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3E7E80" w:rsidRPr="00F00921">
        <w:trPr>
          <w:cantSplit/>
          <w:trHeight w:val="631"/>
          <w:jc w:val="center"/>
        </w:trPr>
        <w:tc>
          <w:tcPr>
            <w:tcW w:w="812" w:type="pct"/>
            <w:tcBorders>
              <w:top w:val="single" w:sz="12" w:space="0" w:color="808080"/>
              <w:left w:val="nil"/>
              <w:bottom w:val="nil"/>
            </w:tcBorders>
            <w:vAlign w:val="center"/>
          </w:tcPr>
          <w:p w:rsidR="003E7E80" w:rsidRPr="00F00921" w:rsidRDefault="00103925" w:rsidP="005E0B6F">
            <w:pPr>
              <w:rPr>
                <w:rFonts w:cs="Arial"/>
                <w:color w:val="808080"/>
                <w:szCs w:val="20"/>
              </w:rPr>
            </w:pPr>
            <w:r w:rsidRPr="00F00921">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22" name="Picture 2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450179">
              <w:rPr>
                <w:color w:val="808080"/>
              </w:rPr>
            </w:r>
            <w:r w:rsidR="00450179">
              <w:rPr>
                <w:color w:val="808080"/>
              </w:rPr>
              <w:pict>
                <v:rect id="AutoShape 1" o:spid="_x0000_s1026"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3F29A0" w:rsidRPr="00F00921" w:rsidRDefault="003F29A0" w:rsidP="003F29A0">
            <w:pPr>
              <w:rPr>
                <w:rFonts w:cs="Arial"/>
                <w:szCs w:val="20"/>
              </w:rPr>
            </w:pPr>
            <w:r w:rsidRPr="00F00921">
              <w:rPr>
                <w:rFonts w:cs="Arial"/>
                <w:szCs w:val="20"/>
              </w:rPr>
              <w:t>Republic of Serbia</w:t>
            </w:r>
          </w:p>
          <w:p w:rsidR="003E7E80" w:rsidRPr="00F00921" w:rsidRDefault="003F29A0" w:rsidP="003F29A0">
            <w:pPr>
              <w:rPr>
                <w:rFonts w:cs="Arial"/>
                <w:szCs w:val="20"/>
              </w:rPr>
            </w:pPr>
            <w:r w:rsidRPr="00F00921">
              <w:rPr>
                <w:rFonts w:cs="Arial"/>
                <w:szCs w:val="20"/>
              </w:rPr>
              <w:t>Statistical Office of the Republic of Serbia</w:t>
            </w:r>
          </w:p>
        </w:tc>
        <w:tc>
          <w:tcPr>
            <w:tcW w:w="0" w:type="auto"/>
            <w:tcBorders>
              <w:top w:val="single" w:sz="12" w:space="0" w:color="808080"/>
              <w:bottom w:val="nil"/>
              <w:right w:val="nil"/>
            </w:tcBorders>
            <w:vAlign w:val="center"/>
          </w:tcPr>
          <w:p w:rsidR="003E7E80" w:rsidRPr="00F00921" w:rsidRDefault="003E7E80" w:rsidP="005E0B6F">
            <w:pPr>
              <w:jc w:val="right"/>
              <w:rPr>
                <w:rFonts w:cs="Arial"/>
                <w:b/>
                <w:color w:val="808080"/>
                <w:szCs w:val="20"/>
              </w:rPr>
            </w:pPr>
            <w:r w:rsidRPr="00F00921">
              <w:rPr>
                <w:rFonts w:cs="Arial"/>
                <w:szCs w:val="20"/>
              </w:rPr>
              <w:t>ISSN 0353-9555</w:t>
            </w:r>
          </w:p>
        </w:tc>
      </w:tr>
      <w:tr w:rsidR="003E7E80" w:rsidRPr="00F00921">
        <w:trPr>
          <w:cantSplit/>
          <w:trHeight w:val="836"/>
          <w:jc w:val="center"/>
        </w:trPr>
        <w:tc>
          <w:tcPr>
            <w:tcW w:w="0" w:type="auto"/>
            <w:gridSpan w:val="2"/>
            <w:tcBorders>
              <w:top w:val="nil"/>
              <w:left w:val="nil"/>
              <w:right w:val="nil"/>
            </w:tcBorders>
            <w:vAlign w:val="center"/>
          </w:tcPr>
          <w:p w:rsidR="003E7E80" w:rsidRPr="00F00921" w:rsidRDefault="003E7E80" w:rsidP="005E0B6F">
            <w:pPr>
              <w:rPr>
                <w:color w:val="808080"/>
                <w:szCs w:val="20"/>
              </w:rPr>
            </w:pPr>
            <w:r w:rsidRPr="00F00921">
              <w:rPr>
                <w:rFonts w:cs="Arial"/>
                <w:b/>
                <w:color w:val="808080"/>
                <w:sz w:val="48"/>
                <w:szCs w:val="48"/>
              </w:rPr>
              <w:t>STATISTICAL RELEASE</w:t>
            </w:r>
          </w:p>
        </w:tc>
        <w:tc>
          <w:tcPr>
            <w:tcW w:w="0" w:type="auto"/>
            <w:tcBorders>
              <w:top w:val="nil"/>
              <w:left w:val="nil"/>
              <w:right w:val="nil"/>
            </w:tcBorders>
            <w:shd w:val="clear" w:color="auto" w:fill="auto"/>
            <w:vAlign w:val="center"/>
          </w:tcPr>
          <w:p w:rsidR="003E7E80" w:rsidRPr="00F00921" w:rsidRDefault="003E7E80" w:rsidP="005E0B6F">
            <w:pPr>
              <w:jc w:val="right"/>
              <w:rPr>
                <w:b/>
                <w:color w:val="808080"/>
                <w:sz w:val="12"/>
              </w:rPr>
            </w:pPr>
            <w:r w:rsidRPr="00F00921">
              <w:rPr>
                <w:rFonts w:cs="Arial"/>
                <w:b/>
                <w:bCs/>
                <w:color w:val="808080"/>
                <w:sz w:val="48"/>
                <w:szCs w:val="48"/>
              </w:rPr>
              <w:t>PM11</w:t>
            </w:r>
          </w:p>
        </w:tc>
      </w:tr>
      <w:tr w:rsidR="003E7E80" w:rsidRPr="00F00921">
        <w:trPr>
          <w:cantSplit/>
          <w:trHeight w:hRule="exact" w:val="279"/>
          <w:jc w:val="center"/>
        </w:trPr>
        <w:tc>
          <w:tcPr>
            <w:tcW w:w="0" w:type="auto"/>
            <w:gridSpan w:val="2"/>
            <w:tcBorders>
              <w:top w:val="nil"/>
              <w:left w:val="nil"/>
              <w:bottom w:val="nil"/>
              <w:right w:val="nil"/>
            </w:tcBorders>
            <w:vAlign w:val="center"/>
          </w:tcPr>
          <w:p w:rsidR="003E7E80" w:rsidRPr="00F00921" w:rsidRDefault="003E7E80" w:rsidP="009C55C4">
            <w:pPr>
              <w:rPr>
                <w:rFonts w:cs="Arial"/>
                <w:szCs w:val="20"/>
              </w:rPr>
            </w:pPr>
            <w:r w:rsidRPr="00F00921">
              <w:rPr>
                <w:rFonts w:cs="Arial"/>
                <w:sz w:val="22"/>
              </w:rPr>
              <w:t xml:space="preserve">Number </w:t>
            </w:r>
            <w:r w:rsidR="009C55C4" w:rsidRPr="00F00921">
              <w:rPr>
                <w:rFonts w:cs="Arial"/>
                <w:sz w:val="22"/>
              </w:rPr>
              <w:t>139</w:t>
            </w:r>
            <w:r w:rsidRPr="00F00921">
              <w:rPr>
                <w:rFonts w:cs="Arial"/>
                <w:sz w:val="22"/>
              </w:rPr>
              <w:t xml:space="preserve"> • Year LX</w:t>
            </w:r>
            <w:r w:rsidR="00231AE4" w:rsidRPr="00F00921">
              <w:rPr>
                <w:rFonts w:cs="Arial"/>
                <w:sz w:val="22"/>
              </w:rPr>
              <w:t>X</w:t>
            </w:r>
            <w:r w:rsidRPr="00F00921">
              <w:rPr>
                <w:rFonts w:cs="Arial"/>
                <w:sz w:val="22"/>
              </w:rPr>
              <w:t xml:space="preserve">, </w:t>
            </w:r>
            <w:r w:rsidR="00AC40FB" w:rsidRPr="00F00921">
              <w:rPr>
                <w:rFonts w:cs="Arial"/>
                <w:sz w:val="22"/>
              </w:rPr>
              <w:t>0</w:t>
            </w:r>
            <w:r w:rsidR="009C55C4" w:rsidRPr="00F00921">
              <w:rPr>
                <w:rFonts w:cs="Arial"/>
                <w:sz w:val="22"/>
              </w:rPr>
              <w:t>1</w:t>
            </w:r>
            <w:r w:rsidRPr="00F00921">
              <w:rPr>
                <w:rFonts w:cs="Arial"/>
                <w:sz w:val="22"/>
              </w:rPr>
              <w:t>/</w:t>
            </w:r>
            <w:r w:rsidR="004C26AF" w:rsidRPr="00F00921">
              <w:rPr>
                <w:rFonts w:cs="Arial"/>
                <w:sz w:val="22"/>
              </w:rPr>
              <w:t>0</w:t>
            </w:r>
            <w:r w:rsidR="009C55C4" w:rsidRPr="00F00921">
              <w:rPr>
                <w:rFonts w:cs="Arial"/>
                <w:sz w:val="22"/>
              </w:rPr>
              <w:t>6</w:t>
            </w:r>
            <w:r w:rsidRPr="00F00921">
              <w:rPr>
                <w:rFonts w:cs="Arial"/>
                <w:sz w:val="22"/>
              </w:rPr>
              <w:t>/</w:t>
            </w:r>
            <w:r w:rsidR="00D24F64" w:rsidRPr="00F00921">
              <w:rPr>
                <w:rFonts w:cs="Arial"/>
                <w:sz w:val="22"/>
              </w:rPr>
              <w:t>20</w:t>
            </w:r>
            <w:r w:rsidR="004C26AF" w:rsidRPr="00F00921">
              <w:rPr>
                <w:rFonts w:cs="Arial"/>
                <w:sz w:val="22"/>
              </w:rPr>
              <w:t>20</w:t>
            </w:r>
          </w:p>
        </w:tc>
        <w:tc>
          <w:tcPr>
            <w:tcW w:w="0" w:type="auto"/>
            <w:tcBorders>
              <w:left w:val="nil"/>
              <w:bottom w:val="nil"/>
              <w:right w:val="nil"/>
            </w:tcBorders>
            <w:shd w:val="clear" w:color="auto" w:fill="auto"/>
            <w:vAlign w:val="center"/>
          </w:tcPr>
          <w:p w:rsidR="003E7E80" w:rsidRPr="00F00921" w:rsidRDefault="003E7E80" w:rsidP="005E0B6F">
            <w:pPr>
              <w:jc w:val="right"/>
              <w:rPr>
                <w:rFonts w:cs="Arial"/>
                <w:b/>
                <w:color w:val="808080"/>
                <w:sz w:val="48"/>
                <w:szCs w:val="48"/>
              </w:rPr>
            </w:pPr>
          </w:p>
        </w:tc>
      </w:tr>
      <w:tr w:rsidR="003E7E80" w:rsidRPr="00F00921">
        <w:trPr>
          <w:cantSplit/>
          <w:trHeight w:val="411"/>
          <w:jc w:val="center"/>
        </w:trPr>
        <w:tc>
          <w:tcPr>
            <w:tcW w:w="0" w:type="auto"/>
            <w:gridSpan w:val="2"/>
            <w:tcBorders>
              <w:top w:val="nil"/>
              <w:left w:val="nil"/>
              <w:bottom w:val="single" w:sz="12" w:space="0" w:color="808080"/>
              <w:right w:val="nil"/>
            </w:tcBorders>
            <w:vAlign w:val="center"/>
          </w:tcPr>
          <w:p w:rsidR="003E7E80" w:rsidRPr="00F00921" w:rsidRDefault="003E7E80" w:rsidP="005E0B6F">
            <w:pPr>
              <w:rPr>
                <w:b/>
                <w:bCs/>
                <w:sz w:val="24"/>
              </w:rPr>
            </w:pPr>
            <w:r w:rsidRPr="00F00921">
              <w:rPr>
                <w:rFonts w:cs="Arial"/>
                <w:b/>
                <w:sz w:val="24"/>
              </w:rPr>
              <w:t>Turnover statistics</w:t>
            </w:r>
          </w:p>
        </w:tc>
        <w:tc>
          <w:tcPr>
            <w:tcW w:w="0" w:type="auto"/>
            <w:tcBorders>
              <w:top w:val="nil"/>
              <w:left w:val="nil"/>
              <w:bottom w:val="single" w:sz="12" w:space="0" w:color="808080"/>
              <w:right w:val="nil"/>
            </w:tcBorders>
            <w:vAlign w:val="center"/>
          </w:tcPr>
          <w:p w:rsidR="003E7E80" w:rsidRPr="00F00921" w:rsidRDefault="003E7E80" w:rsidP="009C55C4">
            <w:pPr>
              <w:jc w:val="right"/>
              <w:rPr>
                <w:szCs w:val="20"/>
              </w:rPr>
            </w:pPr>
            <w:r w:rsidRPr="00F00921">
              <w:t>SERB</w:t>
            </w:r>
            <w:r w:rsidR="009C55C4" w:rsidRPr="00F00921">
              <w:t>139</w:t>
            </w:r>
            <w:r w:rsidRPr="00F00921">
              <w:t xml:space="preserve"> PM11 </w:t>
            </w:r>
            <w:r w:rsidR="009C55C4" w:rsidRPr="00F00921">
              <w:t>010620</w:t>
            </w:r>
          </w:p>
        </w:tc>
      </w:tr>
    </w:tbl>
    <w:p w:rsidR="00103925" w:rsidRPr="0066115D" w:rsidRDefault="00103925" w:rsidP="00103925">
      <w:pPr>
        <w:pStyle w:val="Heading8"/>
        <w:spacing w:before="480" w:after="120" w:line="264" w:lineRule="auto"/>
        <w:rPr>
          <w:lang w:val="en-GB"/>
        </w:rPr>
      </w:pPr>
      <w:r w:rsidRPr="0066115D">
        <w:rPr>
          <w:lang w:val="en-GB"/>
        </w:rPr>
        <w:t>Domestic trade                                                                                                                             – I quarter 20</w:t>
      </w:r>
      <w:r w:rsidR="001743A8" w:rsidRPr="0066115D">
        <w:rPr>
          <w:lang w:val="en-GB"/>
        </w:rPr>
        <w:t>20</w:t>
      </w:r>
      <w:r w:rsidRPr="0066115D">
        <w:rPr>
          <w:lang w:val="en-GB"/>
        </w:rPr>
        <w:t xml:space="preserve"> – </w:t>
      </w:r>
    </w:p>
    <w:p w:rsidR="00103925" w:rsidRPr="0066115D" w:rsidRDefault="00103925" w:rsidP="00103925">
      <w:pPr>
        <w:pStyle w:val="Header"/>
        <w:spacing w:before="120" w:line="264" w:lineRule="auto"/>
        <w:ind w:firstLine="397"/>
        <w:jc w:val="both"/>
      </w:pPr>
    </w:p>
    <w:p w:rsidR="00103925" w:rsidRPr="0066115D" w:rsidRDefault="00103925" w:rsidP="00103925">
      <w:pPr>
        <w:pStyle w:val="Header"/>
        <w:spacing w:before="120" w:line="264" w:lineRule="auto"/>
        <w:ind w:firstLine="397"/>
        <w:jc w:val="both"/>
      </w:pPr>
      <w:r w:rsidRPr="0066115D">
        <w:t xml:space="preserve">Retail and wholesale trade turnover and motor vehicles repair (CA division 45) in the Republic of Serbia in the </w:t>
      </w:r>
      <w:r w:rsidR="000D4EBA" w:rsidRPr="0066115D">
        <w:t>f</w:t>
      </w:r>
      <w:r w:rsidR="001743A8" w:rsidRPr="0066115D">
        <w:t xml:space="preserve">irst </w:t>
      </w:r>
      <w:r w:rsidRPr="0066115D">
        <w:t>quarter of 20</w:t>
      </w:r>
      <w:r w:rsidR="001743A8" w:rsidRPr="0066115D">
        <w:t>20</w:t>
      </w:r>
      <w:r w:rsidRPr="0066115D">
        <w:t>, compared to the same quarter 201</w:t>
      </w:r>
      <w:r w:rsidR="001743A8" w:rsidRPr="0066115D">
        <w:t>9</w:t>
      </w:r>
      <w:r w:rsidRPr="0066115D">
        <w:t xml:space="preserve">, </w:t>
      </w:r>
      <w:r w:rsidR="001743A8" w:rsidRPr="0066115D">
        <w:t>de</w:t>
      </w:r>
      <w:r w:rsidRPr="0066115D">
        <w:t xml:space="preserve">creased by </w:t>
      </w:r>
      <w:r w:rsidR="001743A8" w:rsidRPr="0066115D">
        <w:t>4.</w:t>
      </w:r>
      <w:r w:rsidR="000D4EBA" w:rsidRPr="0066115D">
        <w:t>1</w:t>
      </w:r>
      <w:r w:rsidRPr="0066115D">
        <w:t xml:space="preserve">% at current prices. When comparing the same period, the wholesale turnover (CA division 46) in the Republic of Serbia increased by </w:t>
      </w:r>
      <w:r w:rsidR="001743A8" w:rsidRPr="0066115D">
        <w:t>1</w:t>
      </w:r>
      <w:r w:rsidRPr="0066115D">
        <w:t>.</w:t>
      </w:r>
      <w:r w:rsidR="001743A8" w:rsidRPr="0066115D">
        <w:t>9</w:t>
      </w:r>
      <w:r w:rsidRPr="0066115D">
        <w:t xml:space="preserve">% at current prices and retail trade (CA division 47), increased by </w:t>
      </w:r>
      <w:r w:rsidR="000D4EBA" w:rsidRPr="0066115D">
        <w:t>1</w:t>
      </w:r>
      <w:r w:rsidR="001743A8" w:rsidRPr="0066115D">
        <w:t>1</w:t>
      </w:r>
      <w:r w:rsidRPr="0066115D">
        <w:t>.</w:t>
      </w:r>
      <w:r w:rsidR="001743A8" w:rsidRPr="0066115D">
        <w:t>4</w:t>
      </w:r>
      <w:r w:rsidRPr="0066115D">
        <w:t>%.</w:t>
      </w:r>
    </w:p>
    <w:p w:rsidR="00103925" w:rsidRPr="0066115D" w:rsidRDefault="00103925" w:rsidP="00103925">
      <w:pPr>
        <w:pStyle w:val="Header"/>
        <w:spacing w:before="120" w:line="264" w:lineRule="auto"/>
        <w:ind w:firstLine="397"/>
        <w:jc w:val="both"/>
        <w:rPr>
          <w:rFonts w:cs="Arial"/>
          <w:szCs w:val="20"/>
        </w:rPr>
      </w:pPr>
      <w:r w:rsidRPr="0066115D">
        <w:rPr>
          <w:rFonts w:cs="Arial"/>
          <w:szCs w:val="20"/>
        </w:rPr>
        <w:t>The following commodity groups noted the biggest share in trade turnover structure: in CA division 45 – motor vehicles (</w:t>
      </w:r>
      <w:r w:rsidR="009D188F" w:rsidRPr="0066115D">
        <w:rPr>
          <w:rFonts w:cs="Arial"/>
          <w:szCs w:val="20"/>
        </w:rPr>
        <w:t>5</w:t>
      </w:r>
      <w:r w:rsidR="001743A8" w:rsidRPr="0066115D">
        <w:rPr>
          <w:rFonts w:cs="Arial"/>
          <w:szCs w:val="20"/>
        </w:rPr>
        <w:t>3</w:t>
      </w:r>
      <w:r w:rsidR="007739D1" w:rsidRPr="0066115D">
        <w:rPr>
          <w:rFonts w:cs="Arial"/>
          <w:szCs w:val="20"/>
        </w:rPr>
        <w:t>.</w:t>
      </w:r>
      <w:r w:rsidR="009D188F" w:rsidRPr="0066115D">
        <w:rPr>
          <w:rFonts w:cs="Arial"/>
          <w:szCs w:val="20"/>
        </w:rPr>
        <w:t>6</w:t>
      </w:r>
      <w:r w:rsidRPr="0066115D">
        <w:rPr>
          <w:rFonts w:cs="Arial"/>
          <w:szCs w:val="20"/>
        </w:rPr>
        <w:t xml:space="preserve">%), in CA division 46 – </w:t>
      </w:r>
      <w:r w:rsidR="007D6170" w:rsidRPr="0066115D">
        <w:rPr>
          <w:rFonts w:cs="Arial"/>
          <w:szCs w:val="20"/>
        </w:rPr>
        <w:t>other non-food products (2</w:t>
      </w:r>
      <w:r w:rsidR="001743A8" w:rsidRPr="0066115D">
        <w:rPr>
          <w:rFonts w:cs="Arial"/>
          <w:szCs w:val="20"/>
        </w:rPr>
        <w:t>1</w:t>
      </w:r>
      <w:r w:rsidR="007D6170" w:rsidRPr="0066115D">
        <w:rPr>
          <w:rFonts w:cs="Arial"/>
          <w:szCs w:val="20"/>
        </w:rPr>
        <w:t>%), and in CA division 47 – food products and alcoholic beverages (3</w:t>
      </w:r>
      <w:r w:rsidR="001743A8" w:rsidRPr="0066115D">
        <w:rPr>
          <w:rFonts w:cs="Arial"/>
          <w:szCs w:val="20"/>
        </w:rPr>
        <w:t>6</w:t>
      </w:r>
      <w:r w:rsidR="007739D1" w:rsidRPr="0066115D">
        <w:rPr>
          <w:rFonts w:cs="Arial"/>
          <w:szCs w:val="20"/>
        </w:rPr>
        <w:t>.</w:t>
      </w:r>
      <w:r w:rsidR="001743A8" w:rsidRPr="0066115D">
        <w:rPr>
          <w:rFonts w:cs="Arial"/>
          <w:szCs w:val="20"/>
        </w:rPr>
        <w:t>6</w:t>
      </w:r>
      <w:r w:rsidR="007D6170" w:rsidRPr="0066115D">
        <w:rPr>
          <w:rFonts w:cs="Arial"/>
          <w:szCs w:val="20"/>
        </w:rPr>
        <w:t xml:space="preserve">%). </w:t>
      </w:r>
    </w:p>
    <w:p w:rsidR="00103925" w:rsidRPr="00F00921" w:rsidRDefault="00401801" w:rsidP="00401801">
      <w:pPr>
        <w:spacing w:before="480" w:after="60" w:line="264" w:lineRule="auto"/>
        <w:ind w:left="357"/>
        <w:rPr>
          <w:rFonts w:cs="Arial"/>
          <w:b/>
          <w:szCs w:val="20"/>
        </w:rPr>
      </w:pPr>
      <w:r w:rsidRPr="00F00921">
        <w:rPr>
          <w:rFonts w:cs="Arial"/>
          <w:b/>
          <w:szCs w:val="20"/>
        </w:rPr>
        <w:t xml:space="preserve">1. </w:t>
      </w:r>
      <w:r w:rsidR="00103925" w:rsidRPr="00F00921">
        <w:rPr>
          <w:rFonts w:cs="Arial"/>
          <w:b/>
          <w:szCs w:val="20"/>
        </w:rPr>
        <w:t>Indices of domestic trade turnover by divisions of the Classification of Activities, current prices</w:t>
      </w:r>
    </w:p>
    <w:tbl>
      <w:tblPr>
        <w:tblW w:w="0" w:type="auto"/>
        <w:jc w:val="center"/>
        <w:tblCellMar>
          <w:left w:w="28" w:type="dxa"/>
          <w:right w:w="28" w:type="dxa"/>
        </w:tblCellMar>
        <w:tblLook w:val="01E0" w:firstRow="1" w:lastRow="1" w:firstColumn="1" w:lastColumn="1" w:noHBand="0" w:noVBand="0"/>
      </w:tblPr>
      <w:tblGrid>
        <w:gridCol w:w="2552"/>
        <w:gridCol w:w="2552"/>
        <w:gridCol w:w="2552"/>
        <w:gridCol w:w="2552"/>
      </w:tblGrid>
      <w:tr w:rsidR="009C55C4" w:rsidRPr="00F00921" w:rsidTr="006439B1">
        <w:trPr>
          <w:jc w:val="center"/>
        </w:trPr>
        <w:tc>
          <w:tcPr>
            <w:tcW w:w="2552" w:type="dxa"/>
            <w:tcBorders>
              <w:top w:val="single" w:sz="4" w:space="0" w:color="auto"/>
              <w:bottom w:val="single" w:sz="4" w:space="0" w:color="auto"/>
              <w:right w:val="single" w:sz="4" w:space="0" w:color="auto"/>
            </w:tcBorders>
            <w:shd w:val="clear" w:color="auto" w:fill="auto"/>
            <w:vAlign w:val="center"/>
          </w:tcPr>
          <w:p w:rsidR="009C55C4" w:rsidRPr="00F00921" w:rsidRDefault="009C55C4" w:rsidP="006439B1">
            <w:pPr>
              <w:spacing w:before="120" w:after="120" w:line="264" w:lineRule="auto"/>
              <w:jc w:val="center"/>
              <w:rPr>
                <w:rFonts w:cs="Arial"/>
                <w:sz w:val="16"/>
                <w:szCs w:val="16"/>
              </w:rPr>
            </w:pPr>
          </w:p>
        </w:tc>
        <w:tc>
          <w:tcPr>
            <w:tcW w:w="2552" w:type="dxa"/>
            <w:tcBorders>
              <w:top w:val="single" w:sz="4" w:space="0" w:color="auto"/>
              <w:left w:val="single" w:sz="4" w:space="0" w:color="auto"/>
              <w:bottom w:val="single" w:sz="4" w:space="0" w:color="auto"/>
            </w:tcBorders>
            <w:shd w:val="clear" w:color="auto" w:fill="auto"/>
            <w:vAlign w:val="center"/>
          </w:tcPr>
          <w:p w:rsidR="009C55C4" w:rsidRPr="00F00921" w:rsidRDefault="009C55C4" w:rsidP="006439B1">
            <w:pPr>
              <w:spacing w:before="60"/>
              <w:jc w:val="center"/>
              <w:rPr>
                <w:rFonts w:cs="Arial"/>
                <w:sz w:val="16"/>
                <w:szCs w:val="16"/>
                <w:u w:val="single"/>
              </w:rPr>
            </w:pPr>
            <w:r w:rsidRPr="00F00921">
              <w:rPr>
                <w:rFonts w:cs="Arial"/>
                <w:sz w:val="16"/>
                <w:szCs w:val="16"/>
                <w:u w:val="single"/>
              </w:rPr>
              <w:t>I  2020</w:t>
            </w:r>
          </w:p>
          <w:p w:rsidR="009C55C4" w:rsidRPr="00F00921" w:rsidRDefault="009C55C4" w:rsidP="006439B1">
            <w:pPr>
              <w:spacing w:after="60"/>
              <w:jc w:val="center"/>
              <w:rPr>
                <w:rFonts w:cs="Arial"/>
                <w:sz w:val="16"/>
                <w:szCs w:val="16"/>
              </w:rPr>
            </w:pPr>
            <w:r w:rsidRPr="00F00921">
              <w:rPr>
                <w:rFonts w:cs="Arial"/>
                <w:sz w:val="16"/>
                <w:szCs w:val="16"/>
              </w:rPr>
              <w:t>I  2019</w:t>
            </w:r>
          </w:p>
        </w:tc>
        <w:tc>
          <w:tcPr>
            <w:tcW w:w="2552" w:type="dxa"/>
            <w:tcBorders>
              <w:top w:val="single" w:sz="4" w:space="0" w:color="auto"/>
              <w:left w:val="single" w:sz="4" w:space="0" w:color="auto"/>
              <w:bottom w:val="single" w:sz="4" w:space="0" w:color="auto"/>
            </w:tcBorders>
            <w:shd w:val="clear" w:color="auto" w:fill="auto"/>
            <w:vAlign w:val="center"/>
          </w:tcPr>
          <w:p w:rsidR="009C55C4" w:rsidRPr="00F00921" w:rsidRDefault="009C55C4" w:rsidP="006439B1">
            <w:pPr>
              <w:spacing w:before="60"/>
              <w:jc w:val="center"/>
              <w:rPr>
                <w:rFonts w:cs="Arial"/>
                <w:sz w:val="16"/>
                <w:szCs w:val="16"/>
                <w:u w:val="single"/>
              </w:rPr>
            </w:pPr>
            <w:r w:rsidRPr="00F00921">
              <w:rPr>
                <w:rFonts w:cs="Arial"/>
                <w:sz w:val="16"/>
                <w:szCs w:val="16"/>
                <w:u w:val="single"/>
              </w:rPr>
              <w:t>I  2020</w:t>
            </w:r>
          </w:p>
          <w:p w:rsidR="009C55C4" w:rsidRPr="00F00921" w:rsidRDefault="009C55C4" w:rsidP="006439B1">
            <w:pPr>
              <w:spacing w:after="60"/>
              <w:jc w:val="center"/>
              <w:rPr>
                <w:rFonts w:cs="Arial"/>
                <w:sz w:val="16"/>
                <w:szCs w:val="16"/>
              </w:rPr>
            </w:pPr>
            <w:r w:rsidRPr="00F00921">
              <w:rPr>
                <w:rFonts w:cs="Arial"/>
                <w:sz w:val="16"/>
                <w:szCs w:val="16"/>
              </w:rPr>
              <w:t>IV  2019</w:t>
            </w:r>
          </w:p>
        </w:tc>
        <w:tc>
          <w:tcPr>
            <w:tcW w:w="2552" w:type="dxa"/>
            <w:tcBorders>
              <w:top w:val="single" w:sz="4" w:space="0" w:color="auto"/>
              <w:left w:val="single" w:sz="4" w:space="0" w:color="auto"/>
              <w:bottom w:val="single" w:sz="4" w:space="0" w:color="auto"/>
            </w:tcBorders>
            <w:shd w:val="clear" w:color="auto" w:fill="auto"/>
            <w:vAlign w:val="center"/>
          </w:tcPr>
          <w:p w:rsidR="009C55C4" w:rsidRPr="00F00921" w:rsidRDefault="009C55C4" w:rsidP="006439B1">
            <w:pPr>
              <w:spacing w:before="60"/>
              <w:jc w:val="center"/>
              <w:rPr>
                <w:rFonts w:cs="Arial"/>
                <w:sz w:val="16"/>
                <w:szCs w:val="16"/>
                <w:u w:val="single"/>
              </w:rPr>
            </w:pPr>
            <w:r w:rsidRPr="00F00921">
              <w:rPr>
                <w:rFonts w:cs="Arial"/>
                <w:sz w:val="16"/>
                <w:szCs w:val="16"/>
                <w:u w:val="single"/>
              </w:rPr>
              <w:t>I  2020</w:t>
            </w:r>
          </w:p>
          <w:p w:rsidR="009C55C4" w:rsidRPr="00F00921" w:rsidRDefault="009C55C4" w:rsidP="006439B1">
            <w:pPr>
              <w:spacing w:after="60"/>
              <w:jc w:val="center"/>
              <w:rPr>
                <w:rFonts w:cs="Arial"/>
                <w:sz w:val="16"/>
                <w:szCs w:val="16"/>
              </w:rPr>
            </w:pPr>
            <w:r w:rsidRPr="00F00921">
              <w:rPr>
                <w:rFonts w:cs="Arial"/>
                <w:sz w:val="16"/>
                <w:szCs w:val="16"/>
              </w:rPr>
              <w:t>Ø 2019</w:t>
            </w:r>
          </w:p>
        </w:tc>
      </w:tr>
      <w:tr w:rsidR="009C55C4" w:rsidRPr="00F00921" w:rsidTr="006439B1">
        <w:trPr>
          <w:jc w:val="center"/>
        </w:trPr>
        <w:tc>
          <w:tcPr>
            <w:tcW w:w="10208" w:type="dxa"/>
            <w:gridSpan w:val="4"/>
            <w:tcBorders>
              <w:top w:val="single" w:sz="4" w:space="0" w:color="auto"/>
            </w:tcBorders>
            <w:shd w:val="clear" w:color="auto" w:fill="auto"/>
          </w:tcPr>
          <w:p w:rsidR="009C55C4" w:rsidRPr="00F00921" w:rsidRDefault="009C55C4" w:rsidP="009C55C4">
            <w:pPr>
              <w:spacing w:before="120" w:after="120"/>
              <w:jc w:val="center"/>
              <w:rPr>
                <w:rFonts w:cs="Arial"/>
                <w:sz w:val="16"/>
                <w:szCs w:val="16"/>
              </w:rPr>
            </w:pPr>
            <w:r w:rsidRPr="00F00921">
              <w:rPr>
                <w:rFonts w:cs="Arial"/>
                <w:sz w:val="16"/>
                <w:szCs w:val="16"/>
              </w:rPr>
              <w:t>Retail and wholesale trade and motor vehicles repair (CA division 45)</w:t>
            </w:r>
          </w:p>
        </w:tc>
      </w:tr>
      <w:tr w:rsidR="009C55C4" w:rsidRPr="00F00921" w:rsidTr="006439B1">
        <w:trPr>
          <w:trHeight w:hRule="exact" w:val="216"/>
          <w:jc w:val="center"/>
        </w:trPr>
        <w:tc>
          <w:tcPr>
            <w:tcW w:w="2552" w:type="dxa"/>
            <w:tcBorders>
              <w:right w:val="single" w:sz="4" w:space="0" w:color="auto"/>
            </w:tcBorders>
            <w:shd w:val="clear" w:color="auto" w:fill="auto"/>
            <w:vAlign w:val="bottom"/>
          </w:tcPr>
          <w:p w:rsidR="009C55C4" w:rsidRPr="00F00921" w:rsidRDefault="009C55C4" w:rsidP="009C55C4">
            <w:pPr>
              <w:spacing w:line="264" w:lineRule="auto"/>
              <w:rPr>
                <w:rFonts w:cs="Arial"/>
                <w:b/>
                <w:sz w:val="16"/>
                <w:szCs w:val="16"/>
              </w:rPr>
            </w:pPr>
            <w:r w:rsidRPr="00F00921">
              <w:rPr>
                <w:rFonts w:cs="Arial"/>
                <w:b/>
                <w:sz w:val="16"/>
                <w:szCs w:val="16"/>
              </w:rPr>
              <w:t>Republic of Serbia</w:t>
            </w:r>
          </w:p>
        </w:tc>
        <w:tc>
          <w:tcPr>
            <w:tcW w:w="2552" w:type="dxa"/>
            <w:tcBorders>
              <w:left w:val="single" w:sz="4" w:space="0" w:color="auto"/>
            </w:tcBorders>
            <w:shd w:val="clear" w:color="auto" w:fill="auto"/>
            <w:vAlign w:val="bottom"/>
          </w:tcPr>
          <w:p w:rsidR="009C55C4" w:rsidRPr="00F00921" w:rsidRDefault="009C55C4" w:rsidP="009C55C4">
            <w:pPr>
              <w:ind w:right="965"/>
              <w:jc w:val="right"/>
              <w:rPr>
                <w:rFonts w:cs="Arial"/>
                <w:b/>
                <w:sz w:val="16"/>
                <w:szCs w:val="16"/>
              </w:rPr>
            </w:pPr>
            <w:r w:rsidRPr="00F00921">
              <w:rPr>
                <w:rFonts w:cs="Arial"/>
                <w:b/>
                <w:sz w:val="16"/>
                <w:szCs w:val="16"/>
              </w:rPr>
              <w:t>95.9</w:t>
            </w:r>
          </w:p>
        </w:tc>
        <w:tc>
          <w:tcPr>
            <w:tcW w:w="2552" w:type="dxa"/>
            <w:shd w:val="clear" w:color="auto" w:fill="auto"/>
            <w:vAlign w:val="bottom"/>
          </w:tcPr>
          <w:p w:rsidR="009C55C4" w:rsidRPr="00F00921" w:rsidRDefault="009C55C4" w:rsidP="009C55C4">
            <w:pPr>
              <w:ind w:right="965"/>
              <w:jc w:val="right"/>
              <w:rPr>
                <w:rFonts w:cs="Arial"/>
                <w:b/>
                <w:sz w:val="16"/>
                <w:szCs w:val="16"/>
              </w:rPr>
            </w:pPr>
            <w:r w:rsidRPr="00F00921">
              <w:rPr>
                <w:rFonts w:cs="Arial"/>
                <w:b/>
                <w:sz w:val="16"/>
                <w:szCs w:val="16"/>
              </w:rPr>
              <w:t>76.4</w:t>
            </w:r>
          </w:p>
        </w:tc>
        <w:tc>
          <w:tcPr>
            <w:tcW w:w="2552" w:type="dxa"/>
            <w:tcBorders>
              <w:left w:val="nil"/>
            </w:tcBorders>
            <w:shd w:val="clear" w:color="auto" w:fill="auto"/>
            <w:vAlign w:val="bottom"/>
          </w:tcPr>
          <w:p w:rsidR="009C55C4" w:rsidRPr="00F00921" w:rsidRDefault="009C55C4" w:rsidP="009C55C4">
            <w:pPr>
              <w:ind w:right="965"/>
              <w:jc w:val="right"/>
              <w:rPr>
                <w:rFonts w:cs="Arial"/>
                <w:b/>
                <w:sz w:val="16"/>
                <w:szCs w:val="16"/>
              </w:rPr>
            </w:pPr>
            <w:r w:rsidRPr="00F00921">
              <w:rPr>
                <w:rFonts w:cs="Arial"/>
                <w:b/>
                <w:sz w:val="16"/>
                <w:szCs w:val="16"/>
              </w:rPr>
              <w:t>81.6</w:t>
            </w:r>
          </w:p>
        </w:tc>
      </w:tr>
      <w:tr w:rsidR="009C55C4" w:rsidRPr="00F00921" w:rsidTr="006439B1">
        <w:trPr>
          <w:trHeight w:hRule="exact" w:val="216"/>
          <w:jc w:val="center"/>
        </w:trPr>
        <w:tc>
          <w:tcPr>
            <w:tcW w:w="2552" w:type="dxa"/>
            <w:tcBorders>
              <w:right w:val="single" w:sz="4" w:space="0" w:color="auto"/>
            </w:tcBorders>
            <w:shd w:val="clear" w:color="auto" w:fill="auto"/>
            <w:vAlign w:val="bottom"/>
          </w:tcPr>
          <w:p w:rsidR="009C55C4" w:rsidRPr="00F00921" w:rsidRDefault="009C55C4" w:rsidP="009C55C4">
            <w:pPr>
              <w:spacing w:line="264" w:lineRule="auto"/>
              <w:rPr>
                <w:rFonts w:cs="Arial"/>
                <w:sz w:val="16"/>
                <w:szCs w:val="16"/>
                <w:u w:val="single"/>
              </w:rPr>
            </w:pPr>
            <w:r w:rsidRPr="00F00921">
              <w:rPr>
                <w:rFonts w:cs="Arial"/>
                <w:sz w:val="16"/>
                <w:szCs w:val="16"/>
              </w:rPr>
              <w:t>Srbija - sever</w:t>
            </w:r>
          </w:p>
        </w:tc>
        <w:tc>
          <w:tcPr>
            <w:tcW w:w="2552" w:type="dxa"/>
            <w:tcBorders>
              <w:left w:val="single" w:sz="4" w:space="0" w:color="auto"/>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97.1</w:t>
            </w:r>
          </w:p>
        </w:tc>
        <w:tc>
          <w:tcPr>
            <w:tcW w:w="2552" w:type="dxa"/>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78.6</w:t>
            </w:r>
          </w:p>
        </w:tc>
        <w:tc>
          <w:tcPr>
            <w:tcW w:w="2552" w:type="dxa"/>
            <w:tcBorders>
              <w:left w:val="nil"/>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83.4</w:t>
            </w:r>
          </w:p>
        </w:tc>
      </w:tr>
      <w:tr w:rsidR="009C55C4" w:rsidRPr="00F00921" w:rsidTr="006439B1">
        <w:trPr>
          <w:trHeight w:hRule="exact" w:val="216"/>
          <w:jc w:val="center"/>
        </w:trPr>
        <w:tc>
          <w:tcPr>
            <w:tcW w:w="2552" w:type="dxa"/>
            <w:tcBorders>
              <w:right w:val="single" w:sz="4" w:space="0" w:color="auto"/>
            </w:tcBorders>
            <w:shd w:val="clear" w:color="auto" w:fill="auto"/>
            <w:vAlign w:val="bottom"/>
          </w:tcPr>
          <w:p w:rsidR="009C55C4" w:rsidRPr="00F00921" w:rsidRDefault="009C55C4" w:rsidP="009C55C4">
            <w:pPr>
              <w:spacing w:line="264" w:lineRule="auto"/>
              <w:rPr>
                <w:rFonts w:cs="Arial"/>
                <w:sz w:val="16"/>
                <w:szCs w:val="16"/>
              </w:rPr>
            </w:pPr>
            <w:r w:rsidRPr="00F00921">
              <w:rPr>
                <w:rFonts w:cs="Arial"/>
                <w:sz w:val="16"/>
                <w:szCs w:val="16"/>
              </w:rPr>
              <w:t>Srbija - jug</w:t>
            </w:r>
          </w:p>
        </w:tc>
        <w:tc>
          <w:tcPr>
            <w:tcW w:w="2552" w:type="dxa"/>
            <w:tcBorders>
              <w:left w:val="single" w:sz="4" w:space="0" w:color="auto"/>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92.3</w:t>
            </w:r>
          </w:p>
        </w:tc>
        <w:tc>
          <w:tcPr>
            <w:tcW w:w="2552" w:type="dxa"/>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70.1</w:t>
            </w:r>
          </w:p>
        </w:tc>
        <w:tc>
          <w:tcPr>
            <w:tcW w:w="2552" w:type="dxa"/>
            <w:tcBorders>
              <w:left w:val="nil"/>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76.2</w:t>
            </w:r>
          </w:p>
        </w:tc>
      </w:tr>
      <w:tr w:rsidR="009C55C4" w:rsidRPr="00F00921" w:rsidTr="006439B1">
        <w:trPr>
          <w:jc w:val="center"/>
        </w:trPr>
        <w:tc>
          <w:tcPr>
            <w:tcW w:w="10208" w:type="dxa"/>
            <w:gridSpan w:val="4"/>
            <w:shd w:val="clear" w:color="auto" w:fill="auto"/>
          </w:tcPr>
          <w:p w:rsidR="009C55C4" w:rsidRPr="00F00921" w:rsidRDefault="009C55C4" w:rsidP="009C55C4">
            <w:pPr>
              <w:spacing w:before="120" w:after="120" w:line="264" w:lineRule="auto"/>
              <w:jc w:val="center"/>
              <w:rPr>
                <w:rFonts w:cs="Arial"/>
                <w:sz w:val="16"/>
                <w:szCs w:val="16"/>
              </w:rPr>
            </w:pPr>
            <w:r w:rsidRPr="00F00921">
              <w:rPr>
                <w:rFonts w:cs="Arial"/>
                <w:bCs/>
                <w:sz w:val="16"/>
                <w:szCs w:val="16"/>
              </w:rPr>
              <w:t>Wholesale trade, excluding  motor vehicles trade (CA division 46)</w:t>
            </w:r>
          </w:p>
        </w:tc>
      </w:tr>
      <w:tr w:rsidR="009C55C4" w:rsidRPr="00F00921" w:rsidTr="006439B1">
        <w:trPr>
          <w:trHeight w:val="216"/>
          <w:jc w:val="center"/>
        </w:trPr>
        <w:tc>
          <w:tcPr>
            <w:tcW w:w="2552" w:type="dxa"/>
            <w:tcBorders>
              <w:right w:val="single" w:sz="4" w:space="0" w:color="auto"/>
            </w:tcBorders>
            <w:shd w:val="clear" w:color="auto" w:fill="auto"/>
            <w:vAlign w:val="bottom"/>
          </w:tcPr>
          <w:p w:rsidR="009C55C4" w:rsidRPr="00F00921" w:rsidRDefault="009C55C4" w:rsidP="009C55C4">
            <w:pPr>
              <w:spacing w:line="264" w:lineRule="auto"/>
              <w:rPr>
                <w:rFonts w:cs="Arial"/>
                <w:b/>
                <w:sz w:val="16"/>
                <w:szCs w:val="16"/>
              </w:rPr>
            </w:pPr>
            <w:r w:rsidRPr="00F00921">
              <w:rPr>
                <w:rFonts w:cs="Arial"/>
                <w:b/>
                <w:sz w:val="16"/>
                <w:szCs w:val="16"/>
              </w:rPr>
              <w:t>Republic of Serbia</w:t>
            </w:r>
          </w:p>
        </w:tc>
        <w:tc>
          <w:tcPr>
            <w:tcW w:w="2552" w:type="dxa"/>
            <w:tcBorders>
              <w:left w:val="single" w:sz="4" w:space="0" w:color="auto"/>
            </w:tcBorders>
            <w:shd w:val="clear" w:color="auto" w:fill="auto"/>
            <w:vAlign w:val="bottom"/>
          </w:tcPr>
          <w:p w:rsidR="009C55C4" w:rsidRPr="00F00921" w:rsidRDefault="009C55C4" w:rsidP="009C55C4">
            <w:pPr>
              <w:ind w:right="965"/>
              <w:jc w:val="right"/>
              <w:rPr>
                <w:rFonts w:cs="Arial"/>
                <w:b/>
                <w:sz w:val="16"/>
                <w:szCs w:val="16"/>
              </w:rPr>
            </w:pPr>
            <w:r w:rsidRPr="00F00921">
              <w:rPr>
                <w:rFonts w:cs="Arial"/>
                <w:b/>
                <w:sz w:val="16"/>
                <w:szCs w:val="16"/>
              </w:rPr>
              <w:t>101.9</w:t>
            </w:r>
          </w:p>
        </w:tc>
        <w:tc>
          <w:tcPr>
            <w:tcW w:w="2552" w:type="dxa"/>
            <w:shd w:val="clear" w:color="auto" w:fill="auto"/>
            <w:vAlign w:val="bottom"/>
          </w:tcPr>
          <w:p w:rsidR="009C55C4" w:rsidRPr="00F00921" w:rsidRDefault="009C55C4" w:rsidP="009C55C4">
            <w:pPr>
              <w:ind w:right="965"/>
              <w:jc w:val="right"/>
              <w:rPr>
                <w:rFonts w:cs="Arial"/>
                <w:b/>
                <w:sz w:val="16"/>
                <w:szCs w:val="16"/>
              </w:rPr>
            </w:pPr>
            <w:r w:rsidRPr="00F00921">
              <w:rPr>
                <w:rFonts w:cs="Arial"/>
                <w:b/>
                <w:sz w:val="16"/>
                <w:szCs w:val="16"/>
              </w:rPr>
              <w:t>82.4</w:t>
            </w:r>
          </w:p>
        </w:tc>
        <w:tc>
          <w:tcPr>
            <w:tcW w:w="2552" w:type="dxa"/>
            <w:tcBorders>
              <w:left w:val="nil"/>
            </w:tcBorders>
            <w:shd w:val="clear" w:color="auto" w:fill="auto"/>
            <w:vAlign w:val="bottom"/>
          </w:tcPr>
          <w:p w:rsidR="009C55C4" w:rsidRPr="00F00921" w:rsidRDefault="009C55C4" w:rsidP="009C55C4">
            <w:pPr>
              <w:ind w:right="965"/>
              <w:jc w:val="right"/>
              <w:rPr>
                <w:rFonts w:cs="Arial"/>
                <w:b/>
                <w:sz w:val="16"/>
                <w:szCs w:val="16"/>
              </w:rPr>
            </w:pPr>
            <w:r w:rsidRPr="00F00921">
              <w:rPr>
                <w:rFonts w:cs="Arial"/>
                <w:b/>
                <w:sz w:val="16"/>
                <w:szCs w:val="16"/>
              </w:rPr>
              <w:t>91.1</w:t>
            </w:r>
          </w:p>
        </w:tc>
      </w:tr>
      <w:tr w:rsidR="009C55C4" w:rsidRPr="00F00921" w:rsidTr="006439B1">
        <w:trPr>
          <w:trHeight w:val="216"/>
          <w:jc w:val="center"/>
        </w:trPr>
        <w:tc>
          <w:tcPr>
            <w:tcW w:w="2552" w:type="dxa"/>
            <w:tcBorders>
              <w:right w:val="single" w:sz="4" w:space="0" w:color="auto"/>
            </w:tcBorders>
            <w:shd w:val="clear" w:color="auto" w:fill="auto"/>
            <w:vAlign w:val="bottom"/>
          </w:tcPr>
          <w:p w:rsidR="009C55C4" w:rsidRPr="00F00921" w:rsidRDefault="009C55C4" w:rsidP="009C55C4">
            <w:pPr>
              <w:spacing w:line="264" w:lineRule="auto"/>
              <w:rPr>
                <w:rFonts w:cs="Arial"/>
                <w:sz w:val="16"/>
                <w:szCs w:val="16"/>
                <w:u w:val="single"/>
              </w:rPr>
            </w:pPr>
            <w:r w:rsidRPr="00F00921">
              <w:rPr>
                <w:rFonts w:cs="Arial"/>
                <w:sz w:val="16"/>
                <w:szCs w:val="16"/>
              </w:rPr>
              <w:t>Srbija - sever</w:t>
            </w:r>
          </w:p>
        </w:tc>
        <w:tc>
          <w:tcPr>
            <w:tcW w:w="2552" w:type="dxa"/>
            <w:tcBorders>
              <w:left w:val="single" w:sz="4" w:space="0" w:color="auto"/>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101.4</w:t>
            </w:r>
          </w:p>
        </w:tc>
        <w:tc>
          <w:tcPr>
            <w:tcW w:w="2552" w:type="dxa"/>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81.5</w:t>
            </w:r>
          </w:p>
        </w:tc>
        <w:tc>
          <w:tcPr>
            <w:tcW w:w="2552" w:type="dxa"/>
            <w:tcBorders>
              <w:left w:val="nil"/>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90.3</w:t>
            </w:r>
          </w:p>
        </w:tc>
      </w:tr>
      <w:tr w:rsidR="009C55C4" w:rsidRPr="00F00921" w:rsidTr="006439B1">
        <w:trPr>
          <w:trHeight w:val="216"/>
          <w:jc w:val="center"/>
        </w:trPr>
        <w:tc>
          <w:tcPr>
            <w:tcW w:w="2552" w:type="dxa"/>
            <w:tcBorders>
              <w:right w:val="single" w:sz="4" w:space="0" w:color="auto"/>
            </w:tcBorders>
            <w:shd w:val="clear" w:color="auto" w:fill="auto"/>
            <w:vAlign w:val="bottom"/>
          </w:tcPr>
          <w:p w:rsidR="009C55C4" w:rsidRPr="00F00921" w:rsidRDefault="009C55C4" w:rsidP="009C55C4">
            <w:pPr>
              <w:spacing w:line="264" w:lineRule="auto"/>
              <w:rPr>
                <w:rFonts w:cs="Arial"/>
                <w:sz w:val="16"/>
                <w:szCs w:val="16"/>
              </w:rPr>
            </w:pPr>
            <w:r w:rsidRPr="00F00921">
              <w:rPr>
                <w:rFonts w:cs="Arial"/>
                <w:sz w:val="16"/>
                <w:szCs w:val="16"/>
              </w:rPr>
              <w:t>Srbija - jug</w:t>
            </w:r>
          </w:p>
        </w:tc>
        <w:tc>
          <w:tcPr>
            <w:tcW w:w="2552" w:type="dxa"/>
            <w:tcBorders>
              <w:left w:val="single" w:sz="4" w:space="0" w:color="auto"/>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104.5</w:t>
            </w:r>
          </w:p>
        </w:tc>
        <w:tc>
          <w:tcPr>
            <w:tcW w:w="2552" w:type="dxa"/>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87.3</w:t>
            </w:r>
          </w:p>
        </w:tc>
        <w:tc>
          <w:tcPr>
            <w:tcW w:w="2552" w:type="dxa"/>
            <w:tcBorders>
              <w:left w:val="nil"/>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95.4</w:t>
            </w:r>
          </w:p>
        </w:tc>
      </w:tr>
      <w:tr w:rsidR="009C55C4" w:rsidRPr="00F00921" w:rsidTr="006439B1">
        <w:trPr>
          <w:jc w:val="center"/>
        </w:trPr>
        <w:tc>
          <w:tcPr>
            <w:tcW w:w="10208" w:type="dxa"/>
            <w:gridSpan w:val="4"/>
            <w:shd w:val="clear" w:color="auto" w:fill="auto"/>
          </w:tcPr>
          <w:p w:rsidR="009C55C4" w:rsidRPr="00F00921" w:rsidRDefault="009C55C4" w:rsidP="009C55C4">
            <w:pPr>
              <w:spacing w:before="120" w:after="120" w:line="264" w:lineRule="auto"/>
              <w:jc w:val="center"/>
              <w:rPr>
                <w:rFonts w:cs="Arial"/>
                <w:sz w:val="16"/>
                <w:szCs w:val="16"/>
              </w:rPr>
            </w:pPr>
            <w:r w:rsidRPr="00F00921">
              <w:rPr>
                <w:rFonts w:cs="Arial"/>
                <w:bCs/>
                <w:sz w:val="16"/>
                <w:szCs w:val="16"/>
              </w:rPr>
              <w:t>Retail trade, excluding motor vehicles trade (CA division 47)</w:t>
            </w:r>
          </w:p>
        </w:tc>
      </w:tr>
      <w:tr w:rsidR="009C55C4" w:rsidRPr="00F00921" w:rsidTr="006439B1">
        <w:trPr>
          <w:trHeight w:hRule="exact" w:val="216"/>
          <w:jc w:val="center"/>
        </w:trPr>
        <w:tc>
          <w:tcPr>
            <w:tcW w:w="2552" w:type="dxa"/>
            <w:tcBorders>
              <w:right w:val="single" w:sz="4" w:space="0" w:color="auto"/>
            </w:tcBorders>
            <w:shd w:val="clear" w:color="auto" w:fill="auto"/>
            <w:vAlign w:val="bottom"/>
          </w:tcPr>
          <w:p w:rsidR="009C55C4" w:rsidRPr="00F00921" w:rsidRDefault="009C55C4" w:rsidP="009C55C4">
            <w:pPr>
              <w:spacing w:line="264" w:lineRule="auto"/>
              <w:rPr>
                <w:rFonts w:cs="Arial"/>
                <w:b/>
                <w:sz w:val="16"/>
                <w:szCs w:val="16"/>
              </w:rPr>
            </w:pPr>
            <w:r w:rsidRPr="00F00921">
              <w:rPr>
                <w:rFonts w:cs="Arial"/>
                <w:b/>
                <w:sz w:val="16"/>
                <w:szCs w:val="16"/>
              </w:rPr>
              <w:t>Republic of Serbia</w:t>
            </w:r>
          </w:p>
        </w:tc>
        <w:tc>
          <w:tcPr>
            <w:tcW w:w="2552" w:type="dxa"/>
            <w:tcBorders>
              <w:left w:val="single" w:sz="4" w:space="0" w:color="auto"/>
            </w:tcBorders>
            <w:shd w:val="clear" w:color="auto" w:fill="auto"/>
            <w:vAlign w:val="bottom"/>
          </w:tcPr>
          <w:p w:rsidR="009C55C4" w:rsidRPr="00F00921" w:rsidRDefault="009C55C4" w:rsidP="009C55C4">
            <w:pPr>
              <w:ind w:right="965"/>
              <w:jc w:val="right"/>
              <w:rPr>
                <w:rFonts w:cs="Arial"/>
                <w:b/>
                <w:sz w:val="16"/>
                <w:szCs w:val="16"/>
              </w:rPr>
            </w:pPr>
            <w:r w:rsidRPr="00F00921">
              <w:rPr>
                <w:rFonts w:cs="Arial"/>
                <w:b/>
                <w:sz w:val="16"/>
                <w:szCs w:val="16"/>
              </w:rPr>
              <w:t>111.4</w:t>
            </w:r>
          </w:p>
        </w:tc>
        <w:tc>
          <w:tcPr>
            <w:tcW w:w="2552" w:type="dxa"/>
            <w:shd w:val="clear" w:color="auto" w:fill="auto"/>
            <w:vAlign w:val="bottom"/>
          </w:tcPr>
          <w:p w:rsidR="009C55C4" w:rsidRPr="00F00921" w:rsidRDefault="009C55C4" w:rsidP="009C55C4">
            <w:pPr>
              <w:ind w:right="965"/>
              <w:jc w:val="right"/>
              <w:rPr>
                <w:rFonts w:cs="Arial"/>
                <w:b/>
                <w:sz w:val="16"/>
                <w:szCs w:val="16"/>
              </w:rPr>
            </w:pPr>
            <w:r w:rsidRPr="00F00921">
              <w:rPr>
                <w:rFonts w:cs="Arial"/>
                <w:b/>
                <w:sz w:val="16"/>
                <w:szCs w:val="16"/>
              </w:rPr>
              <w:t>87.3</w:t>
            </w:r>
          </w:p>
        </w:tc>
        <w:tc>
          <w:tcPr>
            <w:tcW w:w="2552" w:type="dxa"/>
            <w:tcBorders>
              <w:left w:val="nil"/>
            </w:tcBorders>
            <w:shd w:val="clear" w:color="auto" w:fill="auto"/>
            <w:vAlign w:val="bottom"/>
          </w:tcPr>
          <w:p w:rsidR="009C55C4" w:rsidRPr="00F00921" w:rsidRDefault="009C55C4" w:rsidP="009C55C4">
            <w:pPr>
              <w:ind w:right="965"/>
              <w:jc w:val="right"/>
              <w:rPr>
                <w:rFonts w:cs="Arial"/>
                <w:b/>
                <w:sz w:val="16"/>
                <w:szCs w:val="16"/>
              </w:rPr>
            </w:pPr>
            <w:r w:rsidRPr="00F00921">
              <w:rPr>
                <w:rFonts w:cs="Arial"/>
                <w:b/>
                <w:sz w:val="16"/>
                <w:szCs w:val="16"/>
              </w:rPr>
              <w:t>96.1</w:t>
            </w:r>
          </w:p>
        </w:tc>
      </w:tr>
      <w:tr w:rsidR="009C55C4" w:rsidRPr="00F00921" w:rsidTr="006439B1">
        <w:trPr>
          <w:trHeight w:hRule="exact" w:val="216"/>
          <w:jc w:val="center"/>
        </w:trPr>
        <w:tc>
          <w:tcPr>
            <w:tcW w:w="2552" w:type="dxa"/>
            <w:tcBorders>
              <w:right w:val="single" w:sz="4" w:space="0" w:color="auto"/>
            </w:tcBorders>
            <w:shd w:val="clear" w:color="auto" w:fill="auto"/>
            <w:vAlign w:val="bottom"/>
          </w:tcPr>
          <w:p w:rsidR="009C55C4" w:rsidRPr="00F00921" w:rsidRDefault="009C55C4" w:rsidP="009C55C4">
            <w:pPr>
              <w:spacing w:line="264" w:lineRule="auto"/>
              <w:rPr>
                <w:rFonts w:cs="Arial"/>
                <w:sz w:val="16"/>
                <w:szCs w:val="16"/>
                <w:u w:val="single"/>
              </w:rPr>
            </w:pPr>
            <w:r w:rsidRPr="00F00921">
              <w:rPr>
                <w:rFonts w:cs="Arial"/>
                <w:sz w:val="16"/>
                <w:szCs w:val="16"/>
              </w:rPr>
              <w:t>Srbija - sever</w:t>
            </w:r>
          </w:p>
        </w:tc>
        <w:tc>
          <w:tcPr>
            <w:tcW w:w="2552" w:type="dxa"/>
            <w:tcBorders>
              <w:left w:val="single" w:sz="4" w:space="0" w:color="auto"/>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110.2</w:t>
            </w:r>
          </w:p>
        </w:tc>
        <w:tc>
          <w:tcPr>
            <w:tcW w:w="2552" w:type="dxa"/>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87.0</w:t>
            </w:r>
          </w:p>
        </w:tc>
        <w:tc>
          <w:tcPr>
            <w:tcW w:w="2552" w:type="dxa"/>
            <w:tcBorders>
              <w:left w:val="nil"/>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96.5</w:t>
            </w:r>
          </w:p>
        </w:tc>
      </w:tr>
      <w:tr w:rsidR="009C55C4" w:rsidRPr="00F00921" w:rsidTr="006439B1">
        <w:trPr>
          <w:trHeight w:hRule="exact" w:val="216"/>
          <w:jc w:val="center"/>
        </w:trPr>
        <w:tc>
          <w:tcPr>
            <w:tcW w:w="2552" w:type="dxa"/>
            <w:tcBorders>
              <w:right w:val="single" w:sz="4" w:space="0" w:color="auto"/>
            </w:tcBorders>
            <w:shd w:val="clear" w:color="auto" w:fill="auto"/>
            <w:vAlign w:val="bottom"/>
          </w:tcPr>
          <w:p w:rsidR="009C55C4" w:rsidRPr="00F00921" w:rsidRDefault="009C55C4" w:rsidP="009C55C4">
            <w:pPr>
              <w:spacing w:line="264" w:lineRule="auto"/>
              <w:rPr>
                <w:rFonts w:cs="Arial"/>
                <w:sz w:val="16"/>
                <w:szCs w:val="16"/>
              </w:rPr>
            </w:pPr>
            <w:r w:rsidRPr="00F00921">
              <w:rPr>
                <w:rFonts w:cs="Arial"/>
                <w:sz w:val="16"/>
                <w:szCs w:val="16"/>
              </w:rPr>
              <w:t>Srbija - jug</w:t>
            </w:r>
          </w:p>
        </w:tc>
        <w:tc>
          <w:tcPr>
            <w:tcW w:w="2552" w:type="dxa"/>
            <w:tcBorders>
              <w:left w:val="single" w:sz="4" w:space="0" w:color="auto"/>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113.4</w:t>
            </w:r>
          </w:p>
        </w:tc>
        <w:tc>
          <w:tcPr>
            <w:tcW w:w="2552" w:type="dxa"/>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87.8</w:t>
            </w:r>
          </w:p>
        </w:tc>
        <w:tc>
          <w:tcPr>
            <w:tcW w:w="2552" w:type="dxa"/>
            <w:tcBorders>
              <w:left w:val="nil"/>
            </w:tcBorders>
            <w:shd w:val="clear" w:color="auto" w:fill="auto"/>
            <w:vAlign w:val="bottom"/>
          </w:tcPr>
          <w:p w:rsidR="009C55C4" w:rsidRPr="00F00921" w:rsidRDefault="009C55C4" w:rsidP="009C55C4">
            <w:pPr>
              <w:ind w:right="965"/>
              <w:jc w:val="right"/>
              <w:rPr>
                <w:rFonts w:cs="Arial"/>
                <w:sz w:val="16"/>
                <w:szCs w:val="16"/>
              </w:rPr>
            </w:pPr>
            <w:r w:rsidRPr="00F00921">
              <w:rPr>
                <w:rFonts w:cs="Arial"/>
                <w:sz w:val="16"/>
                <w:szCs w:val="16"/>
              </w:rPr>
              <w:t>95.6</w:t>
            </w:r>
          </w:p>
        </w:tc>
      </w:tr>
    </w:tbl>
    <w:p w:rsidR="00103925" w:rsidRPr="00F00921" w:rsidRDefault="00103925" w:rsidP="00103925">
      <w:pPr>
        <w:pStyle w:val="Header"/>
        <w:spacing w:before="600" w:line="264" w:lineRule="auto"/>
        <w:rPr>
          <w:rFonts w:cs="Arial"/>
          <w:bCs/>
          <w:szCs w:val="20"/>
        </w:rPr>
      </w:pPr>
      <w:r w:rsidRPr="00F00921">
        <w:rPr>
          <w:rFonts w:cs="Arial"/>
          <w:b/>
          <w:bCs/>
          <w:szCs w:val="20"/>
        </w:rPr>
        <w:t xml:space="preserve">2. Turnover structure by trade divisions and </w:t>
      </w:r>
      <w:r w:rsidRPr="00F00921">
        <w:rPr>
          <w:rFonts w:cs="Arial"/>
          <w:b/>
          <w:szCs w:val="20"/>
        </w:rPr>
        <w:t>commodity groups</w:t>
      </w:r>
    </w:p>
    <w:p w:rsidR="00103925" w:rsidRPr="00F00921" w:rsidRDefault="00103925" w:rsidP="00103925">
      <w:pPr>
        <w:pStyle w:val="Header"/>
        <w:spacing w:before="120" w:after="60" w:line="264" w:lineRule="auto"/>
        <w:ind w:left="227"/>
        <w:rPr>
          <w:rFonts w:cs="Arial"/>
          <w:bCs/>
          <w:sz w:val="19"/>
          <w:szCs w:val="19"/>
        </w:rPr>
      </w:pPr>
      <w:r w:rsidRPr="00F00921">
        <w:rPr>
          <w:rFonts w:cs="Arial"/>
          <w:bCs/>
          <w:sz w:val="19"/>
          <w:szCs w:val="19"/>
        </w:rPr>
        <w:t xml:space="preserve">2.1. </w:t>
      </w:r>
      <w:r w:rsidR="00D55902" w:rsidRPr="00F00921">
        <w:rPr>
          <w:rFonts w:cs="Arial"/>
          <w:sz w:val="19"/>
          <w:szCs w:val="19"/>
        </w:rPr>
        <w:t>Retail and wholesale trade and motor vehicle repair (CA division 45)</w:t>
      </w:r>
      <w:r w:rsidR="001743A8" w:rsidRPr="00F00921">
        <w:rPr>
          <w:rFonts w:cs="Arial"/>
          <w:sz w:val="19"/>
          <w:szCs w:val="19"/>
        </w:rPr>
        <w:t xml:space="preserve"> </w:t>
      </w:r>
      <w:r w:rsidRPr="00F00921">
        <w:rPr>
          <w:rFonts w:cs="Arial"/>
          <w:bCs/>
          <w:sz w:val="19"/>
          <w:szCs w:val="19"/>
        </w:rPr>
        <w:t>in %</w:t>
      </w:r>
    </w:p>
    <w:tbl>
      <w:tblPr>
        <w:tblW w:w="0" w:type="auto"/>
        <w:jc w:val="center"/>
        <w:tblCellMar>
          <w:left w:w="28" w:type="dxa"/>
          <w:right w:w="28" w:type="dxa"/>
        </w:tblCellMar>
        <w:tblLook w:val="01E0" w:firstRow="1" w:lastRow="1" w:firstColumn="1" w:lastColumn="1" w:noHBand="0" w:noVBand="0"/>
      </w:tblPr>
      <w:tblGrid>
        <w:gridCol w:w="1700"/>
        <w:gridCol w:w="1701"/>
        <w:gridCol w:w="1701"/>
        <w:gridCol w:w="1701"/>
        <w:gridCol w:w="1701"/>
        <w:gridCol w:w="1701"/>
      </w:tblGrid>
      <w:tr w:rsidR="00103925" w:rsidRPr="00F00921" w:rsidTr="005730E5">
        <w:trPr>
          <w:jc w:val="center"/>
        </w:trPr>
        <w:tc>
          <w:tcPr>
            <w:tcW w:w="1700" w:type="dxa"/>
            <w:tcBorders>
              <w:top w:val="single" w:sz="4" w:space="0" w:color="auto"/>
              <w:left w:val="nil"/>
              <w:bottom w:val="single" w:sz="4" w:space="0" w:color="auto"/>
              <w:right w:val="single" w:sz="4" w:space="0" w:color="auto"/>
            </w:tcBorders>
            <w:vAlign w:val="center"/>
            <w:hideMark/>
          </w:tcPr>
          <w:p w:rsidR="00103925" w:rsidRPr="00F00921" w:rsidRDefault="00103925" w:rsidP="00392356">
            <w:pPr>
              <w:pStyle w:val="Header"/>
              <w:spacing w:before="120" w:after="120" w:line="264" w:lineRule="auto"/>
              <w:jc w:val="center"/>
              <w:rPr>
                <w:rFonts w:cs="Arial"/>
                <w:bCs/>
                <w:sz w:val="16"/>
                <w:szCs w:val="16"/>
              </w:rPr>
            </w:pPr>
            <w:r w:rsidRPr="00F00921">
              <w:rPr>
                <w:rFonts w:cs="Arial"/>
                <w:bCs/>
                <w:sz w:val="16"/>
                <w:szCs w:val="16"/>
              </w:rPr>
              <w:t>Republic of Serbia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Motor vehicles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Motor vehicles repair</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 xml:space="preserve">Motor vehicles parts and accessories  </w:t>
            </w:r>
          </w:p>
        </w:tc>
        <w:tc>
          <w:tcPr>
            <w:tcW w:w="1701" w:type="dxa"/>
            <w:tcBorders>
              <w:top w:val="single" w:sz="4" w:space="0" w:color="auto"/>
              <w:left w:val="single" w:sz="4" w:space="0" w:color="auto"/>
              <w:bottom w:val="single" w:sz="4" w:space="0" w:color="auto"/>
              <w:right w:val="nil"/>
            </w:tcBorders>
            <w:vAlign w:val="center"/>
            <w:hideMark/>
          </w:tcPr>
          <w:p w:rsidR="00103925" w:rsidRPr="00F00921" w:rsidRDefault="00103925" w:rsidP="00392356">
            <w:pPr>
              <w:spacing w:before="60" w:line="264" w:lineRule="auto"/>
              <w:jc w:val="center"/>
              <w:rPr>
                <w:rFonts w:cs="Arial"/>
                <w:sz w:val="16"/>
                <w:szCs w:val="16"/>
              </w:rPr>
            </w:pPr>
            <w:r w:rsidRPr="00F00921">
              <w:rPr>
                <w:rFonts w:cs="Arial"/>
                <w:sz w:val="16"/>
                <w:szCs w:val="16"/>
              </w:rPr>
              <w:t>Motorcycles, parts, accessories and repair</w:t>
            </w:r>
          </w:p>
        </w:tc>
      </w:tr>
      <w:tr w:rsidR="00103925" w:rsidRPr="00F00921" w:rsidTr="005730E5">
        <w:trPr>
          <w:jc w:val="center"/>
        </w:trPr>
        <w:tc>
          <w:tcPr>
            <w:tcW w:w="1700" w:type="dxa"/>
            <w:tcBorders>
              <w:top w:val="nil"/>
              <w:left w:val="nil"/>
              <w:bottom w:val="nil"/>
              <w:right w:val="single" w:sz="4" w:space="0" w:color="auto"/>
            </w:tcBorders>
          </w:tcPr>
          <w:p w:rsidR="00103925" w:rsidRPr="00F00921" w:rsidRDefault="00103925" w:rsidP="00392356">
            <w:pPr>
              <w:pStyle w:val="Header"/>
              <w:spacing w:line="264" w:lineRule="auto"/>
              <w:jc w:val="center"/>
              <w:rPr>
                <w:rFonts w:cs="Arial"/>
                <w:sz w:val="16"/>
                <w:szCs w:val="16"/>
              </w:rPr>
            </w:pPr>
          </w:p>
        </w:tc>
        <w:tc>
          <w:tcPr>
            <w:tcW w:w="1701" w:type="dxa"/>
            <w:tcBorders>
              <w:top w:val="single" w:sz="4" w:space="0" w:color="auto"/>
              <w:left w:val="single" w:sz="4" w:space="0" w:color="auto"/>
              <w:bottom w:val="nil"/>
              <w:right w:val="nil"/>
            </w:tcBorders>
          </w:tcPr>
          <w:p w:rsidR="00103925" w:rsidRPr="00F00921" w:rsidRDefault="00103925" w:rsidP="00392356">
            <w:pPr>
              <w:pStyle w:val="Header"/>
              <w:spacing w:line="264" w:lineRule="auto"/>
              <w:ind w:right="144"/>
              <w:jc w:val="right"/>
              <w:rPr>
                <w:rFonts w:cs="Arial"/>
                <w:b/>
                <w:sz w:val="16"/>
                <w:szCs w:val="16"/>
              </w:rPr>
            </w:pPr>
          </w:p>
        </w:tc>
        <w:tc>
          <w:tcPr>
            <w:tcW w:w="1701" w:type="dxa"/>
          </w:tcPr>
          <w:p w:rsidR="00103925" w:rsidRPr="00F00921" w:rsidRDefault="00103925" w:rsidP="00392356">
            <w:pPr>
              <w:pStyle w:val="Header"/>
              <w:spacing w:line="264" w:lineRule="auto"/>
              <w:ind w:right="144"/>
              <w:jc w:val="right"/>
              <w:rPr>
                <w:rFonts w:cs="Arial"/>
                <w:bCs/>
                <w:sz w:val="16"/>
                <w:szCs w:val="16"/>
              </w:rPr>
            </w:pPr>
          </w:p>
        </w:tc>
        <w:tc>
          <w:tcPr>
            <w:tcW w:w="1701" w:type="dxa"/>
          </w:tcPr>
          <w:p w:rsidR="00103925" w:rsidRPr="00F00921" w:rsidRDefault="00103925" w:rsidP="00392356">
            <w:pPr>
              <w:pStyle w:val="Header"/>
              <w:spacing w:line="264" w:lineRule="auto"/>
              <w:ind w:right="144"/>
              <w:jc w:val="right"/>
              <w:rPr>
                <w:rFonts w:cs="Arial"/>
                <w:bCs/>
                <w:sz w:val="16"/>
                <w:szCs w:val="16"/>
              </w:rPr>
            </w:pPr>
          </w:p>
        </w:tc>
        <w:tc>
          <w:tcPr>
            <w:tcW w:w="1701" w:type="dxa"/>
          </w:tcPr>
          <w:p w:rsidR="00103925" w:rsidRPr="00F00921" w:rsidRDefault="00103925" w:rsidP="00392356">
            <w:pPr>
              <w:pStyle w:val="Header"/>
              <w:spacing w:line="264" w:lineRule="auto"/>
              <w:ind w:right="144"/>
              <w:jc w:val="right"/>
              <w:rPr>
                <w:rFonts w:cs="Arial"/>
                <w:bCs/>
                <w:sz w:val="16"/>
                <w:szCs w:val="16"/>
              </w:rPr>
            </w:pPr>
          </w:p>
        </w:tc>
        <w:tc>
          <w:tcPr>
            <w:tcW w:w="1701" w:type="dxa"/>
          </w:tcPr>
          <w:p w:rsidR="00103925" w:rsidRPr="00F00921" w:rsidRDefault="00103925" w:rsidP="00392356">
            <w:pPr>
              <w:pStyle w:val="Header"/>
              <w:spacing w:line="264" w:lineRule="auto"/>
              <w:ind w:right="144"/>
              <w:jc w:val="right"/>
              <w:rPr>
                <w:rFonts w:cs="Arial"/>
                <w:bCs/>
                <w:sz w:val="16"/>
                <w:szCs w:val="16"/>
              </w:rPr>
            </w:pPr>
          </w:p>
        </w:tc>
      </w:tr>
      <w:tr w:rsidR="009C55C4" w:rsidRPr="00F00921" w:rsidTr="003D247A">
        <w:trPr>
          <w:jc w:val="center"/>
        </w:trPr>
        <w:tc>
          <w:tcPr>
            <w:tcW w:w="1700" w:type="dxa"/>
            <w:tcBorders>
              <w:right w:val="single" w:sz="4" w:space="0" w:color="auto"/>
            </w:tcBorders>
            <w:shd w:val="clear" w:color="auto" w:fill="auto"/>
          </w:tcPr>
          <w:p w:rsidR="009C55C4" w:rsidRPr="00F00921" w:rsidRDefault="009C55C4" w:rsidP="009C55C4">
            <w:pPr>
              <w:pStyle w:val="Header"/>
              <w:spacing w:line="264" w:lineRule="auto"/>
              <w:rPr>
                <w:rFonts w:cs="Arial"/>
                <w:bCs/>
                <w:sz w:val="16"/>
                <w:szCs w:val="16"/>
              </w:rPr>
            </w:pPr>
            <w:r w:rsidRPr="00F00921">
              <w:rPr>
                <w:rFonts w:cs="Arial"/>
                <w:sz w:val="16"/>
                <w:szCs w:val="16"/>
              </w:rPr>
              <w:t>I  2020</w:t>
            </w:r>
          </w:p>
        </w:tc>
        <w:tc>
          <w:tcPr>
            <w:tcW w:w="1701" w:type="dxa"/>
            <w:tcBorders>
              <w:left w:val="single" w:sz="4" w:space="0" w:color="auto"/>
            </w:tcBorders>
            <w:shd w:val="clear" w:color="auto" w:fill="auto"/>
            <w:vAlign w:val="center"/>
          </w:tcPr>
          <w:p w:rsidR="009C55C4" w:rsidRPr="00F00921" w:rsidRDefault="009C55C4" w:rsidP="009C55C4">
            <w:pPr>
              <w:pStyle w:val="Header"/>
              <w:ind w:right="403"/>
              <w:jc w:val="right"/>
              <w:rPr>
                <w:rFonts w:cs="Arial"/>
                <w:bCs/>
                <w:sz w:val="16"/>
                <w:szCs w:val="16"/>
              </w:rPr>
            </w:pPr>
            <w:r w:rsidRPr="00F00921">
              <w:rPr>
                <w:rFonts w:cs="Arial"/>
                <w:b/>
                <w:sz w:val="16"/>
                <w:szCs w:val="16"/>
              </w:rPr>
              <w:t>100</w:t>
            </w:r>
          </w:p>
        </w:tc>
        <w:tc>
          <w:tcPr>
            <w:tcW w:w="1701" w:type="dxa"/>
            <w:shd w:val="clear" w:color="auto" w:fill="auto"/>
            <w:vAlign w:val="center"/>
          </w:tcPr>
          <w:p w:rsidR="009C55C4" w:rsidRPr="00F00921" w:rsidRDefault="009C55C4" w:rsidP="009C55C4">
            <w:pPr>
              <w:ind w:right="403"/>
              <w:jc w:val="right"/>
              <w:rPr>
                <w:rFonts w:cs="Arial"/>
                <w:sz w:val="16"/>
                <w:szCs w:val="16"/>
              </w:rPr>
            </w:pPr>
            <w:r w:rsidRPr="00F00921">
              <w:rPr>
                <w:rFonts w:cs="Arial"/>
                <w:sz w:val="16"/>
                <w:szCs w:val="16"/>
              </w:rPr>
              <w:t>53.6</w:t>
            </w:r>
          </w:p>
        </w:tc>
        <w:tc>
          <w:tcPr>
            <w:tcW w:w="1701" w:type="dxa"/>
            <w:shd w:val="clear" w:color="auto" w:fill="auto"/>
            <w:vAlign w:val="center"/>
          </w:tcPr>
          <w:p w:rsidR="009C55C4" w:rsidRPr="00F00921" w:rsidRDefault="009C55C4" w:rsidP="009C55C4">
            <w:pPr>
              <w:ind w:right="403"/>
              <w:jc w:val="right"/>
              <w:rPr>
                <w:rFonts w:cs="Arial"/>
                <w:sz w:val="16"/>
                <w:szCs w:val="16"/>
              </w:rPr>
            </w:pPr>
            <w:r w:rsidRPr="00F00921">
              <w:rPr>
                <w:rFonts w:cs="Arial"/>
                <w:sz w:val="16"/>
                <w:szCs w:val="16"/>
              </w:rPr>
              <w:t>8.5</w:t>
            </w:r>
          </w:p>
        </w:tc>
        <w:tc>
          <w:tcPr>
            <w:tcW w:w="1701" w:type="dxa"/>
            <w:shd w:val="clear" w:color="auto" w:fill="auto"/>
            <w:vAlign w:val="center"/>
          </w:tcPr>
          <w:p w:rsidR="009C55C4" w:rsidRPr="00F00921" w:rsidRDefault="009C55C4" w:rsidP="009C55C4">
            <w:pPr>
              <w:ind w:right="403"/>
              <w:jc w:val="right"/>
              <w:rPr>
                <w:rFonts w:cs="Arial"/>
                <w:sz w:val="16"/>
                <w:szCs w:val="16"/>
              </w:rPr>
            </w:pPr>
            <w:r w:rsidRPr="00F00921">
              <w:rPr>
                <w:rFonts w:cs="Arial"/>
                <w:sz w:val="16"/>
                <w:szCs w:val="16"/>
              </w:rPr>
              <w:t>37.1</w:t>
            </w:r>
          </w:p>
        </w:tc>
        <w:tc>
          <w:tcPr>
            <w:tcW w:w="1701" w:type="dxa"/>
            <w:shd w:val="clear" w:color="auto" w:fill="auto"/>
            <w:vAlign w:val="center"/>
          </w:tcPr>
          <w:p w:rsidR="009C55C4" w:rsidRPr="00F00921" w:rsidRDefault="009C55C4" w:rsidP="009C55C4">
            <w:pPr>
              <w:ind w:right="403"/>
              <w:jc w:val="right"/>
              <w:rPr>
                <w:rFonts w:cs="Arial"/>
                <w:sz w:val="16"/>
                <w:szCs w:val="16"/>
              </w:rPr>
            </w:pPr>
            <w:r w:rsidRPr="00F00921">
              <w:rPr>
                <w:rFonts w:cs="Arial"/>
                <w:sz w:val="16"/>
                <w:szCs w:val="16"/>
              </w:rPr>
              <w:t>0.8</w:t>
            </w:r>
          </w:p>
        </w:tc>
      </w:tr>
    </w:tbl>
    <w:p w:rsidR="00103925" w:rsidRPr="00F00921" w:rsidRDefault="00103925" w:rsidP="00103925">
      <w:pPr>
        <w:pStyle w:val="Header"/>
        <w:spacing w:before="120" w:line="264" w:lineRule="auto"/>
        <w:rPr>
          <w:rFonts w:cs="Arial"/>
          <w:bCs/>
          <w:sz w:val="19"/>
          <w:szCs w:val="19"/>
        </w:rPr>
      </w:pPr>
    </w:p>
    <w:p w:rsidR="00103925" w:rsidRPr="00F00921" w:rsidRDefault="00103925" w:rsidP="00103925">
      <w:pPr>
        <w:pStyle w:val="Header"/>
        <w:spacing w:before="120" w:after="60" w:line="264" w:lineRule="auto"/>
        <w:ind w:left="227"/>
        <w:rPr>
          <w:rFonts w:cs="Arial"/>
          <w:bCs/>
          <w:sz w:val="19"/>
          <w:szCs w:val="19"/>
        </w:rPr>
      </w:pPr>
      <w:r w:rsidRPr="00F00921">
        <w:rPr>
          <w:rFonts w:cs="Arial"/>
          <w:bCs/>
          <w:sz w:val="19"/>
          <w:szCs w:val="19"/>
        </w:rPr>
        <w:t>2.2. Wholesale trade, exc</w:t>
      </w:r>
      <w:r w:rsidR="00D55902" w:rsidRPr="00F00921">
        <w:rPr>
          <w:rFonts w:cs="Arial"/>
          <w:bCs/>
          <w:sz w:val="19"/>
          <w:szCs w:val="19"/>
        </w:rPr>
        <w:t>luding</w:t>
      </w:r>
      <w:r w:rsidRPr="00F00921">
        <w:rPr>
          <w:rFonts w:cs="Arial"/>
          <w:bCs/>
          <w:sz w:val="19"/>
          <w:szCs w:val="19"/>
        </w:rPr>
        <w:t xml:space="preserve"> motor vehicles trade (CA division 46) in %</w:t>
      </w:r>
    </w:p>
    <w:tbl>
      <w:tblPr>
        <w:tblW w:w="0" w:type="auto"/>
        <w:jc w:val="center"/>
        <w:tblCellMar>
          <w:left w:w="28" w:type="dxa"/>
          <w:right w:w="28" w:type="dxa"/>
        </w:tblCellMar>
        <w:tblLook w:val="01E0" w:firstRow="1" w:lastRow="1" w:firstColumn="1" w:lastColumn="1" w:noHBand="0" w:noVBand="0"/>
      </w:tblPr>
      <w:tblGrid>
        <w:gridCol w:w="987"/>
        <w:gridCol w:w="987"/>
        <w:gridCol w:w="1010"/>
        <w:gridCol w:w="1007"/>
        <w:gridCol w:w="1008"/>
        <w:gridCol w:w="1204"/>
        <w:gridCol w:w="1013"/>
        <w:gridCol w:w="990"/>
        <w:gridCol w:w="1001"/>
        <w:gridCol w:w="998"/>
      </w:tblGrid>
      <w:tr w:rsidR="00103925" w:rsidRPr="00F00921" w:rsidTr="005730E5">
        <w:trPr>
          <w:jc w:val="center"/>
        </w:trPr>
        <w:tc>
          <w:tcPr>
            <w:tcW w:w="987" w:type="dxa"/>
            <w:tcBorders>
              <w:top w:val="single" w:sz="4" w:space="0" w:color="auto"/>
              <w:left w:val="nil"/>
              <w:bottom w:val="single" w:sz="4" w:space="0" w:color="auto"/>
              <w:right w:val="single" w:sz="4" w:space="0" w:color="auto"/>
            </w:tcBorders>
            <w:vAlign w:val="center"/>
            <w:hideMark/>
          </w:tcPr>
          <w:p w:rsidR="00103925" w:rsidRPr="00F00921" w:rsidRDefault="00103925" w:rsidP="00392356">
            <w:pPr>
              <w:pStyle w:val="Header"/>
              <w:spacing w:line="264" w:lineRule="auto"/>
              <w:jc w:val="center"/>
              <w:rPr>
                <w:rFonts w:cs="Arial"/>
                <w:bCs/>
                <w:sz w:val="16"/>
                <w:szCs w:val="16"/>
              </w:rPr>
            </w:pPr>
            <w:r w:rsidRPr="00F00921">
              <w:rPr>
                <w:rFonts w:cs="Arial"/>
                <w:bCs/>
                <w:sz w:val="16"/>
                <w:szCs w:val="16"/>
              </w:rPr>
              <w:t>Republic of Serbia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 xml:space="preserve">Total </w:t>
            </w:r>
          </w:p>
        </w:tc>
        <w:tc>
          <w:tcPr>
            <w:tcW w:w="1010"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 xml:space="preserve">Agricultural raw materials and live animals </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 xml:space="preserve">Food products, beverages and tobacco </w:t>
            </w:r>
          </w:p>
        </w:tc>
        <w:tc>
          <w:tcPr>
            <w:tcW w:w="1008"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 xml:space="preserve">Household equipment  </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 xml:space="preserve">Pharmaceutical, beauty and personal hygiene products </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Machines, appliances and accessories</w:t>
            </w:r>
          </w:p>
        </w:tc>
        <w:tc>
          <w:tcPr>
            <w:tcW w:w="990"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 xml:space="preserve">Solid, liquid and gas fuels </w:t>
            </w:r>
          </w:p>
        </w:tc>
        <w:tc>
          <w:tcPr>
            <w:tcW w:w="1001"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 xml:space="preserve">Chemical products </w:t>
            </w:r>
          </w:p>
        </w:tc>
        <w:tc>
          <w:tcPr>
            <w:tcW w:w="998" w:type="dxa"/>
            <w:tcBorders>
              <w:top w:val="single" w:sz="4" w:space="0" w:color="auto"/>
              <w:left w:val="single" w:sz="4" w:space="0" w:color="auto"/>
              <w:bottom w:val="single" w:sz="4" w:space="0" w:color="auto"/>
              <w:right w:val="nil"/>
            </w:tcBorders>
            <w:vAlign w:val="center"/>
            <w:hideMark/>
          </w:tcPr>
          <w:p w:rsidR="00103925" w:rsidRPr="00F00921" w:rsidRDefault="00103925" w:rsidP="00392356">
            <w:pPr>
              <w:spacing w:line="264" w:lineRule="auto"/>
              <w:jc w:val="center"/>
              <w:rPr>
                <w:rFonts w:cs="Arial"/>
                <w:sz w:val="16"/>
                <w:szCs w:val="16"/>
              </w:rPr>
            </w:pPr>
            <w:r w:rsidRPr="00F00921">
              <w:rPr>
                <w:rFonts w:cs="Arial"/>
                <w:sz w:val="16"/>
                <w:szCs w:val="16"/>
              </w:rPr>
              <w:t xml:space="preserve">Other non-food products </w:t>
            </w:r>
          </w:p>
        </w:tc>
      </w:tr>
      <w:tr w:rsidR="00103925" w:rsidRPr="00F00921" w:rsidTr="005730E5">
        <w:trPr>
          <w:jc w:val="center"/>
        </w:trPr>
        <w:tc>
          <w:tcPr>
            <w:tcW w:w="987" w:type="dxa"/>
            <w:tcBorders>
              <w:top w:val="single" w:sz="4" w:space="0" w:color="auto"/>
              <w:left w:val="nil"/>
              <w:bottom w:val="nil"/>
              <w:right w:val="single" w:sz="4" w:space="0" w:color="auto"/>
            </w:tcBorders>
          </w:tcPr>
          <w:p w:rsidR="00103925" w:rsidRPr="00F00921" w:rsidRDefault="00103925" w:rsidP="00392356">
            <w:pPr>
              <w:pStyle w:val="Header"/>
              <w:spacing w:line="264" w:lineRule="auto"/>
              <w:jc w:val="center"/>
              <w:rPr>
                <w:rFonts w:cs="Arial"/>
                <w:bCs/>
                <w:sz w:val="16"/>
                <w:szCs w:val="16"/>
              </w:rPr>
            </w:pPr>
          </w:p>
        </w:tc>
        <w:tc>
          <w:tcPr>
            <w:tcW w:w="987" w:type="dxa"/>
            <w:tcBorders>
              <w:top w:val="single" w:sz="4" w:space="0" w:color="auto"/>
              <w:left w:val="single" w:sz="4" w:space="0" w:color="auto"/>
              <w:bottom w:val="nil"/>
              <w:right w:val="nil"/>
            </w:tcBorders>
          </w:tcPr>
          <w:p w:rsidR="00103925" w:rsidRPr="00F00921" w:rsidRDefault="00103925" w:rsidP="00392356">
            <w:pPr>
              <w:pStyle w:val="Header"/>
              <w:spacing w:line="264" w:lineRule="auto"/>
              <w:jc w:val="center"/>
              <w:rPr>
                <w:rFonts w:cs="Arial"/>
                <w:bCs/>
                <w:sz w:val="16"/>
                <w:szCs w:val="16"/>
              </w:rPr>
            </w:pPr>
          </w:p>
        </w:tc>
        <w:tc>
          <w:tcPr>
            <w:tcW w:w="1010" w:type="dxa"/>
            <w:tcBorders>
              <w:top w:val="single" w:sz="4" w:space="0" w:color="auto"/>
              <w:left w:val="nil"/>
              <w:bottom w:val="nil"/>
              <w:right w:val="nil"/>
            </w:tcBorders>
          </w:tcPr>
          <w:p w:rsidR="00103925" w:rsidRPr="00F00921" w:rsidRDefault="00103925" w:rsidP="00392356">
            <w:pPr>
              <w:pStyle w:val="Header"/>
              <w:spacing w:line="264" w:lineRule="auto"/>
              <w:jc w:val="center"/>
              <w:rPr>
                <w:rFonts w:cs="Arial"/>
                <w:bCs/>
                <w:sz w:val="16"/>
                <w:szCs w:val="16"/>
              </w:rPr>
            </w:pPr>
          </w:p>
        </w:tc>
        <w:tc>
          <w:tcPr>
            <w:tcW w:w="1007" w:type="dxa"/>
            <w:tcBorders>
              <w:top w:val="single" w:sz="4" w:space="0" w:color="auto"/>
              <w:left w:val="nil"/>
              <w:bottom w:val="nil"/>
              <w:right w:val="nil"/>
            </w:tcBorders>
          </w:tcPr>
          <w:p w:rsidR="00103925" w:rsidRPr="00F00921" w:rsidRDefault="00103925" w:rsidP="00392356">
            <w:pPr>
              <w:pStyle w:val="Header"/>
              <w:spacing w:line="264" w:lineRule="auto"/>
              <w:jc w:val="center"/>
              <w:rPr>
                <w:rFonts w:cs="Arial"/>
                <w:bCs/>
                <w:sz w:val="16"/>
                <w:szCs w:val="16"/>
              </w:rPr>
            </w:pPr>
          </w:p>
        </w:tc>
        <w:tc>
          <w:tcPr>
            <w:tcW w:w="1008" w:type="dxa"/>
            <w:tcBorders>
              <w:top w:val="single" w:sz="4" w:space="0" w:color="auto"/>
              <w:left w:val="nil"/>
              <w:bottom w:val="nil"/>
              <w:right w:val="nil"/>
            </w:tcBorders>
          </w:tcPr>
          <w:p w:rsidR="00103925" w:rsidRPr="00F00921" w:rsidRDefault="00103925" w:rsidP="00392356">
            <w:pPr>
              <w:pStyle w:val="Header"/>
              <w:spacing w:line="264" w:lineRule="auto"/>
              <w:jc w:val="center"/>
              <w:rPr>
                <w:rFonts w:cs="Arial"/>
                <w:bCs/>
                <w:sz w:val="16"/>
                <w:szCs w:val="16"/>
              </w:rPr>
            </w:pPr>
          </w:p>
        </w:tc>
        <w:tc>
          <w:tcPr>
            <w:tcW w:w="1204" w:type="dxa"/>
            <w:tcBorders>
              <w:top w:val="single" w:sz="4" w:space="0" w:color="auto"/>
              <w:left w:val="nil"/>
              <w:bottom w:val="nil"/>
              <w:right w:val="nil"/>
            </w:tcBorders>
          </w:tcPr>
          <w:p w:rsidR="00103925" w:rsidRPr="00F00921" w:rsidRDefault="00103925" w:rsidP="00392356">
            <w:pPr>
              <w:pStyle w:val="Header"/>
              <w:spacing w:line="264" w:lineRule="auto"/>
              <w:jc w:val="center"/>
              <w:rPr>
                <w:rFonts w:cs="Arial"/>
                <w:bCs/>
                <w:sz w:val="16"/>
                <w:szCs w:val="16"/>
              </w:rPr>
            </w:pPr>
          </w:p>
        </w:tc>
        <w:tc>
          <w:tcPr>
            <w:tcW w:w="1013" w:type="dxa"/>
            <w:tcBorders>
              <w:top w:val="single" w:sz="4" w:space="0" w:color="auto"/>
              <w:left w:val="nil"/>
              <w:bottom w:val="nil"/>
              <w:right w:val="nil"/>
            </w:tcBorders>
          </w:tcPr>
          <w:p w:rsidR="00103925" w:rsidRPr="00F00921" w:rsidRDefault="00103925" w:rsidP="00392356">
            <w:pPr>
              <w:pStyle w:val="Header"/>
              <w:spacing w:line="264" w:lineRule="auto"/>
              <w:jc w:val="center"/>
              <w:rPr>
                <w:rFonts w:cs="Arial"/>
                <w:bCs/>
                <w:sz w:val="16"/>
                <w:szCs w:val="16"/>
              </w:rPr>
            </w:pPr>
          </w:p>
        </w:tc>
        <w:tc>
          <w:tcPr>
            <w:tcW w:w="990" w:type="dxa"/>
            <w:tcBorders>
              <w:top w:val="single" w:sz="4" w:space="0" w:color="auto"/>
              <w:left w:val="nil"/>
              <w:bottom w:val="nil"/>
              <w:right w:val="nil"/>
            </w:tcBorders>
          </w:tcPr>
          <w:p w:rsidR="00103925" w:rsidRPr="00F00921" w:rsidRDefault="00103925" w:rsidP="00392356">
            <w:pPr>
              <w:pStyle w:val="Header"/>
              <w:spacing w:line="264" w:lineRule="auto"/>
              <w:jc w:val="center"/>
              <w:rPr>
                <w:rFonts w:cs="Arial"/>
                <w:bCs/>
                <w:sz w:val="16"/>
                <w:szCs w:val="16"/>
              </w:rPr>
            </w:pPr>
          </w:p>
        </w:tc>
        <w:tc>
          <w:tcPr>
            <w:tcW w:w="1001" w:type="dxa"/>
            <w:tcBorders>
              <w:top w:val="single" w:sz="4" w:space="0" w:color="auto"/>
              <w:left w:val="nil"/>
              <w:bottom w:val="nil"/>
              <w:right w:val="nil"/>
            </w:tcBorders>
          </w:tcPr>
          <w:p w:rsidR="00103925" w:rsidRPr="00F00921" w:rsidRDefault="00103925" w:rsidP="00392356">
            <w:pPr>
              <w:pStyle w:val="Header"/>
              <w:spacing w:line="264" w:lineRule="auto"/>
              <w:jc w:val="center"/>
              <w:rPr>
                <w:rFonts w:cs="Arial"/>
                <w:bCs/>
                <w:sz w:val="16"/>
                <w:szCs w:val="16"/>
              </w:rPr>
            </w:pPr>
          </w:p>
        </w:tc>
        <w:tc>
          <w:tcPr>
            <w:tcW w:w="998" w:type="dxa"/>
            <w:tcBorders>
              <w:top w:val="single" w:sz="4" w:space="0" w:color="auto"/>
              <w:left w:val="nil"/>
              <w:bottom w:val="nil"/>
              <w:right w:val="nil"/>
            </w:tcBorders>
          </w:tcPr>
          <w:p w:rsidR="00103925" w:rsidRPr="00F00921" w:rsidRDefault="00103925" w:rsidP="00392356">
            <w:pPr>
              <w:pStyle w:val="Header"/>
              <w:spacing w:line="264" w:lineRule="auto"/>
              <w:jc w:val="center"/>
              <w:rPr>
                <w:rFonts w:cs="Arial"/>
                <w:bCs/>
                <w:sz w:val="16"/>
                <w:szCs w:val="16"/>
              </w:rPr>
            </w:pPr>
          </w:p>
        </w:tc>
      </w:tr>
      <w:tr w:rsidR="009C55C4" w:rsidRPr="00F00921" w:rsidTr="005730E5">
        <w:trPr>
          <w:jc w:val="center"/>
        </w:trPr>
        <w:tc>
          <w:tcPr>
            <w:tcW w:w="987" w:type="dxa"/>
            <w:tcBorders>
              <w:top w:val="nil"/>
              <w:left w:val="nil"/>
              <w:bottom w:val="nil"/>
              <w:right w:val="single" w:sz="4" w:space="0" w:color="auto"/>
            </w:tcBorders>
          </w:tcPr>
          <w:p w:rsidR="009C55C4" w:rsidRPr="00F00921" w:rsidRDefault="009C55C4" w:rsidP="009C55C4">
            <w:pPr>
              <w:pStyle w:val="Header"/>
              <w:spacing w:line="264" w:lineRule="auto"/>
              <w:rPr>
                <w:rFonts w:cs="Arial"/>
                <w:bCs/>
                <w:sz w:val="16"/>
                <w:szCs w:val="16"/>
              </w:rPr>
            </w:pPr>
            <w:r w:rsidRPr="00F00921">
              <w:rPr>
                <w:rFonts w:cs="Arial"/>
                <w:sz w:val="16"/>
                <w:szCs w:val="16"/>
              </w:rPr>
              <w:t>I 2020</w:t>
            </w:r>
          </w:p>
        </w:tc>
        <w:tc>
          <w:tcPr>
            <w:tcW w:w="987" w:type="dxa"/>
            <w:tcBorders>
              <w:top w:val="nil"/>
              <w:left w:val="single" w:sz="4" w:space="0" w:color="auto"/>
              <w:bottom w:val="nil"/>
              <w:right w:val="nil"/>
            </w:tcBorders>
            <w:vAlign w:val="center"/>
          </w:tcPr>
          <w:p w:rsidR="009C55C4" w:rsidRPr="00F00921" w:rsidRDefault="009C55C4" w:rsidP="009C55C4">
            <w:pPr>
              <w:pStyle w:val="Header"/>
              <w:ind w:right="227"/>
              <w:jc w:val="right"/>
              <w:rPr>
                <w:rFonts w:cs="Arial"/>
                <w:bCs/>
                <w:sz w:val="16"/>
                <w:szCs w:val="16"/>
              </w:rPr>
            </w:pPr>
            <w:r w:rsidRPr="00F00921">
              <w:rPr>
                <w:rFonts w:cs="Arial"/>
                <w:b/>
                <w:sz w:val="16"/>
                <w:szCs w:val="16"/>
              </w:rPr>
              <w:t>100</w:t>
            </w:r>
          </w:p>
        </w:tc>
        <w:tc>
          <w:tcPr>
            <w:tcW w:w="1010" w:type="dxa"/>
            <w:vAlign w:val="center"/>
          </w:tcPr>
          <w:p w:rsidR="009C55C4" w:rsidRPr="00F00921" w:rsidRDefault="009C55C4" w:rsidP="009C55C4">
            <w:pPr>
              <w:ind w:right="230"/>
              <w:jc w:val="right"/>
              <w:rPr>
                <w:rFonts w:cs="Arial"/>
                <w:sz w:val="16"/>
                <w:szCs w:val="16"/>
              </w:rPr>
            </w:pPr>
            <w:r w:rsidRPr="00F00921">
              <w:rPr>
                <w:rFonts w:cs="Arial"/>
                <w:sz w:val="16"/>
                <w:szCs w:val="16"/>
              </w:rPr>
              <w:t>8.3</w:t>
            </w:r>
          </w:p>
        </w:tc>
        <w:tc>
          <w:tcPr>
            <w:tcW w:w="1007" w:type="dxa"/>
            <w:vAlign w:val="center"/>
          </w:tcPr>
          <w:p w:rsidR="009C55C4" w:rsidRPr="00F00921" w:rsidRDefault="009C55C4" w:rsidP="009C55C4">
            <w:pPr>
              <w:ind w:right="230"/>
              <w:jc w:val="right"/>
              <w:rPr>
                <w:rFonts w:cs="Arial"/>
                <w:sz w:val="16"/>
                <w:szCs w:val="16"/>
              </w:rPr>
            </w:pPr>
            <w:r w:rsidRPr="00F00921">
              <w:rPr>
                <w:rFonts w:cs="Arial"/>
                <w:sz w:val="16"/>
                <w:szCs w:val="16"/>
              </w:rPr>
              <w:t>19.3</w:t>
            </w:r>
          </w:p>
        </w:tc>
        <w:tc>
          <w:tcPr>
            <w:tcW w:w="1008" w:type="dxa"/>
            <w:vAlign w:val="center"/>
          </w:tcPr>
          <w:p w:rsidR="009C55C4" w:rsidRPr="00F00921" w:rsidRDefault="009C55C4" w:rsidP="009C55C4">
            <w:pPr>
              <w:ind w:right="230"/>
              <w:jc w:val="right"/>
              <w:rPr>
                <w:rFonts w:cs="Arial"/>
                <w:sz w:val="16"/>
                <w:szCs w:val="16"/>
              </w:rPr>
            </w:pPr>
            <w:r w:rsidRPr="00F00921">
              <w:rPr>
                <w:rFonts w:cs="Arial"/>
                <w:sz w:val="16"/>
                <w:szCs w:val="16"/>
              </w:rPr>
              <w:t>3.8</w:t>
            </w:r>
          </w:p>
        </w:tc>
        <w:tc>
          <w:tcPr>
            <w:tcW w:w="1204" w:type="dxa"/>
            <w:vAlign w:val="center"/>
          </w:tcPr>
          <w:p w:rsidR="009C55C4" w:rsidRPr="00F00921" w:rsidRDefault="009C55C4" w:rsidP="009C55C4">
            <w:pPr>
              <w:ind w:right="230"/>
              <w:jc w:val="right"/>
              <w:rPr>
                <w:rFonts w:cs="Arial"/>
                <w:sz w:val="16"/>
                <w:szCs w:val="16"/>
              </w:rPr>
            </w:pPr>
            <w:r w:rsidRPr="00F00921">
              <w:rPr>
                <w:rFonts w:cs="Arial"/>
                <w:sz w:val="16"/>
                <w:szCs w:val="16"/>
              </w:rPr>
              <w:t>15.4</w:t>
            </w:r>
          </w:p>
        </w:tc>
        <w:tc>
          <w:tcPr>
            <w:tcW w:w="1013" w:type="dxa"/>
            <w:vAlign w:val="center"/>
          </w:tcPr>
          <w:p w:rsidR="009C55C4" w:rsidRPr="00F00921" w:rsidRDefault="009C55C4" w:rsidP="009C55C4">
            <w:pPr>
              <w:ind w:right="230"/>
              <w:jc w:val="right"/>
              <w:rPr>
                <w:rFonts w:cs="Arial"/>
                <w:sz w:val="16"/>
                <w:szCs w:val="16"/>
              </w:rPr>
            </w:pPr>
            <w:r w:rsidRPr="00F00921">
              <w:rPr>
                <w:rFonts w:cs="Arial"/>
                <w:sz w:val="16"/>
                <w:szCs w:val="16"/>
              </w:rPr>
              <w:t>6.2</w:t>
            </w:r>
          </w:p>
        </w:tc>
        <w:tc>
          <w:tcPr>
            <w:tcW w:w="990" w:type="dxa"/>
            <w:vAlign w:val="center"/>
          </w:tcPr>
          <w:p w:rsidR="009C55C4" w:rsidRPr="00F00921" w:rsidRDefault="009C55C4" w:rsidP="009C55C4">
            <w:pPr>
              <w:ind w:right="230"/>
              <w:jc w:val="right"/>
              <w:rPr>
                <w:rFonts w:cs="Arial"/>
                <w:sz w:val="16"/>
                <w:szCs w:val="16"/>
              </w:rPr>
            </w:pPr>
            <w:r w:rsidRPr="00F00921">
              <w:rPr>
                <w:rFonts w:cs="Arial"/>
                <w:sz w:val="16"/>
                <w:szCs w:val="16"/>
              </w:rPr>
              <w:t>16.5</w:t>
            </w:r>
          </w:p>
        </w:tc>
        <w:tc>
          <w:tcPr>
            <w:tcW w:w="1001" w:type="dxa"/>
            <w:vAlign w:val="center"/>
          </w:tcPr>
          <w:p w:rsidR="009C55C4" w:rsidRPr="00F00921" w:rsidRDefault="009C55C4" w:rsidP="009C55C4">
            <w:pPr>
              <w:ind w:right="230"/>
              <w:jc w:val="right"/>
              <w:rPr>
                <w:rFonts w:cs="Arial"/>
                <w:sz w:val="16"/>
                <w:szCs w:val="16"/>
              </w:rPr>
            </w:pPr>
            <w:r w:rsidRPr="00F00921">
              <w:rPr>
                <w:rFonts w:cs="Arial"/>
                <w:sz w:val="16"/>
                <w:szCs w:val="16"/>
              </w:rPr>
              <w:t>9.5</w:t>
            </w:r>
          </w:p>
        </w:tc>
        <w:tc>
          <w:tcPr>
            <w:tcW w:w="998" w:type="dxa"/>
            <w:vAlign w:val="center"/>
          </w:tcPr>
          <w:p w:rsidR="009C55C4" w:rsidRPr="00F00921" w:rsidRDefault="009C55C4" w:rsidP="009C55C4">
            <w:pPr>
              <w:ind w:right="230"/>
              <w:jc w:val="right"/>
              <w:rPr>
                <w:rFonts w:cs="Arial"/>
                <w:sz w:val="16"/>
                <w:szCs w:val="16"/>
              </w:rPr>
            </w:pPr>
            <w:r w:rsidRPr="00F00921">
              <w:rPr>
                <w:rFonts w:cs="Arial"/>
                <w:sz w:val="16"/>
                <w:szCs w:val="16"/>
              </w:rPr>
              <w:t>21.0</w:t>
            </w:r>
          </w:p>
        </w:tc>
      </w:tr>
    </w:tbl>
    <w:p w:rsidR="00401801" w:rsidRPr="00F00921" w:rsidRDefault="00401801" w:rsidP="00103925">
      <w:pPr>
        <w:pStyle w:val="BodyTextIndent"/>
        <w:spacing w:before="120" w:after="60"/>
        <w:ind w:left="227"/>
        <w:rPr>
          <w:bCs/>
          <w:sz w:val="19"/>
          <w:szCs w:val="19"/>
        </w:rPr>
      </w:pPr>
    </w:p>
    <w:p w:rsidR="00103925" w:rsidRPr="00F00921" w:rsidRDefault="00103925" w:rsidP="00103925">
      <w:pPr>
        <w:pStyle w:val="BodyTextIndent"/>
        <w:spacing w:before="120" w:after="60"/>
        <w:ind w:left="227"/>
        <w:rPr>
          <w:bCs/>
          <w:sz w:val="19"/>
          <w:szCs w:val="19"/>
        </w:rPr>
      </w:pPr>
      <w:r w:rsidRPr="00F00921">
        <w:rPr>
          <w:bCs/>
          <w:sz w:val="19"/>
          <w:szCs w:val="19"/>
        </w:rPr>
        <w:lastRenderedPageBreak/>
        <w:t>2.3. Retail trade, exc</w:t>
      </w:r>
      <w:r w:rsidR="00D55902" w:rsidRPr="00F00921">
        <w:rPr>
          <w:bCs/>
          <w:sz w:val="19"/>
          <w:szCs w:val="19"/>
        </w:rPr>
        <w:t>luding</w:t>
      </w:r>
      <w:r w:rsidRPr="00F00921">
        <w:rPr>
          <w:bCs/>
          <w:sz w:val="19"/>
          <w:szCs w:val="19"/>
        </w:rPr>
        <w:t xml:space="preserve"> motor vehicles trade (CA division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1"/>
        <w:gridCol w:w="991"/>
        <w:gridCol w:w="1005"/>
        <w:gridCol w:w="996"/>
        <w:gridCol w:w="1005"/>
        <w:gridCol w:w="1007"/>
        <w:gridCol w:w="1007"/>
        <w:gridCol w:w="1204"/>
        <w:gridCol w:w="1013"/>
        <w:gridCol w:w="996"/>
      </w:tblGrid>
      <w:tr w:rsidR="00103925" w:rsidRPr="00F00921" w:rsidTr="005730E5">
        <w:trPr>
          <w:trHeight w:val="953"/>
        </w:trPr>
        <w:tc>
          <w:tcPr>
            <w:tcW w:w="981" w:type="dxa"/>
            <w:tcBorders>
              <w:top w:val="single" w:sz="4" w:space="0" w:color="auto"/>
              <w:left w:val="nil"/>
              <w:bottom w:val="single" w:sz="4" w:space="0" w:color="auto"/>
              <w:right w:val="single" w:sz="4" w:space="0" w:color="auto"/>
            </w:tcBorders>
            <w:vAlign w:val="center"/>
            <w:hideMark/>
          </w:tcPr>
          <w:p w:rsidR="00103925" w:rsidRPr="00F00921" w:rsidRDefault="00103925" w:rsidP="00392356">
            <w:pPr>
              <w:pStyle w:val="Header"/>
              <w:jc w:val="center"/>
              <w:rPr>
                <w:rFonts w:cs="Arial"/>
                <w:bCs/>
                <w:sz w:val="16"/>
                <w:szCs w:val="16"/>
              </w:rPr>
            </w:pPr>
            <w:r w:rsidRPr="00F00921">
              <w:rPr>
                <w:rFonts w:cs="Arial"/>
                <w:bCs/>
                <w:sz w:val="16"/>
                <w:szCs w:val="16"/>
              </w:rPr>
              <w:t>Republic of Serbia</w:t>
            </w:r>
          </w:p>
        </w:tc>
        <w:tc>
          <w:tcPr>
            <w:tcW w:w="991" w:type="dxa"/>
            <w:tcBorders>
              <w:top w:val="single" w:sz="4" w:space="0" w:color="auto"/>
              <w:left w:val="single" w:sz="4" w:space="0" w:color="auto"/>
              <w:bottom w:val="nil"/>
              <w:right w:val="single" w:sz="4" w:space="0" w:color="auto"/>
            </w:tcBorders>
            <w:vAlign w:val="center"/>
            <w:hideMark/>
          </w:tcPr>
          <w:p w:rsidR="00103925" w:rsidRPr="00F00921" w:rsidRDefault="00103925" w:rsidP="00392356">
            <w:pPr>
              <w:spacing w:before="40" w:line="228" w:lineRule="auto"/>
              <w:jc w:val="center"/>
              <w:rPr>
                <w:rFonts w:cs="Arial"/>
                <w:sz w:val="16"/>
                <w:szCs w:val="16"/>
              </w:rPr>
            </w:pPr>
            <w:r w:rsidRPr="00F00921">
              <w:rPr>
                <w:bCs/>
                <w:sz w:val="16"/>
                <w:szCs w:val="16"/>
              </w:rPr>
              <w:t>Total</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before="40" w:line="228" w:lineRule="auto"/>
              <w:jc w:val="center"/>
              <w:rPr>
                <w:rFonts w:cs="Arial"/>
                <w:sz w:val="16"/>
                <w:szCs w:val="16"/>
              </w:rPr>
            </w:pPr>
            <w:r w:rsidRPr="00F00921">
              <w:rPr>
                <w:bCs/>
                <w:sz w:val="16"/>
                <w:szCs w:val="16"/>
              </w:rPr>
              <w:t>Food products and alcoholic beverages</w:t>
            </w:r>
          </w:p>
        </w:tc>
        <w:tc>
          <w:tcPr>
            <w:tcW w:w="996"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before="40" w:line="228" w:lineRule="auto"/>
              <w:jc w:val="center"/>
              <w:rPr>
                <w:rFonts w:cs="Arial"/>
                <w:sz w:val="16"/>
                <w:szCs w:val="16"/>
              </w:rPr>
            </w:pPr>
            <w:r w:rsidRPr="00F00921">
              <w:rPr>
                <w:bCs/>
                <w:sz w:val="16"/>
                <w:szCs w:val="16"/>
              </w:rPr>
              <w:t>Tobacco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before="40" w:line="228" w:lineRule="auto"/>
              <w:jc w:val="center"/>
              <w:rPr>
                <w:rFonts w:cs="Arial"/>
                <w:sz w:val="16"/>
                <w:szCs w:val="16"/>
              </w:rPr>
            </w:pPr>
            <w:r w:rsidRPr="00F00921">
              <w:rPr>
                <w:bCs/>
                <w:sz w:val="16"/>
                <w:szCs w:val="16"/>
              </w:rPr>
              <w:t>ICT equipment</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before="40" w:line="228" w:lineRule="auto"/>
              <w:jc w:val="center"/>
              <w:rPr>
                <w:rFonts w:cs="Arial"/>
                <w:sz w:val="16"/>
                <w:szCs w:val="16"/>
              </w:rPr>
            </w:pPr>
            <w:r w:rsidRPr="00F00921">
              <w:rPr>
                <w:bCs/>
                <w:sz w:val="16"/>
                <w:szCs w:val="16"/>
              </w:rPr>
              <w:t>Household goods</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before="40" w:line="228" w:lineRule="auto"/>
              <w:jc w:val="center"/>
              <w:rPr>
                <w:rFonts w:cs="Arial"/>
                <w:sz w:val="16"/>
                <w:szCs w:val="16"/>
              </w:rPr>
            </w:pPr>
            <w:r w:rsidRPr="00F00921">
              <w:rPr>
                <w:bCs/>
                <w:sz w:val="16"/>
                <w:szCs w:val="16"/>
              </w:rPr>
              <w:t>Recreation and culture goods</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before="40" w:line="228" w:lineRule="auto"/>
              <w:jc w:val="center"/>
              <w:rPr>
                <w:rFonts w:cs="Arial"/>
                <w:sz w:val="16"/>
                <w:szCs w:val="16"/>
              </w:rPr>
            </w:pPr>
            <w:r w:rsidRPr="00F00921">
              <w:rPr>
                <w:bCs/>
                <w:sz w:val="16"/>
                <w:szCs w:val="16"/>
              </w:rPr>
              <w:t>Pharmaceutical, beauty and personal hygiene products</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F00921" w:rsidRDefault="00103925" w:rsidP="00392356">
            <w:pPr>
              <w:spacing w:before="40" w:line="228" w:lineRule="auto"/>
              <w:jc w:val="center"/>
              <w:rPr>
                <w:rFonts w:cs="Arial"/>
                <w:sz w:val="16"/>
                <w:szCs w:val="16"/>
              </w:rPr>
            </w:pPr>
            <w:r w:rsidRPr="00F00921">
              <w:rPr>
                <w:bCs/>
                <w:sz w:val="16"/>
                <w:szCs w:val="16"/>
              </w:rPr>
              <w:t>Motor vehicles and motorcycles fuels</w:t>
            </w:r>
          </w:p>
        </w:tc>
        <w:tc>
          <w:tcPr>
            <w:tcW w:w="996" w:type="dxa"/>
            <w:tcBorders>
              <w:top w:val="single" w:sz="4" w:space="0" w:color="auto"/>
              <w:left w:val="single" w:sz="4" w:space="0" w:color="auto"/>
              <w:bottom w:val="single" w:sz="4" w:space="0" w:color="auto"/>
              <w:right w:val="nil"/>
            </w:tcBorders>
            <w:vAlign w:val="center"/>
            <w:hideMark/>
          </w:tcPr>
          <w:p w:rsidR="00103925" w:rsidRPr="00F00921" w:rsidRDefault="00103925" w:rsidP="00392356">
            <w:pPr>
              <w:spacing w:before="40" w:line="228" w:lineRule="auto"/>
              <w:jc w:val="center"/>
              <w:rPr>
                <w:rFonts w:cs="Arial"/>
                <w:sz w:val="16"/>
                <w:szCs w:val="16"/>
              </w:rPr>
            </w:pPr>
            <w:r w:rsidRPr="00F00921">
              <w:rPr>
                <w:bCs/>
                <w:sz w:val="16"/>
                <w:szCs w:val="16"/>
              </w:rPr>
              <w:t>Other non-food products</w:t>
            </w:r>
          </w:p>
        </w:tc>
      </w:tr>
      <w:tr w:rsidR="00103925" w:rsidRPr="00F00921" w:rsidTr="005730E5">
        <w:tc>
          <w:tcPr>
            <w:tcW w:w="10205" w:type="dxa"/>
            <w:gridSpan w:val="10"/>
            <w:tcBorders>
              <w:top w:val="single" w:sz="4" w:space="0" w:color="auto"/>
              <w:left w:val="nil"/>
              <w:bottom w:val="nil"/>
              <w:right w:val="nil"/>
            </w:tcBorders>
            <w:hideMark/>
          </w:tcPr>
          <w:p w:rsidR="00103925" w:rsidRPr="00F00921" w:rsidRDefault="00103925" w:rsidP="00392356">
            <w:pPr>
              <w:pStyle w:val="Header"/>
              <w:spacing w:before="80" w:after="80"/>
              <w:jc w:val="center"/>
              <w:rPr>
                <w:rFonts w:cs="Arial"/>
                <w:bCs/>
                <w:sz w:val="16"/>
                <w:szCs w:val="16"/>
              </w:rPr>
            </w:pPr>
            <w:r w:rsidRPr="00F00921">
              <w:rPr>
                <w:rFonts w:cs="Arial"/>
                <w:bCs/>
                <w:sz w:val="16"/>
                <w:szCs w:val="16"/>
              </w:rPr>
              <w:t>Structure in %</w:t>
            </w:r>
          </w:p>
        </w:tc>
      </w:tr>
      <w:tr w:rsidR="009C55C4" w:rsidRPr="00F00921" w:rsidTr="00BC2DE8">
        <w:tc>
          <w:tcPr>
            <w:tcW w:w="981" w:type="dxa"/>
            <w:tcBorders>
              <w:top w:val="nil"/>
              <w:left w:val="nil"/>
              <w:bottom w:val="nil"/>
              <w:right w:val="single" w:sz="4" w:space="0" w:color="auto"/>
            </w:tcBorders>
          </w:tcPr>
          <w:p w:rsidR="009C55C4" w:rsidRPr="00F00921" w:rsidRDefault="009C55C4" w:rsidP="009C55C4">
            <w:pPr>
              <w:pStyle w:val="Header"/>
              <w:jc w:val="center"/>
              <w:rPr>
                <w:rFonts w:cs="Arial"/>
                <w:bCs/>
                <w:sz w:val="16"/>
                <w:szCs w:val="16"/>
              </w:rPr>
            </w:pPr>
            <w:r w:rsidRPr="00F00921">
              <w:rPr>
                <w:rFonts w:cs="Arial"/>
                <w:sz w:val="16"/>
                <w:szCs w:val="16"/>
              </w:rPr>
              <w:t>I2020</w:t>
            </w:r>
          </w:p>
        </w:tc>
        <w:tc>
          <w:tcPr>
            <w:tcW w:w="991" w:type="dxa"/>
            <w:tcBorders>
              <w:top w:val="nil"/>
              <w:left w:val="single" w:sz="4" w:space="0" w:color="auto"/>
              <w:bottom w:val="nil"/>
              <w:right w:val="nil"/>
            </w:tcBorders>
          </w:tcPr>
          <w:p w:rsidR="009C55C4" w:rsidRPr="00F00921" w:rsidRDefault="009C55C4" w:rsidP="009C55C4">
            <w:pPr>
              <w:pStyle w:val="Header"/>
              <w:ind w:right="230"/>
              <w:jc w:val="right"/>
              <w:rPr>
                <w:rFonts w:cs="Arial"/>
                <w:bCs/>
                <w:sz w:val="16"/>
                <w:szCs w:val="16"/>
              </w:rPr>
            </w:pPr>
            <w:r w:rsidRPr="00F00921">
              <w:rPr>
                <w:rFonts w:cs="Arial"/>
                <w:b/>
                <w:sz w:val="16"/>
                <w:szCs w:val="16"/>
              </w:rPr>
              <w:t>100</w:t>
            </w:r>
          </w:p>
        </w:tc>
        <w:tc>
          <w:tcPr>
            <w:tcW w:w="1005" w:type="dxa"/>
            <w:tcBorders>
              <w:top w:val="nil"/>
              <w:left w:val="nil"/>
              <w:bottom w:val="nil"/>
              <w:right w:val="nil"/>
            </w:tcBorders>
          </w:tcPr>
          <w:p w:rsidR="009C55C4" w:rsidRPr="00F00921" w:rsidRDefault="009C55C4" w:rsidP="009C55C4">
            <w:pPr>
              <w:ind w:right="230"/>
              <w:jc w:val="right"/>
              <w:rPr>
                <w:rFonts w:cs="Arial"/>
                <w:sz w:val="16"/>
                <w:szCs w:val="16"/>
              </w:rPr>
            </w:pPr>
            <w:r w:rsidRPr="00F00921">
              <w:rPr>
                <w:rFonts w:cs="Arial"/>
                <w:sz w:val="16"/>
                <w:szCs w:val="16"/>
              </w:rPr>
              <w:t>36.6</w:t>
            </w:r>
          </w:p>
        </w:tc>
        <w:tc>
          <w:tcPr>
            <w:tcW w:w="996" w:type="dxa"/>
            <w:tcBorders>
              <w:top w:val="nil"/>
              <w:left w:val="nil"/>
              <w:bottom w:val="nil"/>
              <w:right w:val="nil"/>
            </w:tcBorders>
          </w:tcPr>
          <w:p w:rsidR="009C55C4" w:rsidRPr="00F00921" w:rsidRDefault="009C55C4" w:rsidP="009C55C4">
            <w:pPr>
              <w:ind w:right="230"/>
              <w:jc w:val="right"/>
              <w:rPr>
                <w:rFonts w:cs="Arial"/>
                <w:sz w:val="16"/>
                <w:szCs w:val="16"/>
              </w:rPr>
            </w:pPr>
            <w:r w:rsidRPr="00F00921">
              <w:rPr>
                <w:rFonts w:cs="Arial"/>
                <w:sz w:val="16"/>
                <w:szCs w:val="16"/>
              </w:rPr>
              <w:t>6.9</w:t>
            </w:r>
          </w:p>
        </w:tc>
        <w:tc>
          <w:tcPr>
            <w:tcW w:w="1005" w:type="dxa"/>
            <w:tcBorders>
              <w:top w:val="nil"/>
              <w:left w:val="nil"/>
              <w:bottom w:val="nil"/>
              <w:right w:val="nil"/>
            </w:tcBorders>
          </w:tcPr>
          <w:p w:rsidR="009C55C4" w:rsidRPr="00F00921" w:rsidRDefault="009C55C4" w:rsidP="009C55C4">
            <w:pPr>
              <w:ind w:right="230"/>
              <w:jc w:val="right"/>
              <w:rPr>
                <w:rFonts w:cs="Arial"/>
                <w:sz w:val="16"/>
                <w:szCs w:val="16"/>
              </w:rPr>
            </w:pPr>
            <w:r w:rsidRPr="00F00921">
              <w:rPr>
                <w:rFonts w:cs="Arial"/>
                <w:sz w:val="16"/>
                <w:szCs w:val="16"/>
              </w:rPr>
              <w:t>2.5</w:t>
            </w:r>
          </w:p>
        </w:tc>
        <w:tc>
          <w:tcPr>
            <w:tcW w:w="1007" w:type="dxa"/>
            <w:tcBorders>
              <w:top w:val="nil"/>
              <w:left w:val="nil"/>
              <w:bottom w:val="nil"/>
              <w:right w:val="nil"/>
            </w:tcBorders>
          </w:tcPr>
          <w:p w:rsidR="009C55C4" w:rsidRPr="00F00921" w:rsidRDefault="009C55C4" w:rsidP="009C55C4">
            <w:pPr>
              <w:ind w:right="230"/>
              <w:jc w:val="right"/>
              <w:rPr>
                <w:rFonts w:cs="Arial"/>
                <w:sz w:val="16"/>
                <w:szCs w:val="16"/>
              </w:rPr>
            </w:pPr>
            <w:r w:rsidRPr="00F00921">
              <w:rPr>
                <w:rFonts w:cs="Arial"/>
                <w:sz w:val="16"/>
                <w:szCs w:val="16"/>
              </w:rPr>
              <w:t>10.1</w:t>
            </w:r>
          </w:p>
        </w:tc>
        <w:tc>
          <w:tcPr>
            <w:tcW w:w="1007" w:type="dxa"/>
            <w:tcBorders>
              <w:top w:val="nil"/>
              <w:left w:val="nil"/>
              <w:bottom w:val="nil"/>
              <w:right w:val="nil"/>
            </w:tcBorders>
          </w:tcPr>
          <w:p w:rsidR="009C55C4" w:rsidRPr="00F00921" w:rsidRDefault="009C55C4" w:rsidP="009C55C4">
            <w:pPr>
              <w:ind w:right="230"/>
              <w:jc w:val="right"/>
              <w:rPr>
                <w:rFonts w:cs="Arial"/>
                <w:sz w:val="16"/>
                <w:szCs w:val="16"/>
              </w:rPr>
            </w:pPr>
            <w:r w:rsidRPr="00F00921">
              <w:rPr>
                <w:rFonts w:cs="Arial"/>
                <w:sz w:val="16"/>
                <w:szCs w:val="16"/>
              </w:rPr>
              <w:t>1.9</w:t>
            </w:r>
          </w:p>
        </w:tc>
        <w:tc>
          <w:tcPr>
            <w:tcW w:w="1204" w:type="dxa"/>
            <w:tcBorders>
              <w:top w:val="nil"/>
              <w:left w:val="nil"/>
              <w:bottom w:val="nil"/>
              <w:right w:val="nil"/>
            </w:tcBorders>
          </w:tcPr>
          <w:p w:rsidR="009C55C4" w:rsidRPr="00F00921" w:rsidRDefault="009C55C4" w:rsidP="009C55C4">
            <w:pPr>
              <w:ind w:right="230"/>
              <w:jc w:val="right"/>
              <w:rPr>
                <w:rFonts w:cs="Arial"/>
                <w:sz w:val="16"/>
                <w:szCs w:val="16"/>
              </w:rPr>
            </w:pPr>
            <w:r w:rsidRPr="00F00921">
              <w:rPr>
                <w:rFonts w:cs="Arial"/>
                <w:sz w:val="16"/>
                <w:szCs w:val="16"/>
              </w:rPr>
              <w:t>12.6</w:t>
            </w:r>
          </w:p>
        </w:tc>
        <w:tc>
          <w:tcPr>
            <w:tcW w:w="1013" w:type="dxa"/>
            <w:tcBorders>
              <w:top w:val="nil"/>
              <w:left w:val="nil"/>
              <w:bottom w:val="nil"/>
              <w:right w:val="nil"/>
            </w:tcBorders>
          </w:tcPr>
          <w:p w:rsidR="009C55C4" w:rsidRPr="00F00921" w:rsidRDefault="009C55C4" w:rsidP="009C55C4">
            <w:pPr>
              <w:ind w:right="230"/>
              <w:jc w:val="right"/>
              <w:rPr>
                <w:rFonts w:cs="Arial"/>
                <w:sz w:val="16"/>
                <w:szCs w:val="16"/>
              </w:rPr>
            </w:pPr>
            <w:r w:rsidRPr="00F00921">
              <w:rPr>
                <w:rFonts w:cs="Arial"/>
                <w:sz w:val="16"/>
                <w:szCs w:val="16"/>
              </w:rPr>
              <w:t>17.3</w:t>
            </w:r>
          </w:p>
        </w:tc>
        <w:tc>
          <w:tcPr>
            <w:tcW w:w="996" w:type="dxa"/>
            <w:tcBorders>
              <w:top w:val="nil"/>
              <w:left w:val="nil"/>
              <w:bottom w:val="nil"/>
              <w:right w:val="nil"/>
            </w:tcBorders>
          </w:tcPr>
          <w:p w:rsidR="009C55C4" w:rsidRPr="00F00921" w:rsidRDefault="009C55C4" w:rsidP="009C55C4">
            <w:pPr>
              <w:ind w:right="230"/>
              <w:jc w:val="right"/>
              <w:rPr>
                <w:rFonts w:cs="Arial"/>
                <w:sz w:val="16"/>
                <w:szCs w:val="16"/>
              </w:rPr>
            </w:pPr>
            <w:r w:rsidRPr="00F00921">
              <w:rPr>
                <w:rFonts w:cs="Arial"/>
                <w:sz w:val="16"/>
                <w:szCs w:val="16"/>
              </w:rPr>
              <w:t>12.1</w:t>
            </w:r>
          </w:p>
        </w:tc>
      </w:tr>
      <w:tr w:rsidR="009C55C4" w:rsidRPr="00F00921" w:rsidTr="005730E5">
        <w:tc>
          <w:tcPr>
            <w:tcW w:w="10205" w:type="dxa"/>
            <w:gridSpan w:val="10"/>
            <w:tcBorders>
              <w:top w:val="nil"/>
              <w:left w:val="nil"/>
              <w:bottom w:val="nil"/>
              <w:right w:val="nil"/>
            </w:tcBorders>
            <w:vAlign w:val="center"/>
            <w:hideMark/>
          </w:tcPr>
          <w:p w:rsidR="009C55C4" w:rsidRPr="00F00921" w:rsidRDefault="009C55C4" w:rsidP="009C55C4">
            <w:pPr>
              <w:pStyle w:val="Header"/>
              <w:spacing w:before="80" w:after="80"/>
              <w:jc w:val="center"/>
              <w:rPr>
                <w:rFonts w:cs="Arial"/>
                <w:bCs/>
                <w:sz w:val="16"/>
                <w:szCs w:val="16"/>
              </w:rPr>
            </w:pPr>
            <w:r w:rsidRPr="00F00921">
              <w:rPr>
                <w:bCs/>
                <w:sz w:val="16"/>
                <w:szCs w:val="16"/>
              </w:rPr>
              <w:t>Indices, current prices</w:t>
            </w:r>
          </w:p>
        </w:tc>
      </w:tr>
      <w:tr w:rsidR="009C55C4" w:rsidRPr="00F00921" w:rsidTr="005730E5">
        <w:trPr>
          <w:trHeight w:val="454"/>
        </w:trPr>
        <w:tc>
          <w:tcPr>
            <w:tcW w:w="981" w:type="dxa"/>
            <w:tcBorders>
              <w:top w:val="nil"/>
              <w:left w:val="nil"/>
              <w:bottom w:val="nil"/>
              <w:right w:val="single" w:sz="4" w:space="0" w:color="auto"/>
            </w:tcBorders>
            <w:vAlign w:val="center"/>
          </w:tcPr>
          <w:p w:rsidR="009C55C4" w:rsidRPr="00F00921" w:rsidRDefault="009C55C4" w:rsidP="009C55C4">
            <w:pPr>
              <w:pStyle w:val="Header"/>
              <w:jc w:val="center"/>
              <w:rPr>
                <w:rFonts w:cs="Arial"/>
                <w:sz w:val="16"/>
                <w:szCs w:val="16"/>
                <w:u w:val="single"/>
              </w:rPr>
            </w:pPr>
            <w:r w:rsidRPr="00F00921">
              <w:rPr>
                <w:rFonts w:cs="Arial"/>
                <w:sz w:val="16"/>
                <w:szCs w:val="16"/>
                <w:u w:val="single"/>
              </w:rPr>
              <w:t>I2020</w:t>
            </w:r>
          </w:p>
          <w:p w:rsidR="009C55C4" w:rsidRPr="00F00921" w:rsidRDefault="009C55C4" w:rsidP="009C55C4">
            <w:pPr>
              <w:pStyle w:val="Header"/>
              <w:jc w:val="center"/>
              <w:rPr>
                <w:rFonts w:cs="Arial"/>
                <w:bCs/>
                <w:sz w:val="16"/>
                <w:szCs w:val="16"/>
              </w:rPr>
            </w:pPr>
            <w:r w:rsidRPr="00F00921">
              <w:rPr>
                <w:rFonts w:cs="Arial"/>
                <w:sz w:val="16"/>
                <w:szCs w:val="16"/>
              </w:rPr>
              <w:t>I  2019</w:t>
            </w:r>
          </w:p>
        </w:tc>
        <w:tc>
          <w:tcPr>
            <w:tcW w:w="991" w:type="dxa"/>
            <w:tcBorders>
              <w:top w:val="nil"/>
              <w:left w:val="single" w:sz="4" w:space="0" w:color="auto"/>
              <w:bottom w:val="nil"/>
              <w:right w:val="nil"/>
            </w:tcBorders>
            <w:vAlign w:val="center"/>
          </w:tcPr>
          <w:p w:rsidR="009C55C4" w:rsidRPr="00F00921" w:rsidRDefault="009C55C4" w:rsidP="009C55C4">
            <w:pPr>
              <w:ind w:right="230"/>
              <w:jc w:val="right"/>
              <w:rPr>
                <w:rFonts w:cs="Arial"/>
                <w:b/>
                <w:sz w:val="16"/>
                <w:szCs w:val="16"/>
              </w:rPr>
            </w:pPr>
            <w:r w:rsidRPr="00F00921">
              <w:rPr>
                <w:rFonts w:cs="Arial"/>
                <w:b/>
                <w:sz w:val="16"/>
                <w:szCs w:val="16"/>
              </w:rPr>
              <w:t>111.4</w:t>
            </w:r>
          </w:p>
        </w:tc>
        <w:tc>
          <w:tcPr>
            <w:tcW w:w="1005"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116.5</w:t>
            </w:r>
          </w:p>
        </w:tc>
        <w:tc>
          <w:tcPr>
            <w:tcW w:w="996"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111.2</w:t>
            </w:r>
          </w:p>
        </w:tc>
        <w:tc>
          <w:tcPr>
            <w:tcW w:w="1005"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104.8</w:t>
            </w:r>
          </w:p>
        </w:tc>
        <w:tc>
          <w:tcPr>
            <w:tcW w:w="1007"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115.1</w:t>
            </w:r>
          </w:p>
        </w:tc>
        <w:tc>
          <w:tcPr>
            <w:tcW w:w="1007"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119.6</w:t>
            </w:r>
          </w:p>
        </w:tc>
        <w:tc>
          <w:tcPr>
            <w:tcW w:w="1204"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112.0</w:t>
            </w:r>
          </w:p>
        </w:tc>
        <w:tc>
          <w:tcPr>
            <w:tcW w:w="1013"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103.7</w:t>
            </w:r>
          </w:p>
        </w:tc>
        <w:tc>
          <w:tcPr>
            <w:tcW w:w="996"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105.3</w:t>
            </w:r>
          </w:p>
        </w:tc>
      </w:tr>
      <w:tr w:rsidR="009C55C4" w:rsidRPr="00F00921" w:rsidTr="005730E5">
        <w:trPr>
          <w:trHeight w:val="454"/>
        </w:trPr>
        <w:tc>
          <w:tcPr>
            <w:tcW w:w="981" w:type="dxa"/>
            <w:tcBorders>
              <w:top w:val="nil"/>
              <w:left w:val="nil"/>
              <w:bottom w:val="nil"/>
              <w:right w:val="single" w:sz="4" w:space="0" w:color="auto"/>
            </w:tcBorders>
            <w:vAlign w:val="center"/>
          </w:tcPr>
          <w:p w:rsidR="009C55C4" w:rsidRPr="00F00921" w:rsidRDefault="009C55C4" w:rsidP="009C55C4">
            <w:pPr>
              <w:pStyle w:val="Header"/>
              <w:jc w:val="center"/>
              <w:rPr>
                <w:rFonts w:cs="Arial"/>
                <w:sz w:val="16"/>
                <w:szCs w:val="16"/>
                <w:u w:val="single"/>
              </w:rPr>
            </w:pPr>
            <w:r w:rsidRPr="00F00921">
              <w:rPr>
                <w:rFonts w:cs="Arial"/>
                <w:sz w:val="16"/>
                <w:szCs w:val="16"/>
                <w:u w:val="single"/>
              </w:rPr>
              <w:t>I2020</w:t>
            </w:r>
          </w:p>
          <w:p w:rsidR="009C55C4" w:rsidRPr="00F00921" w:rsidRDefault="009C55C4" w:rsidP="009C55C4">
            <w:pPr>
              <w:pStyle w:val="Header"/>
              <w:jc w:val="center"/>
              <w:rPr>
                <w:rFonts w:cs="Arial"/>
                <w:bCs/>
                <w:sz w:val="16"/>
                <w:szCs w:val="16"/>
              </w:rPr>
            </w:pPr>
            <w:r w:rsidRPr="00F00921">
              <w:rPr>
                <w:rFonts w:cs="Arial"/>
                <w:sz w:val="16"/>
                <w:szCs w:val="16"/>
              </w:rPr>
              <w:t>IV  2019</w:t>
            </w:r>
          </w:p>
        </w:tc>
        <w:tc>
          <w:tcPr>
            <w:tcW w:w="991" w:type="dxa"/>
            <w:tcBorders>
              <w:top w:val="nil"/>
              <w:left w:val="single" w:sz="4" w:space="0" w:color="auto"/>
              <w:bottom w:val="nil"/>
              <w:right w:val="nil"/>
            </w:tcBorders>
            <w:vAlign w:val="center"/>
          </w:tcPr>
          <w:p w:rsidR="009C55C4" w:rsidRPr="00F00921" w:rsidRDefault="009C55C4" w:rsidP="009C55C4">
            <w:pPr>
              <w:ind w:right="230"/>
              <w:jc w:val="right"/>
              <w:rPr>
                <w:rFonts w:cs="Arial"/>
                <w:b/>
                <w:sz w:val="16"/>
                <w:szCs w:val="16"/>
              </w:rPr>
            </w:pPr>
            <w:r w:rsidRPr="00F00921">
              <w:rPr>
                <w:rFonts w:cs="Arial"/>
                <w:b/>
                <w:sz w:val="16"/>
                <w:szCs w:val="16"/>
              </w:rPr>
              <w:t>87.3</w:t>
            </w:r>
          </w:p>
        </w:tc>
        <w:tc>
          <w:tcPr>
            <w:tcW w:w="1005"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93.0</w:t>
            </w:r>
          </w:p>
        </w:tc>
        <w:tc>
          <w:tcPr>
            <w:tcW w:w="996"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89.3</w:t>
            </w:r>
          </w:p>
        </w:tc>
        <w:tc>
          <w:tcPr>
            <w:tcW w:w="1005"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82.7</w:t>
            </w:r>
          </w:p>
        </w:tc>
        <w:tc>
          <w:tcPr>
            <w:tcW w:w="1007"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78.5</w:t>
            </w:r>
          </w:p>
        </w:tc>
        <w:tc>
          <w:tcPr>
            <w:tcW w:w="1007"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79.9</w:t>
            </w:r>
          </w:p>
        </w:tc>
        <w:tc>
          <w:tcPr>
            <w:tcW w:w="1204"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98.8</w:t>
            </w:r>
          </w:p>
        </w:tc>
        <w:tc>
          <w:tcPr>
            <w:tcW w:w="1013"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81.9</w:t>
            </w:r>
          </w:p>
        </w:tc>
        <w:tc>
          <w:tcPr>
            <w:tcW w:w="996" w:type="dxa"/>
            <w:tcBorders>
              <w:top w:val="nil"/>
              <w:left w:val="nil"/>
              <w:bottom w:val="nil"/>
              <w:right w:val="nil"/>
            </w:tcBorders>
            <w:vAlign w:val="center"/>
          </w:tcPr>
          <w:p w:rsidR="009C55C4" w:rsidRPr="00F00921" w:rsidRDefault="009C55C4" w:rsidP="009C55C4">
            <w:pPr>
              <w:ind w:right="230"/>
              <w:jc w:val="right"/>
              <w:rPr>
                <w:rFonts w:cs="Arial"/>
                <w:sz w:val="16"/>
                <w:szCs w:val="16"/>
              </w:rPr>
            </w:pPr>
            <w:r w:rsidRPr="00F00921">
              <w:rPr>
                <w:rFonts w:cs="Arial"/>
                <w:sz w:val="16"/>
                <w:szCs w:val="16"/>
              </w:rPr>
              <w:t>78.9</w:t>
            </w:r>
          </w:p>
        </w:tc>
      </w:tr>
    </w:tbl>
    <w:p w:rsidR="00103925" w:rsidRPr="00F00921" w:rsidRDefault="00103925" w:rsidP="00103925">
      <w:pPr>
        <w:pStyle w:val="Header"/>
        <w:spacing w:before="360" w:after="60" w:line="216" w:lineRule="auto"/>
        <w:rPr>
          <w:rFonts w:cs="Arial"/>
          <w:b/>
          <w:szCs w:val="20"/>
        </w:rPr>
      </w:pPr>
      <w:r w:rsidRPr="00F00921">
        <w:rPr>
          <w:rFonts w:cs="Arial"/>
          <w:b/>
          <w:szCs w:val="20"/>
        </w:rPr>
        <w:t>3. Indices of retail trade turnover by main aggregates of the Classification of Activities (CA division 47)</w:t>
      </w:r>
    </w:p>
    <w:tbl>
      <w:tblPr>
        <w:tblW w:w="0" w:type="auto"/>
        <w:jc w:val="center"/>
        <w:tblCellMar>
          <w:left w:w="28" w:type="dxa"/>
          <w:right w:w="28" w:type="dxa"/>
        </w:tblCellMar>
        <w:tblLook w:val="01E0" w:firstRow="1" w:lastRow="1" w:firstColumn="1" w:lastColumn="1" w:noHBand="0" w:noVBand="0"/>
      </w:tblPr>
      <w:tblGrid>
        <w:gridCol w:w="4071"/>
        <w:gridCol w:w="2063"/>
        <w:gridCol w:w="2063"/>
        <w:gridCol w:w="2064"/>
      </w:tblGrid>
      <w:tr w:rsidR="009C55C4" w:rsidRPr="00F00921" w:rsidTr="006439B1">
        <w:trPr>
          <w:trHeight w:val="360"/>
          <w:jc w:val="center"/>
        </w:trPr>
        <w:tc>
          <w:tcPr>
            <w:tcW w:w="4071" w:type="dxa"/>
            <w:tcBorders>
              <w:top w:val="single" w:sz="4" w:space="0" w:color="auto"/>
              <w:bottom w:val="single" w:sz="4" w:space="0" w:color="auto"/>
              <w:right w:val="single" w:sz="4" w:space="0" w:color="auto"/>
            </w:tcBorders>
            <w:shd w:val="clear" w:color="auto" w:fill="auto"/>
            <w:vAlign w:val="center"/>
          </w:tcPr>
          <w:p w:rsidR="009C55C4" w:rsidRPr="00F00921" w:rsidRDefault="009C55C4" w:rsidP="006439B1">
            <w:pPr>
              <w:jc w:val="center"/>
              <w:rPr>
                <w:rFonts w:cs="Arial"/>
                <w:sz w:val="16"/>
                <w:szCs w:val="16"/>
              </w:rPr>
            </w:pPr>
            <w:r w:rsidRPr="00F00921">
              <w:rPr>
                <w:rFonts w:cs="Arial"/>
                <w:sz w:val="16"/>
                <w:szCs w:val="16"/>
              </w:rPr>
              <w:t>Republic of Serbia</w:t>
            </w:r>
          </w:p>
        </w:tc>
        <w:tc>
          <w:tcPr>
            <w:tcW w:w="2063" w:type="dxa"/>
            <w:tcBorders>
              <w:top w:val="single" w:sz="4" w:space="0" w:color="auto"/>
              <w:bottom w:val="single" w:sz="4" w:space="0" w:color="auto"/>
              <w:right w:val="single" w:sz="4" w:space="0" w:color="auto"/>
            </w:tcBorders>
            <w:shd w:val="clear" w:color="auto" w:fill="auto"/>
            <w:vAlign w:val="center"/>
          </w:tcPr>
          <w:p w:rsidR="009C55C4" w:rsidRPr="00F00921" w:rsidRDefault="009C55C4" w:rsidP="006439B1">
            <w:pPr>
              <w:spacing w:before="60"/>
              <w:jc w:val="center"/>
              <w:rPr>
                <w:rFonts w:cs="Arial"/>
                <w:sz w:val="16"/>
                <w:szCs w:val="16"/>
                <w:u w:val="single"/>
              </w:rPr>
            </w:pPr>
            <w:r w:rsidRPr="00F00921">
              <w:rPr>
                <w:rFonts w:cs="Arial"/>
                <w:sz w:val="16"/>
                <w:szCs w:val="16"/>
                <w:u w:val="single"/>
              </w:rPr>
              <w:t>I  2020</w:t>
            </w:r>
          </w:p>
          <w:p w:rsidR="009C55C4" w:rsidRPr="00F00921" w:rsidRDefault="009C55C4" w:rsidP="006439B1">
            <w:pPr>
              <w:spacing w:after="60"/>
              <w:jc w:val="center"/>
              <w:rPr>
                <w:rFonts w:cs="Arial"/>
                <w:sz w:val="16"/>
                <w:szCs w:val="16"/>
              </w:rPr>
            </w:pPr>
            <w:r w:rsidRPr="00F00921">
              <w:rPr>
                <w:rFonts w:cs="Arial"/>
                <w:sz w:val="16"/>
                <w:szCs w:val="16"/>
              </w:rPr>
              <w:t>I  2019</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9C55C4" w:rsidRPr="00F00921" w:rsidRDefault="009C55C4" w:rsidP="006439B1">
            <w:pPr>
              <w:spacing w:before="60"/>
              <w:jc w:val="center"/>
              <w:rPr>
                <w:rFonts w:cs="Arial"/>
                <w:sz w:val="16"/>
                <w:szCs w:val="16"/>
                <w:u w:val="single"/>
              </w:rPr>
            </w:pPr>
            <w:r w:rsidRPr="00F00921">
              <w:rPr>
                <w:rFonts w:cs="Arial"/>
                <w:sz w:val="16"/>
                <w:szCs w:val="16"/>
                <w:u w:val="single"/>
              </w:rPr>
              <w:t>I  2020</w:t>
            </w:r>
          </w:p>
          <w:p w:rsidR="009C55C4" w:rsidRPr="00F00921" w:rsidRDefault="009C55C4" w:rsidP="006439B1">
            <w:pPr>
              <w:spacing w:after="60"/>
              <w:jc w:val="center"/>
              <w:rPr>
                <w:rFonts w:cs="Arial"/>
                <w:sz w:val="16"/>
                <w:szCs w:val="16"/>
              </w:rPr>
            </w:pPr>
            <w:r w:rsidRPr="00F00921">
              <w:rPr>
                <w:rFonts w:cs="Arial"/>
                <w:sz w:val="16"/>
                <w:szCs w:val="16"/>
              </w:rPr>
              <w:t>IV 2019</w:t>
            </w:r>
          </w:p>
        </w:tc>
        <w:tc>
          <w:tcPr>
            <w:tcW w:w="2064" w:type="dxa"/>
            <w:tcBorders>
              <w:top w:val="single" w:sz="4" w:space="0" w:color="auto"/>
              <w:left w:val="single" w:sz="4" w:space="0" w:color="auto"/>
              <w:bottom w:val="single" w:sz="4" w:space="0" w:color="auto"/>
            </w:tcBorders>
            <w:shd w:val="clear" w:color="auto" w:fill="auto"/>
            <w:vAlign w:val="center"/>
          </w:tcPr>
          <w:p w:rsidR="009C55C4" w:rsidRPr="00F00921" w:rsidRDefault="009C55C4" w:rsidP="006439B1">
            <w:pPr>
              <w:spacing w:before="60"/>
              <w:jc w:val="center"/>
              <w:rPr>
                <w:rFonts w:cs="Arial"/>
                <w:sz w:val="16"/>
                <w:szCs w:val="16"/>
                <w:u w:val="single"/>
              </w:rPr>
            </w:pPr>
            <w:r w:rsidRPr="00F00921">
              <w:rPr>
                <w:rFonts w:cs="Arial"/>
                <w:sz w:val="16"/>
                <w:szCs w:val="16"/>
                <w:u w:val="single"/>
              </w:rPr>
              <w:t>I  2020</w:t>
            </w:r>
          </w:p>
          <w:p w:rsidR="009C55C4" w:rsidRPr="00F00921" w:rsidRDefault="009C55C4" w:rsidP="006439B1">
            <w:pPr>
              <w:spacing w:after="60"/>
              <w:jc w:val="center"/>
              <w:rPr>
                <w:rFonts w:cs="Arial"/>
                <w:sz w:val="16"/>
                <w:szCs w:val="16"/>
              </w:rPr>
            </w:pPr>
            <w:r w:rsidRPr="00F00921">
              <w:rPr>
                <w:rFonts w:cs="Arial"/>
                <w:sz w:val="16"/>
                <w:szCs w:val="16"/>
              </w:rPr>
              <w:t>Ø 2019</w:t>
            </w:r>
          </w:p>
        </w:tc>
      </w:tr>
      <w:tr w:rsidR="009C55C4" w:rsidRPr="00F00921" w:rsidTr="006439B1">
        <w:trPr>
          <w:trHeight w:val="20"/>
          <w:jc w:val="center"/>
        </w:trPr>
        <w:tc>
          <w:tcPr>
            <w:tcW w:w="10261" w:type="dxa"/>
            <w:gridSpan w:val="4"/>
            <w:tcBorders>
              <w:top w:val="single" w:sz="4" w:space="0" w:color="auto"/>
            </w:tcBorders>
            <w:shd w:val="clear" w:color="auto" w:fill="auto"/>
            <w:vAlign w:val="center"/>
          </w:tcPr>
          <w:p w:rsidR="009C55C4" w:rsidRPr="00F00921" w:rsidRDefault="009C55C4" w:rsidP="006439B1">
            <w:pPr>
              <w:spacing w:before="120" w:after="120"/>
              <w:jc w:val="center"/>
              <w:rPr>
                <w:rFonts w:cs="Arial"/>
                <w:sz w:val="16"/>
                <w:szCs w:val="16"/>
              </w:rPr>
            </w:pPr>
            <w:r w:rsidRPr="00F00921">
              <w:rPr>
                <w:rFonts w:cs="Arial"/>
                <w:sz w:val="16"/>
                <w:szCs w:val="16"/>
              </w:rPr>
              <w:t>At current prices</w:t>
            </w:r>
          </w:p>
        </w:tc>
      </w:tr>
      <w:tr w:rsidR="009C55C4" w:rsidRPr="00F00921" w:rsidTr="006439B1">
        <w:trPr>
          <w:jc w:val="center"/>
        </w:trPr>
        <w:tc>
          <w:tcPr>
            <w:tcW w:w="4071" w:type="dxa"/>
            <w:tcBorders>
              <w:right w:val="single" w:sz="4" w:space="0" w:color="auto"/>
            </w:tcBorders>
            <w:shd w:val="clear" w:color="auto" w:fill="auto"/>
          </w:tcPr>
          <w:p w:rsidR="009C55C4" w:rsidRPr="00F00921" w:rsidRDefault="009C55C4" w:rsidP="009C55C4">
            <w:pPr>
              <w:ind w:left="72"/>
              <w:rPr>
                <w:rFonts w:cs="Arial"/>
                <w:b/>
                <w:sz w:val="16"/>
                <w:szCs w:val="16"/>
              </w:rPr>
            </w:pPr>
            <w:r w:rsidRPr="00F00921">
              <w:rPr>
                <w:rFonts w:cs="Arial"/>
                <w:b/>
                <w:sz w:val="16"/>
                <w:szCs w:val="16"/>
              </w:rPr>
              <w:t>Total</w:t>
            </w:r>
          </w:p>
        </w:tc>
        <w:tc>
          <w:tcPr>
            <w:tcW w:w="2063" w:type="dxa"/>
            <w:tcBorders>
              <w:left w:val="single" w:sz="4" w:space="0" w:color="auto"/>
            </w:tcBorders>
            <w:shd w:val="clear" w:color="auto" w:fill="auto"/>
            <w:vAlign w:val="center"/>
          </w:tcPr>
          <w:p w:rsidR="009C55C4" w:rsidRPr="00F00921" w:rsidRDefault="009C55C4" w:rsidP="009C55C4">
            <w:pPr>
              <w:ind w:right="677"/>
              <w:jc w:val="right"/>
              <w:rPr>
                <w:rFonts w:cs="Arial"/>
                <w:b/>
                <w:sz w:val="16"/>
                <w:szCs w:val="16"/>
              </w:rPr>
            </w:pPr>
            <w:r w:rsidRPr="00F00921">
              <w:rPr>
                <w:rFonts w:cs="Arial"/>
                <w:b/>
                <w:sz w:val="16"/>
                <w:szCs w:val="16"/>
              </w:rPr>
              <w:t>111.4</w:t>
            </w:r>
          </w:p>
        </w:tc>
        <w:tc>
          <w:tcPr>
            <w:tcW w:w="2063" w:type="dxa"/>
            <w:shd w:val="clear" w:color="auto" w:fill="auto"/>
            <w:vAlign w:val="center"/>
          </w:tcPr>
          <w:p w:rsidR="009C55C4" w:rsidRPr="00F00921" w:rsidRDefault="009C55C4" w:rsidP="009C55C4">
            <w:pPr>
              <w:ind w:right="677"/>
              <w:jc w:val="right"/>
              <w:rPr>
                <w:rFonts w:cs="Arial"/>
                <w:b/>
                <w:sz w:val="16"/>
                <w:szCs w:val="16"/>
              </w:rPr>
            </w:pPr>
            <w:r w:rsidRPr="00F00921">
              <w:rPr>
                <w:rFonts w:cs="Arial"/>
                <w:b/>
                <w:sz w:val="16"/>
                <w:szCs w:val="16"/>
              </w:rPr>
              <w:t>87.3</w:t>
            </w:r>
          </w:p>
        </w:tc>
        <w:tc>
          <w:tcPr>
            <w:tcW w:w="2064" w:type="dxa"/>
            <w:tcBorders>
              <w:left w:val="nil"/>
            </w:tcBorders>
            <w:shd w:val="clear" w:color="auto" w:fill="auto"/>
            <w:vAlign w:val="center"/>
          </w:tcPr>
          <w:p w:rsidR="009C55C4" w:rsidRPr="00F00921" w:rsidRDefault="009C55C4" w:rsidP="009C55C4">
            <w:pPr>
              <w:ind w:right="677"/>
              <w:jc w:val="right"/>
              <w:rPr>
                <w:rFonts w:cs="Arial"/>
                <w:b/>
                <w:sz w:val="16"/>
                <w:szCs w:val="16"/>
              </w:rPr>
            </w:pPr>
            <w:r w:rsidRPr="00F00921">
              <w:rPr>
                <w:rFonts w:cs="Arial"/>
                <w:b/>
                <w:sz w:val="16"/>
                <w:szCs w:val="16"/>
              </w:rPr>
              <w:t>96.1</w:t>
            </w:r>
          </w:p>
        </w:tc>
      </w:tr>
      <w:tr w:rsidR="009C55C4" w:rsidRPr="00F00921" w:rsidTr="006439B1">
        <w:trPr>
          <w:trHeight w:val="194"/>
          <w:jc w:val="center"/>
        </w:trPr>
        <w:tc>
          <w:tcPr>
            <w:tcW w:w="4071" w:type="dxa"/>
            <w:tcBorders>
              <w:right w:val="single" w:sz="4" w:space="0" w:color="auto"/>
            </w:tcBorders>
            <w:shd w:val="clear" w:color="auto" w:fill="auto"/>
          </w:tcPr>
          <w:p w:rsidR="009C55C4" w:rsidRPr="00F00921" w:rsidRDefault="009C55C4" w:rsidP="009C55C4">
            <w:pPr>
              <w:ind w:left="360"/>
              <w:rPr>
                <w:rFonts w:cs="Arial"/>
                <w:b/>
                <w:sz w:val="16"/>
                <w:szCs w:val="16"/>
              </w:rPr>
            </w:pPr>
            <w:r w:rsidRPr="00F00921">
              <w:rPr>
                <w:rFonts w:cs="Arial"/>
                <w:sz w:val="16"/>
                <w:szCs w:val="16"/>
              </w:rPr>
              <w:t>Food, beverages and tobacco</w:t>
            </w:r>
          </w:p>
        </w:tc>
        <w:tc>
          <w:tcPr>
            <w:tcW w:w="2063" w:type="dxa"/>
            <w:tcBorders>
              <w:left w:val="single" w:sz="4" w:space="0" w:color="auto"/>
            </w:tcBorders>
            <w:shd w:val="clear" w:color="auto" w:fill="auto"/>
            <w:vAlign w:val="center"/>
          </w:tcPr>
          <w:p w:rsidR="009C55C4" w:rsidRPr="00F00921" w:rsidRDefault="009C55C4" w:rsidP="009C55C4">
            <w:pPr>
              <w:ind w:right="677"/>
              <w:jc w:val="right"/>
              <w:rPr>
                <w:rFonts w:cs="Arial"/>
                <w:sz w:val="16"/>
                <w:szCs w:val="16"/>
              </w:rPr>
            </w:pPr>
            <w:r w:rsidRPr="00F00921">
              <w:rPr>
                <w:rFonts w:cs="Arial"/>
                <w:sz w:val="16"/>
                <w:szCs w:val="16"/>
              </w:rPr>
              <w:t>113.4</w:t>
            </w:r>
          </w:p>
        </w:tc>
        <w:tc>
          <w:tcPr>
            <w:tcW w:w="2063" w:type="dxa"/>
            <w:shd w:val="clear" w:color="auto" w:fill="auto"/>
            <w:vAlign w:val="center"/>
          </w:tcPr>
          <w:p w:rsidR="009C55C4" w:rsidRPr="00F00921" w:rsidRDefault="009C55C4" w:rsidP="009C55C4">
            <w:pPr>
              <w:ind w:right="677"/>
              <w:jc w:val="right"/>
              <w:rPr>
                <w:rFonts w:cs="Arial"/>
                <w:sz w:val="16"/>
                <w:szCs w:val="16"/>
              </w:rPr>
            </w:pPr>
            <w:r w:rsidRPr="00F00921">
              <w:rPr>
                <w:rFonts w:cs="Arial"/>
                <w:sz w:val="16"/>
                <w:szCs w:val="16"/>
              </w:rPr>
              <w:t>91.0</w:t>
            </w:r>
          </w:p>
        </w:tc>
        <w:tc>
          <w:tcPr>
            <w:tcW w:w="2064" w:type="dxa"/>
            <w:tcBorders>
              <w:left w:val="nil"/>
            </w:tcBorders>
            <w:shd w:val="clear" w:color="auto" w:fill="auto"/>
            <w:vAlign w:val="center"/>
          </w:tcPr>
          <w:p w:rsidR="009C55C4" w:rsidRPr="00F00921" w:rsidRDefault="009C55C4" w:rsidP="009C55C4">
            <w:pPr>
              <w:ind w:right="677"/>
              <w:jc w:val="right"/>
              <w:rPr>
                <w:rFonts w:cs="Arial"/>
                <w:sz w:val="16"/>
                <w:szCs w:val="16"/>
              </w:rPr>
            </w:pPr>
            <w:r w:rsidRPr="00F00921">
              <w:rPr>
                <w:rFonts w:cs="Arial"/>
                <w:sz w:val="16"/>
                <w:szCs w:val="16"/>
              </w:rPr>
              <w:t>99.0</w:t>
            </w:r>
          </w:p>
        </w:tc>
      </w:tr>
      <w:tr w:rsidR="009C55C4" w:rsidRPr="00F00921" w:rsidTr="006439B1">
        <w:trPr>
          <w:jc w:val="center"/>
        </w:trPr>
        <w:tc>
          <w:tcPr>
            <w:tcW w:w="4071" w:type="dxa"/>
            <w:tcBorders>
              <w:right w:val="single" w:sz="4" w:space="0" w:color="auto"/>
            </w:tcBorders>
            <w:shd w:val="clear" w:color="auto" w:fill="auto"/>
          </w:tcPr>
          <w:p w:rsidR="009C55C4" w:rsidRPr="00F00921" w:rsidRDefault="009C55C4" w:rsidP="009C55C4">
            <w:pPr>
              <w:ind w:left="360"/>
              <w:rPr>
                <w:rFonts w:cs="Arial"/>
                <w:b/>
                <w:sz w:val="16"/>
                <w:szCs w:val="16"/>
              </w:rPr>
            </w:pPr>
            <w:r w:rsidRPr="00F00921">
              <w:rPr>
                <w:rFonts w:cs="Arial"/>
                <w:sz w:val="16"/>
                <w:szCs w:val="16"/>
              </w:rPr>
              <w:t>Non-food products, except automotive fuel</w:t>
            </w:r>
          </w:p>
        </w:tc>
        <w:tc>
          <w:tcPr>
            <w:tcW w:w="2063" w:type="dxa"/>
            <w:tcBorders>
              <w:left w:val="single" w:sz="4" w:space="0" w:color="auto"/>
            </w:tcBorders>
            <w:shd w:val="clear" w:color="auto" w:fill="auto"/>
            <w:vAlign w:val="center"/>
          </w:tcPr>
          <w:p w:rsidR="009C55C4" w:rsidRPr="00F00921" w:rsidRDefault="009C55C4" w:rsidP="009C55C4">
            <w:pPr>
              <w:ind w:right="677"/>
              <w:jc w:val="right"/>
              <w:rPr>
                <w:rFonts w:cs="Arial"/>
                <w:sz w:val="16"/>
                <w:szCs w:val="16"/>
              </w:rPr>
            </w:pPr>
            <w:r w:rsidRPr="00F00921">
              <w:rPr>
                <w:rFonts w:cs="Arial"/>
                <w:sz w:val="16"/>
                <w:szCs w:val="16"/>
              </w:rPr>
              <w:t>111.9</w:t>
            </w:r>
          </w:p>
        </w:tc>
        <w:tc>
          <w:tcPr>
            <w:tcW w:w="2063" w:type="dxa"/>
            <w:shd w:val="clear" w:color="auto" w:fill="auto"/>
            <w:vAlign w:val="center"/>
          </w:tcPr>
          <w:p w:rsidR="009C55C4" w:rsidRPr="00F00921" w:rsidRDefault="009C55C4" w:rsidP="009C55C4">
            <w:pPr>
              <w:ind w:right="677"/>
              <w:jc w:val="right"/>
              <w:rPr>
                <w:rFonts w:cs="Arial"/>
                <w:sz w:val="16"/>
                <w:szCs w:val="16"/>
              </w:rPr>
            </w:pPr>
            <w:r w:rsidRPr="00F00921">
              <w:rPr>
                <w:rFonts w:cs="Arial"/>
                <w:sz w:val="16"/>
                <w:szCs w:val="16"/>
              </w:rPr>
              <w:t>85.4</w:t>
            </w:r>
          </w:p>
        </w:tc>
        <w:tc>
          <w:tcPr>
            <w:tcW w:w="2064" w:type="dxa"/>
            <w:tcBorders>
              <w:left w:val="nil"/>
            </w:tcBorders>
            <w:shd w:val="clear" w:color="auto" w:fill="auto"/>
            <w:vAlign w:val="center"/>
          </w:tcPr>
          <w:p w:rsidR="009C55C4" w:rsidRPr="00F00921" w:rsidRDefault="009C55C4" w:rsidP="009C55C4">
            <w:pPr>
              <w:ind w:right="677"/>
              <w:jc w:val="right"/>
              <w:rPr>
                <w:rFonts w:cs="Arial"/>
                <w:sz w:val="16"/>
                <w:szCs w:val="16"/>
              </w:rPr>
            </w:pPr>
            <w:r w:rsidRPr="00F00921">
              <w:rPr>
                <w:rFonts w:cs="Arial"/>
                <w:sz w:val="16"/>
                <w:szCs w:val="16"/>
              </w:rPr>
              <w:t>97.1</w:t>
            </w:r>
          </w:p>
        </w:tc>
      </w:tr>
      <w:tr w:rsidR="009C55C4" w:rsidRPr="00F00921" w:rsidTr="006439B1">
        <w:trPr>
          <w:jc w:val="center"/>
        </w:trPr>
        <w:tc>
          <w:tcPr>
            <w:tcW w:w="4071" w:type="dxa"/>
            <w:tcBorders>
              <w:right w:val="single" w:sz="4" w:space="0" w:color="auto"/>
            </w:tcBorders>
            <w:shd w:val="clear" w:color="auto" w:fill="auto"/>
          </w:tcPr>
          <w:p w:rsidR="009C55C4" w:rsidRPr="00F00921" w:rsidRDefault="009C55C4" w:rsidP="009C55C4">
            <w:pPr>
              <w:ind w:left="360"/>
              <w:rPr>
                <w:rFonts w:cs="Arial"/>
                <w:b/>
                <w:sz w:val="16"/>
                <w:szCs w:val="16"/>
              </w:rPr>
            </w:pPr>
            <w:r w:rsidRPr="00F00921">
              <w:rPr>
                <w:rFonts w:cs="Arial"/>
                <w:sz w:val="16"/>
                <w:szCs w:val="16"/>
              </w:rPr>
              <w:t>Automotive fuel</w:t>
            </w:r>
          </w:p>
        </w:tc>
        <w:tc>
          <w:tcPr>
            <w:tcW w:w="2063" w:type="dxa"/>
            <w:tcBorders>
              <w:left w:val="single" w:sz="4" w:space="0" w:color="auto"/>
            </w:tcBorders>
            <w:shd w:val="clear" w:color="auto" w:fill="auto"/>
            <w:vAlign w:val="center"/>
          </w:tcPr>
          <w:p w:rsidR="009C55C4" w:rsidRPr="00F00921" w:rsidRDefault="009C55C4" w:rsidP="009C55C4">
            <w:pPr>
              <w:ind w:right="677"/>
              <w:jc w:val="right"/>
              <w:rPr>
                <w:rFonts w:cs="Arial"/>
                <w:sz w:val="16"/>
                <w:szCs w:val="16"/>
              </w:rPr>
            </w:pPr>
            <w:r w:rsidRPr="00F00921">
              <w:rPr>
                <w:rFonts w:cs="Arial"/>
                <w:sz w:val="16"/>
                <w:szCs w:val="16"/>
              </w:rPr>
              <w:t>105.9</w:t>
            </w:r>
          </w:p>
        </w:tc>
        <w:tc>
          <w:tcPr>
            <w:tcW w:w="2063" w:type="dxa"/>
            <w:shd w:val="clear" w:color="auto" w:fill="auto"/>
            <w:vAlign w:val="center"/>
          </w:tcPr>
          <w:p w:rsidR="009C55C4" w:rsidRPr="00F00921" w:rsidRDefault="009C55C4" w:rsidP="009C55C4">
            <w:pPr>
              <w:ind w:right="677"/>
              <w:jc w:val="right"/>
              <w:rPr>
                <w:rFonts w:cs="Arial"/>
                <w:sz w:val="16"/>
                <w:szCs w:val="16"/>
              </w:rPr>
            </w:pPr>
            <w:r w:rsidRPr="00F00921">
              <w:rPr>
                <w:rFonts w:cs="Arial"/>
                <w:sz w:val="16"/>
                <w:szCs w:val="16"/>
              </w:rPr>
              <w:t>82.5</w:t>
            </w:r>
          </w:p>
        </w:tc>
        <w:tc>
          <w:tcPr>
            <w:tcW w:w="2064" w:type="dxa"/>
            <w:tcBorders>
              <w:left w:val="nil"/>
            </w:tcBorders>
            <w:shd w:val="clear" w:color="auto" w:fill="auto"/>
            <w:vAlign w:val="center"/>
          </w:tcPr>
          <w:p w:rsidR="009C55C4" w:rsidRPr="00F00921" w:rsidRDefault="009C55C4" w:rsidP="009C55C4">
            <w:pPr>
              <w:ind w:right="677"/>
              <w:jc w:val="right"/>
              <w:rPr>
                <w:rFonts w:cs="Arial"/>
                <w:sz w:val="16"/>
                <w:szCs w:val="16"/>
              </w:rPr>
            </w:pPr>
            <w:r w:rsidRPr="00F00921">
              <w:rPr>
                <w:rFonts w:cs="Arial"/>
                <w:sz w:val="16"/>
                <w:szCs w:val="16"/>
              </w:rPr>
              <w:t>88.3</w:t>
            </w:r>
          </w:p>
        </w:tc>
      </w:tr>
    </w:tbl>
    <w:p w:rsidR="00103925" w:rsidRPr="00F00921" w:rsidRDefault="00103925" w:rsidP="00103925">
      <w:pPr>
        <w:pStyle w:val="BodyTextIndent"/>
        <w:spacing w:before="360" w:after="40"/>
        <w:ind w:left="0"/>
        <w:rPr>
          <w:b/>
          <w:bCs/>
          <w:szCs w:val="20"/>
        </w:rPr>
      </w:pPr>
      <w:r w:rsidRPr="00F00921">
        <w:rPr>
          <w:rFonts w:cs="Arial"/>
          <w:b/>
          <w:szCs w:val="20"/>
        </w:rPr>
        <w:t xml:space="preserve">4. </w:t>
      </w:r>
      <w:r w:rsidRPr="00F00921">
        <w:rPr>
          <w:b/>
          <w:bCs/>
          <w:szCs w:val="20"/>
        </w:rPr>
        <w:t>Indices of retail trade turnover, by months (CA division 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5"/>
        <w:gridCol w:w="1191"/>
        <w:gridCol w:w="1191"/>
        <w:gridCol w:w="1191"/>
        <w:gridCol w:w="1191"/>
        <w:gridCol w:w="1191"/>
        <w:gridCol w:w="1191"/>
      </w:tblGrid>
      <w:tr w:rsidR="009C55C4" w:rsidRPr="00F00921" w:rsidTr="006439B1">
        <w:trPr>
          <w:jc w:val="center"/>
        </w:trPr>
        <w:tc>
          <w:tcPr>
            <w:tcW w:w="3005" w:type="dxa"/>
            <w:vMerge w:val="restart"/>
            <w:tcBorders>
              <w:top w:val="single" w:sz="4" w:space="0" w:color="auto"/>
              <w:left w:val="nil"/>
              <w:bottom w:val="single" w:sz="4" w:space="0" w:color="auto"/>
              <w:right w:val="single" w:sz="4" w:space="0" w:color="auto"/>
            </w:tcBorders>
            <w:shd w:val="clear" w:color="auto" w:fill="auto"/>
            <w:vAlign w:val="center"/>
          </w:tcPr>
          <w:p w:rsidR="009C55C4" w:rsidRPr="00F00921" w:rsidRDefault="009C55C4" w:rsidP="006439B1">
            <w:pPr>
              <w:pStyle w:val="Header"/>
              <w:jc w:val="center"/>
              <w:rPr>
                <w:rFonts w:cs="Arial"/>
                <w:sz w:val="16"/>
                <w:szCs w:val="16"/>
              </w:rPr>
            </w:pPr>
            <w:r w:rsidRPr="00F00921">
              <w:rPr>
                <w:rFonts w:cs="Arial"/>
                <w:sz w:val="16"/>
                <w:szCs w:val="16"/>
              </w:rPr>
              <w:t>Republic of Serbia</w:t>
            </w:r>
          </w:p>
        </w:tc>
        <w:tc>
          <w:tcPr>
            <w:tcW w:w="7146" w:type="dxa"/>
            <w:gridSpan w:val="6"/>
            <w:tcBorders>
              <w:top w:val="single" w:sz="4" w:space="0" w:color="auto"/>
              <w:left w:val="single" w:sz="4" w:space="0" w:color="auto"/>
              <w:bottom w:val="single" w:sz="4" w:space="0" w:color="auto"/>
              <w:right w:val="nil"/>
            </w:tcBorders>
            <w:shd w:val="clear" w:color="auto" w:fill="auto"/>
          </w:tcPr>
          <w:p w:rsidR="009C55C4" w:rsidRPr="00F00921" w:rsidRDefault="009C55C4" w:rsidP="009C55C4">
            <w:pPr>
              <w:pStyle w:val="Header"/>
              <w:spacing w:before="40" w:after="40"/>
              <w:jc w:val="center"/>
              <w:rPr>
                <w:rFonts w:cs="Arial"/>
                <w:sz w:val="16"/>
                <w:szCs w:val="16"/>
              </w:rPr>
            </w:pPr>
            <w:r w:rsidRPr="00F00921">
              <w:rPr>
                <w:bCs/>
                <w:sz w:val="16"/>
                <w:szCs w:val="16"/>
              </w:rPr>
              <w:t>Monthly indices for</w:t>
            </w:r>
            <w:r w:rsidRPr="00F00921">
              <w:rPr>
                <w:rFonts w:cs="Arial"/>
                <w:sz w:val="16"/>
                <w:szCs w:val="16"/>
              </w:rPr>
              <w:t xml:space="preserve"> 2020</w:t>
            </w:r>
          </w:p>
        </w:tc>
      </w:tr>
      <w:tr w:rsidR="009C55C4" w:rsidRPr="00F00921" w:rsidTr="006439B1">
        <w:trPr>
          <w:jc w:val="center"/>
        </w:trPr>
        <w:tc>
          <w:tcPr>
            <w:tcW w:w="3005" w:type="dxa"/>
            <w:vMerge/>
            <w:tcBorders>
              <w:top w:val="nil"/>
              <w:left w:val="nil"/>
              <w:bottom w:val="single" w:sz="4" w:space="0" w:color="auto"/>
              <w:right w:val="single" w:sz="4" w:space="0" w:color="auto"/>
            </w:tcBorders>
            <w:shd w:val="clear" w:color="auto" w:fill="auto"/>
          </w:tcPr>
          <w:p w:rsidR="009C55C4" w:rsidRPr="00F00921" w:rsidRDefault="009C55C4" w:rsidP="009C55C4">
            <w:pPr>
              <w:pStyle w:val="Header"/>
              <w:rPr>
                <w:rFonts w:cs="Arial"/>
                <w:sz w:val="16"/>
                <w:szCs w:val="16"/>
              </w:rPr>
            </w:pPr>
          </w:p>
        </w:tc>
        <w:tc>
          <w:tcPr>
            <w:tcW w:w="3573" w:type="dxa"/>
            <w:gridSpan w:val="3"/>
            <w:tcBorders>
              <w:top w:val="single" w:sz="4" w:space="0" w:color="auto"/>
              <w:left w:val="single" w:sz="4" w:space="0" w:color="auto"/>
              <w:right w:val="single" w:sz="4" w:space="0" w:color="auto"/>
            </w:tcBorders>
            <w:shd w:val="clear" w:color="auto" w:fill="auto"/>
          </w:tcPr>
          <w:p w:rsidR="009C55C4" w:rsidRPr="00F00921" w:rsidRDefault="009C55C4" w:rsidP="009C55C4">
            <w:pPr>
              <w:pStyle w:val="Header"/>
              <w:spacing w:before="40" w:after="40" w:line="228" w:lineRule="auto"/>
              <w:jc w:val="center"/>
              <w:rPr>
                <w:rFonts w:cs="Arial"/>
                <w:sz w:val="16"/>
                <w:szCs w:val="16"/>
              </w:rPr>
            </w:pPr>
            <w:r w:rsidRPr="00F00921">
              <w:rPr>
                <w:bCs/>
                <w:sz w:val="16"/>
                <w:szCs w:val="16"/>
              </w:rPr>
              <w:t>at current prices</w:t>
            </w:r>
          </w:p>
        </w:tc>
        <w:tc>
          <w:tcPr>
            <w:tcW w:w="3573" w:type="dxa"/>
            <w:gridSpan w:val="3"/>
            <w:tcBorders>
              <w:top w:val="single" w:sz="4" w:space="0" w:color="auto"/>
              <w:left w:val="single" w:sz="4" w:space="0" w:color="auto"/>
              <w:bottom w:val="single" w:sz="4" w:space="0" w:color="auto"/>
              <w:right w:val="nil"/>
            </w:tcBorders>
            <w:shd w:val="clear" w:color="auto" w:fill="auto"/>
          </w:tcPr>
          <w:p w:rsidR="009C55C4" w:rsidRPr="00F00921" w:rsidRDefault="009C55C4" w:rsidP="009C55C4">
            <w:pPr>
              <w:pStyle w:val="Header"/>
              <w:spacing w:before="40" w:after="40" w:line="228" w:lineRule="auto"/>
              <w:jc w:val="center"/>
              <w:rPr>
                <w:rFonts w:cs="Arial"/>
                <w:sz w:val="16"/>
                <w:szCs w:val="16"/>
              </w:rPr>
            </w:pPr>
            <w:r w:rsidRPr="00F00921">
              <w:rPr>
                <w:bCs/>
                <w:sz w:val="16"/>
                <w:szCs w:val="16"/>
              </w:rPr>
              <w:t>at constant prices</w:t>
            </w:r>
          </w:p>
        </w:tc>
      </w:tr>
      <w:tr w:rsidR="009C55C4" w:rsidRPr="00F00921" w:rsidTr="006439B1">
        <w:trPr>
          <w:jc w:val="center"/>
        </w:trPr>
        <w:tc>
          <w:tcPr>
            <w:tcW w:w="3005" w:type="dxa"/>
            <w:vMerge/>
            <w:tcBorders>
              <w:top w:val="nil"/>
              <w:left w:val="nil"/>
              <w:bottom w:val="single" w:sz="4" w:space="0" w:color="auto"/>
              <w:right w:val="single" w:sz="4" w:space="0" w:color="auto"/>
            </w:tcBorders>
            <w:shd w:val="clear" w:color="auto" w:fill="auto"/>
          </w:tcPr>
          <w:p w:rsidR="009C55C4" w:rsidRPr="00F00921" w:rsidRDefault="009C55C4" w:rsidP="009C55C4">
            <w:pPr>
              <w:pStyle w:val="Header"/>
              <w:rPr>
                <w:rFonts w:cs="Arial"/>
                <w:sz w:val="16"/>
                <w:szCs w:val="16"/>
              </w:rPr>
            </w:pPr>
          </w:p>
        </w:tc>
        <w:tc>
          <w:tcPr>
            <w:tcW w:w="1191" w:type="dxa"/>
            <w:tcBorders>
              <w:left w:val="single" w:sz="4" w:space="0" w:color="auto"/>
              <w:bottom w:val="single" w:sz="4" w:space="0" w:color="auto"/>
            </w:tcBorders>
            <w:shd w:val="clear" w:color="auto" w:fill="auto"/>
          </w:tcPr>
          <w:p w:rsidR="009C55C4" w:rsidRPr="00F00921" w:rsidRDefault="009C55C4" w:rsidP="009C55C4">
            <w:pPr>
              <w:pStyle w:val="Header"/>
              <w:spacing w:before="40" w:after="40"/>
              <w:jc w:val="center"/>
              <w:rPr>
                <w:rFonts w:cs="Arial"/>
                <w:sz w:val="16"/>
                <w:szCs w:val="16"/>
              </w:rPr>
            </w:pPr>
            <w:r w:rsidRPr="00F00921">
              <w:rPr>
                <w:rFonts w:cs="Arial"/>
                <w:sz w:val="16"/>
                <w:szCs w:val="16"/>
              </w:rPr>
              <w:t>January</w:t>
            </w:r>
          </w:p>
        </w:tc>
        <w:tc>
          <w:tcPr>
            <w:tcW w:w="1191" w:type="dxa"/>
            <w:tcBorders>
              <w:bottom w:val="single" w:sz="4" w:space="0" w:color="auto"/>
            </w:tcBorders>
            <w:shd w:val="clear" w:color="auto" w:fill="auto"/>
          </w:tcPr>
          <w:p w:rsidR="009C55C4" w:rsidRPr="00F00921" w:rsidRDefault="009C55C4" w:rsidP="009C55C4">
            <w:pPr>
              <w:pStyle w:val="Header"/>
              <w:spacing w:before="40" w:after="40"/>
              <w:jc w:val="center"/>
              <w:rPr>
                <w:rFonts w:cs="Arial"/>
                <w:sz w:val="16"/>
                <w:szCs w:val="16"/>
              </w:rPr>
            </w:pPr>
            <w:r w:rsidRPr="00F00921">
              <w:rPr>
                <w:rFonts w:cs="Arial"/>
                <w:sz w:val="16"/>
                <w:szCs w:val="16"/>
              </w:rPr>
              <w:t>February</w:t>
            </w:r>
          </w:p>
        </w:tc>
        <w:tc>
          <w:tcPr>
            <w:tcW w:w="1191" w:type="dxa"/>
            <w:tcBorders>
              <w:bottom w:val="single" w:sz="4" w:space="0" w:color="auto"/>
            </w:tcBorders>
            <w:shd w:val="clear" w:color="auto" w:fill="auto"/>
          </w:tcPr>
          <w:p w:rsidR="009C55C4" w:rsidRPr="00F00921" w:rsidRDefault="009C55C4" w:rsidP="009C55C4">
            <w:pPr>
              <w:pStyle w:val="Header"/>
              <w:spacing w:before="40" w:after="40"/>
              <w:jc w:val="center"/>
              <w:rPr>
                <w:rFonts w:cs="Arial"/>
                <w:sz w:val="16"/>
                <w:szCs w:val="16"/>
              </w:rPr>
            </w:pPr>
            <w:r w:rsidRPr="00F00921">
              <w:rPr>
                <w:rFonts w:cs="Arial"/>
                <w:sz w:val="16"/>
                <w:szCs w:val="16"/>
              </w:rPr>
              <w:t>March</w:t>
            </w:r>
          </w:p>
        </w:tc>
        <w:tc>
          <w:tcPr>
            <w:tcW w:w="1191" w:type="dxa"/>
            <w:tcBorders>
              <w:bottom w:val="single" w:sz="4" w:space="0" w:color="auto"/>
            </w:tcBorders>
            <w:shd w:val="clear" w:color="auto" w:fill="auto"/>
          </w:tcPr>
          <w:p w:rsidR="009C55C4" w:rsidRPr="00F00921" w:rsidRDefault="009C55C4" w:rsidP="009C55C4">
            <w:pPr>
              <w:pStyle w:val="Header"/>
              <w:spacing w:before="40" w:after="40"/>
              <w:jc w:val="center"/>
              <w:rPr>
                <w:rFonts w:cs="Arial"/>
                <w:sz w:val="16"/>
                <w:szCs w:val="16"/>
              </w:rPr>
            </w:pPr>
            <w:r w:rsidRPr="00F00921">
              <w:rPr>
                <w:rFonts w:cs="Arial"/>
                <w:sz w:val="16"/>
                <w:szCs w:val="16"/>
              </w:rPr>
              <w:t>January</w:t>
            </w:r>
          </w:p>
        </w:tc>
        <w:tc>
          <w:tcPr>
            <w:tcW w:w="1191" w:type="dxa"/>
            <w:tcBorders>
              <w:bottom w:val="single" w:sz="4" w:space="0" w:color="auto"/>
              <w:right w:val="single" w:sz="4" w:space="0" w:color="auto"/>
            </w:tcBorders>
            <w:shd w:val="clear" w:color="auto" w:fill="auto"/>
          </w:tcPr>
          <w:p w:rsidR="009C55C4" w:rsidRPr="00F00921" w:rsidRDefault="009C55C4" w:rsidP="009C55C4">
            <w:pPr>
              <w:pStyle w:val="Header"/>
              <w:spacing w:before="40" w:after="40"/>
              <w:jc w:val="center"/>
              <w:rPr>
                <w:rFonts w:cs="Arial"/>
                <w:sz w:val="16"/>
                <w:szCs w:val="16"/>
              </w:rPr>
            </w:pPr>
            <w:r w:rsidRPr="00F00921">
              <w:rPr>
                <w:rFonts w:cs="Arial"/>
                <w:sz w:val="16"/>
                <w:szCs w:val="16"/>
              </w:rPr>
              <w:t>February</w:t>
            </w:r>
          </w:p>
        </w:tc>
        <w:tc>
          <w:tcPr>
            <w:tcW w:w="1191" w:type="dxa"/>
            <w:tcBorders>
              <w:top w:val="single" w:sz="4" w:space="0" w:color="auto"/>
              <w:left w:val="single" w:sz="4" w:space="0" w:color="auto"/>
              <w:bottom w:val="single" w:sz="4" w:space="0" w:color="auto"/>
              <w:right w:val="nil"/>
            </w:tcBorders>
            <w:shd w:val="clear" w:color="auto" w:fill="auto"/>
          </w:tcPr>
          <w:p w:rsidR="009C55C4" w:rsidRPr="00F00921" w:rsidRDefault="009C55C4" w:rsidP="009C55C4">
            <w:pPr>
              <w:pStyle w:val="Header"/>
              <w:spacing w:before="40" w:after="40"/>
              <w:jc w:val="center"/>
              <w:rPr>
                <w:rFonts w:cs="Arial"/>
                <w:sz w:val="16"/>
                <w:szCs w:val="16"/>
              </w:rPr>
            </w:pPr>
            <w:r w:rsidRPr="00F00921">
              <w:rPr>
                <w:rFonts w:cs="Arial"/>
                <w:sz w:val="16"/>
                <w:szCs w:val="16"/>
              </w:rPr>
              <w:t>March</w:t>
            </w:r>
          </w:p>
        </w:tc>
      </w:tr>
      <w:tr w:rsidR="009C55C4" w:rsidRPr="00F00921" w:rsidTr="006439B1">
        <w:trPr>
          <w:jc w:val="center"/>
        </w:trPr>
        <w:tc>
          <w:tcPr>
            <w:tcW w:w="3005" w:type="dxa"/>
            <w:tcBorders>
              <w:top w:val="single" w:sz="4" w:space="0" w:color="auto"/>
              <w:left w:val="nil"/>
              <w:bottom w:val="nil"/>
              <w:right w:val="single" w:sz="4" w:space="0" w:color="auto"/>
            </w:tcBorders>
            <w:shd w:val="clear" w:color="auto" w:fill="auto"/>
          </w:tcPr>
          <w:p w:rsidR="009C55C4" w:rsidRPr="00F00921" w:rsidRDefault="009C55C4" w:rsidP="006439B1">
            <w:pPr>
              <w:pStyle w:val="Header"/>
              <w:rPr>
                <w:rFonts w:cs="Arial"/>
                <w:sz w:val="16"/>
                <w:szCs w:val="16"/>
              </w:rPr>
            </w:pPr>
          </w:p>
        </w:tc>
        <w:tc>
          <w:tcPr>
            <w:tcW w:w="1191" w:type="dxa"/>
            <w:tcBorders>
              <w:top w:val="single" w:sz="4" w:space="0" w:color="auto"/>
              <w:left w:val="single" w:sz="4" w:space="0" w:color="auto"/>
              <w:bottom w:val="nil"/>
              <w:right w:val="nil"/>
            </w:tcBorders>
            <w:shd w:val="clear" w:color="auto" w:fill="auto"/>
          </w:tcPr>
          <w:p w:rsidR="009C55C4" w:rsidRPr="00F00921" w:rsidRDefault="009C55C4" w:rsidP="006439B1">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9C55C4" w:rsidRPr="00F00921" w:rsidRDefault="009C55C4" w:rsidP="006439B1">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9C55C4" w:rsidRPr="00F00921" w:rsidRDefault="009C55C4" w:rsidP="006439B1">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9C55C4" w:rsidRPr="00F00921" w:rsidRDefault="009C55C4" w:rsidP="006439B1">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9C55C4" w:rsidRPr="00F00921" w:rsidRDefault="009C55C4" w:rsidP="006439B1">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9C55C4" w:rsidRPr="00F00921" w:rsidRDefault="009C55C4" w:rsidP="006439B1">
            <w:pPr>
              <w:pStyle w:val="Header"/>
              <w:ind w:right="144"/>
              <w:jc w:val="right"/>
              <w:rPr>
                <w:rFonts w:cs="Arial"/>
                <w:sz w:val="16"/>
                <w:szCs w:val="16"/>
              </w:rPr>
            </w:pPr>
          </w:p>
        </w:tc>
      </w:tr>
      <w:tr w:rsidR="009C55C4" w:rsidRPr="00F00921" w:rsidTr="009C55C4">
        <w:trPr>
          <w:jc w:val="center"/>
        </w:trPr>
        <w:tc>
          <w:tcPr>
            <w:tcW w:w="3005" w:type="dxa"/>
            <w:tcBorders>
              <w:top w:val="nil"/>
              <w:left w:val="nil"/>
              <w:bottom w:val="nil"/>
              <w:right w:val="single" w:sz="4" w:space="0" w:color="auto"/>
            </w:tcBorders>
            <w:shd w:val="clear" w:color="auto" w:fill="auto"/>
          </w:tcPr>
          <w:p w:rsidR="009C55C4" w:rsidRPr="00F00921" w:rsidRDefault="009C55C4" w:rsidP="006439B1">
            <w:pPr>
              <w:pStyle w:val="Header"/>
              <w:ind w:left="72"/>
              <w:rPr>
                <w:rFonts w:cs="Arial"/>
                <w:sz w:val="16"/>
                <w:szCs w:val="16"/>
              </w:rPr>
            </w:pPr>
            <w:r w:rsidRPr="00F00921">
              <w:rPr>
                <w:rFonts w:cs="Arial"/>
                <w:sz w:val="16"/>
                <w:szCs w:val="16"/>
              </w:rPr>
              <w:t>Ø 2019 = 100</w:t>
            </w:r>
          </w:p>
        </w:tc>
        <w:tc>
          <w:tcPr>
            <w:tcW w:w="1191" w:type="dxa"/>
            <w:tcBorders>
              <w:top w:val="nil"/>
              <w:left w:val="single" w:sz="4" w:space="0" w:color="auto"/>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94.4</w:t>
            </w:r>
          </w:p>
        </w:tc>
        <w:tc>
          <w:tcPr>
            <w:tcW w:w="1191" w:type="dxa"/>
            <w:tcBorders>
              <w:top w:val="nil"/>
              <w:left w:val="nil"/>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93.6</w:t>
            </w:r>
          </w:p>
        </w:tc>
        <w:tc>
          <w:tcPr>
            <w:tcW w:w="1191" w:type="dxa"/>
            <w:tcBorders>
              <w:top w:val="nil"/>
              <w:left w:val="nil"/>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100.5</w:t>
            </w:r>
          </w:p>
        </w:tc>
        <w:tc>
          <w:tcPr>
            <w:tcW w:w="1191" w:type="dxa"/>
            <w:tcBorders>
              <w:top w:val="nil"/>
              <w:left w:val="nil"/>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93.6</w:t>
            </w:r>
          </w:p>
        </w:tc>
        <w:tc>
          <w:tcPr>
            <w:tcW w:w="1191" w:type="dxa"/>
            <w:tcBorders>
              <w:top w:val="nil"/>
              <w:left w:val="nil"/>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92.8</w:t>
            </w:r>
          </w:p>
        </w:tc>
        <w:tc>
          <w:tcPr>
            <w:tcW w:w="1191" w:type="dxa"/>
            <w:tcBorders>
              <w:top w:val="nil"/>
              <w:left w:val="nil"/>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99.9</w:t>
            </w:r>
          </w:p>
        </w:tc>
      </w:tr>
      <w:tr w:rsidR="009C55C4" w:rsidRPr="00F00921" w:rsidTr="009C55C4">
        <w:trPr>
          <w:jc w:val="center"/>
        </w:trPr>
        <w:tc>
          <w:tcPr>
            <w:tcW w:w="3005" w:type="dxa"/>
            <w:tcBorders>
              <w:top w:val="nil"/>
              <w:left w:val="nil"/>
              <w:bottom w:val="nil"/>
              <w:right w:val="single" w:sz="4" w:space="0" w:color="auto"/>
            </w:tcBorders>
            <w:shd w:val="clear" w:color="auto" w:fill="auto"/>
          </w:tcPr>
          <w:p w:rsidR="009C55C4" w:rsidRPr="00F00921" w:rsidRDefault="009C55C4" w:rsidP="009C55C4">
            <w:pPr>
              <w:pStyle w:val="Header"/>
              <w:ind w:left="72"/>
              <w:rPr>
                <w:rFonts w:cs="Arial"/>
                <w:sz w:val="16"/>
                <w:szCs w:val="16"/>
              </w:rPr>
            </w:pPr>
            <w:r w:rsidRPr="00F00921">
              <w:rPr>
                <w:rFonts w:cs="Arial"/>
                <w:sz w:val="16"/>
                <w:szCs w:val="16"/>
              </w:rPr>
              <w:t>Same month of the previous                     year = 100</w:t>
            </w:r>
          </w:p>
        </w:tc>
        <w:tc>
          <w:tcPr>
            <w:tcW w:w="1191" w:type="dxa"/>
            <w:tcBorders>
              <w:top w:val="nil"/>
              <w:left w:val="single" w:sz="4" w:space="0" w:color="auto"/>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114.3</w:t>
            </w:r>
          </w:p>
        </w:tc>
        <w:tc>
          <w:tcPr>
            <w:tcW w:w="1191" w:type="dxa"/>
            <w:tcBorders>
              <w:top w:val="nil"/>
              <w:left w:val="nil"/>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115.2</w:t>
            </w:r>
          </w:p>
        </w:tc>
        <w:tc>
          <w:tcPr>
            <w:tcW w:w="1191" w:type="dxa"/>
            <w:tcBorders>
              <w:top w:val="nil"/>
              <w:left w:val="nil"/>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105.6</w:t>
            </w:r>
          </w:p>
        </w:tc>
        <w:tc>
          <w:tcPr>
            <w:tcW w:w="1191" w:type="dxa"/>
            <w:tcBorders>
              <w:top w:val="nil"/>
              <w:left w:val="nil"/>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111.8</w:t>
            </w:r>
          </w:p>
        </w:tc>
        <w:tc>
          <w:tcPr>
            <w:tcW w:w="1191" w:type="dxa"/>
            <w:tcBorders>
              <w:top w:val="nil"/>
              <w:left w:val="nil"/>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113.6</w:t>
            </w:r>
          </w:p>
        </w:tc>
        <w:tc>
          <w:tcPr>
            <w:tcW w:w="1191" w:type="dxa"/>
            <w:tcBorders>
              <w:top w:val="nil"/>
              <w:left w:val="nil"/>
              <w:bottom w:val="nil"/>
              <w:right w:val="nil"/>
            </w:tcBorders>
            <w:shd w:val="clear" w:color="auto" w:fill="auto"/>
            <w:vAlign w:val="bottom"/>
          </w:tcPr>
          <w:p w:rsidR="009C55C4" w:rsidRPr="00F00921" w:rsidRDefault="009C55C4" w:rsidP="009C55C4">
            <w:pPr>
              <w:ind w:right="230"/>
              <w:jc w:val="right"/>
              <w:rPr>
                <w:rFonts w:cs="Arial"/>
                <w:sz w:val="16"/>
                <w:szCs w:val="16"/>
              </w:rPr>
            </w:pPr>
            <w:r w:rsidRPr="00F00921">
              <w:rPr>
                <w:rFonts w:cs="Arial"/>
                <w:sz w:val="16"/>
                <w:szCs w:val="16"/>
              </w:rPr>
              <w:t>105.4</w:t>
            </w:r>
          </w:p>
        </w:tc>
      </w:tr>
    </w:tbl>
    <w:p w:rsidR="005640E1" w:rsidRPr="00F00921" w:rsidRDefault="005640E1" w:rsidP="00103925">
      <w:pPr>
        <w:pStyle w:val="BodyTextIndent"/>
        <w:spacing w:before="120" w:after="0"/>
        <w:ind w:left="0" w:firstLine="397"/>
        <w:jc w:val="both"/>
        <w:rPr>
          <w:b/>
          <w:bCs/>
          <w:sz w:val="18"/>
          <w:szCs w:val="18"/>
        </w:rPr>
      </w:pPr>
    </w:p>
    <w:p w:rsidR="00103925" w:rsidRPr="00F00921" w:rsidRDefault="00103925" w:rsidP="00072F5D">
      <w:pPr>
        <w:pStyle w:val="BodyTextIndent"/>
        <w:spacing w:before="120" w:after="0"/>
        <w:ind w:left="0" w:firstLine="397"/>
        <w:jc w:val="both"/>
        <w:rPr>
          <w:rFonts w:eastAsia="ArialMT" w:cs="Arial"/>
          <w:sz w:val="18"/>
          <w:szCs w:val="18"/>
        </w:rPr>
      </w:pPr>
      <w:r w:rsidRPr="00F00921">
        <w:rPr>
          <w:b/>
          <w:bCs/>
          <w:sz w:val="18"/>
          <w:szCs w:val="18"/>
        </w:rPr>
        <w:t>Methodological Notes:</w:t>
      </w:r>
      <w:r w:rsidRPr="00F00921">
        <w:rPr>
          <w:sz w:val="18"/>
          <w:szCs w:val="18"/>
        </w:rPr>
        <w:t xml:space="preserve"> The data for CA divisions 45 and 47 include the turnover of all business entities, legal entities and unincorporated enterprises and CA division 46 includes only data for legal entities. </w:t>
      </w:r>
    </w:p>
    <w:p w:rsidR="00103925" w:rsidRPr="00F00921" w:rsidRDefault="00103925" w:rsidP="00072F5D">
      <w:pPr>
        <w:pStyle w:val="BodyTextIndent"/>
        <w:spacing w:before="120" w:after="0"/>
        <w:ind w:left="0" w:firstLine="397"/>
        <w:jc w:val="both"/>
        <w:rPr>
          <w:sz w:val="18"/>
          <w:szCs w:val="18"/>
        </w:rPr>
      </w:pPr>
      <w:r w:rsidRPr="00F00921">
        <w:rPr>
          <w:sz w:val="18"/>
          <w:szCs w:val="18"/>
        </w:rPr>
        <w:t>Estimates of turnover of legal entities were obtained from three regular quarterly sample-based surveys relating to: a) wholesale and retail trade, and repair of motor vehicles and motorcycles (CA 45), b) wholesale trade (CA 46) and c) retail trade (CA 47). The sample comprises all large, medium-sized and randomly selected small and micro legal entities registered in CA section G (Wholesale and retail trade; repair of motor vehicles and motorcycles). The estimation includes also certain legal entities that are not registered within the section G, as being their principal activity, but have parts dealing with trade.</w:t>
      </w:r>
    </w:p>
    <w:p w:rsidR="00103925" w:rsidRPr="00F00921" w:rsidRDefault="00103925" w:rsidP="00072F5D">
      <w:pPr>
        <w:pStyle w:val="BodyTextIndent"/>
        <w:spacing w:before="120" w:after="0"/>
        <w:ind w:left="0" w:firstLine="397"/>
        <w:jc w:val="both"/>
        <w:rPr>
          <w:rFonts w:cs="Arial"/>
          <w:sz w:val="18"/>
          <w:szCs w:val="18"/>
        </w:rPr>
      </w:pPr>
      <w:r w:rsidRPr="00F00921">
        <w:rPr>
          <w:rFonts w:cs="Arial"/>
          <w:sz w:val="18"/>
          <w:szCs w:val="18"/>
        </w:rPr>
        <w:t>Data on the turnover of unincorporated enterprises were derived from VAT returns, obtained from the Tax Administration.</w:t>
      </w:r>
    </w:p>
    <w:p w:rsidR="00103925" w:rsidRPr="00F00921" w:rsidRDefault="00103925" w:rsidP="00072F5D">
      <w:pPr>
        <w:pStyle w:val="BodyTextIndent"/>
        <w:spacing w:before="120" w:after="0"/>
        <w:ind w:left="0" w:firstLine="397"/>
        <w:jc w:val="both"/>
        <w:rPr>
          <w:sz w:val="18"/>
          <w:szCs w:val="18"/>
        </w:rPr>
      </w:pPr>
      <w:r w:rsidRPr="00F00921">
        <w:rPr>
          <w:sz w:val="18"/>
          <w:szCs w:val="18"/>
        </w:rPr>
        <w:t>Turnover includes value added tax (VAT).</w:t>
      </w:r>
    </w:p>
    <w:p w:rsidR="00103925" w:rsidRPr="00E625C6" w:rsidRDefault="00103925" w:rsidP="00072F5D">
      <w:pPr>
        <w:pStyle w:val="BodyTextIndent"/>
        <w:spacing w:before="120" w:after="0"/>
        <w:ind w:left="0" w:firstLine="397"/>
        <w:jc w:val="both"/>
        <w:rPr>
          <w:sz w:val="18"/>
          <w:szCs w:val="18"/>
        </w:rPr>
      </w:pPr>
      <w:r w:rsidRPr="00ED7353">
        <w:rPr>
          <w:sz w:val="18"/>
          <w:szCs w:val="18"/>
        </w:rPr>
        <w:t>Goods turnover indices of retail trade at constant prices</w:t>
      </w:r>
      <w:r w:rsidR="00E625C6" w:rsidRPr="00ED7353">
        <w:rPr>
          <w:sz w:val="18"/>
          <w:szCs w:val="18"/>
        </w:rPr>
        <w:t xml:space="preserve"> </w:t>
      </w:r>
      <w:r w:rsidR="00E625C6" w:rsidRPr="00ED7353">
        <w:rPr>
          <w:rFonts w:cs="Arial"/>
          <w:sz w:val="18"/>
          <w:szCs w:val="18"/>
        </w:rPr>
        <w:t>(real indices)</w:t>
      </w:r>
      <w:r w:rsidRPr="00ED7353">
        <w:rPr>
          <w:sz w:val="18"/>
          <w:szCs w:val="18"/>
        </w:rPr>
        <w:t xml:space="preserve"> are obtained by deflating the indices at current prices</w:t>
      </w:r>
      <w:r w:rsidR="00E625C6" w:rsidRPr="00ED7353">
        <w:rPr>
          <w:sz w:val="18"/>
          <w:szCs w:val="18"/>
        </w:rPr>
        <w:t xml:space="preserve"> </w:t>
      </w:r>
      <w:r w:rsidR="00E625C6" w:rsidRPr="00ED7353">
        <w:rPr>
          <w:rFonts w:cs="Arial"/>
          <w:sz w:val="18"/>
          <w:szCs w:val="18"/>
        </w:rPr>
        <w:t>(nominal indices)</w:t>
      </w:r>
      <w:r w:rsidRPr="00ED7353">
        <w:rPr>
          <w:sz w:val="18"/>
          <w:szCs w:val="18"/>
        </w:rPr>
        <w:t xml:space="preserve"> with appropriate consumer price indices, which exclude: water (from public utilities systems), electricity and</w:t>
      </w:r>
      <w:bookmarkStart w:id="0" w:name="_GoBack"/>
      <w:bookmarkEnd w:id="0"/>
      <w:r w:rsidRPr="00E625C6">
        <w:rPr>
          <w:sz w:val="18"/>
          <w:szCs w:val="18"/>
        </w:rPr>
        <w:t xml:space="preserve"> motor vehicles, motorcycles and parts thereof.</w:t>
      </w:r>
    </w:p>
    <w:p w:rsidR="00103925" w:rsidRPr="00F00921" w:rsidRDefault="00103925" w:rsidP="00072F5D">
      <w:pPr>
        <w:spacing w:before="120"/>
        <w:ind w:firstLine="397"/>
        <w:rPr>
          <w:rFonts w:cs="Arial"/>
          <w:sz w:val="18"/>
          <w:szCs w:val="18"/>
        </w:rPr>
      </w:pPr>
      <w:r w:rsidRPr="00F00921">
        <w:rPr>
          <w:rFonts w:cs="Arial"/>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00276C" w:rsidRPr="00F00921" w:rsidRDefault="00BE15BE" w:rsidP="00072F5D">
      <w:pPr>
        <w:spacing w:before="120"/>
        <w:ind w:firstLine="397"/>
        <w:jc w:val="both"/>
        <w:rPr>
          <w:rFonts w:cs="Arial"/>
          <w:sz w:val="18"/>
          <w:szCs w:val="18"/>
        </w:rPr>
      </w:pPr>
      <w:r w:rsidRPr="00F00921">
        <w:rPr>
          <w:rFonts w:cs="Arial"/>
          <w:sz w:val="18"/>
          <w:szCs w:val="18"/>
        </w:rPr>
        <w:t>M</w:t>
      </w:r>
      <w:r w:rsidR="00103925" w:rsidRPr="00F00921">
        <w:rPr>
          <w:rFonts w:cs="Arial"/>
          <w:sz w:val="18"/>
          <w:szCs w:val="18"/>
        </w:rPr>
        <w:t xml:space="preserve">ethodological notes for the domestic trade </w:t>
      </w:r>
      <w:r w:rsidR="0000276C" w:rsidRPr="00F00921">
        <w:rPr>
          <w:rFonts w:cs="Arial"/>
          <w:sz w:val="18"/>
          <w:szCs w:val="18"/>
        </w:rPr>
        <w:t xml:space="preserve">(metadata) </w:t>
      </w:r>
      <w:r w:rsidR="00103925" w:rsidRPr="00F00921">
        <w:rPr>
          <w:rFonts w:cs="Arial"/>
          <w:sz w:val="18"/>
          <w:szCs w:val="18"/>
        </w:rPr>
        <w:t xml:space="preserve">are available on the website of the Statistical Office of the Republic of Serbia: </w:t>
      </w:r>
      <w:hyperlink r:id="rId9" w:history="1">
        <w:r w:rsidR="00680D8B" w:rsidRPr="00F00921">
          <w:rPr>
            <w:rStyle w:val="Hyperlink"/>
            <w:rFonts w:cs="Arial"/>
            <w:sz w:val="18"/>
            <w:szCs w:val="18"/>
          </w:rPr>
          <w:t>http://www.stat.gov.rs/en-US/istrazivanja/referentni-metapodaci</w:t>
        </w:r>
      </w:hyperlink>
      <w:r w:rsidR="0000276C" w:rsidRPr="00F00921">
        <w:rPr>
          <w:rFonts w:cs="Arial"/>
          <w:sz w:val="18"/>
          <w:szCs w:val="18"/>
        </w:rPr>
        <w:t>.</w:t>
      </w:r>
    </w:p>
    <w:p w:rsidR="0000276C" w:rsidRPr="00F00921" w:rsidRDefault="00103925" w:rsidP="00072F5D">
      <w:pPr>
        <w:spacing w:before="120"/>
        <w:ind w:firstLine="397"/>
        <w:jc w:val="both"/>
        <w:rPr>
          <w:rFonts w:cs="Arial"/>
          <w:sz w:val="18"/>
          <w:szCs w:val="18"/>
        </w:rPr>
      </w:pPr>
      <w:r w:rsidRPr="00F00921">
        <w:rPr>
          <w:rFonts w:cs="Arial"/>
          <w:sz w:val="18"/>
          <w:szCs w:val="18"/>
        </w:rPr>
        <w:t>Data series by trade CA divisions (CA divisions 45 – 47) are available on the website of the Statistical Office of the Republic of Serbia, in the database:</w:t>
      </w:r>
      <w:hyperlink r:id="rId10" w:history="1">
        <w:r w:rsidR="00814055" w:rsidRPr="00F00921">
          <w:rPr>
            <w:rStyle w:val="Hyperlink"/>
            <w:rFonts w:cs="Arial"/>
            <w:sz w:val="18"/>
            <w:szCs w:val="18"/>
          </w:rPr>
          <w:t>http://data.stat.gov.rs/?caller=SDDB&amp;languageCode=en-US</w:t>
        </w:r>
      </w:hyperlink>
      <w:r w:rsidR="00814055" w:rsidRPr="00F00921">
        <w:rPr>
          <w:rFonts w:cs="Arial"/>
          <w:sz w:val="18"/>
          <w:szCs w:val="18"/>
        </w:rPr>
        <w:t xml:space="preserve">. </w:t>
      </w:r>
    </w:p>
    <w:p w:rsidR="00103925" w:rsidRPr="00F00921" w:rsidRDefault="00103925" w:rsidP="00103925">
      <w:pPr>
        <w:ind w:firstLine="397"/>
        <w:rPr>
          <w:rFonts w:cs="Arial"/>
          <w:sz w:val="2"/>
          <w:szCs w:val="2"/>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103925" w:rsidRPr="00F00921" w:rsidTr="00392356">
        <w:tc>
          <w:tcPr>
            <w:tcW w:w="9379" w:type="dxa"/>
            <w:tcBorders>
              <w:top w:val="single" w:sz="2" w:space="0" w:color="808080"/>
              <w:left w:val="nil"/>
              <w:bottom w:val="nil"/>
              <w:right w:val="nil"/>
            </w:tcBorders>
          </w:tcPr>
          <w:p w:rsidR="00103925" w:rsidRPr="00F00921" w:rsidRDefault="00103925" w:rsidP="00392356">
            <w:pPr>
              <w:spacing w:before="120"/>
              <w:jc w:val="center"/>
              <w:rPr>
                <w:rFonts w:cs="Arial"/>
                <w:iCs/>
                <w:sz w:val="18"/>
                <w:szCs w:val="18"/>
              </w:rPr>
            </w:pPr>
            <w:r w:rsidRPr="00F00921">
              <w:rPr>
                <w:rFonts w:cs="Arial"/>
                <w:iCs/>
                <w:sz w:val="18"/>
                <w:szCs w:val="18"/>
              </w:rPr>
              <w:t xml:space="preserve">Contact: </w:t>
            </w:r>
            <w:r w:rsidRPr="00F00921">
              <w:rPr>
                <w:rFonts w:cs="Arial"/>
                <w:iCs/>
                <w:color w:val="0000FF"/>
                <w:sz w:val="18"/>
                <w:szCs w:val="18"/>
              </w:rPr>
              <w:t>danijela.mladenovic@stat.gov.rs</w:t>
            </w:r>
            <w:r w:rsidRPr="00F00921">
              <w:rPr>
                <w:rFonts w:cs="Arial"/>
                <w:iCs/>
                <w:sz w:val="18"/>
                <w:szCs w:val="18"/>
              </w:rPr>
              <w:t xml:space="preserve"> Phone: 011 2412-922 ext. 315</w:t>
            </w:r>
          </w:p>
          <w:p w:rsidR="00103925" w:rsidRPr="00F00921" w:rsidRDefault="00103925" w:rsidP="00392356">
            <w:pPr>
              <w:ind w:left="198" w:right="29"/>
              <w:jc w:val="center"/>
              <w:rPr>
                <w:i/>
                <w:iCs/>
                <w:sz w:val="2"/>
                <w:szCs w:val="2"/>
              </w:rPr>
            </w:pPr>
          </w:p>
          <w:p w:rsidR="00103925" w:rsidRPr="00F00921" w:rsidRDefault="00103925" w:rsidP="00392356">
            <w:pPr>
              <w:spacing w:before="40"/>
              <w:jc w:val="center"/>
              <w:rPr>
                <w:rFonts w:cs="Arial"/>
                <w:iCs/>
                <w:sz w:val="18"/>
                <w:szCs w:val="18"/>
              </w:rPr>
            </w:pPr>
            <w:r w:rsidRPr="00F00921">
              <w:rPr>
                <w:rFonts w:cs="Arial"/>
                <w:iCs/>
                <w:sz w:val="18"/>
                <w:szCs w:val="18"/>
              </w:rPr>
              <w:t>Published and printed by: Statistical Office of the Republic of Serbia, 11 050 Belgrade, Milana Rakica 5</w:t>
            </w:r>
          </w:p>
          <w:p w:rsidR="00103925" w:rsidRPr="00F00921" w:rsidRDefault="00103925" w:rsidP="00392356">
            <w:pPr>
              <w:jc w:val="center"/>
              <w:rPr>
                <w:rFonts w:cs="Arial"/>
                <w:iCs/>
                <w:sz w:val="18"/>
                <w:szCs w:val="18"/>
              </w:rPr>
            </w:pPr>
            <w:r w:rsidRPr="00F00921">
              <w:rPr>
                <w:rFonts w:cs="Arial"/>
                <w:iCs/>
                <w:sz w:val="18"/>
                <w:szCs w:val="18"/>
              </w:rPr>
              <w:t xml:space="preserve">Phone: +381 11 2412922 </w:t>
            </w:r>
            <w:r w:rsidRPr="00F00921">
              <w:rPr>
                <w:rFonts w:cs="Arial"/>
                <w:sz w:val="18"/>
                <w:szCs w:val="18"/>
              </w:rPr>
              <w:t xml:space="preserve">(telephone exchange) </w:t>
            </w:r>
            <w:r w:rsidRPr="00F00921">
              <w:rPr>
                <w:rFonts w:cs="Arial"/>
                <w:iCs/>
                <w:sz w:val="18"/>
                <w:szCs w:val="18"/>
              </w:rPr>
              <w:t xml:space="preserve">● Fax: +381 11 2411260 ● www.stat.gov.rs  </w:t>
            </w:r>
          </w:p>
          <w:p w:rsidR="00103925" w:rsidRPr="00F00921" w:rsidRDefault="00103925" w:rsidP="00392356">
            <w:pPr>
              <w:jc w:val="center"/>
              <w:rPr>
                <w:rFonts w:cs="Arial"/>
                <w:iCs/>
                <w:sz w:val="18"/>
                <w:szCs w:val="18"/>
              </w:rPr>
            </w:pPr>
            <w:r w:rsidRPr="00F00921">
              <w:rPr>
                <w:rFonts w:cs="Arial"/>
                <w:iCs/>
                <w:sz w:val="18"/>
                <w:szCs w:val="18"/>
              </w:rPr>
              <w:t>Responsible: Dr Miladin Kovačević, Director</w:t>
            </w:r>
          </w:p>
          <w:p w:rsidR="00103925" w:rsidRPr="00F00921" w:rsidRDefault="00103925" w:rsidP="00392356">
            <w:pPr>
              <w:spacing w:after="60"/>
              <w:jc w:val="center"/>
              <w:rPr>
                <w:rFonts w:cs="Arial"/>
                <w:sz w:val="18"/>
                <w:szCs w:val="18"/>
              </w:rPr>
            </w:pPr>
            <w:r w:rsidRPr="00F00921">
              <w:rPr>
                <w:rFonts w:cs="Arial"/>
                <w:sz w:val="18"/>
                <w:szCs w:val="18"/>
              </w:rPr>
              <w:t>Circulation: 20 • Periodicity: quarterly</w:t>
            </w:r>
          </w:p>
          <w:p w:rsidR="00103925" w:rsidRPr="00F00921" w:rsidRDefault="00103925" w:rsidP="00392356">
            <w:pPr>
              <w:ind w:left="198" w:right="29"/>
              <w:jc w:val="center"/>
              <w:rPr>
                <w:i/>
                <w:iCs/>
                <w:sz w:val="2"/>
                <w:szCs w:val="2"/>
              </w:rPr>
            </w:pPr>
          </w:p>
        </w:tc>
      </w:tr>
    </w:tbl>
    <w:p w:rsidR="00E0312A" w:rsidRPr="00F00921" w:rsidRDefault="00E0312A" w:rsidP="00103925">
      <w:pPr>
        <w:pStyle w:val="Heading8"/>
        <w:spacing w:line="264" w:lineRule="auto"/>
        <w:rPr>
          <w:sz w:val="2"/>
          <w:szCs w:val="2"/>
          <w:lang w:val="en-GB"/>
        </w:rPr>
      </w:pPr>
    </w:p>
    <w:sectPr w:rsidR="00E0312A" w:rsidRPr="00F00921"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79" w:rsidRDefault="00450179">
      <w:r>
        <w:separator/>
      </w:r>
    </w:p>
  </w:endnote>
  <w:endnote w:type="continuationSeparator" w:id="0">
    <w:p w:rsidR="00450179" w:rsidRDefault="0045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rsidRPr="00D3651E">
      <w:tc>
        <w:tcPr>
          <w:tcW w:w="5210" w:type="dxa"/>
          <w:tcBorders>
            <w:left w:val="nil"/>
            <w:bottom w:val="nil"/>
            <w:right w:val="nil"/>
          </w:tcBorders>
          <w:shd w:val="clear" w:color="auto" w:fill="auto"/>
        </w:tcPr>
        <w:p w:rsidR="00E0312A" w:rsidRPr="00D3651E" w:rsidRDefault="00A96DDB" w:rsidP="00CA160E">
          <w:pPr>
            <w:spacing w:before="120"/>
            <w:rPr>
              <w:iCs/>
              <w:sz w:val="16"/>
              <w:szCs w:val="16"/>
            </w:rPr>
          </w:pPr>
          <w:r w:rsidRPr="00D3651E">
            <w:rPr>
              <w:iCs/>
              <w:sz w:val="16"/>
              <w:szCs w:val="16"/>
            </w:rPr>
            <w:fldChar w:fldCharType="begin"/>
          </w:r>
          <w:r w:rsidR="00E0312A" w:rsidRPr="00D3651E">
            <w:rPr>
              <w:iCs/>
              <w:sz w:val="16"/>
              <w:szCs w:val="16"/>
            </w:rPr>
            <w:instrText xml:space="preserve"> PAGE </w:instrText>
          </w:r>
          <w:r w:rsidRPr="00D3651E">
            <w:rPr>
              <w:iCs/>
              <w:sz w:val="16"/>
              <w:szCs w:val="16"/>
            </w:rPr>
            <w:fldChar w:fldCharType="separate"/>
          </w:r>
          <w:r w:rsidR="00ED7353">
            <w:rPr>
              <w:iCs/>
              <w:noProof/>
              <w:sz w:val="16"/>
              <w:szCs w:val="16"/>
            </w:rPr>
            <w:t>2</w:t>
          </w:r>
          <w:r w:rsidRPr="00D3651E">
            <w:rPr>
              <w:iCs/>
              <w:sz w:val="16"/>
              <w:szCs w:val="16"/>
            </w:rPr>
            <w:fldChar w:fldCharType="end"/>
          </w:r>
        </w:p>
      </w:tc>
      <w:tc>
        <w:tcPr>
          <w:tcW w:w="5211" w:type="dxa"/>
          <w:tcBorders>
            <w:left w:val="nil"/>
            <w:bottom w:val="nil"/>
          </w:tcBorders>
          <w:shd w:val="clear" w:color="auto" w:fill="auto"/>
        </w:tcPr>
        <w:p w:rsidR="00E0312A" w:rsidRPr="00D3651E" w:rsidRDefault="00E0312A" w:rsidP="009C55C4">
          <w:pPr>
            <w:spacing w:before="120"/>
            <w:jc w:val="right"/>
            <w:rPr>
              <w:bCs/>
              <w:sz w:val="16"/>
              <w:szCs w:val="16"/>
              <w:lang w:val="sr-Cyrl-CS"/>
            </w:rPr>
          </w:pPr>
          <w:r w:rsidRPr="00D3651E">
            <w:rPr>
              <w:bCs/>
              <w:sz w:val="16"/>
              <w:szCs w:val="16"/>
            </w:rPr>
            <w:t>SERB</w:t>
          </w:r>
          <w:r w:rsidR="009C55C4">
            <w:rPr>
              <w:bCs/>
              <w:sz w:val="16"/>
              <w:szCs w:val="16"/>
            </w:rPr>
            <w:t>139</w:t>
          </w:r>
          <w:r w:rsidRPr="00D3651E">
            <w:rPr>
              <w:bCs/>
              <w:sz w:val="16"/>
              <w:szCs w:val="16"/>
            </w:rPr>
            <w:t xml:space="preserve"> PM11 </w:t>
          </w:r>
          <w:r w:rsidR="009C55C4">
            <w:rPr>
              <w:bCs/>
              <w:sz w:val="16"/>
              <w:szCs w:val="16"/>
            </w:rPr>
            <w:t>010620</w:t>
          </w:r>
        </w:p>
      </w:tc>
    </w:tr>
  </w:tbl>
  <w:p w:rsidR="00E0312A" w:rsidRPr="005C58EB" w:rsidRDefault="00E0312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tc>
        <w:tcPr>
          <w:tcW w:w="5210" w:type="dxa"/>
          <w:tcBorders>
            <w:bottom w:val="nil"/>
            <w:right w:val="nil"/>
          </w:tcBorders>
          <w:shd w:val="clear" w:color="auto" w:fill="auto"/>
        </w:tcPr>
        <w:p w:rsidR="00E0312A" w:rsidRPr="00CA160E" w:rsidRDefault="00E0312A" w:rsidP="00CA160E">
          <w:pPr>
            <w:spacing w:before="120"/>
            <w:rPr>
              <w:i/>
              <w:iCs/>
              <w:sz w:val="16"/>
              <w:szCs w:val="16"/>
            </w:rPr>
          </w:pPr>
          <w:r w:rsidRPr="00CA160E">
            <w:rPr>
              <w:i/>
              <w:iCs/>
              <w:sz w:val="16"/>
              <w:szCs w:val="16"/>
            </w:rPr>
            <w:t>СРБxxx Ознака ddmmgg</w:t>
          </w:r>
        </w:p>
      </w:tc>
      <w:tc>
        <w:tcPr>
          <w:tcW w:w="5211" w:type="dxa"/>
          <w:tcBorders>
            <w:left w:val="nil"/>
            <w:bottom w:val="nil"/>
          </w:tcBorders>
          <w:shd w:val="clear" w:color="auto" w:fill="auto"/>
        </w:tcPr>
        <w:p w:rsidR="00E0312A" w:rsidRPr="00CA160E" w:rsidRDefault="00A96DDB" w:rsidP="00CA160E">
          <w:pPr>
            <w:spacing w:before="120"/>
            <w:jc w:val="right"/>
            <w:rPr>
              <w:b/>
              <w:bCs/>
              <w:sz w:val="16"/>
              <w:szCs w:val="16"/>
            </w:rPr>
          </w:pPr>
          <w:r w:rsidRPr="00CA160E">
            <w:rPr>
              <w:b/>
              <w:bCs/>
              <w:sz w:val="16"/>
              <w:szCs w:val="16"/>
            </w:rPr>
            <w:fldChar w:fldCharType="begin"/>
          </w:r>
          <w:r w:rsidR="00E0312A" w:rsidRPr="00CA160E">
            <w:rPr>
              <w:b/>
              <w:bCs/>
              <w:sz w:val="16"/>
              <w:szCs w:val="16"/>
            </w:rPr>
            <w:instrText xml:space="preserve"> PAGE </w:instrText>
          </w:r>
          <w:r w:rsidRPr="00CA160E">
            <w:rPr>
              <w:b/>
              <w:bCs/>
              <w:sz w:val="16"/>
              <w:szCs w:val="16"/>
            </w:rPr>
            <w:fldChar w:fldCharType="separate"/>
          </w:r>
          <w:r w:rsidR="00E625C6">
            <w:rPr>
              <w:b/>
              <w:bCs/>
              <w:noProof/>
              <w:sz w:val="16"/>
              <w:szCs w:val="16"/>
            </w:rPr>
            <w:t>3</w:t>
          </w:r>
          <w:r w:rsidRPr="00CA160E">
            <w:rPr>
              <w:b/>
              <w:bCs/>
              <w:sz w:val="16"/>
              <w:szCs w:val="16"/>
            </w:rPr>
            <w:fldChar w:fldCharType="end"/>
          </w:r>
        </w:p>
      </w:tc>
    </w:tr>
  </w:tbl>
  <w:p w:rsidR="00E0312A" w:rsidRPr="005C58EB" w:rsidRDefault="00E0312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79" w:rsidRDefault="00450179">
      <w:r>
        <w:separator/>
      </w:r>
    </w:p>
  </w:footnote>
  <w:footnote w:type="continuationSeparator" w:id="0">
    <w:p w:rsidR="00450179" w:rsidRDefault="00450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3E14E6D"/>
    <w:multiLevelType w:val="multilevel"/>
    <w:tmpl w:val="DD582F34"/>
    <w:lvl w:ilvl="0">
      <w:start w:val="47"/>
      <w:numFmt w:val="decimal"/>
      <w:lvlText w:val="%1."/>
      <w:lvlJc w:val="left"/>
      <w:pPr>
        <w:tabs>
          <w:tab w:val="num" w:pos="720"/>
        </w:tabs>
        <w:ind w:left="72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4" w15:restartNumberingAfterBreak="0">
    <w:nsid w:val="156C7C26"/>
    <w:multiLevelType w:val="hybridMultilevel"/>
    <w:tmpl w:val="94BC9802"/>
    <w:lvl w:ilvl="0" w:tplc="7E82A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405F74"/>
    <w:multiLevelType w:val="hybridMultilevel"/>
    <w:tmpl w:val="3A4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B71A3"/>
    <w:multiLevelType w:val="hybridMultilevel"/>
    <w:tmpl w:val="A32415D0"/>
    <w:lvl w:ilvl="0" w:tplc="8554597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38E4541"/>
    <w:multiLevelType w:val="hybridMultilevel"/>
    <w:tmpl w:val="CD40B536"/>
    <w:lvl w:ilvl="0" w:tplc="348674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3E466A8"/>
    <w:multiLevelType w:val="hybridMultilevel"/>
    <w:tmpl w:val="274A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1C90757"/>
    <w:multiLevelType w:val="hybridMultilevel"/>
    <w:tmpl w:val="F63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F0D64"/>
    <w:multiLevelType w:val="hybridMultilevel"/>
    <w:tmpl w:val="87E6EDFA"/>
    <w:lvl w:ilvl="0" w:tplc="186C35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3" w15:restartNumberingAfterBreak="0">
    <w:nsid w:val="4A7D66B3"/>
    <w:multiLevelType w:val="hybridMultilevel"/>
    <w:tmpl w:val="B598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6" w15:restartNumberingAfterBreak="0">
    <w:nsid w:val="57145318"/>
    <w:multiLevelType w:val="hybridMultilevel"/>
    <w:tmpl w:val="5C106CCA"/>
    <w:lvl w:ilvl="0" w:tplc="0B26137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7" w15:restartNumberingAfterBreak="0">
    <w:nsid w:val="58730DDB"/>
    <w:multiLevelType w:val="hybridMultilevel"/>
    <w:tmpl w:val="52B69EE2"/>
    <w:lvl w:ilvl="0" w:tplc="4A7036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9" w15:restartNumberingAfterBreak="0">
    <w:nsid w:val="5BC54FD9"/>
    <w:multiLevelType w:val="hybridMultilevel"/>
    <w:tmpl w:val="7BEC8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1" w15:restartNumberingAfterBreak="0">
    <w:nsid w:val="65053608"/>
    <w:multiLevelType w:val="hybridMultilevel"/>
    <w:tmpl w:val="7A523B60"/>
    <w:lvl w:ilvl="0" w:tplc="EDC4F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E4A620D"/>
    <w:multiLevelType w:val="hybridMultilevel"/>
    <w:tmpl w:val="96CE0684"/>
    <w:lvl w:ilvl="0" w:tplc="7A408DE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6EBF56B9"/>
    <w:multiLevelType w:val="hybridMultilevel"/>
    <w:tmpl w:val="852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E62A6A"/>
    <w:multiLevelType w:val="hybridMultilevel"/>
    <w:tmpl w:val="A0CA1846"/>
    <w:lvl w:ilvl="0" w:tplc="9808DD8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7" w15:restartNumberingAfterBreak="0">
    <w:nsid w:val="77A713DA"/>
    <w:multiLevelType w:val="hybridMultilevel"/>
    <w:tmpl w:val="CEBC9C4A"/>
    <w:lvl w:ilvl="0" w:tplc="379482C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8" w15:restartNumberingAfterBreak="0">
    <w:nsid w:val="7E55577F"/>
    <w:multiLevelType w:val="hybridMultilevel"/>
    <w:tmpl w:val="7332C092"/>
    <w:lvl w:ilvl="0" w:tplc="B312449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2"/>
  </w:num>
  <w:num w:numId="12">
    <w:abstractNumId w:val="29"/>
  </w:num>
  <w:num w:numId="13">
    <w:abstractNumId w:val="8"/>
  </w:num>
  <w:num w:numId="14">
    <w:abstractNumId w:val="38"/>
  </w:num>
  <w:num w:numId="15">
    <w:abstractNumId w:val="34"/>
  </w:num>
  <w:num w:numId="16">
    <w:abstractNumId w:val="12"/>
  </w:num>
  <w:num w:numId="17">
    <w:abstractNumId w:val="15"/>
  </w:num>
  <w:num w:numId="18">
    <w:abstractNumId w:val="45"/>
  </w:num>
  <w:num w:numId="19">
    <w:abstractNumId w:val="28"/>
  </w:num>
  <w:num w:numId="20">
    <w:abstractNumId w:val="25"/>
  </w:num>
  <w:num w:numId="21">
    <w:abstractNumId w:val="42"/>
  </w:num>
  <w:num w:numId="22">
    <w:abstractNumId w:val="32"/>
  </w:num>
  <w:num w:numId="23">
    <w:abstractNumId w:val="27"/>
  </w:num>
  <w:num w:numId="24">
    <w:abstractNumId w:val="20"/>
  </w:num>
  <w:num w:numId="25">
    <w:abstractNumId w:val="19"/>
  </w:num>
  <w:num w:numId="26">
    <w:abstractNumId w:val="23"/>
  </w:num>
  <w:num w:numId="27">
    <w:abstractNumId w:val="40"/>
  </w:num>
  <w:num w:numId="28">
    <w:abstractNumId w:val="11"/>
  </w:num>
  <w:num w:numId="29">
    <w:abstractNumId w:val="35"/>
  </w:num>
  <w:num w:numId="30">
    <w:abstractNumId w:val="26"/>
  </w:num>
  <w:num w:numId="31">
    <w:abstractNumId w:val="24"/>
  </w:num>
  <w:num w:numId="32">
    <w:abstractNumId w:val="10"/>
  </w:num>
  <w:num w:numId="33">
    <w:abstractNumId w:val="13"/>
  </w:num>
  <w:num w:numId="34">
    <w:abstractNumId w:val="41"/>
  </w:num>
  <w:num w:numId="35">
    <w:abstractNumId w:val="14"/>
  </w:num>
  <w:num w:numId="36">
    <w:abstractNumId w:val="21"/>
  </w:num>
  <w:num w:numId="37">
    <w:abstractNumId w:val="33"/>
  </w:num>
  <w:num w:numId="38">
    <w:abstractNumId w:val="44"/>
  </w:num>
  <w:num w:numId="39">
    <w:abstractNumId w:val="16"/>
  </w:num>
  <w:num w:numId="40">
    <w:abstractNumId w:val="39"/>
  </w:num>
  <w:num w:numId="41">
    <w:abstractNumId w:val="30"/>
  </w:num>
  <w:num w:numId="42">
    <w:abstractNumId w:val="46"/>
  </w:num>
  <w:num w:numId="43">
    <w:abstractNumId w:val="48"/>
  </w:num>
  <w:num w:numId="44">
    <w:abstractNumId w:val="47"/>
  </w:num>
  <w:num w:numId="45">
    <w:abstractNumId w:val="17"/>
  </w:num>
  <w:num w:numId="46">
    <w:abstractNumId w:val="31"/>
  </w:num>
  <w:num w:numId="47">
    <w:abstractNumId w:val="43"/>
  </w:num>
  <w:num w:numId="48">
    <w:abstractNumId w:val="18"/>
  </w:num>
  <w:num w:numId="49">
    <w:abstractNumId w:val="3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AD2E5F"/>
    <w:rsid w:val="0000276C"/>
    <w:rsid w:val="000049E7"/>
    <w:rsid w:val="000062AB"/>
    <w:rsid w:val="000205A3"/>
    <w:rsid w:val="00021C9B"/>
    <w:rsid w:val="000337FD"/>
    <w:rsid w:val="00033823"/>
    <w:rsid w:val="00037806"/>
    <w:rsid w:val="00045233"/>
    <w:rsid w:val="00051CC0"/>
    <w:rsid w:val="000524D2"/>
    <w:rsid w:val="00057CDF"/>
    <w:rsid w:val="00063833"/>
    <w:rsid w:val="00064080"/>
    <w:rsid w:val="00066E00"/>
    <w:rsid w:val="00072F5D"/>
    <w:rsid w:val="00073C1B"/>
    <w:rsid w:val="00085813"/>
    <w:rsid w:val="000A3AF9"/>
    <w:rsid w:val="000A4F4C"/>
    <w:rsid w:val="000C04B3"/>
    <w:rsid w:val="000C4682"/>
    <w:rsid w:val="000C688C"/>
    <w:rsid w:val="000D37B9"/>
    <w:rsid w:val="000D4726"/>
    <w:rsid w:val="000D4EBA"/>
    <w:rsid w:val="000D682B"/>
    <w:rsid w:val="000E45E1"/>
    <w:rsid w:val="000E4AE3"/>
    <w:rsid w:val="000E75AA"/>
    <w:rsid w:val="000F4A8F"/>
    <w:rsid w:val="001034CA"/>
    <w:rsid w:val="00103925"/>
    <w:rsid w:val="001057A8"/>
    <w:rsid w:val="00110976"/>
    <w:rsid w:val="00120DC5"/>
    <w:rsid w:val="001245F5"/>
    <w:rsid w:val="0014018B"/>
    <w:rsid w:val="00150C2E"/>
    <w:rsid w:val="00154A09"/>
    <w:rsid w:val="00161657"/>
    <w:rsid w:val="001616C5"/>
    <w:rsid w:val="00161C21"/>
    <w:rsid w:val="00165B24"/>
    <w:rsid w:val="00172BF5"/>
    <w:rsid w:val="00173070"/>
    <w:rsid w:val="00173AFF"/>
    <w:rsid w:val="001743A8"/>
    <w:rsid w:val="00174E1D"/>
    <w:rsid w:val="00180571"/>
    <w:rsid w:val="001826EB"/>
    <w:rsid w:val="00182884"/>
    <w:rsid w:val="001954F0"/>
    <w:rsid w:val="001C0C7C"/>
    <w:rsid w:val="001C2AAD"/>
    <w:rsid w:val="001C4592"/>
    <w:rsid w:val="001C5DED"/>
    <w:rsid w:val="001C78AF"/>
    <w:rsid w:val="001D429E"/>
    <w:rsid w:val="001F7CCB"/>
    <w:rsid w:val="00202B5C"/>
    <w:rsid w:val="002072A4"/>
    <w:rsid w:val="00212C68"/>
    <w:rsid w:val="002146A5"/>
    <w:rsid w:val="002169E4"/>
    <w:rsid w:val="002211DE"/>
    <w:rsid w:val="00225696"/>
    <w:rsid w:val="00225EE6"/>
    <w:rsid w:val="00231AE4"/>
    <w:rsid w:val="002338F2"/>
    <w:rsid w:val="002577D1"/>
    <w:rsid w:val="0026043B"/>
    <w:rsid w:val="00266953"/>
    <w:rsid w:val="0027579F"/>
    <w:rsid w:val="002819F3"/>
    <w:rsid w:val="002910EA"/>
    <w:rsid w:val="00292BE2"/>
    <w:rsid w:val="00292DD8"/>
    <w:rsid w:val="002940C0"/>
    <w:rsid w:val="002949CF"/>
    <w:rsid w:val="002A104F"/>
    <w:rsid w:val="002A4933"/>
    <w:rsid w:val="002A67EC"/>
    <w:rsid w:val="002B7814"/>
    <w:rsid w:val="002C0BEF"/>
    <w:rsid w:val="002C3036"/>
    <w:rsid w:val="002E60E4"/>
    <w:rsid w:val="002F379F"/>
    <w:rsid w:val="003047A5"/>
    <w:rsid w:val="00305CBF"/>
    <w:rsid w:val="003066CC"/>
    <w:rsid w:val="00314E4C"/>
    <w:rsid w:val="00324207"/>
    <w:rsid w:val="003247DE"/>
    <w:rsid w:val="00337701"/>
    <w:rsid w:val="0034306A"/>
    <w:rsid w:val="003472A6"/>
    <w:rsid w:val="003600F0"/>
    <w:rsid w:val="00362FD9"/>
    <w:rsid w:val="003724F8"/>
    <w:rsid w:val="0038487F"/>
    <w:rsid w:val="00390167"/>
    <w:rsid w:val="00392356"/>
    <w:rsid w:val="003A2F46"/>
    <w:rsid w:val="003A6A4C"/>
    <w:rsid w:val="003B1E67"/>
    <w:rsid w:val="003C4653"/>
    <w:rsid w:val="003C67AB"/>
    <w:rsid w:val="003C709A"/>
    <w:rsid w:val="003C70BB"/>
    <w:rsid w:val="003D10AC"/>
    <w:rsid w:val="003D2154"/>
    <w:rsid w:val="003E06F2"/>
    <w:rsid w:val="003E3C34"/>
    <w:rsid w:val="003E6600"/>
    <w:rsid w:val="003E6E3B"/>
    <w:rsid w:val="003E7E80"/>
    <w:rsid w:val="003F14CC"/>
    <w:rsid w:val="003F29A0"/>
    <w:rsid w:val="0040140A"/>
    <w:rsid w:val="00401801"/>
    <w:rsid w:val="00404C86"/>
    <w:rsid w:val="00416903"/>
    <w:rsid w:val="0041739D"/>
    <w:rsid w:val="004212F4"/>
    <w:rsid w:val="00432F75"/>
    <w:rsid w:val="00441CB4"/>
    <w:rsid w:val="00443618"/>
    <w:rsid w:val="004443F7"/>
    <w:rsid w:val="00450179"/>
    <w:rsid w:val="00451D23"/>
    <w:rsid w:val="00452EA0"/>
    <w:rsid w:val="00453923"/>
    <w:rsid w:val="00455C0E"/>
    <w:rsid w:val="00457175"/>
    <w:rsid w:val="004576BF"/>
    <w:rsid w:val="00481723"/>
    <w:rsid w:val="004830E3"/>
    <w:rsid w:val="00484EC8"/>
    <w:rsid w:val="00484EE0"/>
    <w:rsid w:val="004860A1"/>
    <w:rsid w:val="00487614"/>
    <w:rsid w:val="004946DA"/>
    <w:rsid w:val="004952EC"/>
    <w:rsid w:val="004958A5"/>
    <w:rsid w:val="004A1067"/>
    <w:rsid w:val="004A16EF"/>
    <w:rsid w:val="004B7BBA"/>
    <w:rsid w:val="004B7F01"/>
    <w:rsid w:val="004C26AF"/>
    <w:rsid w:val="004E03E1"/>
    <w:rsid w:val="004E266D"/>
    <w:rsid w:val="004E57EF"/>
    <w:rsid w:val="004E5ADD"/>
    <w:rsid w:val="004E74F9"/>
    <w:rsid w:val="004F0C4B"/>
    <w:rsid w:val="004F4876"/>
    <w:rsid w:val="004F4A78"/>
    <w:rsid w:val="005062DF"/>
    <w:rsid w:val="005164F5"/>
    <w:rsid w:val="0051703F"/>
    <w:rsid w:val="00531378"/>
    <w:rsid w:val="00540456"/>
    <w:rsid w:val="005452E1"/>
    <w:rsid w:val="005536C5"/>
    <w:rsid w:val="005605E2"/>
    <w:rsid w:val="0056214F"/>
    <w:rsid w:val="00563BF4"/>
    <w:rsid w:val="005640E1"/>
    <w:rsid w:val="005730E5"/>
    <w:rsid w:val="0058405B"/>
    <w:rsid w:val="00591F3B"/>
    <w:rsid w:val="00596A18"/>
    <w:rsid w:val="005B5AFC"/>
    <w:rsid w:val="005B65C1"/>
    <w:rsid w:val="005C10E4"/>
    <w:rsid w:val="005C4034"/>
    <w:rsid w:val="005C58EB"/>
    <w:rsid w:val="005E05D2"/>
    <w:rsid w:val="005E0B6F"/>
    <w:rsid w:val="005E16FA"/>
    <w:rsid w:val="005E2D80"/>
    <w:rsid w:val="005E44DC"/>
    <w:rsid w:val="005F408E"/>
    <w:rsid w:val="00607BB7"/>
    <w:rsid w:val="00611CF0"/>
    <w:rsid w:val="00626DB8"/>
    <w:rsid w:val="00627E99"/>
    <w:rsid w:val="006351F0"/>
    <w:rsid w:val="0064099C"/>
    <w:rsid w:val="00645B30"/>
    <w:rsid w:val="00657302"/>
    <w:rsid w:val="0066115D"/>
    <w:rsid w:val="0067119B"/>
    <w:rsid w:val="00677A51"/>
    <w:rsid w:val="00680D8B"/>
    <w:rsid w:val="00686CBC"/>
    <w:rsid w:val="006976E8"/>
    <w:rsid w:val="006A7E8E"/>
    <w:rsid w:val="006B1170"/>
    <w:rsid w:val="006B37D6"/>
    <w:rsid w:val="006B7149"/>
    <w:rsid w:val="006B7517"/>
    <w:rsid w:val="006C078D"/>
    <w:rsid w:val="006D784E"/>
    <w:rsid w:val="006E7852"/>
    <w:rsid w:val="006E7AF4"/>
    <w:rsid w:val="006F07B0"/>
    <w:rsid w:val="006F1C99"/>
    <w:rsid w:val="006F35D2"/>
    <w:rsid w:val="006F5C0F"/>
    <w:rsid w:val="006F608C"/>
    <w:rsid w:val="00703927"/>
    <w:rsid w:val="007108BE"/>
    <w:rsid w:val="00714192"/>
    <w:rsid w:val="00723E69"/>
    <w:rsid w:val="0072453E"/>
    <w:rsid w:val="007249B9"/>
    <w:rsid w:val="007252EF"/>
    <w:rsid w:val="0073113A"/>
    <w:rsid w:val="007369C6"/>
    <w:rsid w:val="0074449A"/>
    <w:rsid w:val="007459E8"/>
    <w:rsid w:val="007470BE"/>
    <w:rsid w:val="007531F1"/>
    <w:rsid w:val="00753A18"/>
    <w:rsid w:val="0076203A"/>
    <w:rsid w:val="00771CFE"/>
    <w:rsid w:val="007726AD"/>
    <w:rsid w:val="00773239"/>
    <w:rsid w:val="007739D1"/>
    <w:rsid w:val="007813EF"/>
    <w:rsid w:val="00784B32"/>
    <w:rsid w:val="007A551E"/>
    <w:rsid w:val="007A6355"/>
    <w:rsid w:val="007B0D91"/>
    <w:rsid w:val="007B1B6D"/>
    <w:rsid w:val="007B230A"/>
    <w:rsid w:val="007C1953"/>
    <w:rsid w:val="007C40C4"/>
    <w:rsid w:val="007D1810"/>
    <w:rsid w:val="007D4AF9"/>
    <w:rsid w:val="007D6170"/>
    <w:rsid w:val="007E08F1"/>
    <w:rsid w:val="007E2277"/>
    <w:rsid w:val="007E2BD1"/>
    <w:rsid w:val="007E3FD2"/>
    <w:rsid w:val="007E46A2"/>
    <w:rsid w:val="007E6E68"/>
    <w:rsid w:val="007F1EB5"/>
    <w:rsid w:val="007F3A57"/>
    <w:rsid w:val="007F63EA"/>
    <w:rsid w:val="008077DE"/>
    <w:rsid w:val="00810894"/>
    <w:rsid w:val="00812F05"/>
    <w:rsid w:val="00814055"/>
    <w:rsid w:val="008174D7"/>
    <w:rsid w:val="00817C28"/>
    <w:rsid w:val="00830980"/>
    <w:rsid w:val="008340E5"/>
    <w:rsid w:val="00844DD5"/>
    <w:rsid w:val="00862E3C"/>
    <w:rsid w:val="00863A1E"/>
    <w:rsid w:val="00865950"/>
    <w:rsid w:val="0088243C"/>
    <w:rsid w:val="0089409B"/>
    <w:rsid w:val="008A045F"/>
    <w:rsid w:val="008B145C"/>
    <w:rsid w:val="008B2204"/>
    <w:rsid w:val="008B5D28"/>
    <w:rsid w:val="008C0853"/>
    <w:rsid w:val="008C0BEC"/>
    <w:rsid w:val="008C1829"/>
    <w:rsid w:val="008C2C4B"/>
    <w:rsid w:val="008C3B72"/>
    <w:rsid w:val="008C3DF7"/>
    <w:rsid w:val="008C44B8"/>
    <w:rsid w:val="008C6F3C"/>
    <w:rsid w:val="008C7AB2"/>
    <w:rsid w:val="008D4163"/>
    <w:rsid w:val="008E424C"/>
    <w:rsid w:val="008E4DD1"/>
    <w:rsid w:val="008E4E6E"/>
    <w:rsid w:val="008E6AE9"/>
    <w:rsid w:val="008F044A"/>
    <w:rsid w:val="00901399"/>
    <w:rsid w:val="00904604"/>
    <w:rsid w:val="00904BEC"/>
    <w:rsid w:val="009107D4"/>
    <w:rsid w:val="0093177D"/>
    <w:rsid w:val="009317EB"/>
    <w:rsid w:val="009324E6"/>
    <w:rsid w:val="0093589B"/>
    <w:rsid w:val="00935F76"/>
    <w:rsid w:val="00940DEA"/>
    <w:rsid w:val="00945F08"/>
    <w:rsid w:val="00953B72"/>
    <w:rsid w:val="0095693C"/>
    <w:rsid w:val="00976168"/>
    <w:rsid w:val="00977DAE"/>
    <w:rsid w:val="009813B1"/>
    <w:rsid w:val="00984905"/>
    <w:rsid w:val="009854A1"/>
    <w:rsid w:val="00996365"/>
    <w:rsid w:val="009B01CF"/>
    <w:rsid w:val="009B239F"/>
    <w:rsid w:val="009B39D4"/>
    <w:rsid w:val="009C078D"/>
    <w:rsid w:val="009C55C4"/>
    <w:rsid w:val="009D05DD"/>
    <w:rsid w:val="009D188F"/>
    <w:rsid w:val="009D28E8"/>
    <w:rsid w:val="009D5A47"/>
    <w:rsid w:val="009D64F9"/>
    <w:rsid w:val="009D7871"/>
    <w:rsid w:val="009E0CBE"/>
    <w:rsid w:val="009E4CF4"/>
    <w:rsid w:val="009E4D5D"/>
    <w:rsid w:val="00A01C8B"/>
    <w:rsid w:val="00A071A0"/>
    <w:rsid w:val="00A0763A"/>
    <w:rsid w:val="00A160C2"/>
    <w:rsid w:val="00A20D67"/>
    <w:rsid w:val="00A27818"/>
    <w:rsid w:val="00A33BB6"/>
    <w:rsid w:val="00A52EAA"/>
    <w:rsid w:val="00A55FC8"/>
    <w:rsid w:val="00A61745"/>
    <w:rsid w:val="00A62452"/>
    <w:rsid w:val="00A7556A"/>
    <w:rsid w:val="00A839F5"/>
    <w:rsid w:val="00A84F98"/>
    <w:rsid w:val="00A87427"/>
    <w:rsid w:val="00A90D13"/>
    <w:rsid w:val="00A93484"/>
    <w:rsid w:val="00A96589"/>
    <w:rsid w:val="00A96DDB"/>
    <w:rsid w:val="00AA7609"/>
    <w:rsid w:val="00AB0769"/>
    <w:rsid w:val="00AB3A6F"/>
    <w:rsid w:val="00AC18E5"/>
    <w:rsid w:val="00AC40FB"/>
    <w:rsid w:val="00AC43D9"/>
    <w:rsid w:val="00AD1FC1"/>
    <w:rsid w:val="00AD2E5F"/>
    <w:rsid w:val="00AD5DE1"/>
    <w:rsid w:val="00AE448A"/>
    <w:rsid w:val="00AE5059"/>
    <w:rsid w:val="00AE57F9"/>
    <w:rsid w:val="00AE6A5B"/>
    <w:rsid w:val="00AF1148"/>
    <w:rsid w:val="00B062D5"/>
    <w:rsid w:val="00B1617F"/>
    <w:rsid w:val="00B23317"/>
    <w:rsid w:val="00B26FC4"/>
    <w:rsid w:val="00B30F70"/>
    <w:rsid w:val="00B332CB"/>
    <w:rsid w:val="00B35159"/>
    <w:rsid w:val="00B41026"/>
    <w:rsid w:val="00B42EAA"/>
    <w:rsid w:val="00B507D5"/>
    <w:rsid w:val="00B54D12"/>
    <w:rsid w:val="00B56DD9"/>
    <w:rsid w:val="00B62440"/>
    <w:rsid w:val="00B64573"/>
    <w:rsid w:val="00B65C8B"/>
    <w:rsid w:val="00B76F2B"/>
    <w:rsid w:val="00B804EA"/>
    <w:rsid w:val="00B807E5"/>
    <w:rsid w:val="00B81A71"/>
    <w:rsid w:val="00B82BE3"/>
    <w:rsid w:val="00B91635"/>
    <w:rsid w:val="00B93DBF"/>
    <w:rsid w:val="00B952F3"/>
    <w:rsid w:val="00B967F5"/>
    <w:rsid w:val="00B97536"/>
    <w:rsid w:val="00BA2A4A"/>
    <w:rsid w:val="00BB1520"/>
    <w:rsid w:val="00BC0A06"/>
    <w:rsid w:val="00BC4987"/>
    <w:rsid w:val="00BC565B"/>
    <w:rsid w:val="00BC5F23"/>
    <w:rsid w:val="00BC78DB"/>
    <w:rsid w:val="00BD4DB3"/>
    <w:rsid w:val="00BE0489"/>
    <w:rsid w:val="00BE14D0"/>
    <w:rsid w:val="00BE15BE"/>
    <w:rsid w:val="00BE1A60"/>
    <w:rsid w:val="00BE2871"/>
    <w:rsid w:val="00BE2BB2"/>
    <w:rsid w:val="00BE3FC3"/>
    <w:rsid w:val="00BE5997"/>
    <w:rsid w:val="00BE5D4B"/>
    <w:rsid w:val="00BE6D86"/>
    <w:rsid w:val="00BF130A"/>
    <w:rsid w:val="00C00D1D"/>
    <w:rsid w:val="00C02E2E"/>
    <w:rsid w:val="00C037B9"/>
    <w:rsid w:val="00C03B86"/>
    <w:rsid w:val="00C1134C"/>
    <w:rsid w:val="00C13D19"/>
    <w:rsid w:val="00C149A4"/>
    <w:rsid w:val="00C1631E"/>
    <w:rsid w:val="00C23F79"/>
    <w:rsid w:val="00C26484"/>
    <w:rsid w:val="00C30DDF"/>
    <w:rsid w:val="00C37F67"/>
    <w:rsid w:val="00C449C1"/>
    <w:rsid w:val="00C544EE"/>
    <w:rsid w:val="00C650E7"/>
    <w:rsid w:val="00C673BC"/>
    <w:rsid w:val="00C70B72"/>
    <w:rsid w:val="00C743E7"/>
    <w:rsid w:val="00C84CE4"/>
    <w:rsid w:val="00C908ED"/>
    <w:rsid w:val="00C92054"/>
    <w:rsid w:val="00C9704D"/>
    <w:rsid w:val="00CA160E"/>
    <w:rsid w:val="00CA16B2"/>
    <w:rsid w:val="00CA23F3"/>
    <w:rsid w:val="00CA2837"/>
    <w:rsid w:val="00CC1156"/>
    <w:rsid w:val="00CC2991"/>
    <w:rsid w:val="00CC3DCC"/>
    <w:rsid w:val="00CC4821"/>
    <w:rsid w:val="00CC5407"/>
    <w:rsid w:val="00CD40C9"/>
    <w:rsid w:val="00CD5B3C"/>
    <w:rsid w:val="00CD6DB8"/>
    <w:rsid w:val="00CE115C"/>
    <w:rsid w:val="00CE5A1A"/>
    <w:rsid w:val="00CF16D0"/>
    <w:rsid w:val="00CF20F9"/>
    <w:rsid w:val="00CF2563"/>
    <w:rsid w:val="00CF5BEC"/>
    <w:rsid w:val="00CF74C4"/>
    <w:rsid w:val="00D02A56"/>
    <w:rsid w:val="00D03342"/>
    <w:rsid w:val="00D045AB"/>
    <w:rsid w:val="00D0717B"/>
    <w:rsid w:val="00D075D6"/>
    <w:rsid w:val="00D243E2"/>
    <w:rsid w:val="00D244D8"/>
    <w:rsid w:val="00D24F64"/>
    <w:rsid w:val="00D3651E"/>
    <w:rsid w:val="00D42AD5"/>
    <w:rsid w:val="00D44043"/>
    <w:rsid w:val="00D55902"/>
    <w:rsid w:val="00D5713A"/>
    <w:rsid w:val="00D66EB9"/>
    <w:rsid w:val="00D85604"/>
    <w:rsid w:val="00D91C1B"/>
    <w:rsid w:val="00D9398D"/>
    <w:rsid w:val="00D97FBC"/>
    <w:rsid w:val="00DA14AE"/>
    <w:rsid w:val="00DA2B56"/>
    <w:rsid w:val="00DA5721"/>
    <w:rsid w:val="00DB1539"/>
    <w:rsid w:val="00DB78AD"/>
    <w:rsid w:val="00DC6054"/>
    <w:rsid w:val="00DD6023"/>
    <w:rsid w:val="00DD71FC"/>
    <w:rsid w:val="00DD7982"/>
    <w:rsid w:val="00DE21B0"/>
    <w:rsid w:val="00DF103A"/>
    <w:rsid w:val="00DF12FD"/>
    <w:rsid w:val="00DF4007"/>
    <w:rsid w:val="00DF40B7"/>
    <w:rsid w:val="00E0312A"/>
    <w:rsid w:val="00E06A2E"/>
    <w:rsid w:val="00E14142"/>
    <w:rsid w:val="00E33692"/>
    <w:rsid w:val="00E3767F"/>
    <w:rsid w:val="00E419B1"/>
    <w:rsid w:val="00E41CAC"/>
    <w:rsid w:val="00E43F07"/>
    <w:rsid w:val="00E5041A"/>
    <w:rsid w:val="00E562E1"/>
    <w:rsid w:val="00E610E9"/>
    <w:rsid w:val="00E625C6"/>
    <w:rsid w:val="00E70E1F"/>
    <w:rsid w:val="00E929F8"/>
    <w:rsid w:val="00E95DB0"/>
    <w:rsid w:val="00E967BF"/>
    <w:rsid w:val="00EA0CD5"/>
    <w:rsid w:val="00EA77C8"/>
    <w:rsid w:val="00EC44D3"/>
    <w:rsid w:val="00EC4F79"/>
    <w:rsid w:val="00ED5E25"/>
    <w:rsid w:val="00ED68B8"/>
    <w:rsid w:val="00ED7353"/>
    <w:rsid w:val="00EF33D5"/>
    <w:rsid w:val="00EF3E24"/>
    <w:rsid w:val="00F00921"/>
    <w:rsid w:val="00F01C82"/>
    <w:rsid w:val="00F021E7"/>
    <w:rsid w:val="00F0508F"/>
    <w:rsid w:val="00F070E9"/>
    <w:rsid w:val="00F13CDA"/>
    <w:rsid w:val="00F1410B"/>
    <w:rsid w:val="00F16CF3"/>
    <w:rsid w:val="00F233F9"/>
    <w:rsid w:val="00F253E3"/>
    <w:rsid w:val="00F50635"/>
    <w:rsid w:val="00F513EA"/>
    <w:rsid w:val="00F554F4"/>
    <w:rsid w:val="00F6322D"/>
    <w:rsid w:val="00F6389D"/>
    <w:rsid w:val="00F801A0"/>
    <w:rsid w:val="00F85F92"/>
    <w:rsid w:val="00F86959"/>
    <w:rsid w:val="00F93DE8"/>
    <w:rsid w:val="00FA2860"/>
    <w:rsid w:val="00FA4E4D"/>
    <w:rsid w:val="00FB1FFC"/>
    <w:rsid w:val="00FC021A"/>
    <w:rsid w:val="00FC0E46"/>
    <w:rsid w:val="00FC1E15"/>
    <w:rsid w:val="00FE1210"/>
    <w:rsid w:val="00FE49B7"/>
    <w:rsid w:val="00FF3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char;mso-position-vertical-relative:line" fill="f" fillcolor="white" stroke="f">
      <v:fill color="white" on="f"/>
      <v:stroke on="f"/>
    </o:shapedefaults>
    <o:shapelayout v:ext="edit">
      <o:idmap v:ext="edit" data="1"/>
    </o:shapelayout>
  </w:shapeDefaults>
  <w:decimalSymbol w:val="."/>
  <w:listSeparator w:val=","/>
  <w15:docId w15:val="{78496FF3-4859-41BD-A297-95931DBB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1C0C7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CharCharCharCharCharCharCharCharCharCharCharChar">
    <w:name w:val="Char Char Char Char Char Char Char Char Char Char Char Char Char Char"/>
    <w:basedOn w:val="Normal"/>
    <w:rsid w:val="001C0C7C"/>
    <w:pPr>
      <w:spacing w:after="160" w:line="240" w:lineRule="exact"/>
    </w:pPr>
    <w:rPr>
      <w:rFonts w:ascii="Verdana" w:hAnsi="Verdana"/>
      <w:i/>
      <w:szCs w:val="20"/>
    </w:rPr>
  </w:style>
  <w:style w:type="character" w:styleId="Hyperlink">
    <w:name w:val="Hyperlink"/>
    <w:rsid w:val="00BE3FC3"/>
    <w:rPr>
      <w:color w:val="0000FF"/>
      <w:u w:val="single"/>
    </w:rPr>
  </w:style>
  <w:style w:type="character" w:customStyle="1" w:styleId="HeaderChar">
    <w:name w:val="Header Char"/>
    <w:link w:val="Header"/>
    <w:rsid w:val="00EF33D5"/>
    <w:rPr>
      <w:rFonts w:ascii="Arial" w:hAnsi="Arial"/>
      <w:szCs w:val="24"/>
    </w:rPr>
  </w:style>
  <w:style w:type="paragraph" w:customStyle="1" w:styleId="CharCharCharCharCharCharCharCharCharCharCharChar">
    <w:name w:val="Char Char Char Char Char Char Char Char Char Char Char Char"/>
    <w:basedOn w:val="Normal"/>
    <w:rsid w:val="00292DD8"/>
    <w:pPr>
      <w:spacing w:after="160" w:line="240" w:lineRule="exact"/>
    </w:pPr>
    <w:rPr>
      <w:rFonts w:ascii="Verdana" w:hAnsi="Verdana"/>
      <w:i/>
      <w:szCs w:val="20"/>
    </w:rPr>
  </w:style>
  <w:style w:type="character" w:customStyle="1" w:styleId="BodyTextIndentChar">
    <w:name w:val="Body Text Indent Char"/>
    <w:link w:val="BodyTextIndent"/>
    <w:semiHidden/>
    <w:rsid w:val="00A33BB6"/>
    <w:rPr>
      <w:rFonts w:ascii="Arial" w:hAnsi="Arial"/>
      <w:szCs w:val="24"/>
      <w:lang w:val="en-GB"/>
    </w:rPr>
  </w:style>
  <w:style w:type="paragraph" w:styleId="ListParagraph">
    <w:name w:val="List Paragraph"/>
    <w:basedOn w:val="Normal"/>
    <w:uiPriority w:val="34"/>
    <w:qFormat/>
    <w:rsid w:val="005640E1"/>
    <w:pPr>
      <w:ind w:left="720"/>
      <w:contextualSpacing/>
    </w:pPr>
  </w:style>
  <w:style w:type="character" w:styleId="FollowedHyperlink">
    <w:name w:val="FollowedHyperlink"/>
    <w:basedOn w:val="DefaultParagraphFont"/>
    <w:semiHidden/>
    <w:unhideWhenUsed/>
    <w:rsid w:val="00BE1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3723">
      <w:bodyDiv w:val="1"/>
      <w:marLeft w:val="0"/>
      <w:marRight w:val="0"/>
      <w:marTop w:val="0"/>
      <w:marBottom w:val="0"/>
      <w:divBdr>
        <w:top w:val="none" w:sz="0" w:space="0" w:color="auto"/>
        <w:left w:val="none" w:sz="0" w:space="0" w:color="auto"/>
        <w:bottom w:val="none" w:sz="0" w:space="0" w:color="auto"/>
        <w:right w:val="none" w:sz="0" w:space="0" w:color="auto"/>
      </w:divBdr>
    </w:div>
    <w:div w:id="1372996976">
      <w:bodyDiv w:val="1"/>
      <w:marLeft w:val="0"/>
      <w:marRight w:val="0"/>
      <w:marTop w:val="0"/>
      <w:marBottom w:val="0"/>
      <w:divBdr>
        <w:top w:val="none" w:sz="0" w:space="0" w:color="auto"/>
        <w:left w:val="none" w:sz="0" w:space="0" w:color="auto"/>
        <w:bottom w:val="none" w:sz="0" w:space="0" w:color="auto"/>
        <w:right w:val="none" w:sz="0" w:space="0" w:color="auto"/>
      </w:divBdr>
    </w:div>
    <w:div w:id="1417165143">
      <w:bodyDiv w:val="1"/>
      <w:marLeft w:val="0"/>
      <w:marRight w:val="0"/>
      <w:marTop w:val="0"/>
      <w:marBottom w:val="0"/>
      <w:divBdr>
        <w:top w:val="none" w:sz="0" w:space="0" w:color="auto"/>
        <w:left w:val="none" w:sz="0" w:space="0" w:color="auto"/>
        <w:bottom w:val="none" w:sz="0" w:space="0" w:color="auto"/>
        <w:right w:val="none" w:sz="0" w:space="0" w:color="auto"/>
      </w:divBdr>
    </w:div>
    <w:div w:id="2041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ta.stat.gov.rs/?caller=SDDB&amp;languageCode=en-US" TargetMode="External"/><Relationship Id="rId4" Type="http://schemas.openxmlformats.org/officeDocument/2006/relationships/settings" Target="settings.xml"/><Relationship Id="rId9" Type="http://schemas.openxmlformats.org/officeDocument/2006/relationships/hyperlink" Target="http://www.stat.gov.rs/en-US/istrazivanja/referentni-metapodac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E70F-955E-4E80-A7C4-104E2837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6118</CharactersWithSpaces>
  <SharedDoc>false</SharedDoc>
  <HLinks>
    <vt:vector size="12" baseType="variant">
      <vt:variant>
        <vt:i4>5701727</vt:i4>
      </vt:variant>
      <vt:variant>
        <vt:i4>6</vt:i4>
      </vt:variant>
      <vt:variant>
        <vt:i4>0</vt:i4>
      </vt:variant>
      <vt:variant>
        <vt:i4>5</vt:i4>
      </vt:variant>
      <vt:variant>
        <vt:lpwstr>http://webrzs.stat.gov.rs/WebSite/public/ReportView.aspx</vt:lpwstr>
      </vt:variant>
      <vt:variant>
        <vt:lpwstr/>
      </vt:variant>
      <vt:variant>
        <vt:i4>2621497</vt:i4>
      </vt:variant>
      <vt:variant>
        <vt:i4>3</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dc:description/>
  <cp:lastModifiedBy>Irena Dimic</cp:lastModifiedBy>
  <cp:revision>56</cp:revision>
  <cp:lastPrinted>2016-11-30T13:55:00Z</cp:lastPrinted>
  <dcterms:created xsi:type="dcterms:W3CDTF">2017-12-01T06:28:00Z</dcterms:created>
  <dcterms:modified xsi:type="dcterms:W3CDTF">2020-05-28T05:28:00Z</dcterms:modified>
</cp:coreProperties>
</file>