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Borders>
          <w:top w:val="single" w:sz="18" w:space="0" w:color="auto"/>
          <w:left w:val="single" w:sz="4" w:space="0" w:color="auto"/>
          <w:bottom w:val="single" w:sz="18" w:space="0" w:color="auto"/>
          <w:right w:val="single" w:sz="4" w:space="0" w:color="auto"/>
        </w:tblBorders>
        <w:tblLayout w:type="fixed"/>
        <w:tblCellMar>
          <w:left w:w="28" w:type="dxa"/>
          <w:right w:w="28" w:type="dxa"/>
        </w:tblCellMar>
        <w:tblLook w:val="0000" w:firstRow="0" w:lastRow="0" w:firstColumn="0" w:lastColumn="0" w:noHBand="0" w:noVBand="0"/>
      </w:tblPr>
      <w:tblGrid>
        <w:gridCol w:w="1743"/>
        <w:gridCol w:w="5557"/>
        <w:gridCol w:w="2880"/>
      </w:tblGrid>
      <w:tr w:rsidR="00D9093C" w:rsidRPr="004F0641" w:rsidTr="006104DE">
        <w:trPr>
          <w:cantSplit/>
          <w:trHeight w:hRule="exact" w:val="113"/>
        </w:trPr>
        <w:tc>
          <w:tcPr>
            <w:tcW w:w="1743" w:type="dxa"/>
            <w:vMerge w:val="restart"/>
            <w:tcBorders>
              <w:top w:val="single" w:sz="18" w:space="0" w:color="808080"/>
              <w:left w:val="nil"/>
              <w:bottom w:val="nil"/>
            </w:tcBorders>
            <w:vAlign w:val="center"/>
          </w:tcPr>
          <w:p w:rsidR="00D9093C" w:rsidRPr="004F0641" w:rsidRDefault="008D6443" w:rsidP="00BB10EC">
            <w:pPr>
              <w:rPr>
                <w:rFonts w:ascii="Arial" w:hAnsi="Arial" w:cs="Arial"/>
                <w:color w:val="808080"/>
                <w:sz w:val="20"/>
                <w:szCs w:val="20"/>
              </w:rPr>
            </w:pPr>
            <w:r w:rsidRPr="004F0641">
              <w:rPr>
                <w:noProof/>
                <w:color w:val="808080"/>
                <w:lang w:val="en-US"/>
              </w:rPr>
              <w:drawing>
                <wp:inline distT="0" distB="0" distL="0" distR="0">
                  <wp:extent cx="904875" cy="219075"/>
                  <wp:effectExtent l="0" t="0" r="0" b="0"/>
                  <wp:docPr id="5" name="Picture 4"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kRZ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inline>
              </w:drawing>
            </w:r>
          </w:p>
        </w:tc>
        <w:tc>
          <w:tcPr>
            <w:tcW w:w="5557" w:type="dxa"/>
            <w:vMerge w:val="restart"/>
            <w:tcBorders>
              <w:top w:val="single" w:sz="18" w:space="0" w:color="808080"/>
              <w:left w:val="nil"/>
              <w:bottom w:val="nil"/>
            </w:tcBorders>
            <w:vAlign w:val="center"/>
          </w:tcPr>
          <w:p w:rsidR="0066478F" w:rsidRPr="004F0641" w:rsidRDefault="0066478F" w:rsidP="00BB10EC">
            <w:pPr>
              <w:rPr>
                <w:rFonts w:ascii="Arial" w:hAnsi="Arial" w:cs="Arial"/>
                <w:sz w:val="20"/>
                <w:szCs w:val="20"/>
              </w:rPr>
            </w:pPr>
            <w:r w:rsidRPr="004F0641">
              <w:rPr>
                <w:rFonts w:ascii="Arial" w:hAnsi="Arial" w:cs="Arial"/>
                <w:sz w:val="20"/>
                <w:szCs w:val="20"/>
              </w:rPr>
              <w:t>Republic of Serbia</w:t>
            </w:r>
          </w:p>
          <w:p w:rsidR="00D9093C" w:rsidRPr="004F0641" w:rsidRDefault="00D9093C" w:rsidP="00BB10EC">
            <w:pPr>
              <w:rPr>
                <w:rFonts w:ascii="Arial" w:hAnsi="Arial" w:cs="Arial"/>
                <w:sz w:val="20"/>
                <w:szCs w:val="20"/>
              </w:rPr>
            </w:pPr>
            <w:r w:rsidRPr="004F0641">
              <w:rPr>
                <w:rFonts w:ascii="Arial" w:hAnsi="Arial" w:cs="Arial"/>
                <w:sz w:val="20"/>
                <w:szCs w:val="20"/>
              </w:rPr>
              <w:t>Statistical Office of the Republic of Serbia</w:t>
            </w:r>
          </w:p>
        </w:tc>
        <w:tc>
          <w:tcPr>
            <w:tcW w:w="2880" w:type="dxa"/>
            <w:tcBorders>
              <w:top w:val="single" w:sz="18" w:space="0" w:color="808080"/>
              <w:bottom w:val="nil"/>
              <w:right w:val="nil"/>
            </w:tcBorders>
            <w:vAlign w:val="center"/>
          </w:tcPr>
          <w:p w:rsidR="00D9093C" w:rsidRPr="004F0641" w:rsidRDefault="00D9093C" w:rsidP="00BB10EC">
            <w:pPr>
              <w:rPr>
                <w:b/>
                <w:color w:val="808080"/>
              </w:rPr>
            </w:pPr>
          </w:p>
        </w:tc>
      </w:tr>
      <w:tr w:rsidR="00D9093C" w:rsidRPr="004F0641" w:rsidTr="006104DE">
        <w:trPr>
          <w:cantSplit/>
          <w:trHeight w:val="494"/>
        </w:trPr>
        <w:tc>
          <w:tcPr>
            <w:tcW w:w="1743" w:type="dxa"/>
            <w:vMerge/>
            <w:tcBorders>
              <w:top w:val="nil"/>
              <w:left w:val="nil"/>
              <w:bottom w:val="nil"/>
            </w:tcBorders>
          </w:tcPr>
          <w:p w:rsidR="00D9093C" w:rsidRPr="004F0641" w:rsidRDefault="00D9093C" w:rsidP="00BB10EC">
            <w:pPr>
              <w:pStyle w:val="FR3"/>
              <w:ind w:left="144"/>
              <w:rPr>
                <w:b/>
                <w:color w:val="808080"/>
              </w:rPr>
            </w:pPr>
          </w:p>
        </w:tc>
        <w:tc>
          <w:tcPr>
            <w:tcW w:w="5557" w:type="dxa"/>
            <w:vMerge/>
            <w:tcBorders>
              <w:top w:val="nil"/>
              <w:left w:val="nil"/>
              <w:bottom w:val="nil"/>
            </w:tcBorders>
            <w:vAlign w:val="center"/>
          </w:tcPr>
          <w:p w:rsidR="00D9093C" w:rsidRPr="004F0641" w:rsidRDefault="00D9093C" w:rsidP="00BB10EC">
            <w:pPr>
              <w:pStyle w:val="FR3"/>
              <w:ind w:left="144"/>
              <w:rPr>
                <w:b/>
                <w:color w:val="808080"/>
              </w:rPr>
            </w:pPr>
          </w:p>
        </w:tc>
        <w:tc>
          <w:tcPr>
            <w:tcW w:w="2880" w:type="dxa"/>
            <w:tcBorders>
              <w:top w:val="nil"/>
              <w:bottom w:val="nil"/>
              <w:right w:val="nil"/>
            </w:tcBorders>
            <w:vAlign w:val="center"/>
          </w:tcPr>
          <w:p w:rsidR="00D9093C" w:rsidRPr="004F0641" w:rsidRDefault="00D9093C" w:rsidP="00BB10EC">
            <w:pPr>
              <w:pStyle w:val="Heading5"/>
              <w:jc w:val="right"/>
              <w:rPr>
                <w:rFonts w:ascii="Arial" w:hAnsi="Arial" w:cs="Arial"/>
                <w:b w:val="0"/>
                <w:bCs w:val="0"/>
                <w:i w:val="0"/>
              </w:rPr>
            </w:pPr>
            <w:r w:rsidRPr="004F0641">
              <w:rPr>
                <w:rFonts w:ascii="Arial" w:hAnsi="Arial" w:cs="Arial"/>
                <w:b w:val="0"/>
                <w:bCs w:val="0"/>
                <w:i w:val="0"/>
              </w:rPr>
              <w:t>ISSN 0353-9555</w:t>
            </w:r>
          </w:p>
        </w:tc>
      </w:tr>
      <w:tr w:rsidR="00D9093C" w:rsidRPr="004F0641" w:rsidTr="006104DE">
        <w:trPr>
          <w:cantSplit/>
          <w:trHeight w:val="855"/>
        </w:trPr>
        <w:tc>
          <w:tcPr>
            <w:tcW w:w="5557" w:type="dxa"/>
            <w:gridSpan w:val="2"/>
            <w:tcBorders>
              <w:top w:val="nil"/>
              <w:left w:val="nil"/>
              <w:right w:val="nil"/>
            </w:tcBorders>
            <w:vAlign w:val="center"/>
          </w:tcPr>
          <w:p w:rsidR="00D9093C" w:rsidRPr="004F0641" w:rsidRDefault="00D9093C" w:rsidP="00BB10EC">
            <w:pPr>
              <w:rPr>
                <w:color w:val="808080"/>
                <w:sz w:val="20"/>
                <w:szCs w:val="20"/>
              </w:rPr>
            </w:pPr>
            <w:r w:rsidRPr="004F0641">
              <w:rPr>
                <w:rFonts w:ascii="Arial" w:hAnsi="Arial" w:cs="Arial"/>
                <w:b/>
                <w:color w:val="808080"/>
                <w:sz w:val="48"/>
                <w:szCs w:val="48"/>
              </w:rPr>
              <w:t>STATISTICAL RELEASE</w:t>
            </w:r>
          </w:p>
        </w:tc>
        <w:tc>
          <w:tcPr>
            <w:tcW w:w="2880" w:type="dxa"/>
            <w:vMerge w:val="restart"/>
            <w:tcBorders>
              <w:top w:val="nil"/>
              <w:left w:val="nil"/>
              <w:right w:val="nil"/>
            </w:tcBorders>
            <w:vAlign w:val="center"/>
          </w:tcPr>
          <w:p w:rsidR="00D9093C" w:rsidRPr="004F0641" w:rsidRDefault="00D9093C" w:rsidP="00BB10EC">
            <w:pPr>
              <w:jc w:val="right"/>
              <w:rPr>
                <w:b/>
                <w:color w:val="808080"/>
                <w:sz w:val="12"/>
              </w:rPr>
            </w:pPr>
            <w:r w:rsidRPr="004F0641">
              <w:rPr>
                <w:rFonts w:ascii="Arial" w:hAnsi="Arial" w:cs="Arial"/>
                <w:b/>
                <w:bCs/>
                <w:color w:val="808080"/>
                <w:sz w:val="48"/>
                <w:szCs w:val="48"/>
              </w:rPr>
              <w:t>GR21</w:t>
            </w:r>
          </w:p>
        </w:tc>
      </w:tr>
      <w:tr w:rsidR="00D9093C" w:rsidRPr="004F0641" w:rsidTr="006104DE">
        <w:trPr>
          <w:cantSplit/>
          <w:trHeight w:hRule="exact" w:val="285"/>
        </w:trPr>
        <w:tc>
          <w:tcPr>
            <w:tcW w:w="5557" w:type="dxa"/>
            <w:gridSpan w:val="2"/>
            <w:tcBorders>
              <w:top w:val="nil"/>
              <w:left w:val="nil"/>
              <w:bottom w:val="nil"/>
              <w:right w:val="nil"/>
            </w:tcBorders>
            <w:vAlign w:val="bottom"/>
          </w:tcPr>
          <w:p w:rsidR="00D9093C" w:rsidRPr="004F0641" w:rsidRDefault="00D9093C" w:rsidP="005C3C69">
            <w:pPr>
              <w:rPr>
                <w:rFonts w:ascii="Arial" w:hAnsi="Arial" w:cs="Arial"/>
                <w:sz w:val="20"/>
                <w:szCs w:val="20"/>
              </w:rPr>
            </w:pPr>
            <w:r w:rsidRPr="004F0641">
              <w:rPr>
                <w:rFonts w:ascii="Arial" w:hAnsi="Arial" w:cs="Arial"/>
                <w:sz w:val="20"/>
                <w:szCs w:val="20"/>
              </w:rPr>
              <w:t xml:space="preserve">Number </w:t>
            </w:r>
            <w:r w:rsidR="0000517D" w:rsidRPr="004F0641">
              <w:rPr>
                <w:rFonts w:ascii="Arial" w:hAnsi="Arial" w:cs="Arial"/>
                <w:sz w:val="20"/>
                <w:szCs w:val="20"/>
              </w:rPr>
              <w:t>0</w:t>
            </w:r>
            <w:r w:rsidR="005C3C69" w:rsidRPr="004F0641">
              <w:rPr>
                <w:rFonts w:ascii="Arial" w:hAnsi="Arial" w:cs="Arial"/>
                <w:sz w:val="20"/>
                <w:szCs w:val="20"/>
              </w:rPr>
              <w:t>65</w:t>
            </w:r>
            <w:r w:rsidR="00CB4482" w:rsidRPr="004F0641">
              <w:rPr>
                <w:rFonts w:ascii="Arial" w:hAnsi="Arial" w:cs="Arial"/>
                <w:sz w:val="20"/>
                <w:szCs w:val="20"/>
              </w:rPr>
              <w:t xml:space="preserve"> </w:t>
            </w:r>
            <w:r w:rsidRPr="004F0641">
              <w:rPr>
                <w:rFonts w:ascii="Arial" w:hAnsi="Arial" w:cs="Arial"/>
                <w:sz w:val="20"/>
                <w:szCs w:val="20"/>
              </w:rPr>
              <w:t>• Year LX</w:t>
            </w:r>
            <w:r w:rsidR="006104DE" w:rsidRPr="004F0641">
              <w:rPr>
                <w:rFonts w:ascii="Arial" w:hAnsi="Arial" w:cs="Arial"/>
                <w:sz w:val="20"/>
                <w:szCs w:val="20"/>
              </w:rPr>
              <w:t>X</w:t>
            </w:r>
            <w:r w:rsidRPr="004F0641">
              <w:rPr>
                <w:rFonts w:ascii="Arial" w:hAnsi="Arial" w:cs="Arial"/>
                <w:sz w:val="20"/>
                <w:szCs w:val="20"/>
              </w:rPr>
              <w:t>, 1</w:t>
            </w:r>
            <w:r w:rsidR="005C3C69" w:rsidRPr="004F0641">
              <w:rPr>
                <w:rFonts w:ascii="Arial" w:hAnsi="Arial" w:cs="Arial"/>
                <w:sz w:val="20"/>
                <w:szCs w:val="20"/>
              </w:rPr>
              <w:t>6</w:t>
            </w:r>
            <w:r w:rsidRPr="004F0641">
              <w:rPr>
                <w:rFonts w:ascii="Arial" w:hAnsi="Arial" w:cs="Arial"/>
                <w:sz w:val="20"/>
                <w:szCs w:val="20"/>
              </w:rPr>
              <w:t>/03/20</w:t>
            </w:r>
            <w:r w:rsidR="005C3C69" w:rsidRPr="004F0641">
              <w:rPr>
                <w:rFonts w:ascii="Arial" w:hAnsi="Arial" w:cs="Arial"/>
                <w:sz w:val="20"/>
                <w:szCs w:val="20"/>
              </w:rPr>
              <w:t>20</w:t>
            </w:r>
          </w:p>
        </w:tc>
        <w:tc>
          <w:tcPr>
            <w:tcW w:w="2880" w:type="dxa"/>
            <w:vMerge/>
            <w:tcBorders>
              <w:left w:val="nil"/>
              <w:bottom w:val="nil"/>
              <w:right w:val="nil"/>
            </w:tcBorders>
            <w:vAlign w:val="center"/>
          </w:tcPr>
          <w:p w:rsidR="00D9093C" w:rsidRPr="004F0641" w:rsidRDefault="00D9093C" w:rsidP="00BB10EC">
            <w:pPr>
              <w:jc w:val="right"/>
              <w:rPr>
                <w:rFonts w:ascii="Arial" w:hAnsi="Arial" w:cs="Arial"/>
                <w:b/>
                <w:color w:val="808080"/>
                <w:sz w:val="48"/>
                <w:szCs w:val="48"/>
              </w:rPr>
            </w:pPr>
          </w:p>
        </w:tc>
      </w:tr>
      <w:tr w:rsidR="00D9093C" w:rsidRPr="004F0641" w:rsidTr="006104DE">
        <w:trPr>
          <w:cantSplit/>
          <w:trHeight w:hRule="exact" w:val="305"/>
        </w:trPr>
        <w:tc>
          <w:tcPr>
            <w:tcW w:w="5557" w:type="dxa"/>
            <w:gridSpan w:val="2"/>
            <w:vMerge w:val="restart"/>
            <w:tcBorders>
              <w:top w:val="nil"/>
              <w:left w:val="nil"/>
              <w:bottom w:val="single" w:sz="18" w:space="0" w:color="808080"/>
              <w:right w:val="nil"/>
            </w:tcBorders>
            <w:vAlign w:val="center"/>
          </w:tcPr>
          <w:p w:rsidR="00D9093C" w:rsidRPr="004F0641" w:rsidRDefault="00D9093C" w:rsidP="00BB10EC">
            <w:pPr>
              <w:rPr>
                <w:b/>
                <w:bCs/>
              </w:rPr>
            </w:pPr>
            <w:r w:rsidRPr="004F0641">
              <w:rPr>
                <w:rFonts w:ascii="Arial" w:hAnsi="Arial" w:cs="Arial"/>
                <w:b/>
              </w:rPr>
              <w:t>Construction Statistics</w:t>
            </w:r>
          </w:p>
        </w:tc>
        <w:tc>
          <w:tcPr>
            <w:tcW w:w="2880" w:type="dxa"/>
            <w:tcBorders>
              <w:top w:val="nil"/>
              <w:left w:val="nil"/>
              <w:bottom w:val="nil"/>
              <w:right w:val="nil"/>
            </w:tcBorders>
            <w:vAlign w:val="center"/>
          </w:tcPr>
          <w:p w:rsidR="00D9093C" w:rsidRPr="004F0641" w:rsidRDefault="00D9093C" w:rsidP="00834BDE">
            <w:pPr>
              <w:pStyle w:val="Heading6"/>
              <w:jc w:val="right"/>
              <w:rPr>
                <w:b w:val="0"/>
                <w:noProof w:val="0"/>
                <w:lang w:val="en-GB"/>
              </w:rPr>
            </w:pPr>
            <w:r w:rsidRPr="004F0641">
              <w:rPr>
                <w:b w:val="0"/>
                <w:noProof w:val="0"/>
                <w:sz w:val="20"/>
                <w:lang w:val="en-GB"/>
              </w:rPr>
              <w:t>S</w:t>
            </w:r>
            <w:r w:rsidR="00923B62" w:rsidRPr="004F0641">
              <w:rPr>
                <w:b w:val="0"/>
                <w:noProof w:val="0"/>
                <w:sz w:val="20"/>
                <w:lang w:val="en-GB"/>
              </w:rPr>
              <w:t>E</w:t>
            </w:r>
            <w:r w:rsidRPr="004F0641">
              <w:rPr>
                <w:b w:val="0"/>
                <w:noProof w:val="0"/>
                <w:sz w:val="20"/>
                <w:lang w:val="en-GB"/>
              </w:rPr>
              <w:t>RB0</w:t>
            </w:r>
            <w:r w:rsidR="00834BDE">
              <w:rPr>
                <w:b w:val="0"/>
                <w:noProof w:val="0"/>
                <w:sz w:val="20"/>
                <w:lang w:val="en-GB"/>
              </w:rPr>
              <w:t>65</w:t>
            </w:r>
            <w:r w:rsidRPr="004F0641">
              <w:rPr>
                <w:b w:val="0"/>
                <w:noProof w:val="0"/>
                <w:sz w:val="20"/>
                <w:lang w:val="en-GB"/>
              </w:rPr>
              <w:t xml:space="preserve"> GR21 </w:t>
            </w:r>
            <w:r w:rsidR="00834BDE">
              <w:rPr>
                <w:b w:val="0"/>
                <w:noProof w:val="0"/>
                <w:sz w:val="20"/>
                <w:lang w:val="en-GB"/>
              </w:rPr>
              <w:t>160320</w:t>
            </w:r>
          </w:p>
        </w:tc>
      </w:tr>
      <w:tr w:rsidR="00D9093C" w:rsidRPr="004F0641" w:rsidTr="006104DE">
        <w:trPr>
          <w:cantSplit/>
          <w:trHeight w:hRule="exact" w:val="113"/>
        </w:trPr>
        <w:tc>
          <w:tcPr>
            <w:tcW w:w="5557" w:type="dxa"/>
            <w:gridSpan w:val="2"/>
            <w:vMerge/>
            <w:tcBorders>
              <w:top w:val="nil"/>
              <w:left w:val="nil"/>
              <w:bottom w:val="single" w:sz="18" w:space="0" w:color="808080"/>
            </w:tcBorders>
          </w:tcPr>
          <w:p w:rsidR="00D9093C" w:rsidRPr="004F0641" w:rsidRDefault="00D9093C" w:rsidP="00BB10EC">
            <w:pPr>
              <w:pStyle w:val="FR3"/>
              <w:ind w:left="144"/>
              <w:rPr>
                <w:b/>
                <w:color w:val="808080"/>
              </w:rPr>
            </w:pPr>
          </w:p>
        </w:tc>
        <w:tc>
          <w:tcPr>
            <w:tcW w:w="2880" w:type="dxa"/>
            <w:tcBorders>
              <w:top w:val="nil"/>
              <w:bottom w:val="single" w:sz="18" w:space="0" w:color="808080"/>
              <w:right w:val="nil"/>
            </w:tcBorders>
            <w:vAlign w:val="center"/>
          </w:tcPr>
          <w:p w:rsidR="00D9093C" w:rsidRPr="004F0641" w:rsidRDefault="00D9093C" w:rsidP="00BB10EC">
            <w:pPr>
              <w:pStyle w:val="FR3"/>
              <w:jc w:val="center"/>
              <w:rPr>
                <w:b/>
                <w:color w:val="808080"/>
              </w:rPr>
            </w:pPr>
          </w:p>
        </w:tc>
      </w:tr>
    </w:tbl>
    <w:p w:rsidR="00D9093C" w:rsidRPr="004F0641" w:rsidRDefault="00D9093C"/>
    <w:p w:rsidR="00934304" w:rsidRPr="001252BB" w:rsidRDefault="00934304" w:rsidP="00934304">
      <w:pPr>
        <w:spacing w:line="360" w:lineRule="auto"/>
        <w:jc w:val="center"/>
        <w:rPr>
          <w:rFonts w:ascii="Arial" w:hAnsi="Arial" w:cs="Arial"/>
          <w:b/>
          <w:bCs/>
        </w:rPr>
      </w:pPr>
      <w:r w:rsidRPr="001252BB">
        <w:rPr>
          <w:rFonts w:ascii="Arial" w:hAnsi="Arial" w:cs="Arial"/>
          <w:b/>
          <w:bCs/>
        </w:rPr>
        <w:t>Prices of dwellings of new construction in 20</w:t>
      </w:r>
      <w:r w:rsidR="00E42E63" w:rsidRPr="001252BB">
        <w:rPr>
          <w:rFonts w:ascii="Arial" w:hAnsi="Arial" w:cs="Arial"/>
          <w:b/>
          <w:bCs/>
        </w:rPr>
        <w:t>1</w:t>
      </w:r>
      <w:r w:rsidR="00022B7A" w:rsidRPr="001252BB">
        <w:rPr>
          <w:rFonts w:ascii="Arial" w:hAnsi="Arial" w:cs="Arial"/>
          <w:b/>
          <w:bCs/>
        </w:rPr>
        <w:t>9</w:t>
      </w:r>
      <w:r w:rsidRPr="001252BB">
        <w:rPr>
          <w:rFonts w:ascii="Arial" w:hAnsi="Arial" w:cs="Arial"/>
          <w:b/>
          <w:bCs/>
        </w:rPr>
        <w:t xml:space="preserve"> </w:t>
      </w:r>
    </w:p>
    <w:p w:rsidR="00934304" w:rsidRPr="001252BB" w:rsidRDefault="00934304" w:rsidP="00934304">
      <w:pPr>
        <w:jc w:val="center"/>
        <w:rPr>
          <w:rFonts w:ascii="Arial" w:hAnsi="Arial" w:cs="Arial"/>
          <w:b/>
          <w:bCs/>
        </w:rPr>
      </w:pPr>
    </w:p>
    <w:p w:rsidR="00C675A0" w:rsidRPr="001252BB" w:rsidRDefault="00022B7A" w:rsidP="00521687">
      <w:pPr>
        <w:spacing w:before="120"/>
        <w:ind w:firstLine="397"/>
        <w:jc w:val="both"/>
        <w:rPr>
          <w:rFonts w:ascii="Arial" w:hAnsi="Arial" w:cs="Arial"/>
          <w:sz w:val="20"/>
          <w:szCs w:val="20"/>
        </w:rPr>
      </w:pPr>
      <w:r w:rsidRPr="001252BB">
        <w:rPr>
          <w:rFonts w:ascii="Arial" w:hAnsi="Arial" w:cs="Arial"/>
          <w:bCs/>
          <w:sz w:val="20"/>
          <w:szCs w:val="20"/>
        </w:rPr>
        <w:t>Average p</w:t>
      </w:r>
      <w:r w:rsidR="00934304" w:rsidRPr="001252BB">
        <w:rPr>
          <w:rFonts w:ascii="Arial" w:hAnsi="Arial" w:cs="Arial"/>
          <w:bCs/>
          <w:sz w:val="20"/>
          <w:szCs w:val="20"/>
        </w:rPr>
        <w:t>rices of dwellings of new construction in the Republic of Serbia</w:t>
      </w:r>
      <w:r w:rsidR="00934304" w:rsidRPr="001252BB">
        <w:rPr>
          <w:rFonts w:ascii="Arial" w:hAnsi="Arial" w:cs="Arial"/>
          <w:b/>
          <w:bCs/>
          <w:sz w:val="20"/>
          <w:szCs w:val="20"/>
        </w:rPr>
        <w:t xml:space="preserve"> </w:t>
      </w:r>
      <w:r w:rsidRPr="001252BB">
        <w:rPr>
          <w:rFonts w:ascii="Arial" w:hAnsi="Arial" w:cs="Arial"/>
          <w:bCs/>
          <w:sz w:val="20"/>
          <w:szCs w:val="20"/>
        </w:rPr>
        <w:t>in 2019 amounted to RSD 163</w:t>
      </w:r>
      <w:r w:rsidR="001252BB">
        <w:rPr>
          <w:rFonts w:ascii="Arial" w:hAnsi="Arial" w:cs="Arial"/>
          <w:bCs/>
          <w:sz w:val="20"/>
          <w:szCs w:val="20"/>
        </w:rPr>
        <w:t> </w:t>
      </w:r>
      <w:r w:rsidRPr="001252BB">
        <w:rPr>
          <w:rFonts w:ascii="Arial" w:hAnsi="Arial" w:cs="Arial"/>
          <w:bCs/>
          <w:sz w:val="20"/>
          <w:szCs w:val="20"/>
        </w:rPr>
        <w:t>520</w:t>
      </w:r>
      <w:r w:rsidR="001F6CC1" w:rsidRPr="001252BB">
        <w:rPr>
          <w:rFonts w:ascii="Arial" w:hAnsi="Arial" w:cs="Arial"/>
          <w:sz w:val="20"/>
          <w:szCs w:val="20"/>
        </w:rPr>
        <w:t>.</w:t>
      </w:r>
    </w:p>
    <w:p w:rsidR="003A3A06" w:rsidRPr="001252BB" w:rsidRDefault="00022B7A" w:rsidP="003A3A06">
      <w:pPr>
        <w:spacing w:before="80"/>
        <w:ind w:firstLine="397"/>
        <w:jc w:val="both"/>
        <w:rPr>
          <w:rFonts w:ascii="Arial" w:hAnsi="Arial" w:cs="Arial"/>
          <w:bCs/>
          <w:sz w:val="20"/>
          <w:szCs w:val="20"/>
        </w:rPr>
      </w:pPr>
      <w:r w:rsidRPr="001252BB">
        <w:rPr>
          <w:rFonts w:ascii="Arial" w:hAnsi="Arial" w:cs="Arial"/>
          <w:bCs/>
          <w:sz w:val="20"/>
          <w:szCs w:val="20"/>
        </w:rPr>
        <w:t>Such high dwellings’ prices were most influenced by sale of dwellings in Belgrade municipalities where average price of sold dwellings of new construction in urban settlements amounted to RSD 215</w:t>
      </w:r>
      <w:r w:rsidR="001252BB">
        <w:rPr>
          <w:rFonts w:ascii="Arial" w:hAnsi="Arial" w:cs="Arial"/>
          <w:bCs/>
          <w:sz w:val="20"/>
          <w:szCs w:val="20"/>
        </w:rPr>
        <w:t> </w:t>
      </w:r>
      <w:r w:rsidRPr="001252BB">
        <w:rPr>
          <w:rFonts w:ascii="Arial" w:hAnsi="Arial" w:cs="Arial"/>
          <w:bCs/>
          <w:sz w:val="20"/>
          <w:szCs w:val="20"/>
        </w:rPr>
        <w:t>842</w:t>
      </w:r>
      <w:r w:rsidR="003A3A06" w:rsidRPr="001252BB">
        <w:rPr>
          <w:rFonts w:ascii="Arial" w:hAnsi="Arial" w:cs="Arial"/>
          <w:bCs/>
          <w:sz w:val="20"/>
          <w:szCs w:val="20"/>
        </w:rPr>
        <w:t xml:space="preserve">. Beside Belgrade municipalities, high prices were also noted in Cajetina, Novi Sad, Vrnjacka Banja, Kragujevac and three Nis municipalities (Crveni krst, Medijana </w:t>
      </w:r>
      <w:r w:rsidR="004F0641" w:rsidRPr="001252BB">
        <w:rPr>
          <w:rFonts w:ascii="Arial" w:hAnsi="Arial" w:cs="Arial"/>
          <w:bCs/>
          <w:sz w:val="20"/>
          <w:szCs w:val="20"/>
        </w:rPr>
        <w:t>and</w:t>
      </w:r>
      <w:r w:rsidR="003A3A06" w:rsidRPr="001252BB">
        <w:rPr>
          <w:rFonts w:ascii="Arial" w:hAnsi="Arial" w:cs="Arial"/>
          <w:bCs/>
          <w:sz w:val="20"/>
          <w:szCs w:val="20"/>
        </w:rPr>
        <w:t xml:space="preserve"> Palilula). </w:t>
      </w:r>
    </w:p>
    <w:p w:rsidR="003A3A06" w:rsidRPr="004F0641" w:rsidRDefault="00022B7A" w:rsidP="003A3A06">
      <w:pPr>
        <w:spacing w:before="120"/>
        <w:ind w:firstLine="397"/>
        <w:jc w:val="both"/>
        <w:rPr>
          <w:rFonts w:ascii="Arial" w:hAnsi="Arial" w:cs="Arial"/>
          <w:bCs/>
          <w:sz w:val="20"/>
          <w:szCs w:val="20"/>
        </w:rPr>
      </w:pPr>
      <w:r w:rsidRPr="001252BB">
        <w:rPr>
          <w:rFonts w:ascii="Arial" w:hAnsi="Arial" w:cs="Arial"/>
          <w:bCs/>
          <w:sz w:val="20"/>
          <w:szCs w:val="20"/>
        </w:rPr>
        <w:t xml:space="preserve"> </w:t>
      </w:r>
      <w:r w:rsidR="003A3A06" w:rsidRPr="001252BB">
        <w:rPr>
          <w:rFonts w:ascii="Arial" w:hAnsi="Arial" w:cs="Arial"/>
          <w:bCs/>
          <w:sz w:val="20"/>
          <w:szCs w:val="20"/>
        </w:rPr>
        <w:t>The lowest average prices of new construction dwellings were calculated for Tutin, Nova Varos and Bujanovac</w:t>
      </w:r>
    </w:p>
    <w:p w:rsidR="00193036" w:rsidRPr="004F0641" w:rsidRDefault="00193036" w:rsidP="00193036">
      <w:pPr>
        <w:spacing w:before="80"/>
        <w:ind w:firstLine="397"/>
        <w:jc w:val="both"/>
        <w:rPr>
          <w:rFonts w:ascii="Arial" w:hAnsi="Arial" w:cs="Arial"/>
          <w:bCs/>
          <w:sz w:val="20"/>
          <w:szCs w:val="20"/>
        </w:rPr>
      </w:pPr>
    </w:p>
    <w:p w:rsidR="00044189" w:rsidRPr="004F0641" w:rsidRDefault="00044189" w:rsidP="00193036">
      <w:pPr>
        <w:spacing w:before="80"/>
        <w:ind w:firstLine="397"/>
        <w:jc w:val="both"/>
        <w:rPr>
          <w:rFonts w:ascii="Arial" w:hAnsi="Arial" w:cs="Arial"/>
          <w:bCs/>
          <w:sz w:val="20"/>
          <w:szCs w:val="20"/>
        </w:rPr>
      </w:pPr>
    </w:p>
    <w:p w:rsidR="007841FE" w:rsidRPr="004F0641" w:rsidRDefault="00DE4DB0" w:rsidP="00DE4DB0">
      <w:pPr>
        <w:ind w:firstLine="397"/>
        <w:jc w:val="center"/>
        <w:rPr>
          <w:rFonts w:ascii="Arial" w:hAnsi="Arial" w:cs="Arial"/>
          <w:sz w:val="20"/>
          <w:szCs w:val="20"/>
        </w:rPr>
      </w:pPr>
      <w:r w:rsidRPr="004F0641">
        <w:rPr>
          <w:rFonts w:ascii="Arial" w:hAnsi="Arial" w:cs="Arial"/>
          <w:b/>
          <w:bCs/>
          <w:sz w:val="20"/>
          <w:szCs w:val="20"/>
        </w:rPr>
        <w:t>Prices of dwellings of new construction by municipalities /</w:t>
      </w:r>
      <w:r w:rsidR="0022270C" w:rsidRPr="004F0641">
        <w:rPr>
          <w:rFonts w:ascii="Arial" w:hAnsi="Arial" w:cs="Arial"/>
          <w:b/>
          <w:bCs/>
          <w:sz w:val="20"/>
          <w:szCs w:val="20"/>
        </w:rPr>
        <w:t xml:space="preserve"> </w:t>
      </w:r>
      <w:r w:rsidRPr="004F0641">
        <w:rPr>
          <w:rFonts w:ascii="Arial" w:hAnsi="Arial" w:cs="Arial"/>
          <w:b/>
          <w:bCs/>
          <w:sz w:val="20"/>
          <w:szCs w:val="20"/>
        </w:rPr>
        <w:t>cities, 2019</w:t>
      </w:r>
    </w:p>
    <w:p w:rsidR="00934304" w:rsidRPr="004F0641" w:rsidRDefault="00044189" w:rsidP="006104DE">
      <w:pPr>
        <w:jc w:val="center"/>
        <w:rPr>
          <w:rFonts w:ascii="Arial" w:hAnsi="Arial" w:cs="Arial"/>
          <w:bCs/>
          <w:sz w:val="20"/>
          <w:szCs w:val="20"/>
        </w:rPr>
      </w:pPr>
      <w:r w:rsidRPr="004F0641">
        <w:rPr>
          <w:rFonts w:ascii="Arial" w:hAnsi="Arial" w:cs="Arial"/>
          <w:bCs/>
          <w:noProof/>
          <w:sz w:val="20"/>
          <w:szCs w:val="20"/>
          <w:lang w:val="en-US"/>
        </w:rPr>
        <w:drawing>
          <wp:inline distT="0" distB="0" distL="0" distR="0">
            <wp:extent cx="4788765" cy="521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e stanova novogradnje po opstinama 2019 godina E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95134" cy="5217105"/>
                    </a:xfrm>
                    <a:prstGeom prst="rect">
                      <a:avLst/>
                    </a:prstGeom>
                  </pic:spPr>
                </pic:pic>
              </a:graphicData>
            </a:graphic>
          </wp:inline>
        </w:drawing>
      </w:r>
    </w:p>
    <w:p w:rsidR="000743DC" w:rsidRPr="004F0641" w:rsidRDefault="000743DC" w:rsidP="006104DE">
      <w:pPr>
        <w:jc w:val="center"/>
        <w:rPr>
          <w:rFonts w:ascii="Arial" w:hAnsi="Arial" w:cs="Arial"/>
          <w:bCs/>
          <w:sz w:val="20"/>
          <w:szCs w:val="20"/>
        </w:rPr>
      </w:pPr>
    </w:p>
    <w:p w:rsidR="003A3A06" w:rsidRPr="004F0641" w:rsidRDefault="003A3A06" w:rsidP="00DE4DB0">
      <w:pPr>
        <w:spacing w:after="40" w:line="216" w:lineRule="auto"/>
        <w:rPr>
          <w:rFonts w:ascii="Arial" w:hAnsi="Arial" w:cs="Arial"/>
          <w:b/>
          <w:bCs/>
          <w:sz w:val="20"/>
          <w:szCs w:val="20"/>
        </w:rPr>
      </w:pPr>
    </w:p>
    <w:p w:rsidR="001252BB" w:rsidRDefault="001252BB">
      <w:pPr>
        <w:rPr>
          <w:rFonts w:ascii="Arial" w:hAnsi="Arial" w:cs="Arial"/>
          <w:b/>
          <w:bCs/>
          <w:sz w:val="20"/>
          <w:szCs w:val="20"/>
        </w:rPr>
      </w:pPr>
      <w:r>
        <w:rPr>
          <w:rFonts w:ascii="Arial" w:hAnsi="Arial" w:cs="Arial"/>
          <w:b/>
          <w:bCs/>
          <w:sz w:val="20"/>
          <w:szCs w:val="20"/>
        </w:rPr>
        <w:br w:type="page"/>
      </w:r>
    </w:p>
    <w:p w:rsidR="00934304" w:rsidRPr="004F0641" w:rsidRDefault="00934304" w:rsidP="00DE4DB0">
      <w:pPr>
        <w:spacing w:after="40" w:line="216" w:lineRule="auto"/>
        <w:rPr>
          <w:rFonts w:ascii="Arial" w:hAnsi="Arial" w:cs="Arial"/>
          <w:b/>
          <w:bCs/>
          <w:sz w:val="20"/>
          <w:szCs w:val="20"/>
          <w:vertAlign w:val="superscript"/>
        </w:rPr>
      </w:pPr>
      <w:r w:rsidRPr="004F0641">
        <w:rPr>
          <w:rFonts w:ascii="Arial" w:hAnsi="Arial" w:cs="Arial"/>
          <w:b/>
          <w:bCs/>
          <w:sz w:val="20"/>
          <w:szCs w:val="20"/>
        </w:rPr>
        <w:lastRenderedPageBreak/>
        <w:t>1. Prices of dwellings of new construction</w:t>
      </w:r>
      <w:r w:rsidRPr="004F0641">
        <w:rPr>
          <w:rFonts w:ascii="Arial" w:hAnsi="Arial" w:cs="Arial"/>
          <w:b/>
          <w:bCs/>
          <w:sz w:val="28"/>
          <w:szCs w:val="28"/>
        </w:rPr>
        <w:t xml:space="preserve"> </w:t>
      </w:r>
      <w:r w:rsidRPr="004F0641">
        <w:rPr>
          <w:rFonts w:ascii="Arial" w:hAnsi="Arial" w:cs="Arial"/>
          <w:b/>
          <w:bCs/>
          <w:sz w:val="20"/>
          <w:szCs w:val="20"/>
        </w:rPr>
        <w:t xml:space="preserve">in </w:t>
      </w:r>
      <w:r w:rsidR="0066478F" w:rsidRPr="004F0641">
        <w:rPr>
          <w:rFonts w:ascii="Arial" w:hAnsi="Arial" w:cs="Arial"/>
          <w:b/>
          <w:bCs/>
          <w:sz w:val="20"/>
          <w:szCs w:val="20"/>
        </w:rPr>
        <w:t>201</w:t>
      </w:r>
      <w:r w:rsidR="00AD0C84" w:rsidRPr="004F0641">
        <w:rPr>
          <w:rFonts w:ascii="Arial" w:hAnsi="Arial" w:cs="Arial"/>
          <w:b/>
          <w:bCs/>
          <w:sz w:val="20"/>
          <w:szCs w:val="20"/>
        </w:rPr>
        <w:t>9</w:t>
      </w:r>
      <w:r w:rsidR="0066478F" w:rsidRPr="004F0641">
        <w:rPr>
          <w:rFonts w:ascii="Arial" w:hAnsi="Arial" w:cs="Arial"/>
          <w:b/>
          <w:bCs/>
          <w:sz w:val="20"/>
          <w:szCs w:val="20"/>
          <w:vertAlign w:val="superscript"/>
        </w:rPr>
        <w:t>1)</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8"/>
        <w:gridCol w:w="1134"/>
        <w:gridCol w:w="1134"/>
        <w:gridCol w:w="284"/>
        <w:gridCol w:w="2268"/>
        <w:gridCol w:w="1134"/>
        <w:gridCol w:w="1134"/>
      </w:tblGrid>
      <w:tr w:rsidR="00044189" w:rsidRPr="004F0641" w:rsidTr="00DE4DB0">
        <w:tc>
          <w:tcPr>
            <w:tcW w:w="2268" w:type="dxa"/>
            <w:tcBorders>
              <w:top w:val="single" w:sz="4" w:space="0" w:color="auto"/>
              <w:left w:val="nil"/>
              <w:bottom w:val="single" w:sz="4" w:space="0" w:color="auto"/>
              <w:right w:val="nil"/>
            </w:tcBorders>
            <w:shd w:val="clear" w:color="auto" w:fill="F2F2F2" w:themeFill="background1" w:themeFillShade="F2"/>
          </w:tcPr>
          <w:p w:rsidR="00044189" w:rsidRPr="004F0641" w:rsidRDefault="00044189" w:rsidP="00DE4DB0">
            <w:pPr>
              <w:spacing w:before="60" w:after="60" w:line="216" w:lineRule="auto"/>
              <w:rPr>
                <w:rFonts w:ascii="Arial" w:hAnsi="Arial" w:cs="Arial"/>
                <w:sz w:val="16"/>
                <w:szCs w:val="16"/>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rsidR="00044189" w:rsidRPr="004F0641" w:rsidRDefault="00044189" w:rsidP="00DE4DB0">
            <w:pPr>
              <w:pStyle w:val="Heading8"/>
              <w:spacing w:line="216" w:lineRule="auto"/>
              <w:rPr>
                <w:rFonts w:cs="Arial"/>
                <w:b w:val="0"/>
                <w:szCs w:val="16"/>
                <w:lang w:val="en-GB"/>
              </w:rPr>
            </w:pPr>
            <w:r w:rsidRPr="004F0641">
              <w:rPr>
                <w:rFonts w:cs="Arial"/>
                <w:b w:val="0"/>
                <w:szCs w:val="16"/>
                <w:lang w:val="en-GB"/>
              </w:rPr>
              <w:t xml:space="preserve">Average dwellings area in m²                     </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rsidR="00044189" w:rsidRPr="004F0641" w:rsidRDefault="00044189" w:rsidP="00DE4DB0">
            <w:pPr>
              <w:spacing w:line="216" w:lineRule="auto"/>
              <w:jc w:val="center"/>
              <w:rPr>
                <w:rFonts w:ascii="Arial" w:hAnsi="Arial" w:cs="Arial"/>
                <w:sz w:val="16"/>
                <w:szCs w:val="16"/>
              </w:rPr>
            </w:pPr>
            <w:r w:rsidRPr="004F0641">
              <w:rPr>
                <w:rFonts w:ascii="Arial" w:hAnsi="Arial" w:cs="Arial"/>
                <w:sz w:val="16"/>
                <w:szCs w:val="16"/>
              </w:rPr>
              <w:t xml:space="preserve">Price by 1 </w:t>
            </w:r>
            <w:r w:rsidRPr="004F0641">
              <w:rPr>
                <w:rFonts w:ascii="Arial" w:hAnsi="Arial" w:cs="Arial"/>
                <w:bCs/>
                <w:sz w:val="16"/>
                <w:szCs w:val="16"/>
              </w:rPr>
              <w:t>m²,                             in RSD, total</w:t>
            </w:r>
          </w:p>
        </w:tc>
        <w:tc>
          <w:tcPr>
            <w:tcW w:w="284" w:type="dxa"/>
            <w:tcBorders>
              <w:top w:val="single" w:sz="4" w:space="0" w:color="auto"/>
              <w:left w:val="nil"/>
              <w:bottom w:val="single" w:sz="4" w:space="0" w:color="auto"/>
              <w:right w:val="nil"/>
            </w:tcBorders>
            <w:shd w:val="clear" w:color="auto" w:fill="F2F2F2" w:themeFill="background1" w:themeFillShade="F2"/>
          </w:tcPr>
          <w:p w:rsidR="00044189" w:rsidRPr="004F0641" w:rsidRDefault="00044189" w:rsidP="00DE4DB0">
            <w:pPr>
              <w:spacing w:before="60" w:after="60" w:line="216" w:lineRule="auto"/>
              <w:rPr>
                <w:rFonts w:ascii="Arial" w:hAnsi="Arial" w:cs="Arial"/>
                <w:sz w:val="16"/>
                <w:szCs w:val="16"/>
              </w:rPr>
            </w:pPr>
          </w:p>
        </w:tc>
        <w:tc>
          <w:tcPr>
            <w:tcW w:w="2268" w:type="dxa"/>
            <w:tcBorders>
              <w:top w:val="single" w:sz="4" w:space="0" w:color="auto"/>
              <w:left w:val="nil"/>
              <w:bottom w:val="single" w:sz="4" w:space="0" w:color="auto"/>
              <w:right w:val="nil"/>
            </w:tcBorders>
            <w:shd w:val="clear" w:color="auto" w:fill="F2F2F2" w:themeFill="background1" w:themeFillShade="F2"/>
          </w:tcPr>
          <w:p w:rsidR="00044189" w:rsidRPr="004F0641" w:rsidRDefault="00044189" w:rsidP="00DE4DB0">
            <w:pPr>
              <w:spacing w:before="60" w:after="60" w:line="216" w:lineRule="auto"/>
              <w:rPr>
                <w:rFonts w:ascii="Arial" w:hAnsi="Arial" w:cs="Arial"/>
                <w:b/>
                <w:sz w:val="16"/>
                <w:szCs w:val="16"/>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rsidR="00044189" w:rsidRPr="004F0641" w:rsidRDefault="00044189" w:rsidP="00DE4DB0">
            <w:pPr>
              <w:pStyle w:val="Heading8"/>
              <w:spacing w:line="216" w:lineRule="auto"/>
              <w:rPr>
                <w:rFonts w:cs="Arial"/>
                <w:b w:val="0"/>
                <w:szCs w:val="16"/>
                <w:lang w:val="en-GB"/>
              </w:rPr>
            </w:pPr>
            <w:r w:rsidRPr="004F0641">
              <w:rPr>
                <w:rFonts w:cs="Arial"/>
                <w:b w:val="0"/>
                <w:szCs w:val="16"/>
                <w:lang w:val="en-GB"/>
              </w:rPr>
              <w:t xml:space="preserve">Average dwellings area in m²                     </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rsidR="00044189" w:rsidRPr="004F0641" w:rsidRDefault="00044189" w:rsidP="00DE4DB0">
            <w:pPr>
              <w:spacing w:line="216" w:lineRule="auto"/>
              <w:jc w:val="center"/>
              <w:rPr>
                <w:rFonts w:ascii="Arial" w:hAnsi="Arial" w:cs="Arial"/>
                <w:sz w:val="16"/>
                <w:szCs w:val="16"/>
              </w:rPr>
            </w:pPr>
            <w:r w:rsidRPr="004F0641">
              <w:rPr>
                <w:rFonts w:ascii="Arial" w:hAnsi="Arial" w:cs="Arial"/>
                <w:sz w:val="16"/>
                <w:szCs w:val="16"/>
              </w:rPr>
              <w:t xml:space="preserve">Price by 1 </w:t>
            </w:r>
            <w:r w:rsidRPr="004F0641">
              <w:rPr>
                <w:rFonts w:ascii="Arial" w:hAnsi="Arial" w:cs="Arial"/>
                <w:bCs/>
                <w:sz w:val="16"/>
                <w:szCs w:val="16"/>
              </w:rPr>
              <w:t>m²,                             in RSD, total</w:t>
            </w:r>
          </w:p>
        </w:tc>
      </w:tr>
      <w:tr w:rsidR="005C3C69" w:rsidRPr="004F0641" w:rsidTr="00DE4DB0">
        <w:trPr>
          <w:trHeight w:val="20"/>
        </w:trPr>
        <w:tc>
          <w:tcPr>
            <w:tcW w:w="2268" w:type="dxa"/>
            <w:tcBorders>
              <w:top w:val="single" w:sz="4" w:space="0" w:color="auto"/>
              <w:left w:val="nil"/>
              <w:bottom w:val="nil"/>
              <w:right w:val="nil"/>
            </w:tcBorders>
            <w:shd w:val="clear" w:color="auto" w:fill="auto"/>
          </w:tcPr>
          <w:p w:rsidR="005C3C69" w:rsidRPr="004F0641" w:rsidRDefault="005C3C69" w:rsidP="00DE4DB0">
            <w:pPr>
              <w:spacing w:line="216" w:lineRule="auto"/>
              <w:ind w:left="113" w:right="-113"/>
              <w:rPr>
                <w:rFonts w:ascii="Arial" w:hAnsi="Arial" w:cs="Arial"/>
                <w:sz w:val="6"/>
                <w:szCs w:val="6"/>
              </w:rPr>
            </w:pPr>
          </w:p>
        </w:tc>
        <w:tc>
          <w:tcPr>
            <w:tcW w:w="1134" w:type="dxa"/>
            <w:tcBorders>
              <w:top w:val="single" w:sz="4" w:space="0" w:color="auto"/>
              <w:left w:val="nil"/>
              <w:bottom w:val="nil"/>
              <w:right w:val="nil"/>
            </w:tcBorders>
            <w:shd w:val="clear" w:color="auto" w:fill="auto"/>
          </w:tcPr>
          <w:p w:rsidR="005C3C69" w:rsidRPr="004F0641" w:rsidRDefault="005C3C69" w:rsidP="00DE4DB0">
            <w:pPr>
              <w:spacing w:line="216" w:lineRule="auto"/>
              <w:rPr>
                <w:rFonts w:ascii="Arial" w:hAnsi="Arial" w:cs="Arial"/>
                <w:sz w:val="6"/>
                <w:szCs w:val="6"/>
              </w:rPr>
            </w:pPr>
          </w:p>
        </w:tc>
        <w:tc>
          <w:tcPr>
            <w:tcW w:w="1134" w:type="dxa"/>
            <w:tcBorders>
              <w:top w:val="single" w:sz="4" w:space="0" w:color="auto"/>
              <w:left w:val="nil"/>
              <w:bottom w:val="nil"/>
              <w:right w:val="nil"/>
            </w:tcBorders>
            <w:shd w:val="clear" w:color="auto" w:fill="auto"/>
          </w:tcPr>
          <w:p w:rsidR="005C3C69" w:rsidRPr="004F0641" w:rsidRDefault="005C3C69" w:rsidP="00DE4DB0">
            <w:pPr>
              <w:spacing w:line="216" w:lineRule="auto"/>
              <w:rPr>
                <w:rFonts w:ascii="Arial" w:hAnsi="Arial" w:cs="Arial"/>
                <w:sz w:val="6"/>
                <w:szCs w:val="6"/>
              </w:rPr>
            </w:pPr>
          </w:p>
        </w:tc>
        <w:tc>
          <w:tcPr>
            <w:tcW w:w="284" w:type="dxa"/>
            <w:tcBorders>
              <w:top w:val="single" w:sz="4" w:space="0" w:color="auto"/>
              <w:left w:val="nil"/>
              <w:bottom w:val="nil"/>
              <w:right w:val="nil"/>
            </w:tcBorders>
            <w:shd w:val="clear" w:color="auto" w:fill="auto"/>
          </w:tcPr>
          <w:p w:rsidR="005C3C69" w:rsidRPr="004F0641" w:rsidRDefault="005C3C69" w:rsidP="00DE4DB0">
            <w:pPr>
              <w:spacing w:line="216" w:lineRule="auto"/>
              <w:rPr>
                <w:rFonts w:ascii="Arial" w:hAnsi="Arial" w:cs="Arial"/>
                <w:sz w:val="6"/>
                <w:szCs w:val="6"/>
              </w:rPr>
            </w:pPr>
          </w:p>
        </w:tc>
        <w:tc>
          <w:tcPr>
            <w:tcW w:w="2268" w:type="dxa"/>
            <w:tcBorders>
              <w:top w:val="single" w:sz="4" w:space="0" w:color="auto"/>
              <w:left w:val="nil"/>
              <w:bottom w:val="nil"/>
              <w:right w:val="nil"/>
            </w:tcBorders>
            <w:shd w:val="clear" w:color="auto" w:fill="auto"/>
          </w:tcPr>
          <w:p w:rsidR="005C3C69" w:rsidRPr="004F0641" w:rsidRDefault="005C3C69" w:rsidP="00DE4DB0">
            <w:pPr>
              <w:spacing w:line="216" w:lineRule="auto"/>
              <w:rPr>
                <w:rFonts w:ascii="Arial" w:hAnsi="Arial" w:cs="Arial"/>
                <w:b/>
                <w:sz w:val="6"/>
                <w:szCs w:val="6"/>
              </w:rPr>
            </w:pPr>
          </w:p>
        </w:tc>
        <w:tc>
          <w:tcPr>
            <w:tcW w:w="1134" w:type="dxa"/>
            <w:tcBorders>
              <w:top w:val="single" w:sz="4" w:space="0" w:color="auto"/>
              <w:left w:val="nil"/>
              <w:bottom w:val="nil"/>
              <w:right w:val="nil"/>
            </w:tcBorders>
            <w:shd w:val="clear" w:color="auto" w:fill="auto"/>
          </w:tcPr>
          <w:p w:rsidR="005C3C69" w:rsidRPr="004F0641" w:rsidRDefault="005C3C69" w:rsidP="00DE4DB0">
            <w:pPr>
              <w:spacing w:line="216" w:lineRule="auto"/>
              <w:rPr>
                <w:rFonts w:ascii="Arial" w:hAnsi="Arial" w:cs="Arial"/>
                <w:b/>
                <w:sz w:val="6"/>
                <w:szCs w:val="6"/>
              </w:rPr>
            </w:pPr>
          </w:p>
        </w:tc>
        <w:tc>
          <w:tcPr>
            <w:tcW w:w="1134" w:type="dxa"/>
            <w:tcBorders>
              <w:top w:val="single" w:sz="4" w:space="0" w:color="auto"/>
              <w:left w:val="nil"/>
              <w:bottom w:val="nil"/>
              <w:right w:val="nil"/>
            </w:tcBorders>
            <w:shd w:val="clear" w:color="auto" w:fill="auto"/>
          </w:tcPr>
          <w:p w:rsidR="005C3C69" w:rsidRPr="004F0641" w:rsidRDefault="005C3C69" w:rsidP="00DE4DB0">
            <w:pPr>
              <w:spacing w:line="216" w:lineRule="auto"/>
              <w:rPr>
                <w:rFonts w:ascii="Arial" w:hAnsi="Arial" w:cs="Arial"/>
                <w:b/>
                <w:sz w:val="6"/>
                <w:szCs w:val="6"/>
              </w:rPr>
            </w:pPr>
          </w:p>
        </w:tc>
      </w:tr>
      <w:tr w:rsidR="005C3C69" w:rsidRPr="004F0641" w:rsidTr="00DE4DB0">
        <w:trPr>
          <w:trHeight w:val="105"/>
        </w:trPr>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b/>
                <w:sz w:val="16"/>
                <w:szCs w:val="16"/>
              </w:rPr>
              <w:t>Beogradski</w:t>
            </w:r>
            <w:r w:rsidR="005C3C69" w:rsidRPr="004F0641">
              <w:rPr>
                <w:rFonts w:ascii="Arial" w:hAnsi="Arial" w:cs="Arial"/>
                <w:b/>
                <w:sz w:val="16"/>
                <w:szCs w:val="16"/>
              </w:rPr>
              <w:t xml:space="preserve"> </w:t>
            </w:r>
            <w:r w:rsidRPr="004F0641">
              <w:rPr>
                <w:rFonts w:ascii="Arial" w:hAnsi="Arial" w:cs="Arial"/>
                <w:b/>
                <w:sz w:val="16"/>
                <w:szCs w:val="16"/>
              </w:rPr>
              <w:t>region</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jc w:val="right"/>
              <w:rPr>
                <w:rFonts w:ascii="Arial" w:hAnsi="Arial" w:cs="Arial"/>
                <w:sz w:val="16"/>
                <w:szCs w:val="16"/>
              </w:rPr>
            </w:pP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jc w:val="right"/>
              <w:rPr>
                <w:rFonts w:ascii="Arial" w:hAnsi="Arial" w:cs="Arial"/>
                <w:sz w:val="16"/>
                <w:szCs w:val="16"/>
              </w:rPr>
            </w:pPr>
          </w:p>
        </w:tc>
        <w:tc>
          <w:tcPr>
            <w:tcW w:w="284" w:type="dxa"/>
            <w:tcBorders>
              <w:top w:val="nil"/>
              <w:left w:val="nil"/>
              <w:bottom w:val="nil"/>
              <w:right w:val="nil"/>
            </w:tcBorders>
            <w:shd w:val="clear" w:color="auto" w:fill="auto"/>
          </w:tcPr>
          <w:p w:rsidR="005C3C69" w:rsidRPr="004F0641" w:rsidRDefault="005C3C69" w:rsidP="00DE4DB0">
            <w:pPr>
              <w:spacing w:line="216" w:lineRule="auto"/>
              <w:rPr>
                <w:rFonts w:ascii="Arial" w:hAnsi="Arial" w:cs="Arial"/>
                <w:sz w:val="16"/>
                <w:szCs w:val="16"/>
              </w:rPr>
            </w:pPr>
          </w:p>
        </w:tc>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i/>
                <w:iCs/>
                <w:sz w:val="16"/>
                <w:szCs w:val="16"/>
              </w:rPr>
            </w:pPr>
            <w:r w:rsidRPr="004F0641">
              <w:rPr>
                <w:rFonts w:ascii="Arial" w:hAnsi="Arial" w:cs="Arial"/>
                <w:b/>
                <w:sz w:val="16"/>
                <w:szCs w:val="16"/>
              </w:rPr>
              <w:t>Region</w:t>
            </w:r>
            <w:r w:rsidR="005C3C69" w:rsidRPr="004F0641">
              <w:rPr>
                <w:rFonts w:ascii="Arial" w:hAnsi="Arial" w:cs="Arial"/>
                <w:b/>
                <w:sz w:val="16"/>
                <w:szCs w:val="16"/>
              </w:rPr>
              <w:t xml:space="preserve"> </w:t>
            </w:r>
            <w:r w:rsidRPr="004F0641">
              <w:rPr>
                <w:rFonts w:ascii="Arial" w:hAnsi="Arial" w:cs="Arial"/>
                <w:b/>
                <w:sz w:val="16"/>
                <w:szCs w:val="16"/>
              </w:rPr>
              <w:t>Vojvodine</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jc w:val="right"/>
              <w:rPr>
                <w:rFonts w:ascii="Arial" w:hAnsi="Arial" w:cs="Arial"/>
                <w:i/>
                <w:iCs/>
                <w:sz w:val="16"/>
                <w:szCs w:val="16"/>
              </w:rPr>
            </w:pP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jc w:val="right"/>
              <w:rPr>
                <w:rFonts w:ascii="Arial" w:hAnsi="Arial" w:cs="Arial"/>
                <w:i/>
                <w:iCs/>
                <w:sz w:val="16"/>
                <w:szCs w:val="16"/>
              </w:rPr>
            </w:pPr>
          </w:p>
        </w:tc>
      </w:tr>
      <w:tr w:rsidR="005C3C69" w:rsidRPr="004F0641" w:rsidTr="00DE4DB0">
        <w:trPr>
          <w:trHeight w:val="105"/>
        </w:trPr>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Voždovac</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51</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189103</w:t>
            </w:r>
          </w:p>
        </w:tc>
        <w:tc>
          <w:tcPr>
            <w:tcW w:w="284" w:type="dxa"/>
            <w:tcBorders>
              <w:top w:val="nil"/>
              <w:left w:val="nil"/>
              <w:bottom w:val="nil"/>
              <w:right w:val="nil"/>
            </w:tcBorders>
            <w:shd w:val="clear" w:color="auto" w:fill="auto"/>
          </w:tcPr>
          <w:p w:rsidR="005C3C69" w:rsidRPr="004F0641" w:rsidRDefault="005C3C69" w:rsidP="00DE4DB0">
            <w:pPr>
              <w:spacing w:line="216" w:lineRule="auto"/>
              <w:rPr>
                <w:rFonts w:ascii="Arial" w:hAnsi="Arial" w:cs="Arial"/>
                <w:sz w:val="16"/>
                <w:szCs w:val="16"/>
              </w:rPr>
            </w:pPr>
          </w:p>
        </w:tc>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i/>
                <w:iCs/>
                <w:sz w:val="16"/>
                <w:szCs w:val="16"/>
              </w:rPr>
            </w:pPr>
            <w:r w:rsidRPr="004F0641">
              <w:rPr>
                <w:rFonts w:ascii="Arial" w:hAnsi="Arial" w:cs="Arial"/>
                <w:i/>
                <w:iCs/>
                <w:sz w:val="16"/>
                <w:szCs w:val="16"/>
              </w:rPr>
              <w:t>Novi</w:t>
            </w:r>
            <w:r w:rsidR="005C3C69" w:rsidRPr="004F0641">
              <w:rPr>
                <w:rFonts w:ascii="Arial" w:hAnsi="Arial" w:cs="Arial"/>
                <w:i/>
                <w:iCs/>
                <w:sz w:val="16"/>
                <w:szCs w:val="16"/>
              </w:rPr>
              <w:t xml:space="preserve"> </w:t>
            </w:r>
            <w:r w:rsidRPr="004F0641">
              <w:rPr>
                <w:rFonts w:ascii="Arial" w:hAnsi="Arial" w:cs="Arial"/>
                <w:i/>
                <w:iCs/>
                <w:sz w:val="16"/>
                <w:szCs w:val="16"/>
              </w:rPr>
              <w:t>Sad</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i/>
                <w:iCs/>
                <w:sz w:val="16"/>
                <w:szCs w:val="16"/>
              </w:rPr>
            </w:pPr>
            <w:r w:rsidRPr="004F0641">
              <w:rPr>
                <w:rFonts w:ascii="Arial" w:hAnsi="Arial" w:cs="Arial"/>
                <w:i/>
                <w:iCs/>
                <w:sz w:val="16"/>
                <w:szCs w:val="16"/>
              </w:rPr>
              <w:t>54</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i/>
                <w:iCs/>
                <w:sz w:val="16"/>
                <w:szCs w:val="16"/>
              </w:rPr>
            </w:pPr>
            <w:r w:rsidRPr="004F0641">
              <w:rPr>
                <w:rFonts w:ascii="Arial" w:hAnsi="Arial" w:cs="Arial"/>
                <w:i/>
                <w:iCs/>
                <w:sz w:val="16"/>
                <w:szCs w:val="16"/>
              </w:rPr>
              <w:t>138138</w:t>
            </w:r>
          </w:p>
        </w:tc>
      </w:tr>
      <w:tr w:rsidR="005C3C69" w:rsidRPr="004F0641" w:rsidTr="00DE4DB0">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Vračar</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69</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240703</w:t>
            </w:r>
          </w:p>
        </w:tc>
        <w:tc>
          <w:tcPr>
            <w:tcW w:w="284" w:type="dxa"/>
            <w:tcBorders>
              <w:top w:val="nil"/>
              <w:left w:val="nil"/>
              <w:bottom w:val="nil"/>
              <w:right w:val="nil"/>
            </w:tcBorders>
            <w:shd w:val="clear" w:color="auto" w:fill="auto"/>
          </w:tcPr>
          <w:p w:rsidR="005C3C69" w:rsidRPr="004F0641" w:rsidRDefault="005C3C69" w:rsidP="00DE4DB0">
            <w:pPr>
              <w:spacing w:line="216" w:lineRule="auto"/>
              <w:rPr>
                <w:rFonts w:ascii="Arial" w:hAnsi="Arial" w:cs="Arial"/>
                <w:sz w:val="16"/>
                <w:szCs w:val="16"/>
              </w:rPr>
            </w:pPr>
          </w:p>
        </w:tc>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Apatin</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60</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66285</w:t>
            </w:r>
          </w:p>
        </w:tc>
      </w:tr>
      <w:tr w:rsidR="005C3C69" w:rsidRPr="004F0641" w:rsidTr="00DE4DB0">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Grocka</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50</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89261</w:t>
            </w:r>
          </w:p>
        </w:tc>
        <w:tc>
          <w:tcPr>
            <w:tcW w:w="284" w:type="dxa"/>
            <w:tcBorders>
              <w:top w:val="nil"/>
              <w:left w:val="nil"/>
              <w:bottom w:val="nil"/>
              <w:right w:val="nil"/>
            </w:tcBorders>
            <w:shd w:val="clear" w:color="auto" w:fill="auto"/>
          </w:tcPr>
          <w:p w:rsidR="005C3C69" w:rsidRPr="004F0641" w:rsidRDefault="005C3C69" w:rsidP="00DE4DB0">
            <w:pPr>
              <w:spacing w:line="216" w:lineRule="auto"/>
              <w:rPr>
                <w:rFonts w:ascii="Arial" w:hAnsi="Arial" w:cs="Arial"/>
                <w:sz w:val="16"/>
                <w:szCs w:val="16"/>
              </w:rPr>
            </w:pPr>
          </w:p>
        </w:tc>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Bačka</w:t>
            </w:r>
            <w:r w:rsidR="005C3C69" w:rsidRPr="004F0641">
              <w:rPr>
                <w:rFonts w:ascii="Arial" w:hAnsi="Arial" w:cs="Arial"/>
                <w:sz w:val="16"/>
                <w:szCs w:val="16"/>
              </w:rPr>
              <w:t xml:space="preserve"> </w:t>
            </w:r>
            <w:r w:rsidRPr="004F0641">
              <w:rPr>
                <w:rFonts w:ascii="Arial" w:hAnsi="Arial" w:cs="Arial"/>
                <w:sz w:val="16"/>
                <w:szCs w:val="16"/>
              </w:rPr>
              <w:t>Palanka</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59</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84096</w:t>
            </w:r>
          </w:p>
        </w:tc>
      </w:tr>
      <w:tr w:rsidR="005C3C69" w:rsidRPr="004F0641" w:rsidTr="00DE4DB0">
        <w:trPr>
          <w:trHeight w:val="128"/>
        </w:trPr>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Zvezdara</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46</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161044</w:t>
            </w:r>
          </w:p>
        </w:tc>
        <w:tc>
          <w:tcPr>
            <w:tcW w:w="284" w:type="dxa"/>
            <w:tcBorders>
              <w:top w:val="nil"/>
              <w:left w:val="nil"/>
              <w:bottom w:val="nil"/>
              <w:right w:val="nil"/>
            </w:tcBorders>
            <w:shd w:val="clear" w:color="auto" w:fill="auto"/>
          </w:tcPr>
          <w:p w:rsidR="005C3C69" w:rsidRPr="004F0641" w:rsidRDefault="005C3C69" w:rsidP="00DE4DB0">
            <w:pPr>
              <w:spacing w:line="216" w:lineRule="auto"/>
              <w:rPr>
                <w:rFonts w:ascii="Arial" w:hAnsi="Arial" w:cs="Arial"/>
                <w:sz w:val="16"/>
                <w:szCs w:val="16"/>
              </w:rPr>
            </w:pPr>
          </w:p>
        </w:tc>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Vršac</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60</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87361</w:t>
            </w:r>
          </w:p>
        </w:tc>
      </w:tr>
      <w:tr w:rsidR="005C3C69" w:rsidRPr="004F0641" w:rsidTr="00DE4DB0">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Zemun</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52</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185123</w:t>
            </w:r>
          </w:p>
        </w:tc>
        <w:tc>
          <w:tcPr>
            <w:tcW w:w="284" w:type="dxa"/>
            <w:tcBorders>
              <w:top w:val="nil"/>
              <w:left w:val="nil"/>
              <w:bottom w:val="nil"/>
              <w:right w:val="nil"/>
            </w:tcBorders>
            <w:shd w:val="clear" w:color="auto" w:fill="auto"/>
          </w:tcPr>
          <w:p w:rsidR="005C3C69" w:rsidRPr="004F0641" w:rsidRDefault="005C3C69" w:rsidP="00DE4DB0">
            <w:pPr>
              <w:spacing w:line="216" w:lineRule="auto"/>
              <w:rPr>
                <w:rFonts w:ascii="Arial" w:hAnsi="Arial" w:cs="Arial"/>
                <w:sz w:val="16"/>
                <w:szCs w:val="16"/>
              </w:rPr>
            </w:pPr>
          </w:p>
        </w:tc>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Zrenjanin</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50</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101273</w:t>
            </w:r>
          </w:p>
        </w:tc>
      </w:tr>
      <w:tr w:rsidR="005C3C69" w:rsidRPr="004F0641" w:rsidTr="00DE4DB0">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Lazarevac</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55</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100229</w:t>
            </w:r>
          </w:p>
        </w:tc>
        <w:tc>
          <w:tcPr>
            <w:tcW w:w="284" w:type="dxa"/>
            <w:tcBorders>
              <w:top w:val="nil"/>
              <w:left w:val="nil"/>
              <w:bottom w:val="nil"/>
              <w:right w:val="nil"/>
            </w:tcBorders>
            <w:shd w:val="clear" w:color="auto" w:fill="auto"/>
          </w:tcPr>
          <w:p w:rsidR="005C3C69" w:rsidRPr="004F0641" w:rsidRDefault="005C3C69" w:rsidP="00DE4DB0">
            <w:pPr>
              <w:spacing w:line="216" w:lineRule="auto"/>
              <w:rPr>
                <w:rFonts w:ascii="Arial" w:hAnsi="Arial" w:cs="Arial"/>
                <w:sz w:val="16"/>
                <w:szCs w:val="16"/>
              </w:rPr>
            </w:pPr>
          </w:p>
        </w:tc>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Inđija</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53</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96279</w:t>
            </w:r>
          </w:p>
        </w:tc>
      </w:tr>
      <w:tr w:rsidR="005C3C69" w:rsidRPr="004F0641" w:rsidTr="00DE4DB0">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Mladenovac</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60</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85622</w:t>
            </w:r>
          </w:p>
        </w:tc>
        <w:tc>
          <w:tcPr>
            <w:tcW w:w="284" w:type="dxa"/>
            <w:tcBorders>
              <w:top w:val="nil"/>
              <w:left w:val="nil"/>
              <w:bottom w:val="nil"/>
              <w:right w:val="nil"/>
            </w:tcBorders>
            <w:shd w:val="clear" w:color="auto" w:fill="auto"/>
          </w:tcPr>
          <w:p w:rsidR="005C3C69" w:rsidRPr="004F0641" w:rsidRDefault="005C3C69" w:rsidP="00DE4DB0">
            <w:pPr>
              <w:spacing w:line="216" w:lineRule="auto"/>
              <w:rPr>
                <w:rFonts w:ascii="Arial" w:hAnsi="Arial" w:cs="Arial"/>
                <w:sz w:val="16"/>
                <w:szCs w:val="16"/>
              </w:rPr>
            </w:pPr>
          </w:p>
        </w:tc>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Pančevo</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62</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101097</w:t>
            </w:r>
          </w:p>
        </w:tc>
      </w:tr>
      <w:tr w:rsidR="005C3C69" w:rsidRPr="004F0641" w:rsidTr="00DE4DB0">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Novi</w:t>
            </w:r>
            <w:r w:rsidR="005C3C69" w:rsidRPr="004F0641">
              <w:rPr>
                <w:rFonts w:ascii="Arial" w:hAnsi="Arial" w:cs="Arial"/>
                <w:sz w:val="16"/>
                <w:szCs w:val="16"/>
              </w:rPr>
              <w:t xml:space="preserve"> </w:t>
            </w:r>
            <w:r w:rsidRPr="004F0641">
              <w:rPr>
                <w:rFonts w:ascii="Arial" w:hAnsi="Arial" w:cs="Arial"/>
                <w:sz w:val="16"/>
                <w:szCs w:val="16"/>
              </w:rPr>
              <w:t>Beograd</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61</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274857</w:t>
            </w:r>
          </w:p>
        </w:tc>
        <w:tc>
          <w:tcPr>
            <w:tcW w:w="284" w:type="dxa"/>
            <w:tcBorders>
              <w:top w:val="nil"/>
              <w:left w:val="nil"/>
              <w:bottom w:val="nil"/>
              <w:right w:val="nil"/>
            </w:tcBorders>
            <w:shd w:val="clear" w:color="auto" w:fill="auto"/>
          </w:tcPr>
          <w:p w:rsidR="005C3C69" w:rsidRPr="004F0641" w:rsidRDefault="005C3C69" w:rsidP="00DE4DB0">
            <w:pPr>
              <w:spacing w:line="216" w:lineRule="auto"/>
              <w:rPr>
                <w:rFonts w:ascii="Arial" w:hAnsi="Arial" w:cs="Arial"/>
                <w:sz w:val="16"/>
                <w:szCs w:val="16"/>
              </w:rPr>
            </w:pPr>
          </w:p>
        </w:tc>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Ruma</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52</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74816</w:t>
            </w:r>
          </w:p>
        </w:tc>
      </w:tr>
      <w:tr w:rsidR="005C3C69" w:rsidRPr="004F0641" w:rsidTr="00DE4DB0">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Obrenovac</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49</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100333</w:t>
            </w:r>
          </w:p>
        </w:tc>
        <w:tc>
          <w:tcPr>
            <w:tcW w:w="284" w:type="dxa"/>
            <w:tcBorders>
              <w:top w:val="nil"/>
              <w:left w:val="nil"/>
              <w:bottom w:val="nil"/>
              <w:right w:val="nil"/>
            </w:tcBorders>
            <w:shd w:val="clear" w:color="auto" w:fill="auto"/>
          </w:tcPr>
          <w:p w:rsidR="005C3C69" w:rsidRPr="004F0641" w:rsidRDefault="005C3C69" w:rsidP="00DE4DB0">
            <w:pPr>
              <w:spacing w:line="216" w:lineRule="auto"/>
              <w:rPr>
                <w:rFonts w:ascii="Arial" w:hAnsi="Arial" w:cs="Arial"/>
                <w:sz w:val="16"/>
                <w:szCs w:val="16"/>
              </w:rPr>
            </w:pPr>
          </w:p>
        </w:tc>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Sombor</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61</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80746</w:t>
            </w:r>
          </w:p>
        </w:tc>
      </w:tr>
      <w:tr w:rsidR="005C3C69" w:rsidRPr="004F0641" w:rsidTr="00DE4DB0">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Palilula</w:t>
            </w:r>
            <w:r w:rsidR="005C3C69" w:rsidRPr="004F0641">
              <w:rPr>
                <w:rFonts w:ascii="Arial" w:hAnsi="Arial" w:cs="Arial"/>
                <w:sz w:val="16"/>
                <w:szCs w:val="16"/>
              </w:rPr>
              <w:t xml:space="preserve"> (</w:t>
            </w:r>
            <w:r w:rsidRPr="004F0641">
              <w:rPr>
                <w:rFonts w:ascii="Arial" w:hAnsi="Arial" w:cs="Arial"/>
                <w:sz w:val="16"/>
                <w:szCs w:val="16"/>
              </w:rPr>
              <w:t>Beograd</w:t>
            </w:r>
            <w:r w:rsidR="005C3C69" w:rsidRPr="004F0641">
              <w:rPr>
                <w:rFonts w:ascii="Arial" w:hAnsi="Arial" w:cs="Arial"/>
                <w:sz w:val="16"/>
                <w:szCs w:val="16"/>
              </w:rPr>
              <w:t>)</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54</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151930</w:t>
            </w:r>
          </w:p>
        </w:tc>
        <w:tc>
          <w:tcPr>
            <w:tcW w:w="284" w:type="dxa"/>
            <w:tcBorders>
              <w:top w:val="nil"/>
              <w:left w:val="nil"/>
              <w:bottom w:val="nil"/>
              <w:right w:val="nil"/>
            </w:tcBorders>
            <w:shd w:val="clear" w:color="auto" w:fill="auto"/>
          </w:tcPr>
          <w:p w:rsidR="005C3C69" w:rsidRPr="004F0641" w:rsidRDefault="005C3C69" w:rsidP="00DE4DB0">
            <w:pPr>
              <w:spacing w:line="216" w:lineRule="auto"/>
              <w:rPr>
                <w:rFonts w:ascii="Arial" w:hAnsi="Arial" w:cs="Arial"/>
                <w:sz w:val="16"/>
                <w:szCs w:val="16"/>
              </w:rPr>
            </w:pPr>
          </w:p>
        </w:tc>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Sremska</w:t>
            </w:r>
            <w:r w:rsidR="005C3C69" w:rsidRPr="004F0641">
              <w:rPr>
                <w:rFonts w:ascii="Arial" w:hAnsi="Arial" w:cs="Arial"/>
                <w:sz w:val="16"/>
                <w:szCs w:val="16"/>
              </w:rPr>
              <w:t xml:space="preserve"> </w:t>
            </w:r>
            <w:r w:rsidRPr="004F0641">
              <w:rPr>
                <w:rFonts w:ascii="Arial" w:hAnsi="Arial" w:cs="Arial"/>
                <w:sz w:val="16"/>
                <w:szCs w:val="16"/>
              </w:rPr>
              <w:t>Mitrovica</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50</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91332</w:t>
            </w:r>
          </w:p>
        </w:tc>
      </w:tr>
      <w:tr w:rsidR="005C3C69" w:rsidRPr="004F0641" w:rsidTr="00DE4DB0">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Rakovica</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45</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122102</w:t>
            </w:r>
          </w:p>
        </w:tc>
        <w:tc>
          <w:tcPr>
            <w:tcW w:w="284" w:type="dxa"/>
            <w:tcBorders>
              <w:top w:val="nil"/>
              <w:left w:val="nil"/>
              <w:bottom w:val="nil"/>
              <w:right w:val="nil"/>
            </w:tcBorders>
            <w:shd w:val="clear" w:color="auto" w:fill="auto"/>
          </w:tcPr>
          <w:p w:rsidR="005C3C69" w:rsidRPr="004F0641" w:rsidRDefault="005C3C69" w:rsidP="00DE4DB0">
            <w:pPr>
              <w:spacing w:line="216" w:lineRule="auto"/>
              <w:rPr>
                <w:rFonts w:ascii="Arial" w:hAnsi="Arial" w:cs="Arial"/>
                <w:sz w:val="16"/>
                <w:szCs w:val="16"/>
              </w:rPr>
            </w:pPr>
          </w:p>
        </w:tc>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Stara</w:t>
            </w:r>
            <w:r w:rsidR="005C3C69" w:rsidRPr="004F0641">
              <w:rPr>
                <w:rFonts w:ascii="Arial" w:hAnsi="Arial" w:cs="Arial"/>
                <w:sz w:val="16"/>
                <w:szCs w:val="16"/>
              </w:rPr>
              <w:t xml:space="preserve"> </w:t>
            </w:r>
            <w:r w:rsidRPr="004F0641">
              <w:rPr>
                <w:rFonts w:ascii="Arial" w:hAnsi="Arial" w:cs="Arial"/>
                <w:sz w:val="16"/>
                <w:szCs w:val="16"/>
              </w:rPr>
              <w:t>Pazova</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56</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92139</w:t>
            </w:r>
          </w:p>
        </w:tc>
      </w:tr>
      <w:tr w:rsidR="005C3C69" w:rsidRPr="004F0641" w:rsidTr="00DE4DB0">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Savski</w:t>
            </w:r>
            <w:r w:rsidR="005C3C69" w:rsidRPr="004F0641">
              <w:rPr>
                <w:rFonts w:ascii="Arial" w:hAnsi="Arial" w:cs="Arial"/>
                <w:sz w:val="16"/>
                <w:szCs w:val="16"/>
              </w:rPr>
              <w:t xml:space="preserve"> </w:t>
            </w:r>
            <w:r w:rsidRPr="004F0641">
              <w:rPr>
                <w:rFonts w:ascii="Arial" w:hAnsi="Arial" w:cs="Arial"/>
                <w:sz w:val="16"/>
                <w:szCs w:val="16"/>
              </w:rPr>
              <w:t>venac</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61</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347475</w:t>
            </w:r>
          </w:p>
        </w:tc>
        <w:tc>
          <w:tcPr>
            <w:tcW w:w="284" w:type="dxa"/>
            <w:tcBorders>
              <w:top w:val="nil"/>
              <w:left w:val="nil"/>
              <w:bottom w:val="nil"/>
              <w:right w:val="nil"/>
            </w:tcBorders>
            <w:shd w:val="clear" w:color="auto" w:fill="auto"/>
          </w:tcPr>
          <w:p w:rsidR="005C3C69" w:rsidRPr="004F0641" w:rsidRDefault="005C3C69" w:rsidP="00DE4DB0">
            <w:pPr>
              <w:spacing w:line="216" w:lineRule="auto"/>
              <w:rPr>
                <w:rFonts w:ascii="Arial" w:hAnsi="Arial" w:cs="Arial"/>
                <w:sz w:val="16"/>
                <w:szCs w:val="16"/>
              </w:rPr>
            </w:pPr>
          </w:p>
        </w:tc>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Subotica</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56</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95727</w:t>
            </w:r>
          </w:p>
        </w:tc>
      </w:tr>
      <w:tr w:rsidR="005C3C69" w:rsidRPr="004F0641" w:rsidTr="00DE4DB0">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Stari</w:t>
            </w:r>
            <w:r w:rsidR="005C3C69" w:rsidRPr="004F0641">
              <w:rPr>
                <w:rFonts w:ascii="Arial" w:hAnsi="Arial" w:cs="Arial"/>
                <w:sz w:val="16"/>
                <w:szCs w:val="16"/>
              </w:rPr>
              <w:t xml:space="preserve">  </w:t>
            </w:r>
            <w:r w:rsidRPr="004F0641">
              <w:rPr>
                <w:rFonts w:ascii="Arial" w:hAnsi="Arial" w:cs="Arial"/>
                <w:sz w:val="16"/>
                <w:szCs w:val="16"/>
              </w:rPr>
              <w:t>grad</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73</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271152</w:t>
            </w:r>
          </w:p>
        </w:tc>
        <w:tc>
          <w:tcPr>
            <w:tcW w:w="284" w:type="dxa"/>
            <w:tcBorders>
              <w:top w:val="nil"/>
              <w:left w:val="nil"/>
              <w:bottom w:val="nil"/>
              <w:right w:val="nil"/>
            </w:tcBorders>
            <w:shd w:val="clear" w:color="auto" w:fill="auto"/>
          </w:tcPr>
          <w:p w:rsidR="005C3C69" w:rsidRPr="004F0641" w:rsidRDefault="005C3C69" w:rsidP="00DE4DB0">
            <w:pPr>
              <w:spacing w:line="216" w:lineRule="auto"/>
              <w:rPr>
                <w:rFonts w:ascii="Arial" w:hAnsi="Arial" w:cs="Arial"/>
                <w:sz w:val="16"/>
                <w:szCs w:val="16"/>
              </w:rPr>
            </w:pPr>
          </w:p>
        </w:tc>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Temerin</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59</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94172</w:t>
            </w:r>
          </w:p>
        </w:tc>
      </w:tr>
      <w:tr w:rsidR="005C3C69" w:rsidRPr="004F0641" w:rsidTr="00DE4DB0">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Surčin</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50</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124559</w:t>
            </w:r>
          </w:p>
        </w:tc>
        <w:tc>
          <w:tcPr>
            <w:tcW w:w="284" w:type="dxa"/>
            <w:tcBorders>
              <w:top w:val="nil"/>
              <w:left w:val="nil"/>
              <w:bottom w:val="nil"/>
              <w:right w:val="nil"/>
            </w:tcBorders>
            <w:shd w:val="clear" w:color="auto" w:fill="auto"/>
          </w:tcPr>
          <w:p w:rsidR="005C3C69" w:rsidRPr="004F0641" w:rsidRDefault="005C3C69" w:rsidP="00DE4DB0">
            <w:pPr>
              <w:spacing w:line="216" w:lineRule="auto"/>
              <w:rPr>
                <w:rFonts w:ascii="Arial" w:hAnsi="Arial" w:cs="Arial"/>
                <w:sz w:val="16"/>
                <w:szCs w:val="16"/>
              </w:rPr>
            </w:pPr>
          </w:p>
        </w:tc>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Šid</w:t>
            </w:r>
            <w:r w:rsidR="005C3C69" w:rsidRPr="004F0641">
              <w:rPr>
                <w:rFonts w:ascii="Arial" w:hAnsi="Arial" w:cs="Arial"/>
                <w:sz w:val="16"/>
                <w:szCs w:val="16"/>
              </w:rPr>
              <w:t xml:space="preserve">                                                                                      </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49</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64085</w:t>
            </w:r>
          </w:p>
        </w:tc>
      </w:tr>
      <w:tr w:rsidR="005C3C69" w:rsidRPr="004F0641" w:rsidTr="00DE4DB0">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Čukarica</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56</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155735</w:t>
            </w:r>
          </w:p>
        </w:tc>
        <w:tc>
          <w:tcPr>
            <w:tcW w:w="284" w:type="dxa"/>
            <w:tcBorders>
              <w:top w:val="nil"/>
              <w:left w:val="nil"/>
              <w:bottom w:val="nil"/>
              <w:right w:val="nil"/>
            </w:tcBorders>
            <w:shd w:val="clear" w:color="auto" w:fill="auto"/>
          </w:tcPr>
          <w:p w:rsidR="005C3C69" w:rsidRPr="004F0641" w:rsidRDefault="005C3C69" w:rsidP="00DE4DB0">
            <w:pPr>
              <w:spacing w:line="216" w:lineRule="auto"/>
              <w:rPr>
                <w:rFonts w:ascii="Arial" w:hAnsi="Arial" w:cs="Arial"/>
                <w:sz w:val="16"/>
                <w:szCs w:val="16"/>
              </w:rPr>
            </w:pPr>
          </w:p>
        </w:tc>
        <w:tc>
          <w:tcPr>
            <w:tcW w:w="2268" w:type="dxa"/>
            <w:tcBorders>
              <w:top w:val="nil"/>
              <w:left w:val="nil"/>
              <w:bottom w:val="nil"/>
              <w:right w:val="nil"/>
            </w:tcBorders>
            <w:shd w:val="clear" w:color="auto" w:fill="auto"/>
            <w:vAlign w:val="bottom"/>
          </w:tcPr>
          <w:p w:rsidR="005C3C69" w:rsidRPr="004F0641" w:rsidRDefault="005C3C69" w:rsidP="00DE4DB0">
            <w:pPr>
              <w:spacing w:line="216" w:lineRule="auto"/>
              <w:rPr>
                <w:rFonts w:ascii="Arial" w:hAnsi="Arial" w:cs="Arial"/>
                <w:sz w:val="16"/>
                <w:szCs w:val="16"/>
              </w:rPr>
            </w:pP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p>
        </w:tc>
      </w:tr>
      <w:tr w:rsidR="005C3C69" w:rsidRPr="004F0641" w:rsidTr="00DE4DB0">
        <w:tc>
          <w:tcPr>
            <w:tcW w:w="2268" w:type="dxa"/>
            <w:tcBorders>
              <w:top w:val="nil"/>
              <w:left w:val="nil"/>
              <w:bottom w:val="nil"/>
              <w:right w:val="nil"/>
            </w:tcBorders>
            <w:shd w:val="clear" w:color="auto" w:fill="auto"/>
            <w:vAlign w:val="bottom"/>
          </w:tcPr>
          <w:p w:rsidR="005C3C69" w:rsidRPr="004F0641" w:rsidRDefault="005C3C69" w:rsidP="00DE4DB0">
            <w:pPr>
              <w:spacing w:line="216" w:lineRule="auto"/>
              <w:rPr>
                <w:rFonts w:ascii="Arial" w:hAnsi="Arial" w:cs="Arial"/>
                <w:sz w:val="6"/>
                <w:szCs w:val="6"/>
              </w:rPr>
            </w:pP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6"/>
                <w:szCs w:val="6"/>
              </w:rPr>
            </w:pP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6"/>
                <w:szCs w:val="6"/>
              </w:rPr>
            </w:pPr>
          </w:p>
        </w:tc>
        <w:tc>
          <w:tcPr>
            <w:tcW w:w="284" w:type="dxa"/>
            <w:tcBorders>
              <w:top w:val="nil"/>
              <w:left w:val="nil"/>
              <w:bottom w:val="nil"/>
              <w:right w:val="nil"/>
            </w:tcBorders>
            <w:shd w:val="clear" w:color="auto" w:fill="auto"/>
          </w:tcPr>
          <w:p w:rsidR="005C3C69" w:rsidRPr="004F0641" w:rsidRDefault="005C3C69" w:rsidP="00DE4DB0">
            <w:pPr>
              <w:spacing w:line="216" w:lineRule="auto"/>
              <w:rPr>
                <w:rFonts w:ascii="Arial" w:hAnsi="Arial" w:cs="Arial"/>
                <w:sz w:val="6"/>
                <w:szCs w:val="6"/>
              </w:rPr>
            </w:pPr>
          </w:p>
        </w:tc>
        <w:tc>
          <w:tcPr>
            <w:tcW w:w="2268" w:type="dxa"/>
            <w:tcBorders>
              <w:top w:val="nil"/>
              <w:left w:val="nil"/>
              <w:bottom w:val="nil"/>
              <w:right w:val="nil"/>
            </w:tcBorders>
            <w:shd w:val="clear" w:color="auto" w:fill="auto"/>
            <w:vAlign w:val="bottom"/>
          </w:tcPr>
          <w:p w:rsidR="005C3C69" w:rsidRPr="004F0641" w:rsidRDefault="005C3C69" w:rsidP="00DE4DB0">
            <w:pPr>
              <w:spacing w:line="216" w:lineRule="auto"/>
              <w:rPr>
                <w:rFonts w:ascii="Arial" w:hAnsi="Arial" w:cs="Arial"/>
                <w:sz w:val="6"/>
                <w:szCs w:val="6"/>
              </w:rPr>
            </w:pP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6"/>
                <w:szCs w:val="6"/>
              </w:rPr>
            </w:pP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6"/>
                <w:szCs w:val="6"/>
              </w:rPr>
            </w:pPr>
          </w:p>
        </w:tc>
      </w:tr>
      <w:tr w:rsidR="00DE4DB0" w:rsidRPr="006314C5" w:rsidTr="00DE4DB0">
        <w:tc>
          <w:tcPr>
            <w:tcW w:w="3402" w:type="dxa"/>
            <w:gridSpan w:val="2"/>
            <w:tcBorders>
              <w:top w:val="nil"/>
              <w:left w:val="nil"/>
              <w:bottom w:val="nil"/>
              <w:right w:val="nil"/>
            </w:tcBorders>
            <w:shd w:val="clear" w:color="auto" w:fill="auto"/>
            <w:vAlign w:val="bottom"/>
          </w:tcPr>
          <w:p w:rsidR="00DE4DB0" w:rsidRPr="004F0641" w:rsidRDefault="00DE4DB0" w:rsidP="00DE4DB0">
            <w:pPr>
              <w:spacing w:line="216" w:lineRule="auto"/>
              <w:ind w:right="113"/>
              <w:rPr>
                <w:rFonts w:ascii="Arial" w:hAnsi="Arial" w:cs="Arial"/>
                <w:sz w:val="16"/>
                <w:szCs w:val="16"/>
              </w:rPr>
            </w:pPr>
            <w:r w:rsidRPr="004F0641">
              <w:rPr>
                <w:rFonts w:ascii="Arial" w:hAnsi="Arial" w:cs="Arial"/>
                <w:b/>
                <w:sz w:val="16"/>
                <w:szCs w:val="16"/>
              </w:rPr>
              <w:t>Region Šumadije i Zapadne Srbije</w:t>
            </w:r>
          </w:p>
        </w:tc>
        <w:tc>
          <w:tcPr>
            <w:tcW w:w="1134" w:type="dxa"/>
            <w:tcBorders>
              <w:top w:val="nil"/>
              <w:left w:val="nil"/>
              <w:bottom w:val="nil"/>
              <w:right w:val="nil"/>
            </w:tcBorders>
            <w:shd w:val="clear" w:color="auto" w:fill="auto"/>
            <w:vAlign w:val="bottom"/>
          </w:tcPr>
          <w:p w:rsidR="00DE4DB0" w:rsidRPr="004F0641" w:rsidRDefault="00DE4DB0" w:rsidP="00DE4DB0">
            <w:pPr>
              <w:spacing w:line="216" w:lineRule="auto"/>
              <w:ind w:right="113"/>
              <w:jc w:val="right"/>
              <w:rPr>
                <w:rFonts w:ascii="Arial" w:hAnsi="Arial" w:cs="Arial"/>
                <w:sz w:val="16"/>
                <w:szCs w:val="16"/>
              </w:rPr>
            </w:pPr>
          </w:p>
        </w:tc>
        <w:tc>
          <w:tcPr>
            <w:tcW w:w="284" w:type="dxa"/>
            <w:tcBorders>
              <w:top w:val="nil"/>
              <w:left w:val="nil"/>
              <w:bottom w:val="nil"/>
              <w:right w:val="nil"/>
            </w:tcBorders>
            <w:shd w:val="clear" w:color="auto" w:fill="auto"/>
          </w:tcPr>
          <w:p w:rsidR="00DE4DB0" w:rsidRPr="004F0641" w:rsidRDefault="00DE4DB0" w:rsidP="00DE4DB0">
            <w:pPr>
              <w:spacing w:line="216" w:lineRule="auto"/>
              <w:rPr>
                <w:rFonts w:ascii="Arial" w:hAnsi="Arial" w:cs="Arial"/>
                <w:sz w:val="16"/>
                <w:szCs w:val="16"/>
              </w:rPr>
            </w:pPr>
          </w:p>
        </w:tc>
        <w:tc>
          <w:tcPr>
            <w:tcW w:w="3402" w:type="dxa"/>
            <w:gridSpan w:val="2"/>
            <w:tcBorders>
              <w:top w:val="nil"/>
              <w:left w:val="nil"/>
              <w:bottom w:val="nil"/>
              <w:right w:val="nil"/>
            </w:tcBorders>
            <w:shd w:val="clear" w:color="auto" w:fill="auto"/>
            <w:vAlign w:val="bottom"/>
          </w:tcPr>
          <w:p w:rsidR="00DE4DB0" w:rsidRPr="001252BB" w:rsidRDefault="00DE4DB0" w:rsidP="00DE4DB0">
            <w:pPr>
              <w:spacing w:line="216" w:lineRule="auto"/>
              <w:ind w:right="113"/>
              <w:rPr>
                <w:rFonts w:ascii="Arial" w:hAnsi="Arial" w:cs="Arial"/>
                <w:sz w:val="16"/>
                <w:szCs w:val="16"/>
                <w:lang w:val="de-DE"/>
              </w:rPr>
            </w:pPr>
            <w:r w:rsidRPr="001252BB">
              <w:rPr>
                <w:rFonts w:ascii="Arial" w:hAnsi="Arial" w:cs="Arial"/>
                <w:b/>
                <w:sz w:val="16"/>
                <w:szCs w:val="16"/>
                <w:lang w:val="de-DE"/>
              </w:rPr>
              <w:t>Region Južne i Istočne Srbije</w:t>
            </w:r>
          </w:p>
        </w:tc>
        <w:tc>
          <w:tcPr>
            <w:tcW w:w="1134" w:type="dxa"/>
            <w:tcBorders>
              <w:top w:val="nil"/>
              <w:left w:val="nil"/>
              <w:bottom w:val="nil"/>
              <w:right w:val="nil"/>
            </w:tcBorders>
            <w:shd w:val="clear" w:color="auto" w:fill="auto"/>
            <w:vAlign w:val="bottom"/>
          </w:tcPr>
          <w:p w:rsidR="00DE4DB0" w:rsidRPr="001252BB" w:rsidRDefault="00DE4DB0" w:rsidP="00DE4DB0">
            <w:pPr>
              <w:spacing w:line="216" w:lineRule="auto"/>
              <w:ind w:right="113"/>
              <w:jc w:val="right"/>
              <w:rPr>
                <w:rFonts w:ascii="Arial" w:hAnsi="Arial" w:cs="Arial"/>
                <w:sz w:val="16"/>
                <w:szCs w:val="16"/>
                <w:lang w:val="de-DE"/>
              </w:rPr>
            </w:pPr>
          </w:p>
        </w:tc>
      </w:tr>
      <w:tr w:rsidR="005C3C69" w:rsidRPr="004F0641" w:rsidTr="00DE4DB0">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i/>
                <w:iCs/>
                <w:sz w:val="16"/>
                <w:szCs w:val="16"/>
              </w:rPr>
            </w:pPr>
            <w:r w:rsidRPr="004F0641">
              <w:rPr>
                <w:rFonts w:ascii="Arial" w:hAnsi="Arial" w:cs="Arial"/>
                <w:i/>
                <w:iCs/>
                <w:sz w:val="16"/>
                <w:szCs w:val="16"/>
              </w:rPr>
              <w:t>Kragujevac</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i/>
                <w:iCs/>
                <w:sz w:val="16"/>
                <w:szCs w:val="16"/>
              </w:rPr>
            </w:pPr>
            <w:r w:rsidRPr="004F0641">
              <w:rPr>
                <w:rFonts w:ascii="Arial" w:hAnsi="Arial" w:cs="Arial"/>
                <w:i/>
                <w:iCs/>
                <w:sz w:val="16"/>
                <w:szCs w:val="16"/>
              </w:rPr>
              <w:t>49</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i/>
                <w:iCs/>
                <w:sz w:val="16"/>
                <w:szCs w:val="16"/>
              </w:rPr>
            </w:pPr>
            <w:r w:rsidRPr="004F0641">
              <w:rPr>
                <w:rFonts w:ascii="Arial" w:hAnsi="Arial" w:cs="Arial"/>
                <w:i/>
                <w:iCs/>
                <w:sz w:val="16"/>
                <w:szCs w:val="16"/>
              </w:rPr>
              <w:t>116063</w:t>
            </w:r>
          </w:p>
        </w:tc>
        <w:tc>
          <w:tcPr>
            <w:tcW w:w="284" w:type="dxa"/>
            <w:tcBorders>
              <w:top w:val="nil"/>
              <w:left w:val="nil"/>
              <w:bottom w:val="nil"/>
              <w:right w:val="nil"/>
            </w:tcBorders>
            <w:shd w:val="clear" w:color="auto" w:fill="auto"/>
          </w:tcPr>
          <w:p w:rsidR="005C3C69" w:rsidRPr="004F0641" w:rsidRDefault="005C3C69" w:rsidP="00DE4DB0">
            <w:pPr>
              <w:spacing w:line="216" w:lineRule="auto"/>
              <w:rPr>
                <w:rFonts w:ascii="Arial" w:hAnsi="Arial" w:cs="Arial"/>
                <w:sz w:val="16"/>
                <w:szCs w:val="16"/>
              </w:rPr>
            </w:pPr>
          </w:p>
        </w:tc>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i/>
                <w:sz w:val="16"/>
                <w:szCs w:val="16"/>
              </w:rPr>
            </w:pPr>
            <w:r w:rsidRPr="004F0641">
              <w:rPr>
                <w:rFonts w:ascii="Arial" w:hAnsi="Arial" w:cs="Arial"/>
                <w:i/>
                <w:iCs/>
                <w:sz w:val="16"/>
                <w:szCs w:val="16"/>
              </w:rPr>
              <w:t>Medijana</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i/>
                <w:iCs/>
                <w:sz w:val="16"/>
                <w:szCs w:val="16"/>
              </w:rPr>
              <w:t xml:space="preserve">                57</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i/>
                <w:iCs/>
                <w:sz w:val="16"/>
                <w:szCs w:val="16"/>
              </w:rPr>
              <w:t xml:space="preserve"> 118099</w:t>
            </w:r>
          </w:p>
        </w:tc>
      </w:tr>
      <w:tr w:rsidR="005C3C69" w:rsidRPr="004F0641" w:rsidTr="00DE4DB0">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Aranđelovac</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48</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71321</w:t>
            </w:r>
          </w:p>
        </w:tc>
        <w:tc>
          <w:tcPr>
            <w:tcW w:w="284" w:type="dxa"/>
            <w:tcBorders>
              <w:top w:val="nil"/>
              <w:left w:val="nil"/>
              <w:bottom w:val="nil"/>
              <w:right w:val="nil"/>
            </w:tcBorders>
            <w:shd w:val="clear" w:color="auto" w:fill="auto"/>
          </w:tcPr>
          <w:p w:rsidR="005C3C69" w:rsidRPr="004F0641" w:rsidRDefault="005C3C69" w:rsidP="00DE4DB0">
            <w:pPr>
              <w:spacing w:line="216" w:lineRule="auto"/>
              <w:rPr>
                <w:rFonts w:ascii="Arial" w:hAnsi="Arial" w:cs="Arial"/>
                <w:sz w:val="16"/>
                <w:szCs w:val="16"/>
              </w:rPr>
            </w:pPr>
          </w:p>
        </w:tc>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i/>
                <w:iCs/>
                <w:sz w:val="16"/>
                <w:szCs w:val="16"/>
              </w:rPr>
            </w:pPr>
            <w:r w:rsidRPr="004F0641">
              <w:rPr>
                <w:rFonts w:ascii="Arial" w:hAnsi="Arial" w:cs="Arial"/>
                <w:i/>
                <w:iCs/>
                <w:sz w:val="16"/>
                <w:szCs w:val="16"/>
              </w:rPr>
              <w:t>Palilula</w:t>
            </w:r>
            <w:r w:rsidR="005C3C69" w:rsidRPr="004F0641">
              <w:rPr>
                <w:rFonts w:ascii="Arial" w:hAnsi="Arial" w:cs="Arial"/>
                <w:i/>
                <w:iCs/>
                <w:sz w:val="16"/>
                <w:szCs w:val="16"/>
              </w:rPr>
              <w:t xml:space="preserve"> (</w:t>
            </w:r>
            <w:r w:rsidRPr="004F0641">
              <w:rPr>
                <w:rFonts w:ascii="Arial" w:hAnsi="Arial" w:cs="Arial"/>
                <w:i/>
                <w:iCs/>
                <w:sz w:val="16"/>
                <w:szCs w:val="16"/>
              </w:rPr>
              <w:t>Niš</w:t>
            </w:r>
            <w:r w:rsidR="005C3C69" w:rsidRPr="004F0641">
              <w:rPr>
                <w:rFonts w:ascii="Arial" w:hAnsi="Arial" w:cs="Arial"/>
                <w:i/>
                <w:iCs/>
                <w:sz w:val="16"/>
                <w:szCs w:val="16"/>
              </w:rPr>
              <w:t>)</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i/>
                <w:iCs/>
                <w:sz w:val="16"/>
                <w:szCs w:val="16"/>
              </w:rPr>
            </w:pPr>
            <w:r w:rsidRPr="004F0641">
              <w:rPr>
                <w:rFonts w:ascii="Arial" w:hAnsi="Arial" w:cs="Arial"/>
                <w:i/>
                <w:iCs/>
                <w:sz w:val="16"/>
                <w:szCs w:val="16"/>
              </w:rPr>
              <w:t>51</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i/>
                <w:iCs/>
                <w:sz w:val="16"/>
                <w:szCs w:val="16"/>
              </w:rPr>
            </w:pPr>
            <w:r w:rsidRPr="004F0641">
              <w:rPr>
                <w:rFonts w:ascii="Arial" w:hAnsi="Arial" w:cs="Arial"/>
                <w:i/>
                <w:iCs/>
                <w:sz w:val="16"/>
                <w:szCs w:val="16"/>
              </w:rPr>
              <w:t>112843</w:t>
            </w:r>
          </w:p>
        </w:tc>
      </w:tr>
      <w:tr w:rsidR="005C3C69" w:rsidRPr="004F0641" w:rsidTr="00DE4DB0">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Valјevo</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50</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94558</w:t>
            </w:r>
          </w:p>
        </w:tc>
        <w:tc>
          <w:tcPr>
            <w:tcW w:w="284" w:type="dxa"/>
            <w:tcBorders>
              <w:top w:val="nil"/>
              <w:left w:val="nil"/>
              <w:bottom w:val="nil"/>
              <w:right w:val="nil"/>
            </w:tcBorders>
            <w:shd w:val="clear" w:color="auto" w:fill="auto"/>
          </w:tcPr>
          <w:p w:rsidR="005C3C69" w:rsidRPr="004F0641" w:rsidRDefault="005C3C69" w:rsidP="00DE4DB0">
            <w:pPr>
              <w:spacing w:line="216" w:lineRule="auto"/>
              <w:rPr>
                <w:rFonts w:ascii="Arial" w:hAnsi="Arial" w:cs="Arial"/>
                <w:sz w:val="16"/>
                <w:szCs w:val="16"/>
              </w:rPr>
            </w:pPr>
          </w:p>
        </w:tc>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i/>
                <w:iCs/>
                <w:sz w:val="16"/>
                <w:szCs w:val="16"/>
              </w:rPr>
            </w:pPr>
            <w:r w:rsidRPr="004F0641">
              <w:rPr>
                <w:rFonts w:ascii="Arial" w:hAnsi="Arial" w:cs="Arial"/>
                <w:i/>
                <w:iCs/>
                <w:sz w:val="16"/>
                <w:szCs w:val="16"/>
              </w:rPr>
              <w:t>Pantelej</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i/>
                <w:iCs/>
                <w:sz w:val="16"/>
                <w:szCs w:val="16"/>
              </w:rPr>
            </w:pPr>
            <w:r w:rsidRPr="004F0641">
              <w:rPr>
                <w:rFonts w:ascii="Arial" w:hAnsi="Arial" w:cs="Arial"/>
                <w:i/>
                <w:iCs/>
                <w:sz w:val="16"/>
                <w:szCs w:val="16"/>
              </w:rPr>
              <w:t>57</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i/>
                <w:iCs/>
                <w:sz w:val="16"/>
                <w:szCs w:val="16"/>
              </w:rPr>
            </w:pPr>
            <w:r w:rsidRPr="004F0641">
              <w:rPr>
                <w:rFonts w:ascii="Arial" w:hAnsi="Arial" w:cs="Arial"/>
                <w:i/>
                <w:iCs/>
                <w:sz w:val="16"/>
                <w:szCs w:val="16"/>
              </w:rPr>
              <w:t>91010</w:t>
            </w:r>
          </w:p>
        </w:tc>
      </w:tr>
      <w:tr w:rsidR="005C3C69" w:rsidRPr="004F0641" w:rsidTr="00DE4DB0">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Vrnjačka</w:t>
            </w:r>
            <w:r w:rsidR="005C3C69" w:rsidRPr="004F0641">
              <w:rPr>
                <w:rFonts w:ascii="Arial" w:hAnsi="Arial" w:cs="Arial"/>
                <w:sz w:val="16"/>
                <w:szCs w:val="16"/>
              </w:rPr>
              <w:t xml:space="preserve"> </w:t>
            </w:r>
            <w:r w:rsidRPr="004F0641">
              <w:rPr>
                <w:rFonts w:ascii="Arial" w:hAnsi="Arial" w:cs="Arial"/>
                <w:sz w:val="16"/>
                <w:szCs w:val="16"/>
              </w:rPr>
              <w:t>Banja</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38</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127216</w:t>
            </w:r>
          </w:p>
        </w:tc>
        <w:tc>
          <w:tcPr>
            <w:tcW w:w="284" w:type="dxa"/>
            <w:tcBorders>
              <w:top w:val="nil"/>
              <w:left w:val="nil"/>
              <w:bottom w:val="nil"/>
              <w:right w:val="nil"/>
            </w:tcBorders>
            <w:shd w:val="clear" w:color="auto" w:fill="auto"/>
          </w:tcPr>
          <w:p w:rsidR="005C3C69" w:rsidRPr="004F0641" w:rsidRDefault="005C3C69" w:rsidP="00DE4DB0">
            <w:pPr>
              <w:spacing w:line="216" w:lineRule="auto"/>
              <w:rPr>
                <w:rFonts w:ascii="Arial" w:hAnsi="Arial" w:cs="Arial"/>
                <w:sz w:val="16"/>
                <w:szCs w:val="16"/>
              </w:rPr>
            </w:pPr>
          </w:p>
        </w:tc>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i/>
                <w:iCs/>
                <w:sz w:val="16"/>
                <w:szCs w:val="16"/>
              </w:rPr>
            </w:pPr>
            <w:r w:rsidRPr="004F0641">
              <w:rPr>
                <w:rFonts w:ascii="Arial" w:hAnsi="Arial" w:cs="Arial"/>
                <w:i/>
                <w:iCs/>
                <w:sz w:val="16"/>
                <w:szCs w:val="16"/>
              </w:rPr>
              <w:t>Crveni</w:t>
            </w:r>
            <w:r w:rsidR="005C3C69" w:rsidRPr="004F0641">
              <w:rPr>
                <w:rFonts w:ascii="Arial" w:hAnsi="Arial" w:cs="Arial"/>
                <w:i/>
                <w:iCs/>
                <w:sz w:val="16"/>
                <w:szCs w:val="16"/>
              </w:rPr>
              <w:t xml:space="preserve"> </w:t>
            </w:r>
            <w:r w:rsidRPr="004F0641">
              <w:rPr>
                <w:rFonts w:ascii="Arial" w:hAnsi="Arial" w:cs="Arial"/>
                <w:i/>
                <w:iCs/>
                <w:sz w:val="16"/>
                <w:szCs w:val="16"/>
              </w:rPr>
              <w:t>krst</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i/>
                <w:iCs/>
                <w:sz w:val="16"/>
                <w:szCs w:val="16"/>
              </w:rPr>
            </w:pPr>
            <w:r w:rsidRPr="004F0641">
              <w:rPr>
                <w:rFonts w:ascii="Arial" w:hAnsi="Arial" w:cs="Arial"/>
                <w:i/>
                <w:iCs/>
                <w:sz w:val="16"/>
                <w:szCs w:val="16"/>
              </w:rPr>
              <w:t>54</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i/>
                <w:iCs/>
                <w:sz w:val="16"/>
                <w:szCs w:val="16"/>
              </w:rPr>
            </w:pPr>
            <w:r w:rsidRPr="004F0641">
              <w:rPr>
                <w:rFonts w:ascii="Arial" w:hAnsi="Arial" w:cs="Arial"/>
                <w:i/>
                <w:iCs/>
                <w:sz w:val="16"/>
                <w:szCs w:val="16"/>
              </w:rPr>
              <w:t>122548</w:t>
            </w:r>
          </w:p>
        </w:tc>
      </w:tr>
      <w:tr w:rsidR="005C3C69" w:rsidRPr="004F0641" w:rsidTr="00DE4DB0">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Gornji</w:t>
            </w:r>
            <w:r w:rsidR="005C3C69" w:rsidRPr="004F0641">
              <w:rPr>
                <w:rFonts w:ascii="Arial" w:hAnsi="Arial" w:cs="Arial"/>
                <w:sz w:val="16"/>
                <w:szCs w:val="16"/>
              </w:rPr>
              <w:t xml:space="preserve"> </w:t>
            </w:r>
            <w:r w:rsidRPr="004F0641">
              <w:rPr>
                <w:rFonts w:ascii="Arial" w:hAnsi="Arial" w:cs="Arial"/>
                <w:sz w:val="16"/>
                <w:szCs w:val="16"/>
              </w:rPr>
              <w:t>Milanovac</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58</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107470</w:t>
            </w:r>
          </w:p>
        </w:tc>
        <w:tc>
          <w:tcPr>
            <w:tcW w:w="284" w:type="dxa"/>
            <w:tcBorders>
              <w:top w:val="nil"/>
              <w:left w:val="nil"/>
              <w:bottom w:val="nil"/>
              <w:right w:val="nil"/>
            </w:tcBorders>
            <w:shd w:val="clear" w:color="auto" w:fill="auto"/>
          </w:tcPr>
          <w:p w:rsidR="005C3C69" w:rsidRPr="004F0641" w:rsidRDefault="005C3C69" w:rsidP="00DE4DB0">
            <w:pPr>
              <w:spacing w:line="216" w:lineRule="auto"/>
              <w:rPr>
                <w:rFonts w:ascii="Arial" w:hAnsi="Arial" w:cs="Arial"/>
                <w:sz w:val="16"/>
                <w:szCs w:val="16"/>
              </w:rPr>
            </w:pPr>
          </w:p>
        </w:tc>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i/>
                <w:iCs/>
                <w:sz w:val="16"/>
                <w:szCs w:val="16"/>
              </w:rPr>
            </w:pPr>
            <w:r w:rsidRPr="004F0641">
              <w:rPr>
                <w:rFonts w:ascii="Arial" w:hAnsi="Arial" w:cs="Arial"/>
                <w:sz w:val="16"/>
                <w:szCs w:val="16"/>
              </w:rPr>
              <w:t>Bujanovac</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i/>
                <w:iCs/>
                <w:sz w:val="16"/>
                <w:szCs w:val="16"/>
              </w:rPr>
            </w:pPr>
            <w:r w:rsidRPr="004F0641">
              <w:rPr>
                <w:rFonts w:ascii="Arial" w:hAnsi="Arial" w:cs="Arial"/>
                <w:sz w:val="16"/>
                <w:szCs w:val="16"/>
              </w:rPr>
              <w:t>73</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i/>
                <w:iCs/>
                <w:sz w:val="16"/>
                <w:szCs w:val="16"/>
              </w:rPr>
            </w:pPr>
            <w:r w:rsidRPr="004F0641">
              <w:rPr>
                <w:rFonts w:ascii="Arial" w:hAnsi="Arial" w:cs="Arial"/>
                <w:sz w:val="16"/>
                <w:szCs w:val="16"/>
              </w:rPr>
              <w:t>52496</w:t>
            </w:r>
          </w:p>
        </w:tc>
      </w:tr>
      <w:tr w:rsidR="005C3C69" w:rsidRPr="004F0641" w:rsidTr="00DE4DB0">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Jagodina</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56</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80643</w:t>
            </w:r>
          </w:p>
        </w:tc>
        <w:tc>
          <w:tcPr>
            <w:tcW w:w="284" w:type="dxa"/>
            <w:tcBorders>
              <w:top w:val="nil"/>
              <w:left w:val="nil"/>
              <w:bottom w:val="nil"/>
              <w:right w:val="nil"/>
            </w:tcBorders>
            <w:shd w:val="clear" w:color="auto" w:fill="auto"/>
          </w:tcPr>
          <w:p w:rsidR="005C3C69" w:rsidRPr="004F0641" w:rsidRDefault="005C3C69" w:rsidP="00DE4DB0">
            <w:pPr>
              <w:spacing w:line="216" w:lineRule="auto"/>
              <w:rPr>
                <w:rFonts w:ascii="Arial" w:hAnsi="Arial" w:cs="Arial"/>
                <w:sz w:val="16"/>
                <w:szCs w:val="16"/>
              </w:rPr>
            </w:pPr>
          </w:p>
        </w:tc>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Velika</w:t>
            </w:r>
            <w:r w:rsidR="005C3C69" w:rsidRPr="004F0641">
              <w:rPr>
                <w:rFonts w:ascii="Arial" w:hAnsi="Arial" w:cs="Arial"/>
                <w:sz w:val="16"/>
                <w:szCs w:val="16"/>
              </w:rPr>
              <w:t xml:space="preserve"> </w:t>
            </w:r>
            <w:r w:rsidRPr="004F0641">
              <w:rPr>
                <w:rFonts w:ascii="Arial" w:hAnsi="Arial" w:cs="Arial"/>
                <w:sz w:val="16"/>
                <w:szCs w:val="16"/>
              </w:rPr>
              <w:t>Plana</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57</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75597</w:t>
            </w:r>
          </w:p>
        </w:tc>
      </w:tr>
      <w:tr w:rsidR="005C3C69" w:rsidRPr="004F0641" w:rsidTr="00DE4DB0">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Kralјevo</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56</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101468</w:t>
            </w:r>
          </w:p>
        </w:tc>
        <w:tc>
          <w:tcPr>
            <w:tcW w:w="284" w:type="dxa"/>
            <w:tcBorders>
              <w:top w:val="nil"/>
              <w:left w:val="nil"/>
              <w:bottom w:val="nil"/>
              <w:right w:val="nil"/>
            </w:tcBorders>
            <w:shd w:val="clear" w:color="auto" w:fill="auto"/>
          </w:tcPr>
          <w:p w:rsidR="005C3C69" w:rsidRPr="004F0641" w:rsidRDefault="005C3C69" w:rsidP="00DE4DB0">
            <w:pPr>
              <w:spacing w:line="216" w:lineRule="auto"/>
              <w:rPr>
                <w:rFonts w:ascii="Arial" w:hAnsi="Arial" w:cs="Arial"/>
                <w:sz w:val="16"/>
                <w:szCs w:val="16"/>
              </w:rPr>
            </w:pPr>
          </w:p>
        </w:tc>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Veliko</w:t>
            </w:r>
            <w:r w:rsidR="005C3C69" w:rsidRPr="004F0641">
              <w:rPr>
                <w:rFonts w:ascii="Arial" w:hAnsi="Arial" w:cs="Arial"/>
                <w:sz w:val="16"/>
                <w:szCs w:val="16"/>
              </w:rPr>
              <w:t xml:space="preserve"> </w:t>
            </w:r>
            <w:r w:rsidRPr="004F0641">
              <w:rPr>
                <w:rFonts w:ascii="Arial" w:hAnsi="Arial" w:cs="Arial"/>
                <w:sz w:val="16"/>
                <w:szCs w:val="16"/>
              </w:rPr>
              <w:t>Gradište</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52</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68615</w:t>
            </w:r>
          </w:p>
        </w:tc>
      </w:tr>
      <w:tr w:rsidR="005C3C69" w:rsidRPr="004F0641" w:rsidTr="00DE4DB0">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Kruševac</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58</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89566</w:t>
            </w:r>
          </w:p>
        </w:tc>
        <w:tc>
          <w:tcPr>
            <w:tcW w:w="284" w:type="dxa"/>
            <w:tcBorders>
              <w:top w:val="nil"/>
              <w:left w:val="nil"/>
              <w:bottom w:val="nil"/>
              <w:right w:val="nil"/>
            </w:tcBorders>
            <w:shd w:val="clear" w:color="auto" w:fill="auto"/>
          </w:tcPr>
          <w:p w:rsidR="005C3C69" w:rsidRPr="004F0641" w:rsidRDefault="005C3C69" w:rsidP="00DE4DB0">
            <w:pPr>
              <w:spacing w:line="216" w:lineRule="auto"/>
              <w:rPr>
                <w:rFonts w:ascii="Arial" w:hAnsi="Arial" w:cs="Arial"/>
                <w:sz w:val="16"/>
                <w:szCs w:val="16"/>
              </w:rPr>
            </w:pPr>
          </w:p>
        </w:tc>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Vranje</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47</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80481</w:t>
            </w:r>
          </w:p>
        </w:tc>
      </w:tr>
      <w:tr w:rsidR="005C3C69" w:rsidRPr="004F0641" w:rsidTr="00DE4DB0">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Lajkovac</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49</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82898</w:t>
            </w:r>
          </w:p>
        </w:tc>
        <w:tc>
          <w:tcPr>
            <w:tcW w:w="284" w:type="dxa"/>
            <w:tcBorders>
              <w:top w:val="nil"/>
              <w:left w:val="nil"/>
              <w:bottom w:val="nil"/>
              <w:right w:val="nil"/>
            </w:tcBorders>
            <w:shd w:val="clear" w:color="auto" w:fill="auto"/>
          </w:tcPr>
          <w:p w:rsidR="005C3C69" w:rsidRPr="004F0641" w:rsidRDefault="005C3C69" w:rsidP="00DE4DB0">
            <w:pPr>
              <w:spacing w:line="216" w:lineRule="auto"/>
              <w:rPr>
                <w:rFonts w:ascii="Arial" w:hAnsi="Arial" w:cs="Arial"/>
                <w:sz w:val="16"/>
                <w:szCs w:val="16"/>
              </w:rPr>
            </w:pPr>
          </w:p>
        </w:tc>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Zaječar</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53</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70637</w:t>
            </w:r>
          </w:p>
        </w:tc>
      </w:tr>
      <w:tr w:rsidR="005C3C69" w:rsidRPr="004F0641" w:rsidTr="00DE4DB0">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Loznica</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49</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76768</w:t>
            </w:r>
          </w:p>
        </w:tc>
        <w:tc>
          <w:tcPr>
            <w:tcW w:w="284" w:type="dxa"/>
            <w:tcBorders>
              <w:top w:val="nil"/>
              <w:left w:val="nil"/>
              <w:bottom w:val="nil"/>
              <w:right w:val="nil"/>
            </w:tcBorders>
            <w:shd w:val="clear" w:color="auto" w:fill="auto"/>
          </w:tcPr>
          <w:p w:rsidR="005C3C69" w:rsidRPr="004F0641" w:rsidRDefault="005C3C69" w:rsidP="00DE4DB0">
            <w:pPr>
              <w:spacing w:line="216" w:lineRule="auto"/>
              <w:rPr>
                <w:rFonts w:ascii="Arial" w:hAnsi="Arial" w:cs="Arial"/>
                <w:sz w:val="16"/>
                <w:szCs w:val="16"/>
              </w:rPr>
            </w:pPr>
          </w:p>
        </w:tc>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Kladovo</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71</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96796</w:t>
            </w:r>
          </w:p>
        </w:tc>
      </w:tr>
      <w:tr w:rsidR="005C3C69" w:rsidRPr="004F0641" w:rsidTr="00DE4DB0">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Nova</w:t>
            </w:r>
            <w:r w:rsidR="005C3C69" w:rsidRPr="004F0641">
              <w:rPr>
                <w:rFonts w:ascii="Arial" w:hAnsi="Arial" w:cs="Arial"/>
                <w:sz w:val="16"/>
                <w:szCs w:val="16"/>
              </w:rPr>
              <w:t xml:space="preserve"> </w:t>
            </w:r>
            <w:r w:rsidRPr="004F0641">
              <w:rPr>
                <w:rFonts w:ascii="Arial" w:hAnsi="Arial" w:cs="Arial"/>
                <w:sz w:val="16"/>
                <w:szCs w:val="16"/>
              </w:rPr>
              <w:t>Varoš</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65</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48575</w:t>
            </w:r>
          </w:p>
        </w:tc>
        <w:tc>
          <w:tcPr>
            <w:tcW w:w="284" w:type="dxa"/>
            <w:tcBorders>
              <w:top w:val="nil"/>
              <w:left w:val="nil"/>
              <w:bottom w:val="nil"/>
              <w:right w:val="nil"/>
            </w:tcBorders>
            <w:shd w:val="clear" w:color="auto" w:fill="auto"/>
          </w:tcPr>
          <w:p w:rsidR="005C3C69" w:rsidRPr="004F0641" w:rsidRDefault="005C3C69" w:rsidP="00DE4DB0">
            <w:pPr>
              <w:spacing w:line="216" w:lineRule="auto"/>
              <w:rPr>
                <w:rFonts w:ascii="Arial" w:hAnsi="Arial" w:cs="Arial"/>
                <w:sz w:val="16"/>
                <w:szCs w:val="16"/>
              </w:rPr>
            </w:pPr>
          </w:p>
        </w:tc>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Leskovac</w:t>
            </w:r>
            <w:r w:rsidR="005C3C69" w:rsidRPr="004F0641">
              <w:rPr>
                <w:rFonts w:ascii="Arial" w:hAnsi="Arial" w:cs="Arial"/>
                <w:sz w:val="16"/>
                <w:szCs w:val="16"/>
              </w:rPr>
              <w:t xml:space="preserve"> </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59</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80108</w:t>
            </w:r>
          </w:p>
        </w:tc>
      </w:tr>
      <w:tr w:rsidR="005C3C69" w:rsidRPr="004F0641" w:rsidTr="00DE4DB0">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Novi</w:t>
            </w:r>
            <w:r w:rsidR="005C3C69" w:rsidRPr="004F0641">
              <w:rPr>
                <w:rFonts w:ascii="Arial" w:hAnsi="Arial" w:cs="Arial"/>
                <w:sz w:val="16"/>
                <w:szCs w:val="16"/>
              </w:rPr>
              <w:t xml:space="preserve"> </w:t>
            </w:r>
            <w:r w:rsidRPr="004F0641">
              <w:rPr>
                <w:rFonts w:ascii="Arial" w:hAnsi="Arial" w:cs="Arial"/>
                <w:sz w:val="16"/>
                <w:szCs w:val="16"/>
              </w:rPr>
              <w:t>Pazar</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57</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101598</w:t>
            </w:r>
          </w:p>
        </w:tc>
        <w:tc>
          <w:tcPr>
            <w:tcW w:w="284" w:type="dxa"/>
            <w:tcBorders>
              <w:top w:val="nil"/>
              <w:left w:val="nil"/>
              <w:bottom w:val="nil"/>
              <w:right w:val="nil"/>
            </w:tcBorders>
            <w:shd w:val="clear" w:color="auto" w:fill="auto"/>
          </w:tcPr>
          <w:p w:rsidR="005C3C69" w:rsidRPr="004F0641" w:rsidRDefault="005C3C69" w:rsidP="00DE4DB0">
            <w:pPr>
              <w:spacing w:line="216" w:lineRule="auto"/>
              <w:rPr>
                <w:rFonts w:ascii="Arial" w:hAnsi="Arial" w:cs="Arial"/>
                <w:sz w:val="16"/>
                <w:szCs w:val="16"/>
              </w:rPr>
            </w:pPr>
          </w:p>
        </w:tc>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Negotin</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50</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88597</w:t>
            </w:r>
          </w:p>
        </w:tc>
      </w:tr>
      <w:tr w:rsidR="005C3C69" w:rsidRPr="004F0641" w:rsidTr="00DE4DB0">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Paraćin</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63</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74994</w:t>
            </w:r>
          </w:p>
        </w:tc>
        <w:tc>
          <w:tcPr>
            <w:tcW w:w="284" w:type="dxa"/>
            <w:tcBorders>
              <w:top w:val="nil"/>
              <w:left w:val="nil"/>
              <w:bottom w:val="nil"/>
              <w:right w:val="nil"/>
            </w:tcBorders>
            <w:shd w:val="clear" w:color="auto" w:fill="auto"/>
          </w:tcPr>
          <w:p w:rsidR="005C3C69" w:rsidRPr="004F0641" w:rsidRDefault="005C3C69" w:rsidP="00DE4DB0">
            <w:pPr>
              <w:spacing w:line="216" w:lineRule="auto"/>
              <w:rPr>
                <w:rFonts w:ascii="Arial" w:hAnsi="Arial" w:cs="Arial"/>
                <w:sz w:val="16"/>
                <w:szCs w:val="16"/>
              </w:rPr>
            </w:pPr>
          </w:p>
        </w:tc>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Petrovac</w:t>
            </w:r>
            <w:r w:rsidR="005C3C69" w:rsidRPr="004F0641">
              <w:rPr>
                <w:rFonts w:ascii="Arial" w:hAnsi="Arial" w:cs="Arial"/>
                <w:sz w:val="16"/>
                <w:szCs w:val="16"/>
              </w:rPr>
              <w:t xml:space="preserve"> </w:t>
            </w:r>
            <w:r w:rsidRPr="004F0641">
              <w:rPr>
                <w:rFonts w:ascii="Arial" w:hAnsi="Arial" w:cs="Arial"/>
                <w:sz w:val="16"/>
                <w:szCs w:val="16"/>
              </w:rPr>
              <w:t>na</w:t>
            </w:r>
            <w:r w:rsidR="005C3C69" w:rsidRPr="004F0641">
              <w:rPr>
                <w:rFonts w:ascii="Arial" w:hAnsi="Arial" w:cs="Arial"/>
                <w:sz w:val="16"/>
                <w:szCs w:val="16"/>
              </w:rPr>
              <w:t xml:space="preserve"> </w:t>
            </w:r>
            <w:r w:rsidRPr="004F0641">
              <w:rPr>
                <w:rFonts w:ascii="Arial" w:hAnsi="Arial" w:cs="Arial"/>
                <w:sz w:val="16"/>
                <w:szCs w:val="16"/>
              </w:rPr>
              <w:t>Mlavi</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60</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67412</w:t>
            </w:r>
          </w:p>
        </w:tc>
      </w:tr>
      <w:tr w:rsidR="005C3C69" w:rsidRPr="004F0641" w:rsidTr="00DE4DB0">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Prijepolјe</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42</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62086</w:t>
            </w:r>
          </w:p>
        </w:tc>
        <w:tc>
          <w:tcPr>
            <w:tcW w:w="284" w:type="dxa"/>
            <w:tcBorders>
              <w:top w:val="nil"/>
              <w:left w:val="nil"/>
              <w:bottom w:val="nil"/>
              <w:right w:val="nil"/>
            </w:tcBorders>
            <w:shd w:val="clear" w:color="auto" w:fill="auto"/>
          </w:tcPr>
          <w:p w:rsidR="005C3C69" w:rsidRPr="004F0641" w:rsidRDefault="005C3C69" w:rsidP="00DE4DB0">
            <w:pPr>
              <w:spacing w:line="216" w:lineRule="auto"/>
              <w:rPr>
                <w:rFonts w:ascii="Arial" w:hAnsi="Arial" w:cs="Arial"/>
                <w:sz w:val="16"/>
                <w:szCs w:val="16"/>
              </w:rPr>
            </w:pPr>
          </w:p>
        </w:tc>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Pirot</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63</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82661</w:t>
            </w:r>
          </w:p>
        </w:tc>
      </w:tr>
      <w:tr w:rsidR="005C3C69" w:rsidRPr="004F0641" w:rsidTr="00DE4DB0">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Sjenica</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73</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81098</w:t>
            </w:r>
          </w:p>
        </w:tc>
        <w:tc>
          <w:tcPr>
            <w:tcW w:w="284" w:type="dxa"/>
            <w:tcBorders>
              <w:top w:val="nil"/>
              <w:left w:val="nil"/>
              <w:bottom w:val="nil"/>
              <w:right w:val="nil"/>
            </w:tcBorders>
            <w:shd w:val="clear" w:color="auto" w:fill="auto"/>
          </w:tcPr>
          <w:p w:rsidR="005C3C69" w:rsidRPr="004F0641" w:rsidRDefault="005C3C69" w:rsidP="00DE4DB0">
            <w:pPr>
              <w:spacing w:line="216" w:lineRule="auto"/>
              <w:rPr>
                <w:rFonts w:ascii="Arial" w:hAnsi="Arial" w:cs="Arial"/>
                <w:sz w:val="16"/>
                <w:szCs w:val="16"/>
              </w:rPr>
            </w:pPr>
          </w:p>
        </w:tc>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Požarevac</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57</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94035</w:t>
            </w:r>
          </w:p>
        </w:tc>
      </w:tr>
      <w:tr w:rsidR="005C3C69" w:rsidRPr="004F0641" w:rsidTr="00DE4DB0">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Trstenik</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59</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72481</w:t>
            </w:r>
          </w:p>
        </w:tc>
        <w:tc>
          <w:tcPr>
            <w:tcW w:w="284" w:type="dxa"/>
            <w:tcBorders>
              <w:top w:val="nil"/>
              <w:left w:val="nil"/>
              <w:bottom w:val="nil"/>
              <w:right w:val="nil"/>
            </w:tcBorders>
            <w:shd w:val="clear" w:color="auto" w:fill="auto"/>
          </w:tcPr>
          <w:p w:rsidR="005C3C69" w:rsidRPr="004F0641" w:rsidRDefault="005C3C69" w:rsidP="00DE4DB0">
            <w:pPr>
              <w:spacing w:line="216" w:lineRule="auto"/>
              <w:rPr>
                <w:rFonts w:ascii="Arial" w:hAnsi="Arial" w:cs="Arial"/>
                <w:sz w:val="16"/>
                <w:szCs w:val="16"/>
              </w:rPr>
            </w:pPr>
          </w:p>
        </w:tc>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Smederevo</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58</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89504</w:t>
            </w:r>
          </w:p>
        </w:tc>
      </w:tr>
      <w:tr w:rsidR="005C3C69" w:rsidRPr="004F0641" w:rsidTr="00DE4DB0">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Tutin</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65</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46001</w:t>
            </w:r>
          </w:p>
        </w:tc>
        <w:tc>
          <w:tcPr>
            <w:tcW w:w="284" w:type="dxa"/>
            <w:tcBorders>
              <w:top w:val="nil"/>
              <w:left w:val="nil"/>
              <w:bottom w:val="nil"/>
              <w:right w:val="nil"/>
            </w:tcBorders>
            <w:shd w:val="clear" w:color="auto" w:fill="auto"/>
          </w:tcPr>
          <w:p w:rsidR="005C3C69" w:rsidRPr="004F0641" w:rsidRDefault="005C3C69" w:rsidP="00DE4DB0">
            <w:pPr>
              <w:spacing w:line="216" w:lineRule="auto"/>
              <w:rPr>
                <w:rFonts w:ascii="Arial" w:hAnsi="Arial" w:cs="Arial"/>
                <w:sz w:val="16"/>
                <w:szCs w:val="16"/>
              </w:rPr>
            </w:pPr>
          </w:p>
        </w:tc>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Smederevska</w:t>
            </w:r>
            <w:r w:rsidR="005C3C69" w:rsidRPr="004F0641">
              <w:rPr>
                <w:rFonts w:ascii="Arial" w:hAnsi="Arial" w:cs="Arial"/>
                <w:sz w:val="16"/>
                <w:szCs w:val="16"/>
              </w:rPr>
              <w:t xml:space="preserve"> </w:t>
            </w:r>
            <w:r w:rsidRPr="004F0641">
              <w:rPr>
                <w:rFonts w:ascii="Arial" w:hAnsi="Arial" w:cs="Arial"/>
                <w:sz w:val="16"/>
                <w:szCs w:val="16"/>
              </w:rPr>
              <w:t>Palanka</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55</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58965</w:t>
            </w:r>
          </w:p>
        </w:tc>
      </w:tr>
      <w:tr w:rsidR="005C3C69" w:rsidRPr="004F0641" w:rsidTr="00DE4DB0">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Ćuprija</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60</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66274</w:t>
            </w:r>
          </w:p>
        </w:tc>
        <w:tc>
          <w:tcPr>
            <w:tcW w:w="284" w:type="dxa"/>
            <w:tcBorders>
              <w:top w:val="nil"/>
              <w:left w:val="nil"/>
              <w:bottom w:val="nil"/>
              <w:right w:val="nil"/>
            </w:tcBorders>
            <w:shd w:val="clear" w:color="auto" w:fill="auto"/>
          </w:tcPr>
          <w:p w:rsidR="005C3C69" w:rsidRPr="004F0641" w:rsidRDefault="005C3C69" w:rsidP="00DE4DB0">
            <w:pPr>
              <w:spacing w:line="216" w:lineRule="auto"/>
              <w:rPr>
                <w:rFonts w:ascii="Arial" w:hAnsi="Arial" w:cs="Arial"/>
                <w:sz w:val="16"/>
                <w:szCs w:val="16"/>
              </w:rPr>
            </w:pPr>
          </w:p>
        </w:tc>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Sokobanja</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41</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108664</w:t>
            </w:r>
          </w:p>
        </w:tc>
      </w:tr>
      <w:tr w:rsidR="005C3C69" w:rsidRPr="004F0641" w:rsidTr="00DE4DB0">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Ub</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51</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80086</w:t>
            </w:r>
          </w:p>
        </w:tc>
        <w:tc>
          <w:tcPr>
            <w:tcW w:w="284" w:type="dxa"/>
            <w:tcBorders>
              <w:top w:val="nil"/>
              <w:left w:val="nil"/>
              <w:bottom w:val="nil"/>
              <w:right w:val="nil"/>
            </w:tcBorders>
            <w:shd w:val="clear" w:color="auto" w:fill="auto"/>
          </w:tcPr>
          <w:p w:rsidR="005C3C69" w:rsidRPr="004F0641" w:rsidRDefault="005C3C69" w:rsidP="00DE4DB0">
            <w:pPr>
              <w:spacing w:line="216" w:lineRule="auto"/>
              <w:rPr>
                <w:rFonts w:ascii="Arial" w:hAnsi="Arial" w:cs="Arial"/>
                <w:sz w:val="16"/>
                <w:szCs w:val="16"/>
              </w:rPr>
            </w:pPr>
          </w:p>
        </w:tc>
        <w:tc>
          <w:tcPr>
            <w:tcW w:w="2268" w:type="dxa"/>
            <w:tcBorders>
              <w:top w:val="nil"/>
              <w:left w:val="nil"/>
              <w:bottom w:val="nil"/>
              <w:right w:val="nil"/>
            </w:tcBorders>
            <w:shd w:val="clear" w:color="auto" w:fill="auto"/>
            <w:vAlign w:val="bottom"/>
          </w:tcPr>
          <w:p w:rsidR="005C3C69" w:rsidRPr="004F0641" w:rsidRDefault="005C3C69" w:rsidP="00DE4DB0">
            <w:pPr>
              <w:spacing w:line="216" w:lineRule="auto"/>
              <w:rPr>
                <w:rFonts w:ascii="Arial" w:hAnsi="Arial" w:cs="Arial"/>
                <w:sz w:val="16"/>
                <w:szCs w:val="16"/>
              </w:rPr>
            </w:pP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p>
        </w:tc>
      </w:tr>
      <w:tr w:rsidR="005C3C69" w:rsidRPr="004F0641" w:rsidTr="00DE4DB0">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Užice</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53</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112494</w:t>
            </w:r>
          </w:p>
        </w:tc>
        <w:tc>
          <w:tcPr>
            <w:tcW w:w="284" w:type="dxa"/>
            <w:tcBorders>
              <w:top w:val="nil"/>
              <w:left w:val="nil"/>
              <w:bottom w:val="nil"/>
              <w:right w:val="nil"/>
            </w:tcBorders>
            <w:shd w:val="clear" w:color="auto" w:fill="auto"/>
          </w:tcPr>
          <w:p w:rsidR="005C3C69" w:rsidRPr="004F0641" w:rsidRDefault="005C3C69" w:rsidP="00DE4DB0">
            <w:pPr>
              <w:spacing w:line="216" w:lineRule="auto"/>
              <w:rPr>
                <w:rFonts w:ascii="Arial" w:hAnsi="Arial" w:cs="Arial"/>
                <w:sz w:val="16"/>
                <w:szCs w:val="16"/>
              </w:rPr>
            </w:pPr>
          </w:p>
        </w:tc>
        <w:tc>
          <w:tcPr>
            <w:tcW w:w="2268" w:type="dxa"/>
            <w:tcBorders>
              <w:top w:val="nil"/>
              <w:left w:val="nil"/>
              <w:bottom w:val="nil"/>
              <w:right w:val="nil"/>
            </w:tcBorders>
            <w:shd w:val="clear" w:color="auto" w:fill="auto"/>
            <w:vAlign w:val="bottom"/>
          </w:tcPr>
          <w:p w:rsidR="005C3C69" w:rsidRPr="004F0641" w:rsidRDefault="005C3C69" w:rsidP="00DE4DB0">
            <w:pPr>
              <w:spacing w:line="216" w:lineRule="auto"/>
              <w:rPr>
                <w:rFonts w:ascii="Arial" w:hAnsi="Arial" w:cs="Arial"/>
                <w:sz w:val="16"/>
                <w:szCs w:val="16"/>
              </w:rPr>
            </w:pP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p>
        </w:tc>
      </w:tr>
      <w:tr w:rsidR="005C3C69" w:rsidRPr="004F0641" w:rsidTr="00DE4DB0">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Čajetina</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41</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172669</w:t>
            </w:r>
          </w:p>
        </w:tc>
        <w:tc>
          <w:tcPr>
            <w:tcW w:w="284" w:type="dxa"/>
            <w:tcBorders>
              <w:top w:val="nil"/>
              <w:left w:val="nil"/>
              <w:bottom w:val="nil"/>
              <w:right w:val="nil"/>
            </w:tcBorders>
            <w:shd w:val="clear" w:color="auto" w:fill="auto"/>
          </w:tcPr>
          <w:p w:rsidR="005C3C69" w:rsidRPr="004F0641" w:rsidRDefault="005C3C69" w:rsidP="00DE4DB0">
            <w:pPr>
              <w:spacing w:line="216" w:lineRule="auto"/>
              <w:rPr>
                <w:rFonts w:ascii="Arial" w:hAnsi="Arial" w:cs="Arial"/>
                <w:sz w:val="16"/>
                <w:szCs w:val="16"/>
              </w:rPr>
            </w:pPr>
          </w:p>
        </w:tc>
        <w:tc>
          <w:tcPr>
            <w:tcW w:w="2268" w:type="dxa"/>
            <w:tcBorders>
              <w:top w:val="nil"/>
              <w:left w:val="nil"/>
              <w:bottom w:val="nil"/>
              <w:right w:val="nil"/>
            </w:tcBorders>
            <w:shd w:val="clear" w:color="auto" w:fill="auto"/>
            <w:vAlign w:val="bottom"/>
          </w:tcPr>
          <w:p w:rsidR="005C3C69" w:rsidRPr="004F0641" w:rsidRDefault="005C3C69" w:rsidP="00DE4DB0">
            <w:pPr>
              <w:spacing w:line="216" w:lineRule="auto"/>
              <w:rPr>
                <w:rFonts w:ascii="Arial" w:hAnsi="Arial" w:cs="Arial"/>
                <w:sz w:val="16"/>
                <w:szCs w:val="16"/>
              </w:rPr>
            </w:pP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jc w:val="right"/>
              <w:rPr>
                <w:rFonts w:ascii="Arial" w:hAnsi="Arial" w:cs="Arial"/>
                <w:sz w:val="16"/>
                <w:szCs w:val="16"/>
              </w:rPr>
            </w:pP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jc w:val="right"/>
              <w:rPr>
                <w:rFonts w:ascii="Arial" w:hAnsi="Arial" w:cs="Arial"/>
                <w:sz w:val="16"/>
                <w:szCs w:val="16"/>
              </w:rPr>
            </w:pPr>
          </w:p>
        </w:tc>
      </w:tr>
      <w:tr w:rsidR="005C3C69" w:rsidRPr="004F0641" w:rsidTr="00DE4DB0">
        <w:tc>
          <w:tcPr>
            <w:tcW w:w="2268" w:type="dxa"/>
            <w:tcBorders>
              <w:top w:val="nil"/>
              <w:left w:val="nil"/>
              <w:bottom w:val="nil"/>
              <w:right w:val="nil"/>
            </w:tcBorders>
            <w:shd w:val="clear" w:color="auto" w:fill="auto"/>
            <w:vAlign w:val="bottom"/>
          </w:tcPr>
          <w:p w:rsidR="005C3C69" w:rsidRPr="004F0641" w:rsidRDefault="00AD0C84" w:rsidP="00DE4DB0">
            <w:pPr>
              <w:spacing w:line="216" w:lineRule="auto"/>
              <w:rPr>
                <w:rFonts w:ascii="Arial" w:hAnsi="Arial" w:cs="Arial"/>
                <w:sz w:val="16"/>
                <w:szCs w:val="16"/>
              </w:rPr>
            </w:pPr>
            <w:r w:rsidRPr="004F0641">
              <w:rPr>
                <w:rFonts w:ascii="Arial" w:hAnsi="Arial" w:cs="Arial"/>
                <w:sz w:val="16"/>
                <w:szCs w:val="16"/>
              </w:rPr>
              <w:t>Čačak</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56</w:t>
            </w: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ind w:right="113"/>
              <w:jc w:val="right"/>
              <w:rPr>
                <w:rFonts w:ascii="Arial" w:hAnsi="Arial" w:cs="Arial"/>
                <w:sz w:val="16"/>
                <w:szCs w:val="16"/>
              </w:rPr>
            </w:pPr>
            <w:r w:rsidRPr="004F0641">
              <w:rPr>
                <w:rFonts w:ascii="Arial" w:hAnsi="Arial" w:cs="Arial"/>
                <w:sz w:val="16"/>
                <w:szCs w:val="16"/>
              </w:rPr>
              <w:t>103540</w:t>
            </w:r>
          </w:p>
        </w:tc>
        <w:tc>
          <w:tcPr>
            <w:tcW w:w="284" w:type="dxa"/>
            <w:tcBorders>
              <w:top w:val="nil"/>
              <w:left w:val="nil"/>
              <w:bottom w:val="nil"/>
              <w:right w:val="nil"/>
            </w:tcBorders>
            <w:shd w:val="clear" w:color="auto" w:fill="auto"/>
          </w:tcPr>
          <w:p w:rsidR="005C3C69" w:rsidRPr="004F0641" w:rsidRDefault="005C3C69" w:rsidP="00DE4DB0">
            <w:pPr>
              <w:spacing w:line="216" w:lineRule="auto"/>
              <w:rPr>
                <w:rFonts w:ascii="Arial" w:hAnsi="Arial" w:cs="Arial"/>
                <w:sz w:val="16"/>
                <w:szCs w:val="16"/>
              </w:rPr>
            </w:pPr>
          </w:p>
        </w:tc>
        <w:tc>
          <w:tcPr>
            <w:tcW w:w="2268" w:type="dxa"/>
            <w:tcBorders>
              <w:top w:val="nil"/>
              <w:left w:val="nil"/>
              <w:bottom w:val="nil"/>
              <w:right w:val="nil"/>
            </w:tcBorders>
            <w:shd w:val="clear" w:color="auto" w:fill="auto"/>
            <w:vAlign w:val="bottom"/>
          </w:tcPr>
          <w:p w:rsidR="005C3C69" w:rsidRPr="004F0641" w:rsidRDefault="005C3C69" w:rsidP="00DE4DB0">
            <w:pPr>
              <w:spacing w:line="216" w:lineRule="auto"/>
              <w:rPr>
                <w:rFonts w:ascii="Arial" w:hAnsi="Arial" w:cs="Arial"/>
                <w:sz w:val="16"/>
                <w:szCs w:val="16"/>
              </w:rPr>
            </w:pP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jc w:val="right"/>
              <w:rPr>
                <w:rFonts w:ascii="Arial" w:hAnsi="Arial" w:cs="Arial"/>
                <w:sz w:val="16"/>
                <w:szCs w:val="16"/>
              </w:rPr>
            </w:pPr>
          </w:p>
        </w:tc>
        <w:tc>
          <w:tcPr>
            <w:tcW w:w="1134" w:type="dxa"/>
            <w:tcBorders>
              <w:top w:val="nil"/>
              <w:left w:val="nil"/>
              <w:bottom w:val="nil"/>
              <w:right w:val="nil"/>
            </w:tcBorders>
            <w:shd w:val="clear" w:color="auto" w:fill="auto"/>
            <w:vAlign w:val="bottom"/>
          </w:tcPr>
          <w:p w:rsidR="005C3C69" w:rsidRPr="004F0641" w:rsidRDefault="005C3C69" w:rsidP="00DE4DB0">
            <w:pPr>
              <w:spacing w:line="216" w:lineRule="auto"/>
              <w:jc w:val="right"/>
              <w:rPr>
                <w:rFonts w:ascii="Arial" w:hAnsi="Arial" w:cs="Arial"/>
                <w:sz w:val="16"/>
                <w:szCs w:val="16"/>
              </w:rPr>
            </w:pPr>
          </w:p>
        </w:tc>
      </w:tr>
      <w:tr w:rsidR="005C3C69" w:rsidRPr="004F0641" w:rsidTr="00DE4DB0">
        <w:tc>
          <w:tcPr>
            <w:tcW w:w="2268" w:type="dxa"/>
            <w:tcBorders>
              <w:top w:val="nil"/>
              <w:left w:val="nil"/>
              <w:bottom w:val="single" w:sz="4" w:space="0" w:color="auto"/>
              <w:right w:val="nil"/>
            </w:tcBorders>
            <w:shd w:val="clear" w:color="auto" w:fill="auto"/>
            <w:vAlign w:val="bottom"/>
          </w:tcPr>
          <w:p w:rsidR="005C3C69" w:rsidRPr="004F0641" w:rsidRDefault="00AD0C84" w:rsidP="00DE4DB0">
            <w:pPr>
              <w:spacing w:after="60" w:line="216" w:lineRule="auto"/>
              <w:rPr>
                <w:rFonts w:ascii="Arial" w:hAnsi="Arial" w:cs="Arial"/>
                <w:sz w:val="16"/>
                <w:szCs w:val="16"/>
              </w:rPr>
            </w:pPr>
            <w:r w:rsidRPr="004F0641">
              <w:rPr>
                <w:rFonts w:ascii="Arial" w:hAnsi="Arial" w:cs="Arial"/>
                <w:sz w:val="16"/>
                <w:szCs w:val="16"/>
              </w:rPr>
              <w:t>Šabac</w:t>
            </w:r>
          </w:p>
        </w:tc>
        <w:tc>
          <w:tcPr>
            <w:tcW w:w="1134" w:type="dxa"/>
            <w:tcBorders>
              <w:top w:val="nil"/>
              <w:left w:val="nil"/>
              <w:bottom w:val="single" w:sz="4" w:space="0" w:color="auto"/>
              <w:right w:val="nil"/>
            </w:tcBorders>
            <w:shd w:val="clear" w:color="auto" w:fill="auto"/>
            <w:vAlign w:val="bottom"/>
          </w:tcPr>
          <w:p w:rsidR="005C3C69" w:rsidRPr="004F0641" w:rsidRDefault="005C3C69" w:rsidP="00DE4DB0">
            <w:pPr>
              <w:spacing w:after="60" w:line="216" w:lineRule="auto"/>
              <w:ind w:right="113"/>
              <w:jc w:val="right"/>
              <w:rPr>
                <w:rFonts w:ascii="Arial" w:hAnsi="Arial" w:cs="Arial"/>
                <w:sz w:val="16"/>
                <w:szCs w:val="16"/>
              </w:rPr>
            </w:pPr>
            <w:r w:rsidRPr="004F0641">
              <w:rPr>
                <w:rFonts w:ascii="Arial" w:hAnsi="Arial" w:cs="Arial"/>
                <w:sz w:val="16"/>
                <w:szCs w:val="16"/>
              </w:rPr>
              <w:t>50</w:t>
            </w:r>
          </w:p>
        </w:tc>
        <w:tc>
          <w:tcPr>
            <w:tcW w:w="1134" w:type="dxa"/>
            <w:tcBorders>
              <w:top w:val="nil"/>
              <w:left w:val="nil"/>
              <w:bottom w:val="single" w:sz="4" w:space="0" w:color="auto"/>
              <w:right w:val="nil"/>
            </w:tcBorders>
            <w:shd w:val="clear" w:color="auto" w:fill="auto"/>
            <w:vAlign w:val="bottom"/>
          </w:tcPr>
          <w:p w:rsidR="005C3C69" w:rsidRPr="004F0641" w:rsidRDefault="005C3C69" w:rsidP="00DE4DB0">
            <w:pPr>
              <w:spacing w:after="60" w:line="216" w:lineRule="auto"/>
              <w:ind w:right="113"/>
              <w:jc w:val="right"/>
              <w:rPr>
                <w:rFonts w:ascii="Arial" w:hAnsi="Arial" w:cs="Arial"/>
                <w:sz w:val="16"/>
                <w:szCs w:val="16"/>
              </w:rPr>
            </w:pPr>
            <w:r w:rsidRPr="004F0641">
              <w:rPr>
                <w:rFonts w:ascii="Arial" w:hAnsi="Arial" w:cs="Arial"/>
                <w:sz w:val="16"/>
                <w:szCs w:val="16"/>
              </w:rPr>
              <w:t>103439</w:t>
            </w:r>
          </w:p>
        </w:tc>
        <w:tc>
          <w:tcPr>
            <w:tcW w:w="284" w:type="dxa"/>
            <w:tcBorders>
              <w:top w:val="nil"/>
              <w:left w:val="nil"/>
              <w:bottom w:val="single" w:sz="4" w:space="0" w:color="auto"/>
              <w:right w:val="nil"/>
            </w:tcBorders>
            <w:shd w:val="clear" w:color="auto" w:fill="auto"/>
          </w:tcPr>
          <w:p w:rsidR="005C3C69" w:rsidRPr="004F0641" w:rsidRDefault="005C3C69" w:rsidP="00DE4DB0">
            <w:pPr>
              <w:spacing w:after="60" w:line="216" w:lineRule="auto"/>
              <w:rPr>
                <w:rFonts w:ascii="Arial" w:hAnsi="Arial" w:cs="Arial"/>
                <w:sz w:val="16"/>
                <w:szCs w:val="16"/>
              </w:rPr>
            </w:pPr>
          </w:p>
        </w:tc>
        <w:tc>
          <w:tcPr>
            <w:tcW w:w="2268" w:type="dxa"/>
            <w:tcBorders>
              <w:top w:val="nil"/>
              <w:left w:val="nil"/>
              <w:bottom w:val="single" w:sz="4" w:space="0" w:color="auto"/>
              <w:right w:val="nil"/>
            </w:tcBorders>
            <w:shd w:val="clear" w:color="auto" w:fill="auto"/>
            <w:vAlign w:val="bottom"/>
          </w:tcPr>
          <w:p w:rsidR="005C3C69" w:rsidRPr="004F0641" w:rsidRDefault="005C3C69" w:rsidP="00DE4DB0">
            <w:pPr>
              <w:spacing w:after="60" w:line="216" w:lineRule="auto"/>
              <w:rPr>
                <w:rFonts w:ascii="Arial" w:hAnsi="Arial" w:cs="Arial"/>
                <w:sz w:val="16"/>
                <w:szCs w:val="16"/>
              </w:rPr>
            </w:pPr>
          </w:p>
        </w:tc>
        <w:tc>
          <w:tcPr>
            <w:tcW w:w="1134" w:type="dxa"/>
            <w:tcBorders>
              <w:top w:val="nil"/>
              <w:left w:val="nil"/>
              <w:bottom w:val="single" w:sz="4" w:space="0" w:color="auto"/>
              <w:right w:val="nil"/>
            </w:tcBorders>
            <w:shd w:val="clear" w:color="auto" w:fill="auto"/>
            <w:vAlign w:val="bottom"/>
          </w:tcPr>
          <w:p w:rsidR="005C3C69" w:rsidRPr="004F0641" w:rsidRDefault="005C3C69" w:rsidP="00DE4DB0">
            <w:pPr>
              <w:spacing w:after="60" w:line="216" w:lineRule="auto"/>
              <w:jc w:val="right"/>
              <w:rPr>
                <w:rFonts w:ascii="Arial" w:hAnsi="Arial" w:cs="Arial"/>
                <w:sz w:val="16"/>
                <w:szCs w:val="16"/>
              </w:rPr>
            </w:pPr>
          </w:p>
        </w:tc>
        <w:tc>
          <w:tcPr>
            <w:tcW w:w="1134" w:type="dxa"/>
            <w:tcBorders>
              <w:top w:val="nil"/>
              <w:left w:val="nil"/>
              <w:bottom w:val="single" w:sz="4" w:space="0" w:color="auto"/>
              <w:right w:val="nil"/>
            </w:tcBorders>
            <w:shd w:val="clear" w:color="auto" w:fill="auto"/>
            <w:vAlign w:val="bottom"/>
          </w:tcPr>
          <w:p w:rsidR="005C3C69" w:rsidRPr="004F0641" w:rsidRDefault="005C3C69" w:rsidP="00DE4DB0">
            <w:pPr>
              <w:spacing w:after="60" w:line="216" w:lineRule="auto"/>
              <w:jc w:val="right"/>
              <w:rPr>
                <w:rFonts w:ascii="Arial" w:hAnsi="Arial" w:cs="Arial"/>
                <w:sz w:val="16"/>
                <w:szCs w:val="16"/>
              </w:rPr>
            </w:pPr>
          </w:p>
        </w:tc>
      </w:tr>
    </w:tbl>
    <w:p w:rsidR="003A3A06" w:rsidRPr="004F0641" w:rsidRDefault="0066478F" w:rsidP="003A3A06">
      <w:pPr>
        <w:spacing w:before="60"/>
        <w:rPr>
          <w:rFonts w:ascii="Arial" w:hAnsi="Arial" w:cs="Arial"/>
        </w:rPr>
      </w:pPr>
      <w:r w:rsidRPr="004F0641">
        <w:rPr>
          <w:rFonts w:cs="Arial"/>
          <w:sz w:val="14"/>
          <w:szCs w:val="14"/>
          <w:vertAlign w:val="superscript"/>
        </w:rPr>
        <w:t>1)</w:t>
      </w:r>
      <w:r w:rsidRPr="004F0641">
        <w:rPr>
          <w:rFonts w:cs="Arial"/>
          <w:sz w:val="14"/>
          <w:szCs w:val="14"/>
        </w:rPr>
        <w:t xml:space="preserve"> </w:t>
      </w:r>
      <w:r w:rsidR="003A3A06" w:rsidRPr="004F0641">
        <w:rPr>
          <w:rFonts w:ascii="Arial" w:hAnsi="Arial" w:cs="Arial"/>
          <w:sz w:val="14"/>
          <w:szCs w:val="14"/>
        </w:rPr>
        <w:t>Presented are cities/ municipalities in which buying and selling of at least three new constructed dwellings has been registered.</w:t>
      </w:r>
    </w:p>
    <w:p w:rsidR="00710ABF" w:rsidRPr="004F0641" w:rsidRDefault="00710ABF" w:rsidP="00DE4DB0">
      <w:pPr>
        <w:pStyle w:val="Heading8"/>
        <w:spacing w:before="60" w:after="0" w:line="216" w:lineRule="auto"/>
        <w:jc w:val="left"/>
        <w:rPr>
          <w:rFonts w:cs="Arial"/>
          <w:b w:val="0"/>
          <w:sz w:val="14"/>
          <w:szCs w:val="14"/>
          <w:lang w:val="en-GB"/>
        </w:rPr>
      </w:pPr>
    </w:p>
    <w:p w:rsidR="00856C14" w:rsidRPr="004F0641" w:rsidRDefault="00856C14" w:rsidP="00DE4DB0">
      <w:pPr>
        <w:spacing w:line="216" w:lineRule="auto"/>
        <w:ind w:left="227" w:hanging="227"/>
        <w:rPr>
          <w:rFonts w:ascii="Arial" w:hAnsi="Arial" w:cs="Arial"/>
          <w:b/>
          <w:sz w:val="20"/>
          <w:szCs w:val="20"/>
        </w:rPr>
      </w:pPr>
      <w:r w:rsidRPr="004F0641">
        <w:rPr>
          <w:rFonts w:ascii="Arial" w:hAnsi="Arial" w:cs="Arial"/>
          <w:b/>
          <w:sz w:val="20"/>
          <w:szCs w:val="20"/>
        </w:rPr>
        <w:t>2.</w:t>
      </w:r>
      <w:r w:rsidRPr="004F0641">
        <w:rPr>
          <w:rFonts w:ascii="Arial" w:hAnsi="Arial" w:cs="Arial"/>
        </w:rPr>
        <w:t xml:space="preserve"> </w:t>
      </w:r>
      <w:r w:rsidRPr="004F0641">
        <w:rPr>
          <w:rFonts w:ascii="Arial" w:hAnsi="Arial" w:cs="Arial"/>
          <w:b/>
          <w:sz w:val="20"/>
          <w:szCs w:val="20"/>
        </w:rPr>
        <w:t xml:space="preserve">Average price of dwellings of new construction by </w:t>
      </w:r>
      <w:r w:rsidR="0082330C" w:rsidRPr="004F0641">
        <w:rPr>
          <w:rFonts w:ascii="Arial" w:hAnsi="Arial" w:cs="Arial"/>
          <w:b/>
          <w:sz w:val="20"/>
          <w:szCs w:val="20"/>
        </w:rPr>
        <w:t xml:space="preserve">                                                                                  </w:t>
      </w:r>
      <w:r w:rsidRPr="004F0641">
        <w:rPr>
          <w:rFonts w:ascii="Arial" w:hAnsi="Arial" w:cs="Arial"/>
          <w:b/>
          <w:sz w:val="20"/>
          <w:szCs w:val="20"/>
        </w:rPr>
        <w:t>development level of local self-government units</w:t>
      </w:r>
      <w:r w:rsidR="0082330C" w:rsidRPr="004F0641">
        <w:rPr>
          <w:rFonts w:ascii="Arial" w:hAnsi="Arial" w:cs="Arial"/>
          <w:b/>
          <w:bCs/>
          <w:sz w:val="20"/>
          <w:szCs w:val="20"/>
          <w:vertAlign w:val="superscript"/>
        </w:rPr>
        <w:t>1)</w:t>
      </w:r>
      <w:r w:rsidR="008D6443" w:rsidRPr="004F0641">
        <w:rPr>
          <w:rFonts w:ascii="Arial" w:hAnsi="Arial" w:cs="Arial"/>
          <w:b/>
          <w:sz w:val="20"/>
          <w:szCs w:val="20"/>
        </w:rPr>
        <w:t xml:space="preserve">, </w:t>
      </w:r>
      <w:r w:rsidR="00AD0C84" w:rsidRPr="004F0641">
        <w:rPr>
          <w:rFonts w:ascii="Arial" w:hAnsi="Arial" w:cs="Arial"/>
          <w:b/>
          <w:sz w:val="20"/>
          <w:szCs w:val="20"/>
        </w:rPr>
        <w:t>2019</w:t>
      </w:r>
    </w:p>
    <w:tbl>
      <w:tblPr>
        <w:tblW w:w="5273" w:type="dxa"/>
        <w:tblInd w:w="57" w:type="dxa"/>
        <w:tblCellMar>
          <w:left w:w="28" w:type="dxa"/>
          <w:right w:w="28" w:type="dxa"/>
        </w:tblCellMar>
        <w:tblLook w:val="0000" w:firstRow="0" w:lastRow="0" w:firstColumn="0" w:lastColumn="0" w:noHBand="0" w:noVBand="0"/>
      </w:tblPr>
      <w:tblGrid>
        <w:gridCol w:w="1701"/>
        <w:gridCol w:w="3572"/>
      </w:tblGrid>
      <w:tr w:rsidR="00DE4DB0" w:rsidRPr="004F0641" w:rsidTr="00A546C9">
        <w:trPr>
          <w:trHeight w:val="300"/>
        </w:trPr>
        <w:tc>
          <w:tcPr>
            <w:tcW w:w="1701" w:type="dxa"/>
            <w:tcBorders>
              <w:top w:val="single" w:sz="6" w:space="0" w:color="auto"/>
              <w:bottom w:val="single" w:sz="4" w:space="0" w:color="auto"/>
            </w:tcBorders>
            <w:shd w:val="clear" w:color="auto" w:fill="F2F2F2" w:themeFill="background1" w:themeFillShade="F2"/>
            <w:noWrap/>
            <w:vAlign w:val="bottom"/>
          </w:tcPr>
          <w:p w:rsidR="00DE4DB0" w:rsidRPr="004F0641" w:rsidRDefault="00DE4DB0" w:rsidP="00DE4DB0">
            <w:pPr>
              <w:spacing w:before="120" w:after="120" w:line="216" w:lineRule="auto"/>
              <w:ind w:left="284"/>
              <w:rPr>
                <w:rFonts w:cs="Arial"/>
                <w:sz w:val="16"/>
                <w:szCs w:val="16"/>
              </w:rPr>
            </w:pPr>
            <w:r w:rsidRPr="004F0641">
              <w:rPr>
                <w:rFonts w:cs="Arial"/>
                <w:sz w:val="16"/>
                <w:szCs w:val="16"/>
              </w:rPr>
              <w:t> </w:t>
            </w:r>
          </w:p>
        </w:tc>
        <w:tc>
          <w:tcPr>
            <w:tcW w:w="3572" w:type="dxa"/>
            <w:tcBorders>
              <w:top w:val="single" w:sz="6" w:space="0" w:color="auto"/>
              <w:left w:val="nil"/>
              <w:bottom w:val="single" w:sz="4" w:space="0" w:color="auto"/>
            </w:tcBorders>
            <w:shd w:val="clear" w:color="auto" w:fill="F2F2F2" w:themeFill="background1" w:themeFillShade="F2"/>
            <w:vAlign w:val="center"/>
          </w:tcPr>
          <w:p w:rsidR="00DE4DB0" w:rsidRPr="004F0641" w:rsidRDefault="00DE4DB0" w:rsidP="00DE4DB0">
            <w:pPr>
              <w:spacing w:line="216" w:lineRule="auto"/>
              <w:ind w:right="567"/>
              <w:jc w:val="right"/>
              <w:rPr>
                <w:rFonts w:cs="Arial"/>
                <w:sz w:val="16"/>
                <w:szCs w:val="16"/>
              </w:rPr>
            </w:pPr>
            <w:r w:rsidRPr="004F0641">
              <w:rPr>
                <w:rFonts w:ascii="Arial" w:hAnsi="Arial" w:cs="Arial"/>
                <w:sz w:val="16"/>
                <w:szCs w:val="16"/>
              </w:rPr>
              <w:t>Average price by m², RSD</w:t>
            </w:r>
          </w:p>
        </w:tc>
      </w:tr>
      <w:tr w:rsidR="00DE4DB0" w:rsidRPr="004F0641" w:rsidTr="00A546C9">
        <w:trPr>
          <w:trHeight w:val="20"/>
        </w:trPr>
        <w:tc>
          <w:tcPr>
            <w:tcW w:w="1701" w:type="dxa"/>
            <w:tcBorders>
              <w:top w:val="single" w:sz="4" w:space="0" w:color="auto"/>
            </w:tcBorders>
            <w:shd w:val="clear" w:color="auto" w:fill="auto"/>
            <w:noWrap/>
            <w:vAlign w:val="bottom"/>
          </w:tcPr>
          <w:p w:rsidR="00DE4DB0" w:rsidRPr="004F0641" w:rsidRDefault="00DE4DB0" w:rsidP="00DE4DB0">
            <w:pPr>
              <w:spacing w:line="216" w:lineRule="auto"/>
              <w:ind w:left="284"/>
              <w:rPr>
                <w:rFonts w:cs="Arial"/>
                <w:sz w:val="8"/>
                <w:szCs w:val="8"/>
              </w:rPr>
            </w:pPr>
          </w:p>
        </w:tc>
        <w:tc>
          <w:tcPr>
            <w:tcW w:w="3572" w:type="dxa"/>
            <w:tcBorders>
              <w:top w:val="single" w:sz="4" w:space="0" w:color="auto"/>
            </w:tcBorders>
            <w:shd w:val="clear" w:color="auto" w:fill="auto"/>
            <w:noWrap/>
            <w:vAlign w:val="center"/>
          </w:tcPr>
          <w:p w:rsidR="00DE4DB0" w:rsidRPr="004F0641" w:rsidRDefault="00DE4DB0" w:rsidP="00DE4DB0">
            <w:pPr>
              <w:spacing w:line="216" w:lineRule="auto"/>
              <w:ind w:right="567"/>
              <w:jc w:val="right"/>
              <w:rPr>
                <w:rFonts w:cs="Arial"/>
                <w:sz w:val="8"/>
                <w:szCs w:val="8"/>
              </w:rPr>
            </w:pPr>
          </w:p>
        </w:tc>
      </w:tr>
      <w:tr w:rsidR="001252BB" w:rsidRPr="004F0641" w:rsidTr="009B7A84">
        <w:trPr>
          <w:trHeight w:val="20"/>
        </w:trPr>
        <w:tc>
          <w:tcPr>
            <w:tcW w:w="1701" w:type="dxa"/>
            <w:shd w:val="clear" w:color="auto" w:fill="auto"/>
            <w:noWrap/>
            <w:vAlign w:val="bottom"/>
          </w:tcPr>
          <w:p w:rsidR="001252BB" w:rsidRPr="004F0641" w:rsidRDefault="001252BB" w:rsidP="001252BB">
            <w:pPr>
              <w:spacing w:line="216" w:lineRule="auto"/>
              <w:rPr>
                <w:rFonts w:ascii="Arial" w:hAnsi="Arial" w:cs="Arial"/>
                <w:sz w:val="16"/>
                <w:szCs w:val="16"/>
              </w:rPr>
            </w:pPr>
            <w:r w:rsidRPr="004F0641">
              <w:rPr>
                <w:rFonts w:ascii="Arial" w:hAnsi="Arial" w:cs="Arial"/>
                <w:sz w:val="16"/>
                <w:szCs w:val="16"/>
              </w:rPr>
              <w:t>I group</w:t>
            </w:r>
          </w:p>
        </w:tc>
        <w:tc>
          <w:tcPr>
            <w:tcW w:w="3572" w:type="dxa"/>
            <w:tcBorders>
              <w:bottom w:val="nil"/>
              <w:right w:val="nil"/>
            </w:tcBorders>
            <w:shd w:val="clear" w:color="auto" w:fill="auto"/>
            <w:noWrap/>
            <w:vAlign w:val="bottom"/>
          </w:tcPr>
          <w:p w:rsidR="001252BB" w:rsidRPr="001252BB" w:rsidRDefault="001252BB" w:rsidP="001252BB">
            <w:pPr>
              <w:ind w:right="1134"/>
              <w:jc w:val="right"/>
              <w:rPr>
                <w:rFonts w:ascii="Arial" w:hAnsi="Arial" w:cs="Arial"/>
                <w:sz w:val="16"/>
                <w:szCs w:val="16"/>
              </w:rPr>
            </w:pPr>
            <w:r w:rsidRPr="001252BB">
              <w:rPr>
                <w:rFonts w:ascii="Arial" w:hAnsi="Arial" w:cs="Arial"/>
                <w:sz w:val="16"/>
                <w:szCs w:val="16"/>
              </w:rPr>
              <w:t>178310</w:t>
            </w:r>
          </w:p>
        </w:tc>
      </w:tr>
      <w:tr w:rsidR="001252BB" w:rsidRPr="004F0641" w:rsidTr="009B7A84">
        <w:trPr>
          <w:trHeight w:val="20"/>
        </w:trPr>
        <w:tc>
          <w:tcPr>
            <w:tcW w:w="1701" w:type="dxa"/>
            <w:shd w:val="clear" w:color="auto" w:fill="auto"/>
            <w:noWrap/>
            <w:vAlign w:val="bottom"/>
          </w:tcPr>
          <w:p w:rsidR="001252BB" w:rsidRPr="004F0641" w:rsidRDefault="001252BB" w:rsidP="001252BB">
            <w:pPr>
              <w:spacing w:line="216" w:lineRule="auto"/>
              <w:rPr>
                <w:rFonts w:ascii="Arial" w:hAnsi="Arial" w:cs="Arial"/>
                <w:sz w:val="16"/>
                <w:szCs w:val="16"/>
              </w:rPr>
            </w:pPr>
            <w:r w:rsidRPr="004F0641">
              <w:rPr>
                <w:rFonts w:ascii="Arial" w:hAnsi="Arial" w:cs="Arial"/>
                <w:sz w:val="16"/>
                <w:szCs w:val="16"/>
              </w:rPr>
              <w:t>II group</w:t>
            </w:r>
          </w:p>
        </w:tc>
        <w:tc>
          <w:tcPr>
            <w:tcW w:w="3572" w:type="dxa"/>
            <w:tcBorders>
              <w:top w:val="nil"/>
              <w:bottom w:val="nil"/>
              <w:right w:val="nil"/>
            </w:tcBorders>
            <w:shd w:val="clear" w:color="auto" w:fill="auto"/>
            <w:noWrap/>
            <w:vAlign w:val="bottom"/>
          </w:tcPr>
          <w:p w:rsidR="001252BB" w:rsidRPr="001252BB" w:rsidRDefault="001252BB" w:rsidP="001252BB">
            <w:pPr>
              <w:ind w:right="1134"/>
              <w:jc w:val="right"/>
              <w:rPr>
                <w:rFonts w:ascii="Arial" w:hAnsi="Arial" w:cs="Arial"/>
                <w:sz w:val="16"/>
                <w:szCs w:val="16"/>
              </w:rPr>
            </w:pPr>
            <w:r w:rsidRPr="001252BB">
              <w:rPr>
                <w:rFonts w:ascii="Arial" w:hAnsi="Arial" w:cs="Arial"/>
                <w:sz w:val="16"/>
                <w:szCs w:val="16"/>
              </w:rPr>
              <w:t>112941</w:t>
            </w:r>
          </w:p>
        </w:tc>
      </w:tr>
      <w:tr w:rsidR="001252BB" w:rsidRPr="004F0641" w:rsidTr="009B7A84">
        <w:trPr>
          <w:trHeight w:val="20"/>
        </w:trPr>
        <w:tc>
          <w:tcPr>
            <w:tcW w:w="1701" w:type="dxa"/>
            <w:shd w:val="clear" w:color="auto" w:fill="auto"/>
            <w:noWrap/>
            <w:vAlign w:val="bottom"/>
          </w:tcPr>
          <w:p w:rsidR="001252BB" w:rsidRPr="004F0641" w:rsidRDefault="001252BB" w:rsidP="001252BB">
            <w:pPr>
              <w:spacing w:line="216" w:lineRule="auto"/>
              <w:rPr>
                <w:rFonts w:ascii="Arial" w:hAnsi="Arial" w:cs="Arial"/>
                <w:sz w:val="16"/>
                <w:szCs w:val="16"/>
              </w:rPr>
            </w:pPr>
            <w:r w:rsidRPr="004F0641">
              <w:rPr>
                <w:rFonts w:ascii="Arial" w:hAnsi="Arial" w:cs="Arial"/>
                <w:sz w:val="16"/>
                <w:szCs w:val="16"/>
              </w:rPr>
              <w:t>III group</w:t>
            </w:r>
          </w:p>
        </w:tc>
        <w:tc>
          <w:tcPr>
            <w:tcW w:w="3572" w:type="dxa"/>
            <w:tcBorders>
              <w:top w:val="nil"/>
              <w:bottom w:val="nil"/>
              <w:right w:val="nil"/>
            </w:tcBorders>
            <w:shd w:val="clear" w:color="auto" w:fill="auto"/>
            <w:noWrap/>
            <w:vAlign w:val="bottom"/>
          </w:tcPr>
          <w:p w:rsidR="001252BB" w:rsidRPr="001252BB" w:rsidRDefault="001252BB" w:rsidP="001252BB">
            <w:pPr>
              <w:ind w:right="1134"/>
              <w:jc w:val="right"/>
              <w:rPr>
                <w:rFonts w:ascii="Arial" w:hAnsi="Arial" w:cs="Arial"/>
                <w:sz w:val="16"/>
                <w:szCs w:val="16"/>
              </w:rPr>
            </w:pPr>
            <w:r w:rsidRPr="001252BB">
              <w:rPr>
                <w:rFonts w:ascii="Arial" w:hAnsi="Arial" w:cs="Arial"/>
                <w:sz w:val="16"/>
                <w:szCs w:val="16"/>
              </w:rPr>
              <w:t>84379</w:t>
            </w:r>
          </w:p>
        </w:tc>
      </w:tr>
      <w:tr w:rsidR="001252BB" w:rsidRPr="004F0641" w:rsidTr="009B7A84">
        <w:trPr>
          <w:trHeight w:val="20"/>
        </w:trPr>
        <w:tc>
          <w:tcPr>
            <w:tcW w:w="1701" w:type="dxa"/>
            <w:shd w:val="clear" w:color="auto" w:fill="auto"/>
            <w:noWrap/>
            <w:vAlign w:val="bottom"/>
          </w:tcPr>
          <w:p w:rsidR="001252BB" w:rsidRPr="004F0641" w:rsidRDefault="001252BB" w:rsidP="001252BB">
            <w:pPr>
              <w:spacing w:line="216" w:lineRule="auto"/>
              <w:rPr>
                <w:rFonts w:ascii="Arial" w:hAnsi="Arial" w:cs="Arial"/>
                <w:sz w:val="16"/>
                <w:szCs w:val="16"/>
              </w:rPr>
            </w:pPr>
            <w:r w:rsidRPr="004F0641">
              <w:rPr>
                <w:rFonts w:ascii="Arial" w:hAnsi="Arial" w:cs="Arial"/>
                <w:sz w:val="16"/>
                <w:szCs w:val="16"/>
              </w:rPr>
              <w:t>IV group</w:t>
            </w:r>
          </w:p>
        </w:tc>
        <w:tc>
          <w:tcPr>
            <w:tcW w:w="3572" w:type="dxa"/>
            <w:tcBorders>
              <w:top w:val="nil"/>
              <w:right w:val="nil"/>
            </w:tcBorders>
            <w:shd w:val="clear" w:color="auto" w:fill="auto"/>
            <w:noWrap/>
            <w:vAlign w:val="bottom"/>
          </w:tcPr>
          <w:p w:rsidR="001252BB" w:rsidRPr="001252BB" w:rsidRDefault="001252BB" w:rsidP="001252BB">
            <w:pPr>
              <w:ind w:right="1134"/>
              <w:jc w:val="right"/>
              <w:rPr>
                <w:rFonts w:ascii="Arial" w:hAnsi="Arial" w:cs="Arial"/>
                <w:sz w:val="16"/>
                <w:szCs w:val="16"/>
              </w:rPr>
            </w:pPr>
            <w:r w:rsidRPr="001252BB">
              <w:rPr>
                <w:rFonts w:ascii="Arial" w:hAnsi="Arial" w:cs="Arial"/>
                <w:sz w:val="16"/>
                <w:szCs w:val="16"/>
              </w:rPr>
              <w:t>54943</w:t>
            </w:r>
          </w:p>
        </w:tc>
      </w:tr>
      <w:tr w:rsidR="00DE4DB0" w:rsidRPr="004F0641" w:rsidTr="00A546C9">
        <w:trPr>
          <w:trHeight w:val="20"/>
        </w:trPr>
        <w:tc>
          <w:tcPr>
            <w:tcW w:w="1701" w:type="dxa"/>
            <w:tcBorders>
              <w:bottom w:val="single" w:sz="4" w:space="0" w:color="auto"/>
            </w:tcBorders>
            <w:shd w:val="clear" w:color="auto" w:fill="auto"/>
            <w:noWrap/>
            <w:vAlign w:val="bottom"/>
          </w:tcPr>
          <w:p w:rsidR="00DE4DB0" w:rsidRPr="004F0641" w:rsidRDefault="00DE4DB0" w:rsidP="00DE4DB0">
            <w:pPr>
              <w:spacing w:line="216" w:lineRule="auto"/>
              <w:ind w:left="284"/>
              <w:rPr>
                <w:rFonts w:cs="Arial"/>
                <w:sz w:val="4"/>
                <w:szCs w:val="4"/>
              </w:rPr>
            </w:pPr>
          </w:p>
        </w:tc>
        <w:tc>
          <w:tcPr>
            <w:tcW w:w="3572" w:type="dxa"/>
            <w:tcBorders>
              <w:top w:val="nil"/>
              <w:bottom w:val="single" w:sz="4" w:space="0" w:color="auto"/>
              <w:right w:val="nil"/>
            </w:tcBorders>
            <w:shd w:val="clear" w:color="auto" w:fill="auto"/>
            <w:noWrap/>
            <w:vAlign w:val="center"/>
          </w:tcPr>
          <w:p w:rsidR="00DE4DB0" w:rsidRPr="004F0641" w:rsidRDefault="00DE4DB0" w:rsidP="00DE4DB0">
            <w:pPr>
              <w:spacing w:line="216" w:lineRule="auto"/>
              <w:ind w:right="567"/>
              <w:jc w:val="right"/>
              <w:rPr>
                <w:rFonts w:cs="Arial"/>
                <w:sz w:val="4"/>
                <w:szCs w:val="4"/>
              </w:rPr>
            </w:pPr>
          </w:p>
        </w:tc>
      </w:tr>
    </w:tbl>
    <w:p w:rsidR="00856C14" w:rsidRPr="004F0641" w:rsidRDefault="00856C14" w:rsidP="00DE4DB0">
      <w:pPr>
        <w:pStyle w:val="Heading8"/>
        <w:spacing w:before="60" w:after="0" w:line="216" w:lineRule="auto"/>
        <w:ind w:left="142" w:hanging="142"/>
        <w:jc w:val="left"/>
        <w:rPr>
          <w:rFonts w:cs="Arial"/>
          <w:sz w:val="14"/>
          <w:szCs w:val="14"/>
          <w:lang w:val="en-GB"/>
        </w:rPr>
      </w:pPr>
      <w:r w:rsidRPr="004F0641">
        <w:rPr>
          <w:rFonts w:cs="Arial"/>
          <w:b w:val="0"/>
          <w:bCs w:val="0"/>
          <w:color w:val="000000"/>
          <w:sz w:val="14"/>
          <w:szCs w:val="14"/>
          <w:vertAlign w:val="superscript"/>
          <w:lang w:val="en-GB"/>
        </w:rPr>
        <w:t xml:space="preserve">1) </w:t>
      </w:r>
      <w:r w:rsidRPr="004F0641">
        <w:rPr>
          <w:rFonts w:cs="Arial"/>
          <w:b w:val="0"/>
          <w:sz w:val="14"/>
          <w:szCs w:val="14"/>
          <w:lang w:val="en-GB"/>
        </w:rPr>
        <w:t xml:space="preserve">Development level is set by the Regulation for determining the unique list of regions </w:t>
      </w:r>
      <w:r w:rsidR="001252BB">
        <w:rPr>
          <w:rFonts w:cs="Arial"/>
          <w:b w:val="0"/>
          <w:sz w:val="14"/>
          <w:szCs w:val="14"/>
          <w:lang w:val="en-GB"/>
        </w:rPr>
        <w:t xml:space="preserve">                                                                                                                                           </w:t>
      </w:r>
      <w:r w:rsidRPr="004F0641">
        <w:rPr>
          <w:rFonts w:cs="Arial"/>
          <w:b w:val="0"/>
          <w:sz w:val="14"/>
          <w:szCs w:val="14"/>
          <w:lang w:val="en-GB"/>
        </w:rPr>
        <w:t>and local self-government units development for 2014</w:t>
      </w:r>
      <w:r w:rsidRPr="004F0641">
        <w:rPr>
          <w:rFonts w:cs="Arial"/>
          <w:sz w:val="14"/>
          <w:szCs w:val="14"/>
          <w:lang w:val="en-GB"/>
        </w:rPr>
        <w:t xml:space="preserve">.  </w:t>
      </w:r>
    </w:p>
    <w:p w:rsidR="003A3A06" w:rsidRDefault="003A3A06" w:rsidP="00DE4DB0">
      <w:pPr>
        <w:spacing w:line="216" w:lineRule="auto"/>
        <w:rPr>
          <w:rFonts w:ascii="Arial" w:hAnsi="Arial" w:cs="Arial"/>
          <w:sz w:val="20"/>
          <w:szCs w:val="20"/>
          <w:highlight w:val="yellow"/>
        </w:rPr>
      </w:pPr>
    </w:p>
    <w:p w:rsidR="00AC7667" w:rsidRPr="004F0641" w:rsidRDefault="00AC7667" w:rsidP="00DE4DB0">
      <w:pPr>
        <w:spacing w:line="216" w:lineRule="auto"/>
        <w:rPr>
          <w:rFonts w:ascii="Arial" w:hAnsi="Arial" w:cs="Arial"/>
          <w:sz w:val="20"/>
          <w:szCs w:val="20"/>
          <w:highlight w:val="yellow"/>
        </w:rPr>
      </w:pPr>
    </w:p>
    <w:p w:rsidR="00934304" w:rsidRPr="006314C5" w:rsidRDefault="00934304" w:rsidP="00DE4DB0">
      <w:pPr>
        <w:spacing w:line="216" w:lineRule="auto"/>
        <w:rPr>
          <w:rFonts w:ascii="Arial" w:hAnsi="Arial" w:cs="Arial"/>
          <w:b/>
          <w:sz w:val="20"/>
          <w:szCs w:val="20"/>
        </w:rPr>
      </w:pPr>
      <w:r w:rsidRPr="006314C5">
        <w:rPr>
          <w:rFonts w:ascii="Arial" w:hAnsi="Arial" w:cs="Arial"/>
          <w:b/>
          <w:sz w:val="20"/>
          <w:szCs w:val="20"/>
        </w:rPr>
        <w:t>NOTES:</w:t>
      </w:r>
    </w:p>
    <w:p w:rsidR="003A3A06" w:rsidRPr="00AC7667" w:rsidRDefault="003A3A06" w:rsidP="00AC7667">
      <w:pPr>
        <w:autoSpaceDE w:val="0"/>
        <w:autoSpaceDN w:val="0"/>
        <w:adjustRightInd w:val="0"/>
        <w:spacing w:before="120" w:after="120"/>
        <w:ind w:firstLine="397"/>
        <w:jc w:val="both"/>
        <w:rPr>
          <w:rFonts w:ascii="Arial" w:hAnsi="Arial" w:cs="Arial"/>
          <w:bCs/>
          <w:sz w:val="18"/>
          <w:szCs w:val="18"/>
        </w:rPr>
      </w:pPr>
      <w:r w:rsidRPr="00AC7667">
        <w:rPr>
          <w:rFonts w:ascii="Arial" w:hAnsi="Arial" w:cs="Arial"/>
          <w:sz w:val="18"/>
          <w:szCs w:val="18"/>
        </w:rPr>
        <w:t xml:space="preserve">Data are overtaken from the administrative source, Real estate Cadastre kept by the Republic Geodetic Authority. </w:t>
      </w:r>
      <w:r w:rsidRPr="00AC7667">
        <w:rPr>
          <w:rFonts w:ascii="Arial" w:hAnsi="Arial" w:cs="Arial"/>
          <w:bCs/>
          <w:sz w:val="18"/>
          <w:szCs w:val="18"/>
        </w:rPr>
        <w:t>Included are the agreements of sale and purchase of new constructed dwellings in urban settlements.</w:t>
      </w:r>
    </w:p>
    <w:p w:rsidR="003A3A06" w:rsidRPr="00AC7667" w:rsidRDefault="005726E2" w:rsidP="00AC7667">
      <w:pPr>
        <w:spacing w:before="120" w:after="120"/>
        <w:ind w:firstLine="397"/>
        <w:rPr>
          <w:rFonts w:ascii="Arial" w:hAnsi="Arial" w:cs="Arial"/>
          <w:sz w:val="18"/>
          <w:szCs w:val="18"/>
        </w:rPr>
      </w:pPr>
      <w:r w:rsidRPr="00AC7667">
        <w:rPr>
          <w:rFonts w:ascii="Arial" w:hAnsi="Arial" w:cs="Arial"/>
          <w:sz w:val="18"/>
          <w:szCs w:val="18"/>
        </w:rPr>
        <w:t xml:space="preserve">Detailed methodological explanations can be found on the website of the Statistical Office of the Republic of Serbia </w:t>
      </w:r>
      <w:hyperlink r:id="rId9" w:history="1">
        <w:r w:rsidR="003A3A06" w:rsidRPr="00AC7667">
          <w:rPr>
            <w:rStyle w:val="Hyperlink"/>
            <w:rFonts w:ascii="Arial" w:hAnsi="Arial" w:cs="Arial"/>
            <w:sz w:val="18"/>
            <w:szCs w:val="18"/>
          </w:rPr>
          <w:t>http://www.stat.gov.rs/oblasti/gradjevinarstvo/</w:t>
        </w:r>
      </w:hyperlink>
      <w:r w:rsidR="003A3A06" w:rsidRPr="00AC7667">
        <w:rPr>
          <w:rStyle w:val="Hyperlink"/>
          <w:rFonts w:ascii="Arial" w:hAnsi="Arial" w:cs="Arial"/>
          <w:sz w:val="18"/>
          <w:szCs w:val="18"/>
        </w:rPr>
        <w:t>.</w:t>
      </w:r>
      <w:r w:rsidR="003A3A06" w:rsidRPr="00AC7667">
        <w:rPr>
          <w:rFonts w:ascii="Arial" w:hAnsi="Arial" w:cs="Arial"/>
          <w:sz w:val="18"/>
          <w:szCs w:val="18"/>
        </w:rPr>
        <w:t xml:space="preserve"> </w:t>
      </w:r>
      <w:bookmarkStart w:id="0" w:name="_GoBack"/>
      <w:bookmarkEnd w:id="0"/>
    </w:p>
    <w:p w:rsidR="003A3A06" w:rsidRPr="004F0641" w:rsidRDefault="005726E2" w:rsidP="00AC7667">
      <w:pPr>
        <w:autoSpaceDE w:val="0"/>
        <w:autoSpaceDN w:val="0"/>
        <w:adjustRightInd w:val="0"/>
        <w:spacing w:before="120" w:after="120"/>
        <w:ind w:firstLine="397"/>
        <w:jc w:val="both"/>
        <w:rPr>
          <w:rFonts w:ascii="Arial" w:hAnsi="Arial" w:cs="Arial"/>
          <w:b/>
          <w:bCs/>
          <w:i/>
          <w:sz w:val="18"/>
          <w:szCs w:val="18"/>
        </w:rPr>
      </w:pPr>
      <w:r w:rsidRPr="00AC7667">
        <w:rPr>
          <w:rFonts w:ascii="Arial" w:hAnsi="Arial" w:cs="Arial"/>
          <w:sz w:val="18"/>
          <w:szCs w:val="18"/>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r w:rsidRPr="00AC7667">
        <w:rPr>
          <w:rFonts w:ascii="Arial" w:hAnsi="Arial" w:cs="Arial"/>
          <w:b/>
          <w:bCs/>
          <w:i/>
          <w:sz w:val="18"/>
          <w:szCs w:val="18"/>
        </w:rPr>
        <w:tab/>
      </w:r>
    </w:p>
    <w:tbl>
      <w:tblPr>
        <w:tblpPr w:leftFromText="181" w:rightFromText="181" w:vertAnchor="page" w:horzAnchor="margin" w:tblpXSpec="center" w:tblpY="14176"/>
        <w:tblW w:w="4500" w:type="pct"/>
        <w:tblBorders>
          <w:top w:val="single" w:sz="2" w:space="0" w:color="auto"/>
        </w:tblBorders>
        <w:tblLook w:val="01E0" w:firstRow="1" w:lastRow="1" w:firstColumn="1" w:lastColumn="1" w:noHBand="0" w:noVBand="0"/>
      </w:tblPr>
      <w:tblGrid>
        <w:gridCol w:w="9379"/>
      </w:tblGrid>
      <w:tr w:rsidR="001B7EEA" w:rsidRPr="004F0641" w:rsidTr="005C3C69">
        <w:tc>
          <w:tcPr>
            <w:tcW w:w="9379" w:type="dxa"/>
            <w:shd w:val="clear" w:color="auto" w:fill="auto"/>
          </w:tcPr>
          <w:p w:rsidR="003A3A06" w:rsidRPr="004F0641" w:rsidRDefault="003A3A06" w:rsidP="001B7EEA">
            <w:pPr>
              <w:spacing w:before="60"/>
              <w:jc w:val="center"/>
              <w:rPr>
                <w:rFonts w:ascii="Arial" w:hAnsi="Arial" w:cs="Arial"/>
                <w:sz w:val="18"/>
                <w:szCs w:val="18"/>
              </w:rPr>
            </w:pPr>
          </w:p>
          <w:p w:rsidR="001B7EEA" w:rsidRPr="004F0641" w:rsidRDefault="001B7EEA" w:rsidP="001B7EEA">
            <w:pPr>
              <w:spacing w:before="60"/>
              <w:jc w:val="center"/>
              <w:rPr>
                <w:rFonts w:ascii="Arial" w:hAnsi="Arial" w:cs="Arial"/>
                <w:color w:val="FF0000"/>
                <w:sz w:val="18"/>
                <w:szCs w:val="18"/>
              </w:rPr>
            </w:pPr>
            <w:r w:rsidRPr="004F0641">
              <w:rPr>
                <w:rFonts w:ascii="Arial" w:hAnsi="Arial" w:cs="Arial"/>
                <w:sz w:val="18"/>
                <w:szCs w:val="18"/>
              </w:rPr>
              <w:t>Contact:</w:t>
            </w:r>
            <w:r w:rsidRPr="004F0641">
              <w:rPr>
                <w:rFonts w:ascii="Arial" w:hAnsi="Arial" w:cs="Arial"/>
                <w:color w:val="FF0000"/>
                <w:sz w:val="18"/>
                <w:szCs w:val="18"/>
              </w:rPr>
              <w:t xml:space="preserve">  </w:t>
            </w:r>
            <w:r w:rsidRPr="004F0641">
              <w:rPr>
                <w:rFonts w:ascii="Arial" w:hAnsi="Arial" w:cs="Arial"/>
                <w:color w:val="0000FF"/>
                <w:sz w:val="18"/>
                <w:szCs w:val="18"/>
              </w:rPr>
              <w:t>dejana.djordjevic@stat.gov.rs</w:t>
            </w:r>
            <w:r w:rsidRPr="004F0641">
              <w:rPr>
                <w:rFonts w:ascii="Arial" w:hAnsi="Arial" w:cs="Arial"/>
                <w:sz w:val="18"/>
                <w:szCs w:val="18"/>
              </w:rPr>
              <w:t xml:space="preserve"> Phone: 011 2412-922, ext. 260</w:t>
            </w:r>
          </w:p>
          <w:p w:rsidR="001B7EEA" w:rsidRPr="004F0641" w:rsidRDefault="001B7EEA" w:rsidP="001B7EEA">
            <w:pPr>
              <w:jc w:val="center"/>
              <w:rPr>
                <w:rFonts w:ascii="Arial" w:hAnsi="Arial" w:cs="Arial"/>
                <w:iCs/>
                <w:sz w:val="18"/>
                <w:szCs w:val="18"/>
              </w:rPr>
            </w:pPr>
            <w:r w:rsidRPr="004F0641">
              <w:rPr>
                <w:rFonts w:ascii="Arial" w:hAnsi="Arial" w:cs="Arial"/>
                <w:iCs/>
                <w:sz w:val="18"/>
                <w:szCs w:val="18"/>
              </w:rPr>
              <w:t>Published and printed by: Statistical Office of the Republic of Serbia, 11 050 Belgrade, Milana Rakica 5</w:t>
            </w:r>
          </w:p>
          <w:p w:rsidR="001B7EEA" w:rsidRPr="004F0641" w:rsidRDefault="001B7EEA" w:rsidP="001B7EEA">
            <w:pPr>
              <w:jc w:val="center"/>
              <w:rPr>
                <w:rFonts w:ascii="Arial" w:hAnsi="Arial" w:cs="Arial"/>
                <w:iCs/>
                <w:sz w:val="18"/>
                <w:szCs w:val="18"/>
              </w:rPr>
            </w:pPr>
            <w:r w:rsidRPr="004F0641">
              <w:rPr>
                <w:rFonts w:ascii="Arial" w:hAnsi="Arial" w:cs="Arial"/>
                <w:iCs/>
                <w:sz w:val="18"/>
                <w:szCs w:val="18"/>
              </w:rPr>
              <w:t xml:space="preserve">Phone: +381 11 2412922 </w:t>
            </w:r>
            <w:r w:rsidRPr="004F0641">
              <w:rPr>
                <w:rFonts w:ascii="Arial" w:hAnsi="Arial" w:cs="Arial"/>
                <w:sz w:val="18"/>
                <w:szCs w:val="18"/>
              </w:rPr>
              <w:t>(telephone exchange)</w:t>
            </w:r>
            <w:r w:rsidRPr="004F0641">
              <w:rPr>
                <w:rFonts w:ascii="Arial" w:hAnsi="Arial" w:cs="Arial"/>
              </w:rPr>
              <w:t xml:space="preserve"> </w:t>
            </w:r>
            <w:r w:rsidRPr="004F0641">
              <w:rPr>
                <w:rFonts w:ascii="Arial" w:hAnsi="Arial" w:cs="Arial"/>
                <w:iCs/>
                <w:sz w:val="18"/>
                <w:szCs w:val="18"/>
              </w:rPr>
              <w:t xml:space="preserve">● Fax: +381 11 2411260 ● www.stat.gov.rs  </w:t>
            </w:r>
          </w:p>
          <w:p w:rsidR="001B7EEA" w:rsidRPr="004F0641" w:rsidRDefault="001B7EEA" w:rsidP="001B7EEA">
            <w:pPr>
              <w:jc w:val="center"/>
              <w:rPr>
                <w:rFonts w:ascii="Arial" w:hAnsi="Arial" w:cs="Arial"/>
                <w:iCs/>
                <w:sz w:val="18"/>
                <w:szCs w:val="18"/>
              </w:rPr>
            </w:pPr>
            <w:r w:rsidRPr="004F0641">
              <w:rPr>
                <w:rFonts w:ascii="Arial" w:hAnsi="Arial" w:cs="Arial"/>
                <w:iCs/>
                <w:sz w:val="18"/>
                <w:szCs w:val="18"/>
              </w:rPr>
              <w:t>Responsible: Dr Miladin Kovačević, Director</w:t>
            </w:r>
          </w:p>
          <w:p w:rsidR="001B7EEA" w:rsidRPr="004F0641" w:rsidRDefault="001B7EEA" w:rsidP="001B7EEA">
            <w:pPr>
              <w:jc w:val="center"/>
              <w:rPr>
                <w:rFonts w:ascii="Arial" w:hAnsi="Arial" w:cs="Arial"/>
                <w:iCs/>
                <w:sz w:val="18"/>
                <w:szCs w:val="18"/>
              </w:rPr>
            </w:pPr>
            <w:r w:rsidRPr="004F0641">
              <w:rPr>
                <w:rFonts w:ascii="Arial" w:hAnsi="Arial" w:cs="Arial"/>
                <w:iCs/>
                <w:sz w:val="18"/>
                <w:szCs w:val="18"/>
              </w:rPr>
              <w:t xml:space="preserve">Circulation: 20 ● Issued </w:t>
            </w:r>
            <w:r w:rsidRPr="004F0641">
              <w:rPr>
                <w:rFonts w:ascii="Arial" w:hAnsi="Arial" w:cs="Arial"/>
                <w:bCs/>
                <w:sz w:val="18"/>
                <w:szCs w:val="18"/>
              </w:rPr>
              <w:t>annually</w:t>
            </w:r>
          </w:p>
        </w:tc>
      </w:tr>
    </w:tbl>
    <w:p w:rsidR="00934304" w:rsidRPr="004F0641" w:rsidRDefault="00934304" w:rsidP="003A3A06">
      <w:pPr>
        <w:spacing w:before="60" w:after="60" w:line="233" w:lineRule="auto"/>
        <w:ind w:firstLine="397"/>
        <w:jc w:val="both"/>
        <w:rPr>
          <w:rStyle w:val="Emphasis"/>
          <w:rFonts w:ascii="Arial" w:hAnsi="Arial" w:cs="Arial"/>
          <w:bCs/>
          <w:i w:val="0"/>
          <w:iCs w:val="0"/>
          <w:sz w:val="20"/>
          <w:szCs w:val="20"/>
        </w:rPr>
      </w:pPr>
    </w:p>
    <w:sectPr w:rsidR="00934304" w:rsidRPr="004F0641" w:rsidSect="006104DE">
      <w:footerReference w:type="even" r:id="rId10"/>
      <w:footerReference w:type="default" r:id="rId11"/>
      <w:pgSz w:w="11907" w:h="16840" w:code="9"/>
      <w:pgMar w:top="907" w:right="851" w:bottom="907" w:left="85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A22" w:rsidRDefault="00852A22">
      <w:r>
        <w:separator/>
      </w:r>
    </w:p>
  </w:endnote>
  <w:endnote w:type="continuationSeparator" w:id="0">
    <w:p w:rsidR="00852A22" w:rsidRDefault="0085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C69" w:rsidRDefault="005C3C69" w:rsidP="00934304">
    <w:pPr>
      <w:pStyle w:val="Footer"/>
      <w:pBdr>
        <w:top w:val="single" w:sz="4" w:space="1" w:color="auto"/>
      </w:pBdr>
      <w:tabs>
        <w:tab w:val="clear" w:pos="8640"/>
        <w:tab w:val="right" w:pos="9624"/>
        <w:tab w:val="right" w:pos="10206"/>
      </w:tabs>
      <w:rPr>
        <w:sz w:val="16"/>
      </w:rPr>
    </w:pP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Pr>
        <w:rStyle w:val="PageNumber"/>
        <w:rFonts w:ascii="Arial" w:hAnsi="Arial" w:cs="Arial"/>
        <w:noProof/>
        <w:sz w:val="16"/>
      </w:rPr>
      <w:t>2</w:t>
    </w:r>
    <w:r>
      <w:rPr>
        <w:rStyle w:val="PageNumber"/>
        <w:rFonts w:ascii="Arial" w:hAnsi="Arial" w:cs="Arial"/>
        <w:sz w:val="16"/>
      </w:rPr>
      <w:fldChar w:fldCharType="end"/>
    </w:r>
    <w:r>
      <w:rPr>
        <w:rStyle w:val="PageNumber"/>
        <w:rFonts w:ascii="Arial" w:hAnsi="Arial" w:cs="Arial"/>
        <w:sz w:val="16"/>
      </w:rPr>
      <w:tab/>
    </w:r>
    <w:r>
      <w:rPr>
        <w:rStyle w:val="PageNumber"/>
        <w:rFonts w:ascii="Arial" w:hAnsi="Arial" w:cs="Arial"/>
        <w:sz w:val="16"/>
        <w:lang w:val="sr-Cyrl-CS"/>
      </w:rPr>
      <w:t xml:space="preserve">   </w:t>
    </w:r>
    <w:r>
      <w:rPr>
        <w:rStyle w:val="PageNumber"/>
        <w:rFonts w:ascii="Arial" w:hAnsi="Arial" w:cs="Arial"/>
        <w:sz w:val="16"/>
        <w:lang w:val="sr-Cyrl-CS"/>
      </w:rPr>
      <w:tab/>
    </w:r>
    <w:r>
      <w:rPr>
        <w:rStyle w:val="PageNumber"/>
        <w:rFonts w:ascii="Arial" w:hAnsi="Arial" w:cs="Arial"/>
        <w:sz w:val="16"/>
        <w:lang w:val="sr-Latn-CS"/>
      </w:rPr>
      <w:t xml:space="preserve">SERB </w:t>
    </w:r>
    <w:r>
      <w:rPr>
        <w:rStyle w:val="PageNumber"/>
        <w:rFonts w:ascii="Arial" w:hAnsi="Arial" w:cs="Arial"/>
        <w:sz w:val="16"/>
      </w:rPr>
      <w:t>259</w:t>
    </w:r>
    <w:r>
      <w:rPr>
        <w:rStyle w:val="PageNumber"/>
        <w:rFonts w:ascii="Arial" w:hAnsi="Arial" w:cs="Arial"/>
        <w:sz w:val="16"/>
        <w:lang w:val="sr-Cyrl-CS"/>
      </w:rPr>
      <w:t xml:space="preserve"> </w:t>
    </w:r>
    <w:r>
      <w:rPr>
        <w:rStyle w:val="PageNumber"/>
        <w:rFonts w:ascii="Arial" w:hAnsi="Arial" w:cs="Arial"/>
        <w:sz w:val="16"/>
        <w:lang w:val="sr-Latn-CS"/>
      </w:rPr>
      <w:t>GR</w:t>
    </w:r>
    <w:r>
      <w:rPr>
        <w:rFonts w:ascii="Arial" w:hAnsi="Arial" w:cs="Arial"/>
        <w:sz w:val="16"/>
      </w:rPr>
      <w:t>20</w:t>
    </w:r>
    <w:r>
      <w:rPr>
        <w:rFonts w:ascii="Arial" w:hAnsi="Arial" w:cs="Arial"/>
        <w:sz w:val="16"/>
        <w:lang w:val="sr-Cyrl-CS"/>
      </w:rPr>
      <w:t xml:space="preserve"> 1</w:t>
    </w:r>
    <w:r>
      <w:rPr>
        <w:rFonts w:ascii="Arial" w:hAnsi="Arial" w:cs="Arial"/>
        <w:sz w:val="16"/>
      </w:rPr>
      <w:t>50</w:t>
    </w:r>
    <w:r>
      <w:rPr>
        <w:rFonts w:ascii="Arial" w:hAnsi="Arial" w:cs="Arial"/>
        <w:sz w:val="16"/>
        <w:lang w:val="sr-Latn-CS"/>
      </w:rPr>
      <w:t>9</w:t>
    </w:r>
    <w:r>
      <w:rPr>
        <w:rFonts w:ascii="Arial" w:hAnsi="Arial" w:cs="Arial"/>
        <w:sz w:val="16"/>
      </w:rPr>
      <w:t>09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929101602"/>
      <w:docPartObj>
        <w:docPartGallery w:val="Page Numbers (Bottom of Page)"/>
        <w:docPartUnique/>
      </w:docPartObj>
    </w:sdtPr>
    <w:sdtEndPr>
      <w:rPr>
        <w:noProof/>
        <w:sz w:val="2"/>
        <w:szCs w:val="2"/>
      </w:rPr>
    </w:sdtEndPr>
    <w:sdtContent>
      <w:p w:rsidR="005C3C69" w:rsidRPr="00A32090" w:rsidRDefault="005C3C69" w:rsidP="006104DE">
        <w:pPr>
          <w:pStyle w:val="Footer"/>
          <w:pBdr>
            <w:top w:val="single" w:sz="4" w:space="1" w:color="auto"/>
          </w:pBdr>
          <w:tabs>
            <w:tab w:val="clear" w:pos="8640"/>
            <w:tab w:val="right" w:pos="9636"/>
            <w:tab w:val="right" w:pos="10206"/>
          </w:tabs>
          <w:rPr>
            <w:sz w:val="16"/>
          </w:rPr>
        </w:pPr>
        <w:r w:rsidRPr="006104DE">
          <w:rPr>
            <w:rFonts w:ascii="Arial" w:hAnsi="Arial" w:cs="Arial"/>
            <w:sz w:val="16"/>
            <w:szCs w:val="16"/>
          </w:rPr>
          <w:fldChar w:fldCharType="begin"/>
        </w:r>
        <w:r w:rsidRPr="006104DE">
          <w:rPr>
            <w:rFonts w:ascii="Arial" w:hAnsi="Arial" w:cs="Arial"/>
            <w:sz w:val="16"/>
            <w:szCs w:val="16"/>
          </w:rPr>
          <w:instrText xml:space="preserve"> PAGE   \* MERGEFORMAT </w:instrText>
        </w:r>
        <w:r w:rsidRPr="006104DE">
          <w:rPr>
            <w:rFonts w:ascii="Arial" w:hAnsi="Arial" w:cs="Arial"/>
            <w:sz w:val="16"/>
            <w:szCs w:val="16"/>
          </w:rPr>
          <w:fldChar w:fldCharType="separate"/>
        </w:r>
        <w:r w:rsidR="006314C5">
          <w:rPr>
            <w:rFonts w:ascii="Arial" w:hAnsi="Arial" w:cs="Arial"/>
            <w:noProof/>
            <w:sz w:val="16"/>
            <w:szCs w:val="16"/>
          </w:rPr>
          <w:t>2</w:t>
        </w:r>
        <w:r w:rsidRPr="006104DE">
          <w:rPr>
            <w:rFonts w:ascii="Arial" w:hAnsi="Arial" w:cs="Arial"/>
            <w:noProof/>
            <w:sz w:val="16"/>
            <w:szCs w:val="16"/>
          </w:rPr>
          <w:fldChar w:fldCharType="end"/>
        </w:r>
        <w:r>
          <w:rPr>
            <w:rFonts w:ascii="Arial" w:hAnsi="Arial" w:cs="Arial"/>
            <w:noProof/>
            <w:sz w:val="16"/>
            <w:szCs w:val="16"/>
          </w:rPr>
          <w:t xml:space="preserve">                                                                                                                                                                                           </w:t>
        </w:r>
        <w:r>
          <w:rPr>
            <w:rStyle w:val="PageNumber"/>
            <w:rFonts w:ascii="Arial" w:hAnsi="Arial" w:cs="Arial"/>
            <w:sz w:val="16"/>
            <w:lang w:val="sr-Latn-CS"/>
          </w:rPr>
          <w:t>SERB</w:t>
        </w:r>
        <w:r>
          <w:rPr>
            <w:rStyle w:val="PageNumber"/>
            <w:rFonts w:ascii="Arial" w:hAnsi="Arial" w:cs="Arial"/>
            <w:sz w:val="16"/>
          </w:rPr>
          <w:t>065</w:t>
        </w:r>
        <w:r>
          <w:rPr>
            <w:rStyle w:val="PageNumber"/>
            <w:rFonts w:ascii="Arial" w:hAnsi="Arial" w:cs="Arial"/>
            <w:sz w:val="16"/>
            <w:lang w:val="sr-Cyrl-CS"/>
          </w:rPr>
          <w:t xml:space="preserve"> </w:t>
        </w:r>
        <w:r>
          <w:rPr>
            <w:rStyle w:val="PageNumber"/>
            <w:rFonts w:ascii="Arial" w:hAnsi="Arial" w:cs="Arial"/>
            <w:sz w:val="16"/>
            <w:lang w:val="sr-Latn-CS"/>
          </w:rPr>
          <w:t>GR</w:t>
        </w:r>
        <w:r>
          <w:rPr>
            <w:rFonts w:ascii="Arial" w:hAnsi="Arial" w:cs="Arial"/>
            <w:sz w:val="16"/>
          </w:rPr>
          <w:t>21</w:t>
        </w:r>
        <w:r>
          <w:rPr>
            <w:rFonts w:ascii="Arial" w:hAnsi="Arial" w:cs="Arial"/>
            <w:sz w:val="16"/>
            <w:lang w:val="sr-Cyrl-CS"/>
          </w:rPr>
          <w:t xml:space="preserve"> </w:t>
        </w:r>
        <w:r>
          <w:rPr>
            <w:rFonts w:ascii="Arial" w:hAnsi="Arial" w:cs="Arial"/>
            <w:sz w:val="16"/>
          </w:rPr>
          <w:t>160320</w:t>
        </w:r>
      </w:p>
      <w:p w:rsidR="005C3C69" w:rsidRPr="006104DE" w:rsidRDefault="00852A22" w:rsidP="006104DE">
        <w:pPr>
          <w:pStyle w:val="Footer"/>
          <w:rPr>
            <w:rFonts w:ascii="Arial" w:hAnsi="Arial" w:cs="Arial"/>
            <w:sz w:val="2"/>
            <w:szCs w:val="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A22" w:rsidRDefault="00852A22">
      <w:r>
        <w:separator/>
      </w:r>
    </w:p>
  </w:footnote>
  <w:footnote w:type="continuationSeparator" w:id="0">
    <w:p w:rsidR="00852A22" w:rsidRDefault="00852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A1ECB"/>
    <w:multiLevelType w:val="hybridMultilevel"/>
    <w:tmpl w:val="91A620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887A57"/>
    <w:multiLevelType w:val="hybridMultilevel"/>
    <w:tmpl w:val="3DEA8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6B68E8"/>
    <w:multiLevelType w:val="hybridMultilevel"/>
    <w:tmpl w:val="077C5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04"/>
    <w:rsid w:val="0000517D"/>
    <w:rsid w:val="00022B7A"/>
    <w:rsid w:val="00041DB9"/>
    <w:rsid w:val="00044189"/>
    <w:rsid w:val="000743DC"/>
    <w:rsid w:val="0009142C"/>
    <w:rsid w:val="000979A2"/>
    <w:rsid w:val="000E60D0"/>
    <w:rsid w:val="001141F8"/>
    <w:rsid w:val="001252BB"/>
    <w:rsid w:val="001374C1"/>
    <w:rsid w:val="00153B50"/>
    <w:rsid w:val="0019114A"/>
    <w:rsid w:val="00193036"/>
    <w:rsid w:val="00195260"/>
    <w:rsid w:val="001A3454"/>
    <w:rsid w:val="001B7EEA"/>
    <w:rsid w:val="001F64F0"/>
    <w:rsid w:val="001F6CC1"/>
    <w:rsid w:val="00212C3E"/>
    <w:rsid w:val="00216B1D"/>
    <w:rsid w:val="0022270C"/>
    <w:rsid w:val="002375F2"/>
    <w:rsid w:val="002469F9"/>
    <w:rsid w:val="0028484F"/>
    <w:rsid w:val="002911F5"/>
    <w:rsid w:val="002972AA"/>
    <w:rsid w:val="002B3DFB"/>
    <w:rsid w:val="00303F89"/>
    <w:rsid w:val="00315FAC"/>
    <w:rsid w:val="00317380"/>
    <w:rsid w:val="00320D51"/>
    <w:rsid w:val="00327EED"/>
    <w:rsid w:val="00336FFE"/>
    <w:rsid w:val="00341276"/>
    <w:rsid w:val="00345E54"/>
    <w:rsid w:val="003A3A06"/>
    <w:rsid w:val="003C13F3"/>
    <w:rsid w:val="003E047C"/>
    <w:rsid w:val="004149BC"/>
    <w:rsid w:val="00431689"/>
    <w:rsid w:val="004D0997"/>
    <w:rsid w:val="004F0641"/>
    <w:rsid w:val="004F4AFE"/>
    <w:rsid w:val="00521687"/>
    <w:rsid w:val="005231E8"/>
    <w:rsid w:val="005511F1"/>
    <w:rsid w:val="00563ECD"/>
    <w:rsid w:val="005726E2"/>
    <w:rsid w:val="005A2382"/>
    <w:rsid w:val="005B5014"/>
    <w:rsid w:val="005C3C69"/>
    <w:rsid w:val="005F0C48"/>
    <w:rsid w:val="006104DE"/>
    <w:rsid w:val="00610BD1"/>
    <w:rsid w:val="0061221D"/>
    <w:rsid w:val="006133DD"/>
    <w:rsid w:val="00627F15"/>
    <w:rsid w:val="006314C5"/>
    <w:rsid w:val="006623D3"/>
    <w:rsid w:val="0066478F"/>
    <w:rsid w:val="00672297"/>
    <w:rsid w:val="006906D0"/>
    <w:rsid w:val="00692D40"/>
    <w:rsid w:val="006A4DE9"/>
    <w:rsid w:val="006E4C39"/>
    <w:rsid w:val="006E7917"/>
    <w:rsid w:val="00710ABF"/>
    <w:rsid w:val="007841FE"/>
    <w:rsid w:val="007A506B"/>
    <w:rsid w:val="007C74F1"/>
    <w:rsid w:val="007D087C"/>
    <w:rsid w:val="007E1592"/>
    <w:rsid w:val="007E537D"/>
    <w:rsid w:val="0082330C"/>
    <w:rsid w:val="00834BDE"/>
    <w:rsid w:val="008447D8"/>
    <w:rsid w:val="00852A22"/>
    <w:rsid w:val="00856C14"/>
    <w:rsid w:val="00863ED4"/>
    <w:rsid w:val="008667A6"/>
    <w:rsid w:val="008D6443"/>
    <w:rsid w:val="008D78DF"/>
    <w:rsid w:val="00913F6E"/>
    <w:rsid w:val="00923B62"/>
    <w:rsid w:val="00934304"/>
    <w:rsid w:val="00953C63"/>
    <w:rsid w:val="00967169"/>
    <w:rsid w:val="00973653"/>
    <w:rsid w:val="00997405"/>
    <w:rsid w:val="009A4FC5"/>
    <w:rsid w:val="009F34E3"/>
    <w:rsid w:val="00A03795"/>
    <w:rsid w:val="00A21BD9"/>
    <w:rsid w:val="00A32090"/>
    <w:rsid w:val="00A33F24"/>
    <w:rsid w:val="00A342B9"/>
    <w:rsid w:val="00A60461"/>
    <w:rsid w:val="00A802D7"/>
    <w:rsid w:val="00A83135"/>
    <w:rsid w:val="00A90519"/>
    <w:rsid w:val="00A95B14"/>
    <w:rsid w:val="00AC7667"/>
    <w:rsid w:val="00AD0C84"/>
    <w:rsid w:val="00AD7408"/>
    <w:rsid w:val="00B00A42"/>
    <w:rsid w:val="00B278A8"/>
    <w:rsid w:val="00B407BD"/>
    <w:rsid w:val="00B82FCC"/>
    <w:rsid w:val="00BB10EC"/>
    <w:rsid w:val="00BB2C75"/>
    <w:rsid w:val="00BB7B7F"/>
    <w:rsid w:val="00BD2E67"/>
    <w:rsid w:val="00BD7F63"/>
    <w:rsid w:val="00BE6988"/>
    <w:rsid w:val="00BF1375"/>
    <w:rsid w:val="00BF7F65"/>
    <w:rsid w:val="00C00C85"/>
    <w:rsid w:val="00C20D85"/>
    <w:rsid w:val="00C24A11"/>
    <w:rsid w:val="00C36B48"/>
    <w:rsid w:val="00C4170B"/>
    <w:rsid w:val="00C44497"/>
    <w:rsid w:val="00C52270"/>
    <w:rsid w:val="00C55A17"/>
    <w:rsid w:val="00C5731F"/>
    <w:rsid w:val="00C675A0"/>
    <w:rsid w:val="00C74081"/>
    <w:rsid w:val="00C82282"/>
    <w:rsid w:val="00C83261"/>
    <w:rsid w:val="00CB4482"/>
    <w:rsid w:val="00CF08A2"/>
    <w:rsid w:val="00D21187"/>
    <w:rsid w:val="00D80E2A"/>
    <w:rsid w:val="00D8456B"/>
    <w:rsid w:val="00D9093C"/>
    <w:rsid w:val="00DB5819"/>
    <w:rsid w:val="00DE4DB0"/>
    <w:rsid w:val="00DE5452"/>
    <w:rsid w:val="00DF1AE8"/>
    <w:rsid w:val="00E42E63"/>
    <w:rsid w:val="00E719B7"/>
    <w:rsid w:val="00E80AAF"/>
    <w:rsid w:val="00E87412"/>
    <w:rsid w:val="00E906EB"/>
    <w:rsid w:val="00EC4AD3"/>
    <w:rsid w:val="00EE2457"/>
    <w:rsid w:val="00EF059D"/>
    <w:rsid w:val="00EF0E79"/>
    <w:rsid w:val="00F53260"/>
    <w:rsid w:val="00FB1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5CC816-2D68-48E7-AA74-4749830C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304"/>
    <w:rPr>
      <w:sz w:val="24"/>
      <w:szCs w:val="24"/>
      <w:lang w:val="en-GB"/>
    </w:rPr>
  </w:style>
  <w:style w:type="paragraph" w:styleId="Heading3">
    <w:name w:val="heading 3"/>
    <w:basedOn w:val="Normal"/>
    <w:next w:val="Normal"/>
    <w:qFormat/>
    <w:rsid w:val="00934304"/>
    <w:pPr>
      <w:keepNext/>
      <w:outlineLvl w:val="2"/>
    </w:pPr>
    <w:rPr>
      <w:rFonts w:ascii="Arial" w:hAnsi="Arial"/>
      <w:b/>
      <w:bCs/>
      <w:noProof/>
      <w:sz w:val="72"/>
    </w:rPr>
  </w:style>
  <w:style w:type="paragraph" w:styleId="Heading5">
    <w:name w:val="heading 5"/>
    <w:basedOn w:val="Normal"/>
    <w:next w:val="Normal"/>
    <w:qFormat/>
    <w:rsid w:val="00D9093C"/>
    <w:pPr>
      <w:spacing w:before="240" w:after="60"/>
      <w:outlineLvl w:val="4"/>
    </w:pPr>
    <w:rPr>
      <w:b/>
      <w:bCs/>
      <w:i/>
      <w:iCs/>
      <w:sz w:val="26"/>
      <w:szCs w:val="26"/>
    </w:rPr>
  </w:style>
  <w:style w:type="paragraph" w:styleId="Heading6">
    <w:name w:val="heading 6"/>
    <w:basedOn w:val="Normal"/>
    <w:next w:val="Normal"/>
    <w:qFormat/>
    <w:rsid w:val="00934304"/>
    <w:pPr>
      <w:keepNext/>
      <w:jc w:val="center"/>
      <w:outlineLvl w:val="5"/>
    </w:pPr>
    <w:rPr>
      <w:rFonts w:ascii="Arial" w:hAnsi="Arial" w:cs="Arial"/>
      <w:b/>
      <w:bCs/>
      <w:noProof/>
      <w:szCs w:val="20"/>
      <w:lang w:val="en-AU"/>
    </w:rPr>
  </w:style>
  <w:style w:type="paragraph" w:styleId="Heading8">
    <w:name w:val="heading 8"/>
    <w:basedOn w:val="Normal"/>
    <w:next w:val="Normal"/>
    <w:link w:val="Heading8Char"/>
    <w:qFormat/>
    <w:rsid w:val="00934304"/>
    <w:pPr>
      <w:keepNext/>
      <w:spacing w:before="80" w:after="80"/>
      <w:jc w:val="center"/>
      <w:outlineLvl w:val="7"/>
    </w:pPr>
    <w:rPr>
      <w:rFonts w:ascii="Arial" w:hAnsi="Arial"/>
      <w:b/>
      <w:bCs/>
      <w:sz w:val="1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3">
    <w:name w:val="FR3"/>
    <w:rsid w:val="00934304"/>
    <w:pPr>
      <w:widowControl w:val="0"/>
      <w:jc w:val="both"/>
    </w:pPr>
    <w:rPr>
      <w:rFonts w:ascii="Arial" w:hAnsi="Arial"/>
      <w:snapToGrid w:val="0"/>
      <w:sz w:val="28"/>
      <w:lang w:val="en-GB"/>
    </w:rPr>
  </w:style>
  <w:style w:type="character" w:styleId="FootnoteReference">
    <w:name w:val="footnote reference"/>
    <w:semiHidden/>
    <w:rsid w:val="00934304"/>
    <w:rPr>
      <w:vertAlign w:val="superscript"/>
    </w:rPr>
  </w:style>
  <w:style w:type="paragraph" w:styleId="Footer">
    <w:name w:val="footer"/>
    <w:basedOn w:val="Normal"/>
    <w:link w:val="FooterChar"/>
    <w:uiPriority w:val="99"/>
    <w:rsid w:val="00934304"/>
    <w:pPr>
      <w:tabs>
        <w:tab w:val="center" w:pos="4320"/>
        <w:tab w:val="right" w:pos="8640"/>
      </w:tabs>
    </w:pPr>
  </w:style>
  <w:style w:type="character" w:styleId="PageNumber">
    <w:name w:val="page number"/>
    <w:basedOn w:val="DefaultParagraphFont"/>
    <w:rsid w:val="00934304"/>
  </w:style>
  <w:style w:type="table" w:styleId="TableGrid">
    <w:name w:val="Table Grid"/>
    <w:basedOn w:val="TableNormal"/>
    <w:rsid w:val="00934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4304"/>
    <w:rPr>
      <w:color w:val="0000FF"/>
      <w:u w:val="single"/>
    </w:rPr>
  </w:style>
  <w:style w:type="character" w:styleId="Emphasis">
    <w:name w:val="Emphasis"/>
    <w:qFormat/>
    <w:rsid w:val="00934304"/>
    <w:rPr>
      <w:i/>
      <w:iCs/>
    </w:rPr>
  </w:style>
  <w:style w:type="paragraph" w:styleId="BodyText">
    <w:name w:val="Body Text"/>
    <w:basedOn w:val="Normal"/>
    <w:rsid w:val="00C675A0"/>
    <w:pPr>
      <w:tabs>
        <w:tab w:val="left" w:pos="142"/>
      </w:tabs>
      <w:jc w:val="both"/>
    </w:pPr>
    <w:rPr>
      <w:rFonts w:ascii="Arial" w:hAnsi="Arial"/>
      <w:sz w:val="22"/>
      <w:szCs w:val="20"/>
      <w:lang w:val="sr-Cyrl-CS"/>
    </w:rPr>
  </w:style>
  <w:style w:type="paragraph" w:styleId="Header">
    <w:name w:val="header"/>
    <w:basedOn w:val="Normal"/>
    <w:link w:val="HeaderChar"/>
    <w:uiPriority w:val="99"/>
    <w:rsid w:val="004F4AFE"/>
    <w:pPr>
      <w:tabs>
        <w:tab w:val="center" w:pos="4702"/>
        <w:tab w:val="right" w:pos="9405"/>
      </w:tabs>
    </w:pPr>
  </w:style>
  <w:style w:type="paragraph" w:customStyle="1" w:styleId="CharChar">
    <w:name w:val="Char Char"/>
    <w:basedOn w:val="Normal"/>
    <w:rsid w:val="00E42E63"/>
    <w:pPr>
      <w:tabs>
        <w:tab w:val="left" w:pos="567"/>
      </w:tabs>
      <w:spacing w:before="120" w:after="160" w:line="240" w:lineRule="exact"/>
      <w:ind w:left="1584" w:hanging="504"/>
    </w:pPr>
    <w:rPr>
      <w:rFonts w:ascii="Arial" w:hAnsi="Arial"/>
      <w:b/>
      <w:bCs/>
      <w:color w:val="000000"/>
    </w:rPr>
  </w:style>
  <w:style w:type="paragraph" w:styleId="Subtitle">
    <w:name w:val="Subtitle"/>
    <w:basedOn w:val="Normal"/>
    <w:qFormat/>
    <w:rsid w:val="00341276"/>
    <w:pPr>
      <w:spacing w:after="60"/>
      <w:jc w:val="center"/>
      <w:outlineLvl w:val="1"/>
    </w:pPr>
    <w:rPr>
      <w:rFonts w:ascii="Arial" w:hAnsi="Arial" w:cs="Arial"/>
      <w:sz w:val="20"/>
    </w:rPr>
  </w:style>
  <w:style w:type="paragraph" w:styleId="BalloonText">
    <w:name w:val="Balloon Text"/>
    <w:basedOn w:val="Normal"/>
    <w:semiHidden/>
    <w:rsid w:val="00521687"/>
    <w:rPr>
      <w:rFonts w:ascii="Tahoma" w:hAnsi="Tahoma" w:cs="Tahoma"/>
      <w:sz w:val="16"/>
      <w:szCs w:val="16"/>
    </w:rPr>
  </w:style>
  <w:style w:type="paragraph" w:styleId="ListParagraph">
    <w:name w:val="List Paragraph"/>
    <w:basedOn w:val="Normal"/>
    <w:uiPriority w:val="34"/>
    <w:qFormat/>
    <w:rsid w:val="006104DE"/>
    <w:pPr>
      <w:ind w:left="720"/>
      <w:contextualSpacing/>
    </w:pPr>
  </w:style>
  <w:style w:type="character" w:customStyle="1" w:styleId="Heading8Char">
    <w:name w:val="Heading 8 Char"/>
    <w:basedOn w:val="DefaultParagraphFont"/>
    <w:link w:val="Heading8"/>
    <w:rsid w:val="006104DE"/>
    <w:rPr>
      <w:rFonts w:ascii="Arial" w:hAnsi="Arial"/>
      <w:b/>
      <w:bCs/>
      <w:sz w:val="16"/>
      <w:szCs w:val="24"/>
      <w:lang w:val="sr-Cyrl-CS"/>
    </w:rPr>
  </w:style>
  <w:style w:type="character" w:customStyle="1" w:styleId="HeaderChar">
    <w:name w:val="Header Char"/>
    <w:basedOn w:val="DefaultParagraphFont"/>
    <w:link w:val="Header"/>
    <w:uiPriority w:val="99"/>
    <w:rsid w:val="006104DE"/>
    <w:rPr>
      <w:sz w:val="24"/>
      <w:szCs w:val="24"/>
      <w:lang w:val="en-GB"/>
    </w:rPr>
  </w:style>
  <w:style w:type="character" w:customStyle="1" w:styleId="FooterChar">
    <w:name w:val="Footer Char"/>
    <w:basedOn w:val="DefaultParagraphFont"/>
    <w:link w:val="Footer"/>
    <w:uiPriority w:val="99"/>
    <w:rsid w:val="006104D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083">
      <w:bodyDiv w:val="1"/>
      <w:marLeft w:val="0"/>
      <w:marRight w:val="0"/>
      <w:marTop w:val="0"/>
      <w:marBottom w:val="0"/>
      <w:divBdr>
        <w:top w:val="none" w:sz="0" w:space="0" w:color="auto"/>
        <w:left w:val="none" w:sz="0" w:space="0" w:color="auto"/>
        <w:bottom w:val="none" w:sz="0" w:space="0" w:color="auto"/>
        <w:right w:val="none" w:sz="0" w:space="0" w:color="auto"/>
      </w:divBdr>
    </w:div>
    <w:div w:id="471598586">
      <w:bodyDiv w:val="1"/>
      <w:marLeft w:val="0"/>
      <w:marRight w:val="0"/>
      <w:marTop w:val="0"/>
      <w:marBottom w:val="0"/>
      <w:divBdr>
        <w:top w:val="none" w:sz="0" w:space="0" w:color="auto"/>
        <w:left w:val="none" w:sz="0" w:space="0" w:color="auto"/>
        <w:bottom w:val="none" w:sz="0" w:space="0" w:color="auto"/>
        <w:right w:val="none" w:sz="0" w:space="0" w:color="auto"/>
      </w:divBdr>
    </w:div>
    <w:div w:id="1149781536">
      <w:bodyDiv w:val="1"/>
      <w:marLeft w:val="0"/>
      <w:marRight w:val="0"/>
      <w:marTop w:val="0"/>
      <w:marBottom w:val="0"/>
      <w:divBdr>
        <w:top w:val="none" w:sz="0" w:space="0" w:color="auto"/>
        <w:left w:val="none" w:sz="0" w:space="0" w:color="auto"/>
        <w:bottom w:val="none" w:sz="0" w:space="0" w:color="auto"/>
        <w:right w:val="none" w:sz="0" w:space="0" w:color="auto"/>
      </w:divBdr>
    </w:div>
    <w:div w:id="1669868299">
      <w:bodyDiv w:val="1"/>
      <w:marLeft w:val="0"/>
      <w:marRight w:val="0"/>
      <w:marTop w:val="0"/>
      <w:marBottom w:val="0"/>
      <w:divBdr>
        <w:top w:val="none" w:sz="0" w:space="0" w:color="auto"/>
        <w:left w:val="none" w:sz="0" w:space="0" w:color="auto"/>
        <w:bottom w:val="none" w:sz="0" w:space="0" w:color="auto"/>
        <w:right w:val="none" w:sz="0" w:space="0" w:color="auto"/>
      </w:divBdr>
    </w:div>
    <w:div w:id="1813981419">
      <w:bodyDiv w:val="1"/>
      <w:marLeft w:val="0"/>
      <w:marRight w:val="0"/>
      <w:marTop w:val="0"/>
      <w:marBottom w:val="0"/>
      <w:divBdr>
        <w:top w:val="none" w:sz="0" w:space="0" w:color="auto"/>
        <w:left w:val="none" w:sz="0" w:space="0" w:color="auto"/>
        <w:bottom w:val="none" w:sz="0" w:space="0" w:color="auto"/>
        <w:right w:val="none" w:sz="0" w:space="0" w:color="auto"/>
      </w:divBdr>
    </w:div>
    <w:div w:id="18828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at.gov.rs/oblasti/gradjevinarst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Republic of Serbia</vt:lpstr>
    </vt:vector>
  </TitlesOfParts>
  <Company>.</Company>
  <LinksUpToDate>false</LinksUpToDate>
  <CharactersWithSpaces>4616</CharactersWithSpaces>
  <SharedDoc>false</SharedDoc>
  <HLinks>
    <vt:vector size="6" baseType="variant">
      <vt:variant>
        <vt:i4>2490467</vt:i4>
      </vt:variant>
      <vt:variant>
        <vt:i4>3</vt:i4>
      </vt:variant>
      <vt:variant>
        <vt:i4>0</vt:i4>
      </vt:variant>
      <vt:variant>
        <vt:i4>5</vt:i4>
      </vt:variant>
      <vt:variant>
        <vt:lpwstr>http://webrzs.stat.gov.rs/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Serbia</dc:title>
  <dc:subject/>
  <dc:creator>d44mk01</dc:creator>
  <cp:keywords/>
  <cp:lastModifiedBy>Irena Dimic</cp:lastModifiedBy>
  <cp:revision>30</cp:revision>
  <cp:lastPrinted>2018-03-15T08:17:00Z</cp:lastPrinted>
  <dcterms:created xsi:type="dcterms:W3CDTF">2018-03-15T06:48:00Z</dcterms:created>
  <dcterms:modified xsi:type="dcterms:W3CDTF">2020-03-13T08:49:00Z</dcterms:modified>
</cp:coreProperties>
</file>