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28" w:rsidRPr="002F6128" w:rsidRDefault="002F6128" w:rsidP="002F6128">
      <w:pPr>
        <w:pStyle w:val="Naslov1"/>
        <w:rPr>
          <w:lang w:val="sr-Cyrl-RS"/>
        </w:rPr>
      </w:pPr>
      <w:r>
        <w:rPr>
          <w:lang w:val="en-US"/>
        </w:rPr>
        <w:t>K</w:t>
      </w:r>
      <w:r>
        <w:rPr>
          <w:lang w:val="sr-Cyrl-RS"/>
        </w:rPr>
        <w:t>вартално истраживање о промету у телекомуникацијама</w:t>
      </w:r>
    </w:p>
    <w:p w:rsidR="00C21785" w:rsidRPr="001427C6" w:rsidRDefault="00C21785" w:rsidP="00B035F0">
      <w:pPr>
        <w:pStyle w:val="Naslov2"/>
      </w:pPr>
      <w:r w:rsidRPr="001427C6">
        <w:t xml:space="preserve">ПРАВНИ ОСНОВ </w:t>
      </w:r>
    </w:p>
    <w:p w:rsidR="00C21785" w:rsidRPr="00C21785" w:rsidRDefault="00C21785" w:rsidP="001474DB">
      <w:pPr>
        <w:pStyle w:val="Pasus"/>
        <w:spacing w:before="120" w:after="120"/>
      </w:pPr>
      <w:r w:rsidRPr="00C21785">
        <w:t>Истраживање се спроводи  на основу Зак</w:t>
      </w:r>
      <w:r w:rsidR="00D41998">
        <w:t>она о званичној статистици („Сл</w:t>
      </w:r>
      <w:r w:rsidR="00D41998">
        <w:rPr>
          <w:lang w:val="sr-Cyrl-RS"/>
        </w:rPr>
        <w:t>ужбени</w:t>
      </w:r>
      <w:r w:rsidR="00D41998">
        <w:t xml:space="preserve"> гласник РС“, бр</w:t>
      </w:r>
      <w:r w:rsidR="00D41998">
        <w:rPr>
          <w:lang w:val="sr-Cyrl-RS"/>
        </w:rPr>
        <w:t>ој</w:t>
      </w:r>
      <w:r w:rsidR="00D41998">
        <w:t xml:space="preserve"> 104/2009)</w:t>
      </w:r>
      <w:r w:rsidRPr="00C21785">
        <w:t xml:space="preserve"> и Програма званичне статисти</w:t>
      </w:r>
      <w:r w:rsidR="00D41998">
        <w:t xml:space="preserve">ке у периоду од 2016. до 2020. </w:t>
      </w:r>
      <w:r w:rsidR="00D41998">
        <w:rPr>
          <w:lang w:val="sr-Cyrl-RS"/>
        </w:rPr>
        <w:t>г</w:t>
      </w:r>
      <w:r w:rsidR="00D41998">
        <w:t>одине („Сл</w:t>
      </w:r>
      <w:r w:rsidR="00D41998">
        <w:rPr>
          <w:lang w:val="sr-Cyrl-RS"/>
        </w:rPr>
        <w:t>ужбени</w:t>
      </w:r>
      <w:r w:rsidR="00D41998">
        <w:t xml:space="preserve"> гласник РС“,</w:t>
      </w:r>
      <w:r w:rsidR="00D41998">
        <w:rPr>
          <w:lang w:val="sr-Cyrl-RS"/>
        </w:rPr>
        <w:t xml:space="preserve"> </w:t>
      </w:r>
      <w:r w:rsidR="00D41998">
        <w:t>бр</w:t>
      </w:r>
      <w:r w:rsidR="00D41998">
        <w:rPr>
          <w:lang w:val="sr-Cyrl-RS"/>
        </w:rPr>
        <w:t>ој</w:t>
      </w:r>
      <w:r w:rsidRPr="00C21785">
        <w:t xml:space="preserve"> 55/15).</w:t>
      </w:r>
    </w:p>
    <w:p w:rsidR="00C21785" w:rsidRPr="001427C6" w:rsidRDefault="00C21785" w:rsidP="00B035F0">
      <w:pPr>
        <w:pStyle w:val="Naslov2"/>
      </w:pPr>
      <w:r w:rsidRPr="001427C6">
        <w:t xml:space="preserve">МЕТОДОЛОШКЕ ОСНОВЕ </w:t>
      </w:r>
    </w:p>
    <w:p w:rsidR="00C21785" w:rsidRPr="004C1F59" w:rsidRDefault="00C21785" w:rsidP="00B035F0">
      <w:pPr>
        <w:pStyle w:val="Naslov3"/>
      </w:pPr>
      <w:r w:rsidRPr="004C1F59">
        <w:t>Циљ статистичког истраживања</w:t>
      </w:r>
    </w:p>
    <w:p w:rsidR="00C21785" w:rsidRPr="001427C6" w:rsidRDefault="00C21785" w:rsidP="001474DB">
      <w:pPr>
        <w:pStyle w:val="Pasus"/>
        <w:spacing w:before="120" w:after="120"/>
      </w:pPr>
      <w:r w:rsidRPr="001427C6">
        <w:t xml:space="preserve">Циљ </w:t>
      </w:r>
      <w:r w:rsidR="002F6128" w:rsidRPr="001474DB">
        <w:t>кварталног истраживања о промету у телекомуникацијама</w:t>
      </w:r>
      <w:r w:rsidRPr="001427C6">
        <w:t xml:space="preserve"> јесте прикупљање података </w:t>
      </w:r>
      <w:r w:rsidR="002F6128" w:rsidRPr="001474DB">
        <w:t xml:space="preserve">о </w:t>
      </w:r>
      <w:r w:rsidR="002F6128" w:rsidRPr="001427C6">
        <w:t>активности предузећа</w:t>
      </w:r>
      <w:r w:rsidR="002F6128" w:rsidRPr="001474DB">
        <w:t xml:space="preserve"> из телекомуникационе делатности</w:t>
      </w:r>
      <w:r w:rsidR="002F6128" w:rsidRPr="001427C6">
        <w:t xml:space="preserve"> </w:t>
      </w:r>
      <w:r w:rsidRPr="001427C6">
        <w:t xml:space="preserve">ради увида </w:t>
      </w:r>
      <w:r w:rsidR="002F6128">
        <w:t>у динамику рада</w:t>
      </w:r>
      <w:r w:rsidR="002F6128" w:rsidRPr="001427C6">
        <w:t xml:space="preserve"> </w:t>
      </w:r>
      <w:r w:rsidR="002F6128" w:rsidRPr="001474DB">
        <w:t>на кварталном нивоу</w:t>
      </w:r>
      <w:r w:rsidRPr="001427C6">
        <w:t xml:space="preserve">. </w:t>
      </w:r>
    </w:p>
    <w:p w:rsidR="00C21785" w:rsidRPr="004C1F59" w:rsidRDefault="00C21785" w:rsidP="00B035F0">
      <w:pPr>
        <w:pStyle w:val="Naslov3"/>
      </w:pPr>
      <w:r w:rsidRPr="004C1F59">
        <w:t>Извештајне јединице и статистичке јединице</w:t>
      </w:r>
    </w:p>
    <w:p w:rsidR="002F6128" w:rsidRPr="00684EFB" w:rsidRDefault="002F6128" w:rsidP="001474DB">
      <w:pPr>
        <w:pStyle w:val="Pasus"/>
        <w:spacing w:before="120" w:after="120"/>
      </w:pPr>
      <w:r w:rsidRPr="00684EFB">
        <w:t>Извештајне јединице за квартално истраживање о промету у телекомуникацијама су сви привредни субјекти који су</w:t>
      </w:r>
      <w:r w:rsidR="00D41998" w:rsidRPr="00684EFB">
        <w:rPr>
          <w:lang w:val="sr-Cyrl-RS"/>
        </w:rPr>
        <w:t>,</w:t>
      </w:r>
      <w:r w:rsidRPr="00684EFB">
        <w:t xml:space="preserve"> према Класификацији делатности (2010)</w:t>
      </w:r>
      <w:r w:rsidR="00D41998" w:rsidRPr="00684EFB">
        <w:rPr>
          <w:lang w:val="sr-Cyrl-RS"/>
        </w:rPr>
        <w:t>,</w:t>
      </w:r>
      <w:r w:rsidRPr="00684EFB">
        <w:t xml:space="preserve"> разврстани у Сектор Ј</w:t>
      </w:r>
      <w:r w:rsidR="00445A07" w:rsidRPr="00684EFB">
        <w:t xml:space="preserve"> – Информисање и комуникације, </w:t>
      </w:r>
      <w:r w:rsidR="00445A07" w:rsidRPr="00684EFB">
        <w:rPr>
          <w:lang w:val="sr-Cyrl-RS"/>
        </w:rPr>
        <w:t>о</w:t>
      </w:r>
      <w:r w:rsidR="00656AAC" w:rsidRPr="00684EFB">
        <w:t>бласт 61</w:t>
      </w:r>
      <w:bookmarkStart w:id="0" w:name="_GoBack"/>
      <w:bookmarkEnd w:id="0"/>
      <w:r w:rsidRPr="00684EFB">
        <w:t xml:space="preserve"> – </w:t>
      </w:r>
      <w:r w:rsidR="001B6AFD" w:rsidRPr="00684EFB">
        <w:t>Телекомуникације</w:t>
      </w:r>
      <w:r w:rsidRPr="00684EFB">
        <w:t>.</w:t>
      </w:r>
    </w:p>
    <w:p w:rsidR="00C21785" w:rsidRPr="004C1F59" w:rsidRDefault="00C21785" w:rsidP="00B035F0">
      <w:pPr>
        <w:pStyle w:val="Naslov3"/>
      </w:pPr>
      <w:r w:rsidRPr="004C1F59">
        <w:t>Садржај статистичког истраживања</w:t>
      </w:r>
    </w:p>
    <w:p w:rsidR="007A0F09" w:rsidRPr="001474DB" w:rsidRDefault="007A0F09" w:rsidP="001474DB">
      <w:pPr>
        <w:pStyle w:val="Pasus"/>
        <w:spacing w:before="120" w:after="120"/>
      </w:pPr>
      <w:r w:rsidRPr="001474DB">
        <w:t>Прикупљају се подаци о телекомуникационим услугама у домаћем и међународном саобраћају, као и подаци о броју запослених у предузећима која су извештајне јединице.</w:t>
      </w:r>
    </w:p>
    <w:p w:rsidR="00C21785" w:rsidRPr="001427C6" w:rsidRDefault="00C21785" w:rsidP="00B035F0">
      <w:pPr>
        <w:pStyle w:val="Naslov3"/>
      </w:pPr>
      <w:r w:rsidRPr="001427C6">
        <w:t>Метод, време и извори за прикупљање података</w:t>
      </w:r>
    </w:p>
    <w:p w:rsidR="007A0F09" w:rsidRPr="001474DB" w:rsidRDefault="007A0F09" w:rsidP="001474DB">
      <w:pPr>
        <w:pStyle w:val="Pasus"/>
        <w:spacing w:before="120" w:after="120"/>
      </w:pPr>
      <w:r w:rsidRPr="001474DB">
        <w:t>Подаци се прикупљају извештајном методом, квартално, путем упитника Т/Т-11а. Извештајна јединица доставља квартални извештај у року који је одређен на основу Програма статистичких истраживања.</w:t>
      </w:r>
    </w:p>
    <w:p w:rsidR="00C21785" w:rsidRPr="001427C6" w:rsidRDefault="00C21785" w:rsidP="00B035F0">
      <w:pPr>
        <w:pStyle w:val="Naslov3"/>
      </w:pPr>
      <w:r w:rsidRPr="001427C6">
        <w:t>Обавеза заштите индивидуалних података</w:t>
      </w:r>
    </w:p>
    <w:p w:rsidR="001474DB" w:rsidRDefault="00C21785" w:rsidP="001474DB">
      <w:pPr>
        <w:pStyle w:val="Pasus"/>
        <w:spacing w:before="120" w:after="120"/>
      </w:pPr>
      <w:r w:rsidRPr="001474DB">
        <w:t>Обавеза заштите индивидуални</w:t>
      </w:r>
      <w:r w:rsidR="00445A07">
        <w:t>х података темељи се на члану 3</w:t>
      </w:r>
      <w:r w:rsidRPr="001474DB">
        <w:t xml:space="preserve"> одредбе за заштиту давалаца податак</w:t>
      </w:r>
      <w:r w:rsidR="00445A07">
        <w:t>а, члановима 44, 45, 46, 47, 48 и 49</w:t>
      </w:r>
      <w:r w:rsidRPr="001474DB">
        <w:t xml:space="preserve"> одредбе о поверљивости Зак</w:t>
      </w:r>
      <w:r w:rsidR="00445A07">
        <w:t>она о званичној статистици („Сл</w:t>
      </w:r>
      <w:r w:rsidR="00445A07">
        <w:rPr>
          <w:lang w:val="sr-Cyrl-RS"/>
        </w:rPr>
        <w:t>ужбени</w:t>
      </w:r>
      <w:r w:rsidR="00445A07">
        <w:t xml:space="preserve"> гласник РС“, бр</w:t>
      </w:r>
      <w:r w:rsidR="00445A07">
        <w:rPr>
          <w:lang w:val="sr-Cyrl-RS"/>
        </w:rPr>
        <w:t>ој</w:t>
      </w:r>
      <w:r w:rsidRPr="001474DB">
        <w:t xml:space="preserve"> 104/2009). </w:t>
      </w:r>
    </w:p>
    <w:p w:rsidR="00C21785" w:rsidRPr="001427C6" w:rsidRDefault="00C21785" w:rsidP="001474DB">
      <w:pPr>
        <w:pStyle w:val="Naslov3"/>
      </w:pPr>
      <w:r w:rsidRPr="001427C6">
        <w:t>Списак и дефиниције основних обележја – индикатора</w:t>
      </w:r>
    </w:p>
    <w:p w:rsidR="003815C0" w:rsidRPr="001474DB" w:rsidRDefault="00854F33" w:rsidP="001474DB">
      <w:pPr>
        <w:pStyle w:val="Pasus"/>
        <w:spacing w:before="120" w:after="120"/>
      </w:pPr>
      <w:r w:rsidRPr="001474DB">
        <w:rPr>
          <w:b/>
          <w:i/>
        </w:rPr>
        <w:t>Фиксна телефонска линија</w:t>
      </w:r>
      <w:r w:rsidRPr="001474DB">
        <w:t xml:space="preserve"> је телефонска линија која повезује терминалну опрему корисника (нпр. телефонски апарат, факс) на јавну комутациону телефонску мрежу (</w:t>
      </w:r>
      <w:r w:rsidRPr="00445A07">
        <w:rPr>
          <w:i/>
        </w:rPr>
        <w:t>PSTN – Public Switched Telephone Network</w:t>
      </w:r>
      <w:r w:rsidRPr="001474DB">
        <w:t>)</w:t>
      </w:r>
      <w:r w:rsidR="00F4661F" w:rsidRPr="001474DB">
        <w:t>,</w:t>
      </w:r>
      <w:r w:rsidRPr="001474DB">
        <w:t xml:space="preserve"> и која има за то одређену прикључну тачку на телефонској централи. Овај појам је синоним са термином </w:t>
      </w:r>
      <w:r w:rsidR="00445A07" w:rsidRPr="00445A07">
        <w:rPr>
          <w:i/>
        </w:rPr>
        <w:t>Direct Exchange Line</w:t>
      </w:r>
      <w:r w:rsidRPr="00854F33">
        <w:t xml:space="preserve"> (</w:t>
      </w:r>
      <w:r w:rsidRPr="00445A07">
        <w:rPr>
          <w:i/>
        </w:rPr>
        <w:t>DEL</w:t>
      </w:r>
      <w:r w:rsidRPr="00854F33">
        <w:t>)</w:t>
      </w:r>
      <w:r w:rsidRPr="001474DB">
        <w:t>. Не мора бити исто што и приступна линија или претплатник.</w:t>
      </w:r>
    </w:p>
    <w:p w:rsidR="00854F33" w:rsidRPr="001474DB" w:rsidRDefault="00854F33" w:rsidP="001474DB">
      <w:pPr>
        <w:pStyle w:val="Pasus"/>
        <w:spacing w:before="120" w:after="120"/>
      </w:pPr>
      <w:r w:rsidRPr="001474DB">
        <w:rPr>
          <w:b/>
          <w:i/>
        </w:rPr>
        <w:t xml:space="preserve">Мобилни телефон </w:t>
      </w:r>
      <w:r w:rsidRPr="001474DB">
        <w:t>је преносив телефон са претплатом на јавну мобилну телефонску услугу која користи моби</w:t>
      </w:r>
      <w:r w:rsidR="00445A07">
        <w:t>лну технологију и пружа приступ</w:t>
      </w:r>
      <w:r w:rsidR="00445A07" w:rsidRPr="001474DB">
        <w:t xml:space="preserve"> </w:t>
      </w:r>
      <w:r w:rsidRPr="00445A07">
        <w:rPr>
          <w:i/>
        </w:rPr>
        <w:t>PSTN</w:t>
      </w:r>
      <w:r w:rsidRPr="001474DB">
        <w:t xml:space="preserve">. </w:t>
      </w:r>
      <w:r w:rsidR="00F4661F" w:rsidRPr="001474DB">
        <w:t>Појединац поседује мобилни телефон ако има мобилни уређај са најмање једном активном СИМ картицом за личну употребу. Укључени су и мобилни телефони које добављају послодавци (службени телефон), а који се могу користити из личних разлога (за упућивање личних позива,</w:t>
      </w:r>
      <w:r w:rsidR="00873EC5" w:rsidRPr="001474DB">
        <w:t xml:space="preserve"> слање кратких порука,</w:t>
      </w:r>
      <w:r w:rsidR="00F4661F" w:rsidRPr="001474DB">
        <w:t xml:space="preserve"> приступ интернету итд</w:t>
      </w:r>
      <w:r w:rsidR="00445A07">
        <w:rPr>
          <w:lang w:val="sr-Cyrl-RS"/>
        </w:rPr>
        <w:t>.</w:t>
      </w:r>
      <w:r w:rsidR="00F4661F" w:rsidRPr="001474DB">
        <w:t xml:space="preserve">), као и мобилни телефони који су регистровани под туђим именом. Активна СИМ картица је СИМ картица која је коришћена у претходна три месеца. </w:t>
      </w:r>
      <w:r w:rsidRPr="001474DB">
        <w:t xml:space="preserve">Ово укључује аналогне и дигиталне мобилне системе, као и ИМТ-2000 (3Г), као и 4Г системе. Укључени су и припејд и постпејд корисници. </w:t>
      </w:r>
    </w:p>
    <w:p w:rsidR="008259C4" w:rsidRPr="001474DB" w:rsidRDefault="008259C4" w:rsidP="001474DB">
      <w:pPr>
        <w:pStyle w:val="Pasus"/>
        <w:spacing w:before="120" w:after="120"/>
      </w:pPr>
      <w:r w:rsidRPr="001474DB">
        <w:rPr>
          <w:b/>
          <w:i/>
        </w:rPr>
        <w:t xml:space="preserve">Запослени </w:t>
      </w:r>
      <w:r w:rsidRPr="001474DB">
        <w:t>су сви радници</w:t>
      </w:r>
      <w:r w:rsidR="00734E3B" w:rsidRPr="001474DB">
        <w:t xml:space="preserve"> који раде у пословном су</w:t>
      </w:r>
      <w:r w:rsidRPr="001474DB">
        <w:t>бјекту за телекомуникације, укључујући и власнике који у њему раде, партнере који обављају сталну делатност у том пословном субјекту, као и особе које раде ван пословног субјекта али с</w:t>
      </w:r>
      <w:r w:rsidR="00445A07">
        <w:t xml:space="preserve">у радним уговором везани за </w:t>
      </w:r>
      <w:r w:rsidR="00445A07">
        <w:rPr>
          <w:lang w:val="sr-Cyrl-RS"/>
        </w:rPr>
        <w:t>њега</w:t>
      </w:r>
      <w:r w:rsidRPr="001474DB">
        <w:t xml:space="preserve"> и директно примају накнаду од пословног субјекта без обзира на то да ли раде пуно или краће време од пуног радног </w:t>
      </w:r>
      <w:r w:rsidRPr="001474DB">
        <w:lastRenderedPageBreak/>
        <w:t>времена. Ученици школа који обављају праксу у пословном субјекту не обухватају се у категорији запослених особа.</w:t>
      </w:r>
    </w:p>
    <w:p w:rsidR="00C21785" w:rsidRPr="002D0E69" w:rsidRDefault="00C21785" w:rsidP="00B035F0">
      <w:pPr>
        <w:pStyle w:val="Naslov3"/>
        <w:rPr>
          <w:rFonts w:ascii="Arial IS" w:hAnsi="Arial IS"/>
          <w:i/>
          <w:lang w:val="sr-Latn-CS"/>
        </w:rPr>
      </w:pPr>
      <w:r w:rsidRPr="001427C6">
        <w:t xml:space="preserve">Ниво репрезентативности података </w:t>
      </w:r>
      <w:r w:rsidRPr="002D0E69">
        <w:t>(</w:t>
      </w:r>
      <w:r w:rsidRPr="00C21785">
        <w:rPr>
          <w:rFonts w:ascii="Arial IS" w:hAnsi="Arial IS"/>
          <w:i/>
          <w:sz w:val="20"/>
          <w:szCs w:val="20"/>
        </w:rPr>
        <w:t>територијални и КД</w:t>
      </w:r>
      <w:r w:rsidRPr="002D0E69">
        <w:t>)</w:t>
      </w:r>
    </w:p>
    <w:p w:rsidR="00C21785" w:rsidRPr="006055DF" w:rsidRDefault="00C21785" w:rsidP="001474DB">
      <w:pPr>
        <w:pStyle w:val="Pasus"/>
        <w:spacing w:before="120" w:after="120"/>
      </w:pPr>
      <w:r w:rsidRPr="006055DF">
        <w:t>Подаци су репрезентативни за територију Републике Србије.</w:t>
      </w:r>
    </w:p>
    <w:p w:rsidR="00C21785" w:rsidRPr="001427C6" w:rsidRDefault="00C21785" w:rsidP="001474DB">
      <w:pPr>
        <w:pStyle w:val="Pasus"/>
        <w:spacing w:before="120" w:after="120"/>
      </w:pPr>
      <w:r w:rsidRPr="001427C6"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C21785" w:rsidRPr="001427C6" w:rsidRDefault="00C21785" w:rsidP="00B035F0">
      <w:pPr>
        <w:pStyle w:val="Naslov3"/>
        <w:rPr>
          <w:lang w:val="sr-Latn-CS"/>
        </w:rPr>
      </w:pPr>
      <w:r w:rsidRPr="001427C6">
        <w:t>Усаглашеност са међународним препорукама, стандардима и праксом</w:t>
      </w:r>
    </w:p>
    <w:p w:rsidR="00C21785" w:rsidRPr="001474DB" w:rsidRDefault="00734E3B" w:rsidP="001474DB">
      <w:pPr>
        <w:pStyle w:val="Pasus"/>
        <w:spacing w:before="120" w:after="120"/>
      </w:pPr>
      <w:r w:rsidRPr="001474DB">
        <w:t>Квартално истраживање о промету у телекомуникацијама је у</w:t>
      </w:r>
      <w:r w:rsidR="00C21785" w:rsidRPr="001427C6">
        <w:t xml:space="preserve"> складу са </w:t>
      </w:r>
      <w:r w:rsidR="00FD239D" w:rsidRPr="001474DB">
        <w:t>директивом:</w:t>
      </w:r>
    </w:p>
    <w:p w:rsidR="00FD239D" w:rsidRPr="001474DB" w:rsidRDefault="00582CDF" w:rsidP="001474DB">
      <w:pPr>
        <w:pStyle w:val="Pasus"/>
        <w:spacing w:before="120" w:after="120"/>
      </w:pPr>
      <w:r w:rsidRPr="001474DB">
        <w:t>Regulation (EC) No 544/2009 of the European Parliament and of the Council of 18 June 2009 amending Regulation (EC) No 717/2007 on roaming on public mobile telephone networks within the Community and Directive 2002/21/EC on a common regulatory framework for electronic communications networks and se</w:t>
      </w:r>
      <w:r w:rsidR="00445A07">
        <w:t>rvices (Text with EEA relevance</w:t>
      </w:r>
      <w:r w:rsidRPr="001474DB">
        <w:t>).</w:t>
      </w:r>
    </w:p>
    <w:p w:rsidR="00582CDF" w:rsidRPr="001474DB" w:rsidRDefault="00582CDF" w:rsidP="001474DB">
      <w:pPr>
        <w:pStyle w:val="Pasus"/>
        <w:spacing w:before="120" w:after="120"/>
      </w:pPr>
      <w:r w:rsidRPr="001474DB">
        <w:t xml:space="preserve">Наведена директива је допуњена </w:t>
      </w:r>
      <w:r w:rsidR="00363CFC" w:rsidRPr="001474DB">
        <w:t>амандманом</w:t>
      </w:r>
      <w:r w:rsidRPr="001474DB">
        <w:t>:</w:t>
      </w:r>
    </w:p>
    <w:p w:rsidR="00582CDF" w:rsidRPr="00C93501" w:rsidRDefault="00582CDF" w:rsidP="001474DB">
      <w:pPr>
        <w:pStyle w:val="Pasus"/>
        <w:numPr>
          <w:ilvl w:val="0"/>
          <w:numId w:val="46"/>
        </w:numPr>
        <w:spacing w:before="120" w:after="120"/>
        <w:rPr>
          <w:color w:val="000000"/>
          <w:lang w:val="sr-Cyrl-RS"/>
        </w:rPr>
      </w:pPr>
      <w:r w:rsidRPr="00C93501">
        <w:rPr>
          <w:color w:val="000000"/>
          <w:shd w:val="clear" w:color="auto" w:fill="FFFFFF"/>
        </w:rPr>
        <w:t>Regulation (EU) No 531/2012 of the European Parliament and of the Council of 13 June 2012 on roaming on public mobile communications networks within the Union (recast) (Text with EEA relevance)</w:t>
      </w:r>
    </w:p>
    <w:p w:rsidR="00C21785" w:rsidRPr="001427C6" w:rsidRDefault="00C21785" w:rsidP="00B035F0">
      <w:pPr>
        <w:pStyle w:val="Naslov2"/>
      </w:pPr>
      <w:r w:rsidRPr="001427C6">
        <w:t>ОПИС ОРГАНИЗАЦИЈЕ ИСТРАЖИВАЊА</w:t>
      </w:r>
    </w:p>
    <w:p w:rsidR="00C21785" w:rsidRPr="001427C6" w:rsidRDefault="00C21785" w:rsidP="00B035F0">
      <w:pPr>
        <w:pStyle w:val="Naslov3"/>
        <w:rPr>
          <w:lang w:val="sr-Latn-CS"/>
        </w:rPr>
      </w:pPr>
      <w:r w:rsidRPr="001427C6">
        <w:t xml:space="preserve">Органи за спровођење истраживања </w:t>
      </w:r>
      <w:r w:rsidRPr="002D0E69">
        <w:t>(</w:t>
      </w:r>
      <w:r w:rsidRPr="00C21785">
        <w:rPr>
          <w:rFonts w:ascii="Arial IS" w:hAnsi="Arial IS" w:cs="Arial IS"/>
          <w:sz w:val="20"/>
          <w:szCs w:val="20"/>
        </w:rPr>
        <w:t>одговорни произвођач званичне статистике</w:t>
      </w:r>
      <w:r w:rsidRPr="002D0E69">
        <w:t>)</w:t>
      </w:r>
    </w:p>
    <w:p w:rsidR="007A0F09" w:rsidRPr="001427C6" w:rsidRDefault="007A0F09" w:rsidP="001474DB">
      <w:pPr>
        <w:pStyle w:val="Pasus"/>
        <w:spacing w:before="120" w:after="120"/>
      </w:pPr>
      <w:r>
        <w:t>У припрем</w:t>
      </w:r>
      <w:r w:rsidRPr="001474DB">
        <w:t>и</w:t>
      </w:r>
      <w:r w:rsidRPr="001427C6">
        <w:t xml:space="preserve"> и спровођењу овог истраживања учествују Републички завод за статистику, </w:t>
      </w:r>
      <w:r>
        <w:t>Група за статистику саобраћаја и телекомуникација</w:t>
      </w:r>
      <w:r w:rsidRPr="001427C6">
        <w:t>, као и</w:t>
      </w:r>
      <w:r w:rsidRPr="001474DB">
        <w:t xml:space="preserve"> непосредни</w:t>
      </w:r>
      <w:r w:rsidRPr="001427C6">
        <w:t xml:space="preserve"> извршиоци истраживања</w:t>
      </w:r>
      <w:r w:rsidRPr="001474DB">
        <w:t xml:space="preserve"> и</w:t>
      </w:r>
      <w:r w:rsidRPr="001427C6">
        <w:t xml:space="preserve"> одговорна лица у</w:t>
      </w:r>
      <w:r w:rsidR="00445A07">
        <w:t xml:space="preserve"> предузећима –</w:t>
      </w:r>
      <w:r w:rsidRPr="001427C6">
        <w:t xml:space="preserve"> извештајним јединицама.</w:t>
      </w:r>
    </w:p>
    <w:p w:rsidR="00C21785" w:rsidRPr="001427C6" w:rsidRDefault="00C21785" w:rsidP="00B035F0">
      <w:pPr>
        <w:pStyle w:val="Naslov3"/>
        <w:rPr>
          <w:lang w:val="sr-Latn-CS"/>
        </w:rPr>
      </w:pPr>
      <w:r w:rsidRPr="001427C6">
        <w:t xml:space="preserve">Обавезност давања података  </w:t>
      </w:r>
    </w:p>
    <w:p w:rsidR="00C21785" w:rsidRPr="001474DB" w:rsidRDefault="00C21785" w:rsidP="001474DB">
      <w:pPr>
        <w:pStyle w:val="Pasus"/>
        <w:spacing w:before="120" w:after="120"/>
      </w:pPr>
      <w:r w:rsidRPr="001427C6">
        <w:t>Обавеза давања</w:t>
      </w:r>
      <w:r w:rsidR="00445A07">
        <w:t xml:space="preserve"> података темељи се на члану 26</w:t>
      </w:r>
      <w:r w:rsidR="00445A07">
        <w:rPr>
          <w:lang w:val="sr-Cyrl-RS"/>
        </w:rPr>
        <w:t>,</w:t>
      </w:r>
      <w:r w:rsidRPr="001427C6">
        <w:t xml:space="preserve"> а казнене одредбе за одбијање давања података или давање непотпуних </w:t>
      </w:r>
      <w:r w:rsidR="00445A07">
        <w:t>и нетачних података на члану 52</w:t>
      </w:r>
      <w:r w:rsidRPr="001427C6">
        <w:t xml:space="preserve"> Зак</w:t>
      </w:r>
      <w:r w:rsidR="00445A07">
        <w:t>она о званичној статистици („Сл</w:t>
      </w:r>
      <w:r w:rsidR="00445A07">
        <w:rPr>
          <w:lang w:val="sr-Cyrl-RS"/>
        </w:rPr>
        <w:t>ужбени</w:t>
      </w:r>
      <w:r w:rsidR="00445A07">
        <w:t xml:space="preserve"> гласник РС“, бр</w:t>
      </w:r>
      <w:r w:rsidR="00445A07">
        <w:rPr>
          <w:lang w:val="sr-Cyrl-RS"/>
        </w:rPr>
        <w:t>ој</w:t>
      </w:r>
      <w:r w:rsidRPr="001427C6">
        <w:t xml:space="preserve"> 104/2009). </w:t>
      </w:r>
    </w:p>
    <w:p w:rsidR="00C21785" w:rsidRPr="002D0E69" w:rsidRDefault="00C21785" w:rsidP="00B035F0">
      <w:pPr>
        <w:pStyle w:val="Naslov3"/>
      </w:pPr>
      <w:r w:rsidRPr="001427C6">
        <w:t xml:space="preserve">Роковник основних фаза спровођења истраживања </w:t>
      </w:r>
      <w:r w:rsidRPr="001474DB">
        <w:br/>
      </w:r>
      <w:r w:rsidRPr="002D0E69">
        <w:t>(</w:t>
      </w:r>
      <w:r w:rsidRPr="00C21785">
        <w:rPr>
          <w:rFonts w:ascii="Arial IS" w:hAnsi="Arial IS"/>
          <w:i/>
          <w:sz w:val="20"/>
          <w:szCs w:val="20"/>
        </w:rPr>
        <w:t>укључујући публиковање података</w:t>
      </w:r>
      <w:r w:rsidRPr="002D0E69">
        <w:t>)</w:t>
      </w:r>
    </w:p>
    <w:p w:rsidR="007A0F09" w:rsidRPr="001427C6" w:rsidRDefault="007A0F09" w:rsidP="001474DB">
      <w:pPr>
        <w:pStyle w:val="blista"/>
        <w:spacing w:before="120" w:after="120"/>
      </w:pPr>
      <w:r w:rsidRPr="001427C6">
        <w:t xml:space="preserve">Рок да извештајна јединица достави попуњен упитник </w:t>
      </w:r>
      <w:r>
        <w:rPr>
          <w:lang w:val="sr-Cyrl-RS"/>
        </w:rPr>
        <w:t>Т/Т</w:t>
      </w:r>
      <w:r>
        <w:t>-1</w:t>
      </w:r>
      <w:r w:rsidRPr="001427C6">
        <w:t>1</w:t>
      </w:r>
      <w:r>
        <w:rPr>
          <w:lang w:val="sr-Cyrl-RS"/>
        </w:rPr>
        <w:t xml:space="preserve">а </w:t>
      </w:r>
      <w:r>
        <w:t>Републичк</w:t>
      </w:r>
      <w:r>
        <w:rPr>
          <w:lang w:val="sr-Cyrl-RS"/>
        </w:rPr>
        <w:t>ом</w:t>
      </w:r>
      <w:r w:rsidRPr="001427C6">
        <w:t xml:space="preserve"> завод</w:t>
      </w:r>
      <w:r>
        <w:rPr>
          <w:lang w:val="sr-Cyrl-RS"/>
        </w:rPr>
        <w:t>у</w:t>
      </w:r>
      <w:r w:rsidRPr="001427C6">
        <w:t xml:space="preserve"> за статистику</w:t>
      </w:r>
      <w:r>
        <w:t xml:space="preserve"> је </w:t>
      </w:r>
      <w:r>
        <w:rPr>
          <w:lang w:val="sr-Cyrl-RS"/>
        </w:rPr>
        <w:t>2</w:t>
      </w:r>
      <w:r>
        <w:t>0. у месецу (</w:t>
      </w:r>
      <w:r>
        <w:rPr>
          <w:lang w:val="sr-Cyrl-RS"/>
        </w:rPr>
        <w:t>2</w:t>
      </w:r>
      <w:r w:rsidRPr="001427C6">
        <w:t xml:space="preserve">0 дана по истеку </w:t>
      </w:r>
      <w:r>
        <w:rPr>
          <w:lang w:val="sr-Cyrl-RS"/>
        </w:rPr>
        <w:t>квартала</w:t>
      </w:r>
      <w:r w:rsidRPr="001427C6">
        <w:t>).</w:t>
      </w:r>
    </w:p>
    <w:p w:rsidR="007A0F09" w:rsidRPr="001427C6" w:rsidRDefault="007A0F09" w:rsidP="001474DB">
      <w:pPr>
        <w:pStyle w:val="blista"/>
        <w:spacing w:before="120" w:after="120"/>
      </w:pPr>
      <w:r>
        <w:t xml:space="preserve">Рок за израду резултата је </w:t>
      </w:r>
      <w:r>
        <w:rPr>
          <w:lang w:val="sr-Cyrl-RS"/>
        </w:rPr>
        <w:t>50</w:t>
      </w:r>
      <w:r w:rsidRPr="001427C6">
        <w:t xml:space="preserve"> дана по истеку </w:t>
      </w:r>
      <w:r>
        <w:rPr>
          <w:lang w:val="sr-Cyrl-RS"/>
        </w:rPr>
        <w:t>квартала</w:t>
      </w:r>
      <w:r w:rsidRPr="001427C6">
        <w:t>.</w:t>
      </w:r>
    </w:p>
    <w:p w:rsidR="00C21785" w:rsidRPr="001427C6" w:rsidRDefault="00C21785" w:rsidP="00B035F0">
      <w:pPr>
        <w:pStyle w:val="Naslov2"/>
      </w:pPr>
      <w:r w:rsidRPr="001427C6">
        <w:t>ИНСТРУМЕНТИ ИСТРАЖИВАЊА</w:t>
      </w:r>
    </w:p>
    <w:p w:rsidR="00C21785" w:rsidRPr="001427C6" w:rsidRDefault="00C21785" w:rsidP="00B035F0">
      <w:pPr>
        <w:pStyle w:val="Naslov3"/>
      </w:pPr>
      <w:r w:rsidRPr="001427C6">
        <w:t>Упитник</w:t>
      </w:r>
    </w:p>
    <w:p w:rsidR="00C21785" w:rsidRPr="003D7CB2" w:rsidRDefault="00C21785" w:rsidP="001474DB">
      <w:pPr>
        <w:pStyle w:val="Pasus"/>
        <w:spacing w:before="120" w:after="120"/>
      </w:pPr>
      <w:r w:rsidRPr="003D7CB2">
        <w:t xml:space="preserve">При спровођењу </w:t>
      </w:r>
      <w:r w:rsidR="00591306" w:rsidRPr="001474DB">
        <w:t>кварталног истражива</w:t>
      </w:r>
      <w:r w:rsidR="004234CE" w:rsidRPr="001474DB">
        <w:t>ња о промету у телекомуникацијам</w:t>
      </w:r>
      <w:r w:rsidR="00591306" w:rsidRPr="001474DB">
        <w:t>а</w:t>
      </w:r>
      <w:r w:rsidRPr="003D7CB2">
        <w:t xml:space="preserve"> користи се образац </w:t>
      </w:r>
      <w:r w:rsidR="007A0F09" w:rsidRPr="001474DB">
        <w:t>Т/Т</w:t>
      </w:r>
      <w:r w:rsidR="007A0F09">
        <w:t>-1</w:t>
      </w:r>
      <w:r w:rsidR="007A0F09" w:rsidRPr="001427C6">
        <w:t>1</w:t>
      </w:r>
      <w:r w:rsidR="007A0F09" w:rsidRPr="001474DB">
        <w:t>а</w:t>
      </w:r>
      <w:r w:rsidRPr="003D7CB2">
        <w:t>.</w:t>
      </w:r>
    </w:p>
    <w:p w:rsidR="00C21785" w:rsidRPr="001427C6" w:rsidRDefault="00C21785" w:rsidP="00B035F0">
      <w:pPr>
        <w:pStyle w:val="Naslov3"/>
      </w:pPr>
      <w:r w:rsidRPr="001427C6">
        <w:t>Упутство за попуњавање упитника</w:t>
      </w:r>
    </w:p>
    <w:p w:rsidR="007A0F09" w:rsidRPr="00506E7D" w:rsidRDefault="007A0F09" w:rsidP="00E45F22">
      <w:pPr>
        <w:pStyle w:val="Pasus"/>
        <w:spacing w:before="120" w:after="120"/>
      </w:pPr>
      <w:r w:rsidRPr="001427C6">
        <w:t xml:space="preserve">Образац </w:t>
      </w:r>
      <w:r>
        <w:rPr>
          <w:lang w:val="sr-Cyrl-RS"/>
        </w:rPr>
        <w:t>Т/Т</w:t>
      </w:r>
      <w:r>
        <w:t>-1</w:t>
      </w:r>
      <w:r w:rsidRPr="001427C6">
        <w:t>1</w:t>
      </w:r>
      <w:r>
        <w:rPr>
          <w:lang w:val="sr-Cyrl-RS"/>
        </w:rPr>
        <w:t xml:space="preserve">а </w:t>
      </w:r>
      <w:r w:rsidRPr="001427C6">
        <w:t>попуњ</w:t>
      </w:r>
      <w:r>
        <w:t>авају правна лица која обављају</w:t>
      </w:r>
      <w:r>
        <w:rPr>
          <w:lang w:val="sr-Cyrl-RS"/>
        </w:rPr>
        <w:t xml:space="preserve"> телекомуникациону</w:t>
      </w:r>
      <w:r w:rsidRPr="001427C6">
        <w:t xml:space="preserve"> делатност. </w:t>
      </w:r>
    </w:p>
    <w:p w:rsidR="007A0F09" w:rsidRPr="003815C0" w:rsidRDefault="007A0F09" w:rsidP="00E45F22">
      <w:pPr>
        <w:pStyle w:val="Pasus"/>
        <w:spacing w:before="120" w:after="120"/>
        <w:rPr>
          <w:lang w:val="sr-Cyrl-RS"/>
        </w:rPr>
      </w:pPr>
      <w:r w:rsidRPr="00506E7D">
        <w:t xml:space="preserve">Подаци </w:t>
      </w:r>
      <w:r w:rsidR="00445A07">
        <w:rPr>
          <w:lang w:val="sr-Cyrl-RS"/>
        </w:rPr>
        <w:t>у т</w:t>
      </w:r>
      <w:r>
        <w:rPr>
          <w:lang w:val="sr-Cyrl-RS"/>
        </w:rPr>
        <w:t xml:space="preserve">абели 1 се уносе у хиљадама, по месецима (колоне </w:t>
      </w:r>
      <w:r w:rsidRPr="00BF5902">
        <w:rPr>
          <w:b/>
          <w:lang w:val="sr-Cyrl-RS"/>
        </w:rPr>
        <w:t>б</w:t>
      </w:r>
      <w:r>
        <w:rPr>
          <w:lang w:val="sr-Cyrl-RS"/>
        </w:rPr>
        <w:t xml:space="preserve">, </w:t>
      </w:r>
      <w:r w:rsidRPr="00BF5902">
        <w:rPr>
          <w:b/>
          <w:lang w:val="sr-Cyrl-RS"/>
        </w:rPr>
        <w:t>в</w:t>
      </w:r>
      <w:r>
        <w:rPr>
          <w:lang w:val="sr-Cyrl-RS"/>
        </w:rPr>
        <w:t xml:space="preserve"> и </w:t>
      </w:r>
      <w:r w:rsidRPr="00BF5902">
        <w:rPr>
          <w:b/>
          <w:lang w:val="sr-Cyrl-RS"/>
        </w:rPr>
        <w:t>г</w:t>
      </w:r>
      <w:r>
        <w:rPr>
          <w:lang w:val="sr-Cyrl-RS"/>
        </w:rPr>
        <w:t xml:space="preserve">), квартално (колона </w:t>
      </w:r>
      <w:r w:rsidRPr="00BF5902">
        <w:rPr>
          <w:b/>
          <w:lang w:val="sr-Cyrl-RS"/>
        </w:rPr>
        <w:t>д</w:t>
      </w:r>
      <w:r>
        <w:rPr>
          <w:lang w:val="sr-Cyrl-RS"/>
        </w:rPr>
        <w:t>), као и укупно</w:t>
      </w:r>
      <w:r w:rsidR="00445A07">
        <w:rPr>
          <w:lang w:val="sr-Cyrl-RS"/>
        </w:rPr>
        <w:t>,</w:t>
      </w:r>
      <w:r>
        <w:rPr>
          <w:lang w:val="sr-Cyrl-RS"/>
        </w:rPr>
        <w:t xml:space="preserve"> од почетка године до краја извештајног квартала (колона </w:t>
      </w:r>
      <w:r w:rsidRPr="00BF5902">
        <w:rPr>
          <w:b/>
          <w:lang w:val="sr-Cyrl-RS"/>
        </w:rPr>
        <w:t>ђ</w:t>
      </w:r>
      <w:r>
        <w:rPr>
          <w:lang w:val="sr-Cyrl-RS"/>
        </w:rPr>
        <w:t>).</w:t>
      </w:r>
      <w:r w:rsidR="003815C0" w:rsidRPr="001474DB">
        <w:t xml:space="preserve"> </w:t>
      </w:r>
      <w:r w:rsidR="00445A07">
        <w:rPr>
          <w:lang w:val="sr-Cyrl-RS"/>
        </w:rPr>
        <w:t>Прва три реда у т</w:t>
      </w:r>
      <w:r w:rsidR="003815C0">
        <w:rPr>
          <w:lang w:val="sr-Cyrl-RS"/>
        </w:rPr>
        <w:t>абели 1 се односе на фиксну телефонију, друга три реда се односе на мобилну телефонију.</w:t>
      </w:r>
    </w:p>
    <w:p w:rsidR="007A0F09" w:rsidRDefault="007A0F09" w:rsidP="00E45F22">
      <w:pPr>
        <w:pStyle w:val="Pasus"/>
        <w:spacing w:before="120" w:after="120"/>
        <w:rPr>
          <w:lang w:val="sr-Cyrl-RS"/>
        </w:rPr>
      </w:pPr>
      <w:r>
        <w:rPr>
          <w:lang w:val="sr-Cyrl-RS"/>
        </w:rPr>
        <w:t xml:space="preserve">Подаци о броју запослених за извештајни квартал се уносе у последњој табели, на месечном нивоу (колоне </w:t>
      </w:r>
      <w:r w:rsidRPr="00BF5902">
        <w:rPr>
          <w:b/>
          <w:lang w:val="sr-Cyrl-RS"/>
        </w:rPr>
        <w:t>б</w:t>
      </w:r>
      <w:r>
        <w:rPr>
          <w:lang w:val="sr-Cyrl-RS"/>
        </w:rPr>
        <w:t xml:space="preserve">, </w:t>
      </w:r>
      <w:r w:rsidRPr="00BF5902">
        <w:rPr>
          <w:b/>
          <w:lang w:val="sr-Cyrl-RS"/>
        </w:rPr>
        <w:t>в</w:t>
      </w:r>
      <w:r>
        <w:rPr>
          <w:lang w:val="sr-Cyrl-RS"/>
        </w:rPr>
        <w:t xml:space="preserve"> и </w:t>
      </w:r>
      <w:r w:rsidRPr="00BF5902">
        <w:rPr>
          <w:b/>
          <w:lang w:val="sr-Cyrl-RS"/>
        </w:rPr>
        <w:t>г</w:t>
      </w:r>
      <w:r>
        <w:rPr>
          <w:lang w:val="sr-Cyrl-RS"/>
        </w:rPr>
        <w:t>).</w:t>
      </w:r>
    </w:p>
    <w:p w:rsidR="007A0F09" w:rsidRPr="00BF5902" w:rsidRDefault="007A0F09" w:rsidP="00E45F22">
      <w:pPr>
        <w:pStyle w:val="Pasus"/>
        <w:spacing w:before="120" w:after="120"/>
        <w:rPr>
          <w:lang w:val="sr-Cyrl-RS"/>
        </w:rPr>
      </w:pPr>
      <w:r>
        <w:rPr>
          <w:lang w:val="sr-Cyrl-RS"/>
        </w:rPr>
        <w:lastRenderedPageBreak/>
        <w:t xml:space="preserve">По потреби, одговорно лице из предузећа – извештајне јединице може да уносе додатну </w:t>
      </w:r>
      <w:r w:rsidRPr="00286D8D">
        <w:rPr>
          <w:i/>
          <w:lang w:val="sr-Cyrl-RS"/>
        </w:rPr>
        <w:t>напомену</w:t>
      </w:r>
      <w:r>
        <w:rPr>
          <w:lang w:val="sr-Cyrl-RS"/>
        </w:rPr>
        <w:t xml:space="preserve"> у предвиђеном пољу.</w:t>
      </w:r>
    </w:p>
    <w:p w:rsidR="00C21785" w:rsidRPr="002D0E69" w:rsidRDefault="00C21785" w:rsidP="00B035F0">
      <w:pPr>
        <w:pStyle w:val="Naslov3"/>
        <w:rPr>
          <w:rFonts w:ascii="Arial IS" w:hAnsi="Arial IS"/>
          <w:i/>
        </w:rPr>
      </w:pPr>
      <w:r w:rsidRPr="001427C6">
        <w:t xml:space="preserve">Списак номенклатура и класификација које се користе у истраживању </w:t>
      </w:r>
      <w:r w:rsidRPr="001474DB">
        <w:rPr>
          <w:lang w:val="sr-Cyrl-RS"/>
        </w:rPr>
        <w:br/>
      </w:r>
      <w:r w:rsidRPr="002D0E69">
        <w:t>(</w:t>
      </w:r>
      <w:r w:rsidRPr="00C21785">
        <w:rPr>
          <w:rFonts w:ascii="Arial IS" w:hAnsi="Arial IS"/>
          <w:i/>
          <w:sz w:val="20"/>
          <w:szCs w:val="20"/>
        </w:rPr>
        <w:t>са обавештењем где се могу пронаћи</w:t>
      </w:r>
      <w:r w:rsidRPr="002D0E69">
        <w:t>)</w:t>
      </w:r>
    </w:p>
    <w:p w:rsidR="00C21785" w:rsidRPr="003D7CB2" w:rsidRDefault="00C21785" w:rsidP="00E45F22">
      <w:pPr>
        <w:pStyle w:val="blista"/>
        <w:spacing w:before="120" w:after="120"/>
      </w:pPr>
      <w:r w:rsidRPr="003D7CB2">
        <w:t xml:space="preserve">Класификација </w:t>
      </w:r>
      <w:r w:rsidR="00445A07">
        <w:t>делатности (2010)</w:t>
      </w:r>
    </w:p>
    <w:p w:rsidR="00C21785" w:rsidRPr="001427C6" w:rsidRDefault="00C21785" w:rsidP="00E45F22">
      <w:pPr>
        <w:pStyle w:val="blista"/>
        <w:spacing w:before="120" w:after="120"/>
      </w:pPr>
      <w:r w:rsidRPr="001427C6">
        <w:t>Класификације су доступне на сајту Републичког завода за статистику (</w:t>
      </w:r>
      <w:hyperlink r:id="rId7" w:history="1">
        <w:r w:rsidRPr="00C21785">
          <w:rPr>
            <w:rStyle w:val="Hyperlink"/>
            <w:u w:val="none"/>
            <w:lang w:val="sr-Latn-CS"/>
          </w:rPr>
          <w:t>www.stat.gov.rs</w:t>
        </w:r>
      </w:hyperlink>
      <w:r w:rsidR="00445A07">
        <w:t>)</w:t>
      </w:r>
    </w:p>
    <w:p w:rsidR="00C21785" w:rsidRPr="001427C6" w:rsidRDefault="00C21785" w:rsidP="00B035F0">
      <w:pPr>
        <w:pStyle w:val="Naslov3"/>
      </w:pPr>
      <w:r w:rsidRPr="001427C6">
        <w:t xml:space="preserve">Списак публикација у којима се објављују методологија и резултати истраживања </w:t>
      </w:r>
      <w:r w:rsidRPr="00506E7D">
        <w:t>(</w:t>
      </w:r>
      <w:r w:rsidRPr="00C21785">
        <w:rPr>
          <w:rFonts w:ascii="Arial IS" w:hAnsi="Arial IS"/>
          <w:i/>
          <w:sz w:val="20"/>
          <w:szCs w:val="20"/>
        </w:rPr>
        <w:t>у штампаном облику и/или у оквиру интернет презентације</w:t>
      </w:r>
      <w:r w:rsidRPr="00506E7D">
        <w:t>)</w:t>
      </w:r>
    </w:p>
    <w:p w:rsidR="007A0F09" w:rsidRPr="003D7CB2" w:rsidRDefault="007A0F09" w:rsidP="00E45F22">
      <w:pPr>
        <w:pStyle w:val="Pasus"/>
        <w:spacing w:before="120" w:after="120"/>
      </w:pPr>
      <w:r w:rsidRPr="001427C6">
        <w:t xml:space="preserve">Резултати обраде </w:t>
      </w:r>
      <w:r>
        <w:rPr>
          <w:lang w:val="sr-Cyrl-RS"/>
        </w:rPr>
        <w:t>кварталног истраживања о промету у телекомуникацијама објављују</w:t>
      </w:r>
      <w:r>
        <w:t xml:space="preserve"> се у </w:t>
      </w:r>
      <w:r w:rsidRPr="003D7CB2">
        <w:t xml:space="preserve">Месечном статистичком билтену, </w:t>
      </w:r>
      <w:r>
        <w:rPr>
          <w:lang w:val="sr-Cyrl-RS"/>
        </w:rPr>
        <w:t xml:space="preserve">полугодишњем саопштењу СВ/10, </w:t>
      </w:r>
      <w:r w:rsidRPr="003D7CB2">
        <w:t>као и на веб</w:t>
      </w:r>
      <w:r w:rsidR="00445A07">
        <w:rPr>
          <w:lang w:val="sr-Cyrl-RS"/>
        </w:rPr>
        <w:t>-</w:t>
      </w:r>
      <w:r w:rsidRPr="003D7CB2">
        <w:t>сајту Републичког завода за статистику.</w:t>
      </w:r>
    </w:p>
    <w:p w:rsidR="00C21785" w:rsidRPr="001474DB" w:rsidRDefault="00C21785" w:rsidP="00B035F0">
      <w:pPr>
        <w:jc w:val="both"/>
        <w:rPr>
          <w:rFonts w:cs="Arial"/>
          <w:szCs w:val="20"/>
          <w:lang w:val="sr-Cyrl-CS"/>
        </w:rPr>
      </w:pPr>
    </w:p>
    <w:p w:rsidR="00C21785" w:rsidRPr="001474DB" w:rsidRDefault="00C21785" w:rsidP="00B035F0">
      <w:pPr>
        <w:jc w:val="both"/>
        <w:rPr>
          <w:rFonts w:cs="Arial"/>
          <w:szCs w:val="20"/>
          <w:lang w:val="sr-Cyrl-CS"/>
        </w:rPr>
      </w:pPr>
    </w:p>
    <w:p w:rsidR="00C21785" w:rsidRPr="001474DB" w:rsidRDefault="00C21785" w:rsidP="00B035F0">
      <w:pPr>
        <w:jc w:val="both"/>
        <w:rPr>
          <w:rFonts w:cs="Arial"/>
          <w:szCs w:val="20"/>
          <w:lang w:val="sr-Cyrl-CS"/>
        </w:rPr>
      </w:pPr>
    </w:p>
    <w:p w:rsidR="00C21785" w:rsidRPr="001427C6" w:rsidRDefault="00C21785" w:rsidP="00B035F0">
      <w:pPr>
        <w:ind w:left="360"/>
        <w:jc w:val="both"/>
        <w:rPr>
          <w:lang w:val="sr-Cyrl-CS"/>
        </w:rPr>
      </w:pPr>
    </w:p>
    <w:p w:rsidR="00C21785" w:rsidRPr="00324F76" w:rsidRDefault="00C21785" w:rsidP="00B035F0">
      <w:pPr>
        <w:pStyle w:val="Pasus"/>
        <w:rPr>
          <w:lang w:val="sr-Latn-CS"/>
        </w:rPr>
      </w:pPr>
      <w:r w:rsidRPr="00324F76">
        <w:t>Контакт особ</w:t>
      </w:r>
      <w:r w:rsidR="00A720E2">
        <w:rPr>
          <w:lang w:val="sr-Latn-CS"/>
        </w:rPr>
        <w:t>a</w:t>
      </w:r>
      <w:r w:rsidRPr="00324F76">
        <w:t xml:space="preserve"> –</w:t>
      </w:r>
      <w:r w:rsidR="007A0F09" w:rsidRPr="007A0F09">
        <w:rPr>
          <w:lang w:val="sr-Cyrl-RS"/>
        </w:rPr>
        <w:t xml:space="preserve"> </w:t>
      </w:r>
      <w:r w:rsidR="007A0F09">
        <w:rPr>
          <w:lang w:val="sr-Cyrl-RS"/>
        </w:rPr>
        <w:t>Стеван Тешић</w:t>
      </w:r>
      <w:r w:rsidR="007A0F09">
        <w:t xml:space="preserve">, </w:t>
      </w:r>
      <w:r w:rsidR="007A0F09">
        <w:rPr>
          <w:szCs w:val="16"/>
          <w:lang w:val="sr-Cyrl-RS"/>
        </w:rPr>
        <w:t>011 24</w:t>
      </w:r>
      <w:r w:rsidR="00445A07">
        <w:rPr>
          <w:szCs w:val="16"/>
          <w:lang w:val="sr-Cyrl-RS"/>
        </w:rPr>
        <w:t xml:space="preserve"> </w:t>
      </w:r>
      <w:r w:rsidR="007A0F09">
        <w:rPr>
          <w:szCs w:val="16"/>
          <w:lang w:val="sr-Cyrl-RS"/>
        </w:rPr>
        <w:t>03 616</w:t>
      </w:r>
    </w:p>
    <w:p w:rsidR="00C21785" w:rsidRPr="007A0F09" w:rsidRDefault="00C21785" w:rsidP="00B035F0">
      <w:pPr>
        <w:pStyle w:val="Pasus"/>
        <w:rPr>
          <w:lang w:val="sr-Cyrl-RS"/>
        </w:rPr>
      </w:pPr>
      <w:r w:rsidRPr="00324F76">
        <w:t xml:space="preserve"> </w:t>
      </w:r>
      <w:r w:rsidR="007A0F09">
        <w:rPr>
          <w:lang w:val="sr-Latn-CS"/>
        </w:rPr>
        <w:tab/>
      </w:r>
      <w:r w:rsidR="007A0F09">
        <w:rPr>
          <w:lang w:val="sr-Latn-CS"/>
        </w:rPr>
        <w:tab/>
        <w:t xml:space="preserve">   </w:t>
      </w:r>
    </w:p>
    <w:p w:rsidR="00C21785" w:rsidRPr="001427C6" w:rsidRDefault="00C21785" w:rsidP="00B035F0">
      <w:pPr>
        <w:rPr>
          <w:lang w:val="sr-Cyrl-CS"/>
        </w:rPr>
      </w:pPr>
      <w:r w:rsidRPr="001427C6">
        <w:rPr>
          <w:lang w:val="sr-Cyrl-CS"/>
        </w:rPr>
        <w:tab/>
      </w:r>
      <w:r w:rsidRPr="001427C6">
        <w:rPr>
          <w:lang w:val="sr-Cyrl-CS"/>
        </w:rPr>
        <w:tab/>
      </w:r>
      <w:r w:rsidRPr="001427C6">
        <w:rPr>
          <w:lang w:val="sr-Cyrl-CS"/>
        </w:rPr>
        <w:tab/>
      </w:r>
      <w:r w:rsidRPr="001427C6">
        <w:rPr>
          <w:lang w:val="sr-Cyrl-CS"/>
        </w:rPr>
        <w:tab/>
      </w:r>
      <w:r w:rsidRPr="001427C6">
        <w:rPr>
          <w:lang w:val="sr-Cyrl-CS"/>
        </w:rPr>
        <w:tab/>
      </w:r>
      <w:r w:rsidRPr="001427C6">
        <w:rPr>
          <w:lang w:val="sr-Cyrl-CS"/>
        </w:rPr>
        <w:tab/>
      </w:r>
      <w:r w:rsidRPr="001427C6">
        <w:rPr>
          <w:lang w:val="sr-Cyrl-CS"/>
        </w:rPr>
        <w:tab/>
      </w:r>
      <w:r w:rsidRPr="001427C6">
        <w:rPr>
          <w:lang w:val="sr-Cyrl-CS"/>
        </w:rPr>
        <w:tab/>
      </w:r>
    </w:p>
    <w:p w:rsidR="00C21785" w:rsidRPr="001427C6" w:rsidRDefault="00C21785" w:rsidP="00B035F0"/>
    <w:p w:rsidR="001B4F27" w:rsidRPr="00982C03" w:rsidRDefault="001B4F27" w:rsidP="00982C03"/>
    <w:sectPr w:rsidR="001B4F27" w:rsidRPr="00982C03" w:rsidSect="001474DB">
      <w:footerReference w:type="even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AD" w:rsidRDefault="002630AD">
      <w:r>
        <w:separator/>
      </w:r>
    </w:p>
  </w:endnote>
  <w:endnote w:type="continuationSeparator" w:id="0">
    <w:p w:rsidR="002630AD" w:rsidRDefault="0026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IS">
    <w:altName w:val="Arial"/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967"/>
      <w:gridCol w:w="5674"/>
    </w:tblGrid>
    <w:tr w:rsidR="001474DB" w:rsidTr="004E4564">
      <w:tc>
        <w:tcPr>
          <w:tcW w:w="4077" w:type="dxa"/>
        </w:tcPr>
        <w:sdt>
          <w:sdtPr>
            <w:id w:val="200654757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1474DB" w:rsidRDefault="001474DB" w:rsidP="004E4564">
              <w:pPr>
                <w:pStyle w:val="Footer"/>
                <w:spacing w:before="40"/>
              </w:pPr>
              <w:r w:rsidRPr="004E4564">
                <w:rPr>
                  <w:sz w:val="16"/>
                  <w:szCs w:val="16"/>
                </w:rPr>
                <w:fldChar w:fldCharType="begin"/>
              </w:r>
              <w:r w:rsidRPr="004E4564">
                <w:rPr>
                  <w:sz w:val="16"/>
                  <w:szCs w:val="16"/>
                </w:rPr>
                <w:instrText xml:space="preserve"> PAGE   \* MERGEFORMAT </w:instrText>
              </w:r>
              <w:r w:rsidRPr="004E4564">
                <w:rPr>
                  <w:sz w:val="16"/>
                  <w:szCs w:val="16"/>
                </w:rPr>
                <w:fldChar w:fldCharType="separate"/>
              </w:r>
              <w:r w:rsidR="00684EFB">
                <w:rPr>
                  <w:noProof/>
                  <w:sz w:val="16"/>
                  <w:szCs w:val="16"/>
                </w:rPr>
                <w:t>2</w:t>
              </w:r>
              <w:r w:rsidRPr="004E4564">
                <w:rPr>
                  <w:noProof/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5780" w:type="dxa"/>
        </w:tcPr>
        <w:p w:rsidR="001474DB" w:rsidRPr="001474DB" w:rsidRDefault="001474DB" w:rsidP="004E4564">
          <w:pPr>
            <w:spacing w:before="40"/>
            <w:jc w:val="right"/>
            <w:rPr>
              <w:sz w:val="16"/>
              <w:szCs w:val="16"/>
            </w:rPr>
          </w:pPr>
          <w:r w:rsidRPr="001474DB">
            <w:rPr>
              <w:sz w:val="16"/>
              <w:szCs w:val="16"/>
            </w:rPr>
            <w:t>KВАРТАЛНО ИСТРАЖИВАЊЕ О ПРОМЕТУ У ТЕЛЕКОМУНИКАЦИЈАМА</w:t>
          </w:r>
        </w:p>
      </w:tc>
    </w:tr>
  </w:tbl>
  <w:p w:rsidR="001474DB" w:rsidRPr="001474DB" w:rsidRDefault="001474DB" w:rsidP="001474D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5208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tbl>
        <w:tblPr>
          <w:tblStyle w:val="TableGrid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>
        <w:tblGrid>
          <w:gridCol w:w="6233"/>
          <w:gridCol w:w="3408"/>
        </w:tblGrid>
        <w:tr w:rsidR="001474DB" w:rsidTr="004E4564">
          <w:tc>
            <w:tcPr>
              <w:tcW w:w="6265" w:type="dxa"/>
            </w:tcPr>
            <w:p w:rsidR="001474DB" w:rsidRDefault="001474DB" w:rsidP="004E4564">
              <w:pPr>
                <w:pStyle w:val="Footer"/>
                <w:spacing w:before="40"/>
              </w:pPr>
              <w:r w:rsidRPr="001474DB">
                <w:rPr>
                  <w:sz w:val="16"/>
                  <w:szCs w:val="16"/>
                </w:rPr>
                <w:t>KВАРТАЛНО ИСТРАЖИВАЊЕ О ПРОМЕТУ У ТЕЛЕКОМУНИКАЦИЈАМА</w:t>
              </w:r>
            </w:p>
          </w:tc>
          <w:tc>
            <w:tcPr>
              <w:tcW w:w="3432" w:type="dxa"/>
            </w:tcPr>
            <w:p w:rsidR="001474DB" w:rsidRPr="004E4564" w:rsidRDefault="001474DB" w:rsidP="004E4564">
              <w:pPr>
                <w:pStyle w:val="Footer"/>
                <w:spacing w:before="40"/>
                <w:jc w:val="right"/>
                <w:rPr>
                  <w:sz w:val="16"/>
                  <w:szCs w:val="16"/>
                </w:rPr>
              </w:pPr>
              <w:r w:rsidRPr="004E4564">
                <w:rPr>
                  <w:sz w:val="16"/>
                  <w:szCs w:val="16"/>
                </w:rPr>
                <w:fldChar w:fldCharType="begin"/>
              </w:r>
              <w:r w:rsidRPr="004E4564">
                <w:rPr>
                  <w:sz w:val="16"/>
                  <w:szCs w:val="16"/>
                </w:rPr>
                <w:instrText xml:space="preserve"> PAGE   \* MERGEFORMAT </w:instrText>
              </w:r>
              <w:r w:rsidRPr="004E4564">
                <w:rPr>
                  <w:sz w:val="16"/>
                  <w:szCs w:val="16"/>
                </w:rPr>
                <w:fldChar w:fldCharType="separate"/>
              </w:r>
              <w:r w:rsidR="00684EFB">
                <w:rPr>
                  <w:noProof/>
                  <w:sz w:val="16"/>
                  <w:szCs w:val="16"/>
                </w:rPr>
                <w:t>3</w:t>
              </w:r>
              <w:r w:rsidRPr="004E4564">
                <w:rPr>
                  <w:noProof/>
                  <w:sz w:val="16"/>
                  <w:szCs w:val="16"/>
                </w:rPr>
                <w:fldChar w:fldCharType="end"/>
              </w:r>
            </w:p>
          </w:tc>
        </w:tr>
      </w:tbl>
      <w:p w:rsidR="001474DB" w:rsidRPr="001474DB" w:rsidRDefault="002630AD">
        <w:pPr>
          <w:pStyle w:val="Footer"/>
          <w:jc w:val="right"/>
          <w:rPr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AD" w:rsidRDefault="002630AD">
      <w:r>
        <w:separator/>
      </w:r>
    </w:p>
  </w:footnote>
  <w:footnote w:type="continuationSeparator" w:id="0">
    <w:p w:rsidR="002630AD" w:rsidRDefault="0026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F6D"/>
    <w:multiLevelType w:val="hybridMultilevel"/>
    <w:tmpl w:val="E158A322"/>
    <w:lvl w:ilvl="0" w:tplc="F8C43C1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5D65"/>
    <w:multiLevelType w:val="multilevel"/>
    <w:tmpl w:val="877AC96A"/>
    <w:lvl w:ilvl="0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47242A3"/>
    <w:multiLevelType w:val="multilevel"/>
    <w:tmpl w:val="77768734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66D3FAB"/>
    <w:multiLevelType w:val="multilevel"/>
    <w:tmpl w:val="D9BEE878"/>
    <w:lvl w:ilvl="0">
      <w:start w:val="1"/>
      <w:numFmt w:val="decimal"/>
      <w:lvlText w:val="%1."/>
      <w:lvlJc w:val="left"/>
      <w:pPr>
        <w:tabs>
          <w:tab w:val="num" w:pos="567"/>
        </w:tabs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89B4CFB"/>
    <w:multiLevelType w:val="hybridMultilevel"/>
    <w:tmpl w:val="008AF7CA"/>
    <w:lvl w:ilvl="0" w:tplc="9E223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B78F4"/>
    <w:multiLevelType w:val="hybridMultilevel"/>
    <w:tmpl w:val="D5E2D9CE"/>
    <w:lvl w:ilvl="0" w:tplc="57301FCE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A47D6"/>
    <w:multiLevelType w:val="hybridMultilevel"/>
    <w:tmpl w:val="222A2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92DA7"/>
    <w:multiLevelType w:val="hybridMultilevel"/>
    <w:tmpl w:val="E9027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647D2"/>
    <w:multiLevelType w:val="hybridMultilevel"/>
    <w:tmpl w:val="32485A52"/>
    <w:lvl w:ilvl="0" w:tplc="0DFE1972">
      <w:start w:val="1"/>
      <w:numFmt w:val="decimal"/>
      <w:lvlText w:val="%1."/>
      <w:lvlJc w:val="left"/>
      <w:pPr>
        <w:tabs>
          <w:tab w:val="num" w:pos="851"/>
        </w:tabs>
        <w:ind w:left="119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D2089"/>
    <w:multiLevelType w:val="hybridMultilevel"/>
    <w:tmpl w:val="AE94F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8312C"/>
    <w:multiLevelType w:val="hybridMultilevel"/>
    <w:tmpl w:val="61F2F36A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CD37C8D"/>
    <w:multiLevelType w:val="multilevel"/>
    <w:tmpl w:val="48AA1E90"/>
    <w:lvl w:ilvl="0">
      <w:start w:val="1"/>
      <w:numFmt w:val="decimal"/>
      <w:lvlText w:val="%1."/>
      <w:lvlJc w:val="left"/>
      <w:pPr>
        <w:tabs>
          <w:tab w:val="num" w:pos="851"/>
        </w:tabs>
        <w:ind w:left="119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1FEE2E32"/>
    <w:multiLevelType w:val="hybridMultilevel"/>
    <w:tmpl w:val="8F648920"/>
    <w:lvl w:ilvl="0" w:tplc="2206A6D4">
      <w:start w:val="1"/>
      <w:numFmt w:val="decimal"/>
      <w:pStyle w:val="alista"/>
      <w:lvlText w:val="%1."/>
      <w:lvlJc w:val="left"/>
      <w:pPr>
        <w:tabs>
          <w:tab w:val="num" w:pos="851"/>
        </w:tabs>
        <w:ind w:left="119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23C1B17"/>
    <w:multiLevelType w:val="hybridMultilevel"/>
    <w:tmpl w:val="00FC0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DC3"/>
    <w:multiLevelType w:val="hybridMultilevel"/>
    <w:tmpl w:val="7FE2A02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E756E70"/>
    <w:multiLevelType w:val="hybridMultilevel"/>
    <w:tmpl w:val="186661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FB708A"/>
    <w:multiLevelType w:val="multilevel"/>
    <w:tmpl w:val="2C3A05A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32E83BED"/>
    <w:multiLevelType w:val="multilevel"/>
    <w:tmpl w:val="07AE0AE6"/>
    <w:lvl w:ilvl="0">
      <w:start w:val="1"/>
      <w:numFmt w:val="decimal"/>
      <w:lvlText w:val="%1."/>
      <w:lvlJc w:val="left"/>
      <w:pPr>
        <w:tabs>
          <w:tab w:val="num" w:pos="56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379D5398"/>
    <w:multiLevelType w:val="hybridMultilevel"/>
    <w:tmpl w:val="8B1C4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1E62A0"/>
    <w:multiLevelType w:val="hybridMultilevel"/>
    <w:tmpl w:val="6F0A5F64"/>
    <w:lvl w:ilvl="0" w:tplc="2A94D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62E54"/>
    <w:multiLevelType w:val="hybridMultilevel"/>
    <w:tmpl w:val="27A43D9A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1" w15:restartNumberingAfterBreak="0">
    <w:nsid w:val="3F805962"/>
    <w:multiLevelType w:val="hybridMultilevel"/>
    <w:tmpl w:val="77E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04816"/>
    <w:multiLevelType w:val="multilevel"/>
    <w:tmpl w:val="5EA07B6A"/>
    <w:lvl w:ilvl="0">
      <w:start w:val="1"/>
      <w:numFmt w:val="decimal"/>
      <w:lvlText w:val="%1."/>
      <w:lvlJc w:val="left"/>
      <w:pPr>
        <w:tabs>
          <w:tab w:val="num" w:pos="284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4080361D"/>
    <w:multiLevelType w:val="hybridMultilevel"/>
    <w:tmpl w:val="B6D0EA64"/>
    <w:lvl w:ilvl="0" w:tplc="040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842BC"/>
    <w:multiLevelType w:val="hybridMultilevel"/>
    <w:tmpl w:val="B4825ACC"/>
    <w:lvl w:ilvl="0" w:tplc="D20C8C8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5333B"/>
    <w:multiLevelType w:val="multilevel"/>
    <w:tmpl w:val="B6F0CA82"/>
    <w:lvl w:ilvl="0">
      <w:start w:val="1"/>
      <w:numFmt w:val="decimal"/>
      <w:lvlText w:val="%1."/>
      <w:lvlJc w:val="left"/>
      <w:pPr>
        <w:tabs>
          <w:tab w:val="num" w:pos="851"/>
        </w:tabs>
        <w:ind w:left="119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 w15:restartNumberingAfterBreak="0">
    <w:nsid w:val="54B20414"/>
    <w:multiLevelType w:val="multilevel"/>
    <w:tmpl w:val="27A43D9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7" w15:restartNumberingAfterBreak="0">
    <w:nsid w:val="55CA5F44"/>
    <w:multiLevelType w:val="multilevel"/>
    <w:tmpl w:val="AE94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5654D"/>
    <w:multiLevelType w:val="multilevel"/>
    <w:tmpl w:val="92B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113CD"/>
    <w:multiLevelType w:val="hybridMultilevel"/>
    <w:tmpl w:val="92B46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51938"/>
    <w:multiLevelType w:val="hybridMultilevel"/>
    <w:tmpl w:val="67965256"/>
    <w:lvl w:ilvl="0" w:tplc="040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62272B86"/>
    <w:multiLevelType w:val="multilevel"/>
    <w:tmpl w:val="92B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80CD8"/>
    <w:multiLevelType w:val="multilevel"/>
    <w:tmpl w:val="AE94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A31B1"/>
    <w:multiLevelType w:val="hybridMultilevel"/>
    <w:tmpl w:val="89AC34F0"/>
    <w:lvl w:ilvl="0" w:tplc="50BCBE52">
      <w:start w:val="1"/>
      <w:numFmt w:val="bullet"/>
      <w:pStyle w:val="blista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E21CE"/>
    <w:multiLevelType w:val="multilevel"/>
    <w:tmpl w:val="C39483D4"/>
    <w:lvl w:ilvl="0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 w15:restartNumberingAfterBreak="0">
    <w:nsid w:val="6B777304"/>
    <w:multiLevelType w:val="hybridMultilevel"/>
    <w:tmpl w:val="2D768AB0"/>
    <w:lvl w:ilvl="0" w:tplc="04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6" w15:restartNumberingAfterBreak="0">
    <w:nsid w:val="6C3E4F49"/>
    <w:multiLevelType w:val="hybridMultilevel"/>
    <w:tmpl w:val="BE044CF6"/>
    <w:lvl w:ilvl="0" w:tplc="D20C8C82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1307D97"/>
    <w:multiLevelType w:val="hybridMultilevel"/>
    <w:tmpl w:val="4BBE339A"/>
    <w:lvl w:ilvl="0" w:tplc="0409000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4"/>
        </w:tabs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4"/>
        </w:tabs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4"/>
        </w:tabs>
        <w:ind w:left="7944" w:hanging="360"/>
      </w:pPr>
      <w:rPr>
        <w:rFonts w:ascii="Wingdings" w:hAnsi="Wingdings" w:hint="default"/>
      </w:rPr>
    </w:lvl>
  </w:abstractNum>
  <w:abstractNum w:abstractNumId="38" w15:restartNumberingAfterBreak="0">
    <w:nsid w:val="72951B6A"/>
    <w:multiLevelType w:val="multilevel"/>
    <w:tmpl w:val="D8F2550A"/>
    <w:lvl w:ilvl="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73E86C8E"/>
    <w:multiLevelType w:val="multilevel"/>
    <w:tmpl w:val="6B52C42E"/>
    <w:lvl w:ilvl="0">
      <w:start w:val="1"/>
      <w:numFmt w:val="decimal"/>
      <w:lvlText w:val="%1."/>
      <w:lvlJc w:val="left"/>
      <w:pPr>
        <w:tabs>
          <w:tab w:val="num" w:pos="85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 w15:restartNumberingAfterBreak="0">
    <w:nsid w:val="758419C5"/>
    <w:multiLevelType w:val="hybridMultilevel"/>
    <w:tmpl w:val="7FA0C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B31A1D"/>
    <w:multiLevelType w:val="multilevel"/>
    <w:tmpl w:val="8DB868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759599C"/>
    <w:multiLevelType w:val="multilevel"/>
    <w:tmpl w:val="39ACE7A2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 w15:restartNumberingAfterBreak="0">
    <w:nsid w:val="78A94DCE"/>
    <w:multiLevelType w:val="hybridMultilevel"/>
    <w:tmpl w:val="1BB41A8E"/>
    <w:lvl w:ilvl="0" w:tplc="0409000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4"/>
        </w:tabs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4"/>
        </w:tabs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4"/>
        </w:tabs>
        <w:ind w:left="7944" w:hanging="360"/>
      </w:pPr>
      <w:rPr>
        <w:rFonts w:ascii="Wingdings" w:hAnsi="Wingdings" w:hint="default"/>
      </w:rPr>
    </w:lvl>
  </w:abstractNum>
  <w:abstractNum w:abstractNumId="44" w15:restartNumberingAfterBreak="0">
    <w:nsid w:val="7A5865F9"/>
    <w:multiLevelType w:val="hybridMultilevel"/>
    <w:tmpl w:val="7B169F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C4A74AE"/>
    <w:multiLevelType w:val="hybridMultilevel"/>
    <w:tmpl w:val="22D0E7A0"/>
    <w:lvl w:ilvl="0" w:tplc="BA3C42EC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26"/>
  </w:num>
  <w:num w:numId="5">
    <w:abstractNumId w:val="15"/>
  </w:num>
  <w:num w:numId="6">
    <w:abstractNumId w:val="44"/>
  </w:num>
  <w:num w:numId="7">
    <w:abstractNumId w:val="37"/>
  </w:num>
  <w:num w:numId="8">
    <w:abstractNumId w:val="43"/>
  </w:num>
  <w:num w:numId="9">
    <w:abstractNumId w:val="35"/>
  </w:num>
  <w:num w:numId="10">
    <w:abstractNumId w:val="23"/>
  </w:num>
  <w:num w:numId="11">
    <w:abstractNumId w:val="19"/>
  </w:num>
  <w:num w:numId="12">
    <w:abstractNumId w:val="10"/>
  </w:num>
  <w:num w:numId="13">
    <w:abstractNumId w:val="30"/>
  </w:num>
  <w:num w:numId="14">
    <w:abstractNumId w:val="12"/>
  </w:num>
  <w:num w:numId="15">
    <w:abstractNumId w:val="34"/>
  </w:num>
  <w:num w:numId="16">
    <w:abstractNumId w:val="16"/>
  </w:num>
  <w:num w:numId="17">
    <w:abstractNumId w:val="22"/>
  </w:num>
  <w:num w:numId="18">
    <w:abstractNumId w:val="41"/>
  </w:num>
  <w:num w:numId="19">
    <w:abstractNumId w:val="24"/>
  </w:num>
  <w:num w:numId="20">
    <w:abstractNumId w:val="36"/>
  </w:num>
  <w:num w:numId="21">
    <w:abstractNumId w:val="17"/>
  </w:num>
  <w:num w:numId="22">
    <w:abstractNumId w:val="2"/>
  </w:num>
  <w:num w:numId="23">
    <w:abstractNumId w:val="42"/>
  </w:num>
  <w:num w:numId="24">
    <w:abstractNumId w:val="38"/>
  </w:num>
  <w:num w:numId="25">
    <w:abstractNumId w:val="3"/>
  </w:num>
  <w:num w:numId="26">
    <w:abstractNumId w:val="1"/>
  </w:num>
  <w:num w:numId="27">
    <w:abstractNumId w:val="39"/>
  </w:num>
  <w:num w:numId="28">
    <w:abstractNumId w:val="25"/>
  </w:num>
  <w:num w:numId="29">
    <w:abstractNumId w:val="40"/>
  </w:num>
  <w:num w:numId="30">
    <w:abstractNumId w:val="18"/>
  </w:num>
  <w:num w:numId="31">
    <w:abstractNumId w:val="11"/>
  </w:num>
  <w:num w:numId="32">
    <w:abstractNumId w:val="8"/>
  </w:num>
  <w:num w:numId="33">
    <w:abstractNumId w:val="9"/>
  </w:num>
  <w:num w:numId="34">
    <w:abstractNumId w:val="29"/>
  </w:num>
  <w:num w:numId="35">
    <w:abstractNumId w:val="31"/>
  </w:num>
  <w:num w:numId="36">
    <w:abstractNumId w:val="33"/>
  </w:num>
  <w:num w:numId="37">
    <w:abstractNumId w:val="32"/>
  </w:num>
  <w:num w:numId="38">
    <w:abstractNumId w:val="45"/>
  </w:num>
  <w:num w:numId="39">
    <w:abstractNumId w:val="28"/>
  </w:num>
  <w:num w:numId="40">
    <w:abstractNumId w:val="0"/>
  </w:num>
  <w:num w:numId="41">
    <w:abstractNumId w:val="27"/>
  </w:num>
  <w:num w:numId="42">
    <w:abstractNumId w:val="5"/>
  </w:num>
  <w:num w:numId="43">
    <w:abstractNumId w:val="4"/>
  </w:num>
  <w:num w:numId="44">
    <w:abstractNumId w:val="21"/>
  </w:num>
  <w:num w:numId="45">
    <w:abstractNumId w:val="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evenAndOddHeader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F0"/>
    <w:rsid w:val="00006A61"/>
    <w:rsid w:val="000072A2"/>
    <w:rsid w:val="00010693"/>
    <w:rsid w:val="00025F19"/>
    <w:rsid w:val="000346CF"/>
    <w:rsid w:val="000359F0"/>
    <w:rsid w:val="00041FB2"/>
    <w:rsid w:val="000470F4"/>
    <w:rsid w:val="000514CA"/>
    <w:rsid w:val="00057F9D"/>
    <w:rsid w:val="00061031"/>
    <w:rsid w:val="0006704E"/>
    <w:rsid w:val="00073C22"/>
    <w:rsid w:val="00082A85"/>
    <w:rsid w:val="000848B1"/>
    <w:rsid w:val="00085C8C"/>
    <w:rsid w:val="0009359A"/>
    <w:rsid w:val="000A7E03"/>
    <w:rsid w:val="000B5E9F"/>
    <w:rsid w:val="000B774F"/>
    <w:rsid w:val="000C2B81"/>
    <w:rsid w:val="000D151E"/>
    <w:rsid w:val="000D728A"/>
    <w:rsid w:val="000E6750"/>
    <w:rsid w:val="000F5FA9"/>
    <w:rsid w:val="00113D3C"/>
    <w:rsid w:val="00136D2F"/>
    <w:rsid w:val="00146E76"/>
    <w:rsid w:val="001474DB"/>
    <w:rsid w:val="00153977"/>
    <w:rsid w:val="001633E0"/>
    <w:rsid w:val="00167E56"/>
    <w:rsid w:val="00172B4B"/>
    <w:rsid w:val="001849F6"/>
    <w:rsid w:val="00193159"/>
    <w:rsid w:val="001956A2"/>
    <w:rsid w:val="001A4C0E"/>
    <w:rsid w:val="001A7FBF"/>
    <w:rsid w:val="001B48A8"/>
    <w:rsid w:val="001B4F27"/>
    <w:rsid w:val="001B6AFD"/>
    <w:rsid w:val="001C0F0C"/>
    <w:rsid w:val="001C4A89"/>
    <w:rsid w:val="001C67C8"/>
    <w:rsid w:val="001D2A93"/>
    <w:rsid w:val="001D491F"/>
    <w:rsid w:val="001E3FF2"/>
    <w:rsid w:val="001F09A9"/>
    <w:rsid w:val="001F4D0A"/>
    <w:rsid w:val="002052DE"/>
    <w:rsid w:val="00213110"/>
    <w:rsid w:val="00232A12"/>
    <w:rsid w:val="00237E89"/>
    <w:rsid w:val="002433E5"/>
    <w:rsid w:val="002516CF"/>
    <w:rsid w:val="00254500"/>
    <w:rsid w:val="00255208"/>
    <w:rsid w:val="00257807"/>
    <w:rsid w:val="00257FBC"/>
    <w:rsid w:val="002630AD"/>
    <w:rsid w:val="0026514D"/>
    <w:rsid w:val="002651C2"/>
    <w:rsid w:val="00267030"/>
    <w:rsid w:val="00271F24"/>
    <w:rsid w:val="002734F5"/>
    <w:rsid w:val="00274A79"/>
    <w:rsid w:val="0027636B"/>
    <w:rsid w:val="0028318C"/>
    <w:rsid w:val="00286EF3"/>
    <w:rsid w:val="002906C4"/>
    <w:rsid w:val="002A4EEE"/>
    <w:rsid w:val="002B4CF6"/>
    <w:rsid w:val="002E3328"/>
    <w:rsid w:val="002F4B8C"/>
    <w:rsid w:val="002F6128"/>
    <w:rsid w:val="0031508B"/>
    <w:rsid w:val="00323B36"/>
    <w:rsid w:val="0032666A"/>
    <w:rsid w:val="0034687E"/>
    <w:rsid w:val="0034693A"/>
    <w:rsid w:val="0035237F"/>
    <w:rsid w:val="00357E41"/>
    <w:rsid w:val="00362988"/>
    <w:rsid w:val="00363501"/>
    <w:rsid w:val="00363CFC"/>
    <w:rsid w:val="003706CE"/>
    <w:rsid w:val="0037518C"/>
    <w:rsid w:val="00376274"/>
    <w:rsid w:val="003815C0"/>
    <w:rsid w:val="00383377"/>
    <w:rsid w:val="00394AAE"/>
    <w:rsid w:val="003B4E56"/>
    <w:rsid w:val="003B5A72"/>
    <w:rsid w:val="003C6CC1"/>
    <w:rsid w:val="003D42D3"/>
    <w:rsid w:val="00403ABB"/>
    <w:rsid w:val="004108B1"/>
    <w:rsid w:val="0042193D"/>
    <w:rsid w:val="00421DC1"/>
    <w:rsid w:val="00421E3D"/>
    <w:rsid w:val="004234CE"/>
    <w:rsid w:val="00424C9B"/>
    <w:rsid w:val="00445A07"/>
    <w:rsid w:val="0044744E"/>
    <w:rsid w:val="004548FD"/>
    <w:rsid w:val="00463E4D"/>
    <w:rsid w:val="00464DA5"/>
    <w:rsid w:val="00470588"/>
    <w:rsid w:val="004867E1"/>
    <w:rsid w:val="00486E95"/>
    <w:rsid w:val="004963B7"/>
    <w:rsid w:val="004A4FDF"/>
    <w:rsid w:val="004C5E00"/>
    <w:rsid w:val="004D593B"/>
    <w:rsid w:val="004E4564"/>
    <w:rsid w:val="005052B4"/>
    <w:rsid w:val="00506314"/>
    <w:rsid w:val="00526EBC"/>
    <w:rsid w:val="00531D36"/>
    <w:rsid w:val="00534862"/>
    <w:rsid w:val="00560989"/>
    <w:rsid w:val="0056115E"/>
    <w:rsid w:val="00563A6D"/>
    <w:rsid w:val="00582CDF"/>
    <w:rsid w:val="00591306"/>
    <w:rsid w:val="005954FC"/>
    <w:rsid w:val="00596249"/>
    <w:rsid w:val="005B05D8"/>
    <w:rsid w:val="005B6347"/>
    <w:rsid w:val="005C486A"/>
    <w:rsid w:val="005C6D54"/>
    <w:rsid w:val="005D6842"/>
    <w:rsid w:val="0062085F"/>
    <w:rsid w:val="00632AC8"/>
    <w:rsid w:val="00636964"/>
    <w:rsid w:val="00650A4B"/>
    <w:rsid w:val="00656AAC"/>
    <w:rsid w:val="0065730D"/>
    <w:rsid w:val="006727D5"/>
    <w:rsid w:val="00684114"/>
    <w:rsid w:val="00684EFB"/>
    <w:rsid w:val="00692A83"/>
    <w:rsid w:val="00697F80"/>
    <w:rsid w:val="006B11AE"/>
    <w:rsid w:val="006B74F9"/>
    <w:rsid w:val="006C5A22"/>
    <w:rsid w:val="006C769B"/>
    <w:rsid w:val="006E39BC"/>
    <w:rsid w:val="00713ADE"/>
    <w:rsid w:val="00714350"/>
    <w:rsid w:val="00717F83"/>
    <w:rsid w:val="00721497"/>
    <w:rsid w:val="00722A9A"/>
    <w:rsid w:val="0072369C"/>
    <w:rsid w:val="0072699E"/>
    <w:rsid w:val="00727042"/>
    <w:rsid w:val="00734E3B"/>
    <w:rsid w:val="00736F47"/>
    <w:rsid w:val="007473D4"/>
    <w:rsid w:val="007500D6"/>
    <w:rsid w:val="00752F2B"/>
    <w:rsid w:val="00754A73"/>
    <w:rsid w:val="0075530A"/>
    <w:rsid w:val="00761696"/>
    <w:rsid w:val="00774D18"/>
    <w:rsid w:val="00775CBC"/>
    <w:rsid w:val="0078221A"/>
    <w:rsid w:val="00795EF7"/>
    <w:rsid w:val="00797110"/>
    <w:rsid w:val="007A0F09"/>
    <w:rsid w:val="007A76DE"/>
    <w:rsid w:val="007D2A61"/>
    <w:rsid w:val="007D2E09"/>
    <w:rsid w:val="007D7BA3"/>
    <w:rsid w:val="007E2106"/>
    <w:rsid w:val="0080059E"/>
    <w:rsid w:val="008020D4"/>
    <w:rsid w:val="008054E7"/>
    <w:rsid w:val="00812E10"/>
    <w:rsid w:val="00814BFB"/>
    <w:rsid w:val="00823123"/>
    <w:rsid w:val="008259C4"/>
    <w:rsid w:val="00835045"/>
    <w:rsid w:val="00841313"/>
    <w:rsid w:val="00846CD8"/>
    <w:rsid w:val="00854F33"/>
    <w:rsid w:val="00873EC5"/>
    <w:rsid w:val="008741AF"/>
    <w:rsid w:val="00877A81"/>
    <w:rsid w:val="00881F46"/>
    <w:rsid w:val="00882432"/>
    <w:rsid w:val="00891F0E"/>
    <w:rsid w:val="008944E3"/>
    <w:rsid w:val="00897940"/>
    <w:rsid w:val="008A37B1"/>
    <w:rsid w:val="008A4EA8"/>
    <w:rsid w:val="008B3E9A"/>
    <w:rsid w:val="008B664D"/>
    <w:rsid w:val="008C2AFB"/>
    <w:rsid w:val="008D5065"/>
    <w:rsid w:val="008D6684"/>
    <w:rsid w:val="008E0EB3"/>
    <w:rsid w:val="008F20C9"/>
    <w:rsid w:val="008F7C83"/>
    <w:rsid w:val="00901B6D"/>
    <w:rsid w:val="00917DD0"/>
    <w:rsid w:val="009351A5"/>
    <w:rsid w:val="009361CA"/>
    <w:rsid w:val="00947A58"/>
    <w:rsid w:val="00952DE1"/>
    <w:rsid w:val="00953620"/>
    <w:rsid w:val="009606F9"/>
    <w:rsid w:val="00960B08"/>
    <w:rsid w:val="0096649F"/>
    <w:rsid w:val="009705E6"/>
    <w:rsid w:val="00975FFA"/>
    <w:rsid w:val="00982C03"/>
    <w:rsid w:val="00985F3A"/>
    <w:rsid w:val="009A5356"/>
    <w:rsid w:val="009A7404"/>
    <w:rsid w:val="009B13E3"/>
    <w:rsid w:val="009B43EE"/>
    <w:rsid w:val="009B5C03"/>
    <w:rsid w:val="009B66AD"/>
    <w:rsid w:val="009C5C64"/>
    <w:rsid w:val="009D012B"/>
    <w:rsid w:val="009E3005"/>
    <w:rsid w:val="009E5DDF"/>
    <w:rsid w:val="009F1FD0"/>
    <w:rsid w:val="009F58C9"/>
    <w:rsid w:val="00A06548"/>
    <w:rsid w:val="00A275CF"/>
    <w:rsid w:val="00A37DE1"/>
    <w:rsid w:val="00A436A1"/>
    <w:rsid w:val="00A461A7"/>
    <w:rsid w:val="00A66DC1"/>
    <w:rsid w:val="00A720E2"/>
    <w:rsid w:val="00A72A92"/>
    <w:rsid w:val="00A77DF4"/>
    <w:rsid w:val="00A93365"/>
    <w:rsid w:val="00A94839"/>
    <w:rsid w:val="00AA2BF9"/>
    <w:rsid w:val="00AA7BE8"/>
    <w:rsid w:val="00AB2EAC"/>
    <w:rsid w:val="00AC01E3"/>
    <w:rsid w:val="00AD5B03"/>
    <w:rsid w:val="00AD7744"/>
    <w:rsid w:val="00AD7A8A"/>
    <w:rsid w:val="00B032A1"/>
    <w:rsid w:val="00B035F0"/>
    <w:rsid w:val="00B11E0C"/>
    <w:rsid w:val="00B15293"/>
    <w:rsid w:val="00B2078E"/>
    <w:rsid w:val="00B3003C"/>
    <w:rsid w:val="00B31867"/>
    <w:rsid w:val="00B34160"/>
    <w:rsid w:val="00B35BB6"/>
    <w:rsid w:val="00B4298A"/>
    <w:rsid w:val="00B47EE1"/>
    <w:rsid w:val="00B47FCA"/>
    <w:rsid w:val="00B52685"/>
    <w:rsid w:val="00B622F9"/>
    <w:rsid w:val="00B71AA0"/>
    <w:rsid w:val="00B7399E"/>
    <w:rsid w:val="00B740CD"/>
    <w:rsid w:val="00B93889"/>
    <w:rsid w:val="00B96BCE"/>
    <w:rsid w:val="00BB142F"/>
    <w:rsid w:val="00BB67F8"/>
    <w:rsid w:val="00BC6FA6"/>
    <w:rsid w:val="00BC702C"/>
    <w:rsid w:val="00BD761F"/>
    <w:rsid w:val="00BF29A2"/>
    <w:rsid w:val="00BF6633"/>
    <w:rsid w:val="00C00C16"/>
    <w:rsid w:val="00C21785"/>
    <w:rsid w:val="00C26A39"/>
    <w:rsid w:val="00C73649"/>
    <w:rsid w:val="00C77795"/>
    <w:rsid w:val="00C90E33"/>
    <w:rsid w:val="00C93501"/>
    <w:rsid w:val="00C94C07"/>
    <w:rsid w:val="00CA25C6"/>
    <w:rsid w:val="00CA4837"/>
    <w:rsid w:val="00CB0A87"/>
    <w:rsid w:val="00CB3FB1"/>
    <w:rsid w:val="00CB62CF"/>
    <w:rsid w:val="00CC506D"/>
    <w:rsid w:val="00CC5E67"/>
    <w:rsid w:val="00CC7471"/>
    <w:rsid w:val="00CD0046"/>
    <w:rsid w:val="00CD0E77"/>
    <w:rsid w:val="00CE2C40"/>
    <w:rsid w:val="00CF56D3"/>
    <w:rsid w:val="00D10447"/>
    <w:rsid w:val="00D155B7"/>
    <w:rsid w:val="00D41998"/>
    <w:rsid w:val="00D44C64"/>
    <w:rsid w:val="00D533CE"/>
    <w:rsid w:val="00D5418B"/>
    <w:rsid w:val="00D63C17"/>
    <w:rsid w:val="00D73B3F"/>
    <w:rsid w:val="00D87939"/>
    <w:rsid w:val="00D90C6D"/>
    <w:rsid w:val="00D97794"/>
    <w:rsid w:val="00DA5A09"/>
    <w:rsid w:val="00DA5E3A"/>
    <w:rsid w:val="00DD3106"/>
    <w:rsid w:val="00DF5E93"/>
    <w:rsid w:val="00E030AB"/>
    <w:rsid w:val="00E033EA"/>
    <w:rsid w:val="00E037A5"/>
    <w:rsid w:val="00E047FD"/>
    <w:rsid w:val="00E333A3"/>
    <w:rsid w:val="00E35E46"/>
    <w:rsid w:val="00E371FB"/>
    <w:rsid w:val="00E42CEC"/>
    <w:rsid w:val="00E45F22"/>
    <w:rsid w:val="00E47009"/>
    <w:rsid w:val="00E54AA8"/>
    <w:rsid w:val="00E5651C"/>
    <w:rsid w:val="00E56C28"/>
    <w:rsid w:val="00E733A0"/>
    <w:rsid w:val="00E7705B"/>
    <w:rsid w:val="00E808D9"/>
    <w:rsid w:val="00E83E48"/>
    <w:rsid w:val="00E845E7"/>
    <w:rsid w:val="00E9040B"/>
    <w:rsid w:val="00E9253E"/>
    <w:rsid w:val="00EA65E7"/>
    <w:rsid w:val="00EB47C4"/>
    <w:rsid w:val="00EC340D"/>
    <w:rsid w:val="00ED495C"/>
    <w:rsid w:val="00EE7D51"/>
    <w:rsid w:val="00EF2DFD"/>
    <w:rsid w:val="00F01751"/>
    <w:rsid w:val="00F31ACE"/>
    <w:rsid w:val="00F330A2"/>
    <w:rsid w:val="00F35A1F"/>
    <w:rsid w:val="00F3648A"/>
    <w:rsid w:val="00F4661F"/>
    <w:rsid w:val="00F5442E"/>
    <w:rsid w:val="00F568BB"/>
    <w:rsid w:val="00F57106"/>
    <w:rsid w:val="00F67FBD"/>
    <w:rsid w:val="00F74DAD"/>
    <w:rsid w:val="00F76947"/>
    <w:rsid w:val="00F81C97"/>
    <w:rsid w:val="00F85EFE"/>
    <w:rsid w:val="00F92001"/>
    <w:rsid w:val="00F9383D"/>
    <w:rsid w:val="00F97674"/>
    <w:rsid w:val="00FA4CDF"/>
    <w:rsid w:val="00FA5579"/>
    <w:rsid w:val="00FA7953"/>
    <w:rsid w:val="00FD239D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C9C4D2E-0720-4465-BD52-82120013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AC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locked/>
    <w:rsid w:val="0015397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15397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0D15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108B1"/>
    <w:pPr>
      <w:ind w:firstLine="360"/>
      <w:jc w:val="both"/>
    </w:pPr>
    <w:rPr>
      <w:rFonts w:cs="Arial"/>
      <w:szCs w:val="20"/>
      <w:lang w:val="sr-Cyrl-CS"/>
    </w:rPr>
  </w:style>
  <w:style w:type="character" w:customStyle="1" w:styleId="BodyTextIndentChar">
    <w:name w:val="Body Text Indent Char"/>
    <w:link w:val="BodyTextIndent"/>
    <w:semiHidden/>
    <w:locked/>
    <w:rsid w:val="00CF56D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5065"/>
    <w:pPr>
      <w:tabs>
        <w:tab w:val="center" w:pos="4320"/>
        <w:tab w:val="right" w:pos="8640"/>
      </w:tabs>
    </w:pPr>
  </w:style>
  <w:style w:type="paragraph" w:customStyle="1" w:styleId="Naslov1">
    <w:name w:val="Naslov1"/>
    <w:basedOn w:val="Heading1"/>
    <w:rsid w:val="00AB2EAC"/>
    <w:pPr>
      <w:pBdr>
        <w:top w:val="single" w:sz="12" w:space="1" w:color="00CCFF"/>
        <w:left w:val="single" w:sz="12" w:space="4" w:color="00CCFF"/>
        <w:bottom w:val="single" w:sz="12" w:space="1" w:color="00CCFF"/>
        <w:right w:val="single" w:sz="12" w:space="4" w:color="00CCFF"/>
      </w:pBdr>
      <w:tabs>
        <w:tab w:val="left" w:pos="2451"/>
      </w:tabs>
      <w:spacing w:before="0" w:after="480"/>
      <w:jc w:val="center"/>
    </w:pPr>
    <w:rPr>
      <w:b w:val="0"/>
      <w:bCs w:val="0"/>
      <w:caps/>
      <w:lang w:val="sr-Cyrl-CS"/>
    </w:rPr>
  </w:style>
  <w:style w:type="paragraph" w:customStyle="1" w:styleId="Naslov2">
    <w:name w:val="Naslov2"/>
    <w:basedOn w:val="Heading2"/>
    <w:rsid w:val="00AB2EAC"/>
    <w:pPr>
      <w:pBdr>
        <w:bottom w:val="single" w:sz="12" w:space="1" w:color="00CCFF"/>
      </w:pBdr>
      <w:spacing w:before="360" w:after="240"/>
    </w:pPr>
    <w:rPr>
      <w:i w:val="0"/>
      <w:caps/>
      <w:sz w:val="24"/>
      <w:szCs w:val="24"/>
      <w:lang w:val="sr-Cyrl-CS"/>
    </w:rPr>
  </w:style>
  <w:style w:type="paragraph" w:customStyle="1" w:styleId="Naslov3">
    <w:name w:val="Naslov3"/>
    <w:basedOn w:val="Heading3"/>
    <w:rsid w:val="001633E0"/>
    <w:pPr>
      <w:ind w:left="284"/>
    </w:pPr>
    <w:rPr>
      <w:sz w:val="24"/>
      <w:lang w:val="sr-Cyrl-CS"/>
    </w:rPr>
  </w:style>
  <w:style w:type="paragraph" w:customStyle="1" w:styleId="Pasus">
    <w:name w:val="Pasus"/>
    <w:basedOn w:val="Normal"/>
    <w:link w:val="PasusChar"/>
    <w:rsid w:val="001E3FF2"/>
    <w:pPr>
      <w:ind w:left="284" w:firstLine="567"/>
      <w:jc w:val="both"/>
    </w:pPr>
    <w:rPr>
      <w:rFonts w:cs="Arial"/>
      <w:szCs w:val="20"/>
      <w:lang w:val="sr-Cyrl-CS"/>
    </w:rPr>
  </w:style>
  <w:style w:type="character" w:customStyle="1" w:styleId="PasusChar">
    <w:name w:val="Pasus Char"/>
    <w:link w:val="Pasus"/>
    <w:rsid w:val="001E3FF2"/>
    <w:rPr>
      <w:rFonts w:ascii="Arial" w:hAnsi="Arial" w:cs="Arial"/>
      <w:lang w:val="sr-Cyrl-CS" w:eastAsia="en-US" w:bidi="ar-SA"/>
    </w:rPr>
  </w:style>
  <w:style w:type="paragraph" w:styleId="Header">
    <w:name w:val="header"/>
    <w:basedOn w:val="Normal"/>
    <w:rsid w:val="00BF29A2"/>
    <w:pPr>
      <w:tabs>
        <w:tab w:val="center" w:pos="4320"/>
        <w:tab w:val="right" w:pos="8640"/>
      </w:tabs>
      <w:spacing w:before="120"/>
      <w:jc w:val="right"/>
    </w:pPr>
  </w:style>
  <w:style w:type="character" w:styleId="Hyperlink">
    <w:name w:val="Hyperlink"/>
    <w:rsid w:val="00274A79"/>
    <w:rPr>
      <w:color w:val="0000FF"/>
      <w:u w:val="single"/>
    </w:rPr>
  </w:style>
  <w:style w:type="paragraph" w:styleId="Caption">
    <w:name w:val="caption"/>
    <w:basedOn w:val="Normal"/>
    <w:next w:val="Normal"/>
    <w:qFormat/>
    <w:locked/>
    <w:rsid w:val="00274A79"/>
    <w:pPr>
      <w:jc w:val="center"/>
    </w:pPr>
    <w:rPr>
      <w:b/>
      <w:bCs/>
      <w:sz w:val="28"/>
      <w:lang w:val="sr-Cyrl-CS"/>
    </w:rPr>
  </w:style>
  <w:style w:type="table" w:styleId="TableGrid">
    <w:name w:val="Table Grid"/>
    <w:basedOn w:val="TableNormal"/>
    <w:locked/>
    <w:rsid w:val="00AB2EA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EAC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customStyle="1" w:styleId="blista">
    <w:name w:val="blista"/>
    <w:basedOn w:val="Normal"/>
    <w:rsid w:val="003D42D3"/>
    <w:pPr>
      <w:numPr>
        <w:numId w:val="36"/>
      </w:numPr>
      <w:jc w:val="both"/>
    </w:pPr>
    <w:rPr>
      <w:rFonts w:cs="Arial"/>
      <w:szCs w:val="20"/>
      <w:lang w:val="sr-Cyrl-CS"/>
    </w:rPr>
  </w:style>
  <w:style w:type="paragraph" w:customStyle="1" w:styleId="alista">
    <w:name w:val="alista"/>
    <w:basedOn w:val="Pasus"/>
    <w:rsid w:val="003D42D3"/>
    <w:pPr>
      <w:numPr>
        <w:numId w:val="14"/>
      </w:numPr>
    </w:pPr>
    <w:rPr>
      <w:rFonts w:cs="Times New Roman"/>
    </w:rPr>
  </w:style>
  <w:style w:type="paragraph" w:customStyle="1" w:styleId="Naslov4">
    <w:name w:val="Naslov4"/>
    <w:basedOn w:val="Pasus"/>
    <w:rsid w:val="006E39BC"/>
    <w:pPr>
      <w:ind w:hanging="8"/>
    </w:pPr>
    <w:rPr>
      <w:b/>
    </w:rPr>
  </w:style>
  <w:style w:type="character" w:styleId="Emphasis">
    <w:name w:val="Emphasis"/>
    <w:qFormat/>
    <w:locked/>
    <w:rsid w:val="00C21785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1474D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65zs07\Application%20Data\Microsoft\Templates\SME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SMET1</Template>
  <TotalTime>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МЕСЕЧНО ИСТРАЖИВАЊЕ О ЦЕНАМА</vt:lpstr>
    </vt:vector>
  </TitlesOfParts>
  <Company>.</Company>
  <LinksUpToDate>false</LinksUpToDate>
  <CharactersWithSpaces>6389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МЕСЕЧНО ИСТРАЖИВАЊЕ О ЦЕНАМА</dc:title>
  <dc:subject/>
  <dc:creator>Zvonko</dc:creator>
  <cp:keywords/>
  <dc:description/>
  <cp:lastModifiedBy>Irena Dimic</cp:lastModifiedBy>
  <cp:revision>2</cp:revision>
  <cp:lastPrinted>2010-06-25T10:47:00Z</cp:lastPrinted>
  <dcterms:created xsi:type="dcterms:W3CDTF">2020-06-11T11:13:00Z</dcterms:created>
  <dcterms:modified xsi:type="dcterms:W3CDTF">2020-06-11T11:13:00Z</dcterms:modified>
</cp:coreProperties>
</file>