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85" w:rsidRPr="003B76BD" w:rsidRDefault="003B76BD" w:rsidP="00B035F0">
      <w:pPr>
        <w:pStyle w:val="Naslov1"/>
        <w:rPr>
          <w:lang w:val="sr-Cyrl-RS"/>
        </w:rPr>
      </w:pPr>
      <w:r>
        <w:rPr>
          <w:lang w:val="sr-Cyrl-RS"/>
        </w:rPr>
        <w:t>КВАРТАЛНО</w:t>
      </w:r>
      <w:r w:rsidR="00C21785" w:rsidRPr="001427C6">
        <w:t xml:space="preserve"> И</w:t>
      </w:r>
      <w:r w:rsidR="00C21785">
        <w:t>СТРАЖИВАЊЕ</w:t>
      </w:r>
      <w:r w:rsidR="00C21785" w:rsidRPr="001427C6">
        <w:t xml:space="preserve"> </w:t>
      </w:r>
      <w:r>
        <w:rPr>
          <w:lang w:val="sr-Cyrl-RS"/>
        </w:rPr>
        <w:t>О ПРОМЕТУ ПОШТАНСКИХ УСЛУГА</w:t>
      </w:r>
    </w:p>
    <w:p w:rsidR="00C21785" w:rsidRPr="001427C6" w:rsidRDefault="00C21785" w:rsidP="00B035F0">
      <w:pPr>
        <w:pStyle w:val="Naslov2"/>
      </w:pPr>
      <w:r w:rsidRPr="001427C6">
        <w:t xml:space="preserve">ПРАВНИ ОСНОВ </w:t>
      </w:r>
    </w:p>
    <w:p w:rsidR="00C21785" w:rsidRPr="00C21785" w:rsidRDefault="00B3048B" w:rsidP="006C4417">
      <w:pPr>
        <w:pStyle w:val="Pasus"/>
        <w:spacing w:before="120" w:after="120"/>
      </w:pPr>
      <w:r>
        <w:t xml:space="preserve">Истраживање се спроводи </w:t>
      </w:r>
      <w:r w:rsidR="00C21785" w:rsidRPr="00C21785">
        <w:t>на основу Зак</w:t>
      </w:r>
      <w:r>
        <w:t>она о званичној статистици („Сл</w:t>
      </w:r>
      <w:r>
        <w:rPr>
          <w:lang w:val="sr-Cyrl-RS"/>
        </w:rPr>
        <w:t>ужбени</w:t>
      </w:r>
      <w:r>
        <w:t xml:space="preserve"> гласник РС“, бр</w:t>
      </w:r>
      <w:r>
        <w:rPr>
          <w:lang w:val="sr-Cyrl-RS"/>
        </w:rPr>
        <w:t>ој</w:t>
      </w:r>
      <w:r>
        <w:t xml:space="preserve"> 104/2009)</w:t>
      </w:r>
      <w:r w:rsidR="00C21785" w:rsidRPr="00C21785">
        <w:t xml:space="preserve"> и Програма званичне статисти</w:t>
      </w:r>
      <w:r>
        <w:t xml:space="preserve">ке у периоду од 2016. до 2020. </w:t>
      </w:r>
      <w:r>
        <w:rPr>
          <w:lang w:val="sr-Cyrl-RS"/>
        </w:rPr>
        <w:t>г</w:t>
      </w:r>
      <w:r>
        <w:t>одине („Службени гласник РС“</w:t>
      </w:r>
      <w:r>
        <w:rPr>
          <w:lang w:val="sr-Cyrl-RS"/>
        </w:rPr>
        <w:t>,</w:t>
      </w:r>
      <w:r>
        <w:t xml:space="preserve"> бр</w:t>
      </w:r>
      <w:r>
        <w:rPr>
          <w:lang w:val="sr-Cyrl-RS"/>
        </w:rPr>
        <w:t>ој</w:t>
      </w:r>
      <w:r w:rsidR="00C21785" w:rsidRPr="00C21785">
        <w:t xml:space="preserve"> 55/15).</w:t>
      </w:r>
    </w:p>
    <w:p w:rsidR="00C21785" w:rsidRPr="001427C6" w:rsidRDefault="00C21785" w:rsidP="00B035F0">
      <w:pPr>
        <w:pStyle w:val="Naslov2"/>
      </w:pPr>
      <w:r w:rsidRPr="001427C6">
        <w:t xml:space="preserve">МЕТОДОЛОШКЕ ОСНОВЕ </w:t>
      </w:r>
    </w:p>
    <w:p w:rsidR="00C21785" w:rsidRPr="003B76BD" w:rsidRDefault="00C21785" w:rsidP="00B035F0">
      <w:pPr>
        <w:pStyle w:val="Naslov3"/>
        <w:rPr>
          <w:lang w:val="sr-Cyrl-RS"/>
        </w:rPr>
      </w:pPr>
      <w:r w:rsidRPr="004C1F59">
        <w:t>Циљ статистичког истраживања</w:t>
      </w:r>
    </w:p>
    <w:p w:rsidR="00C21785" w:rsidRPr="001427C6" w:rsidRDefault="003B76BD" w:rsidP="006C4417">
      <w:pPr>
        <w:pStyle w:val="Pasus"/>
        <w:spacing w:before="120" w:after="120"/>
      </w:pPr>
      <w:r>
        <w:t>Циљ кварталног истраживања о промету</w:t>
      </w:r>
      <w:r>
        <w:rPr>
          <w:lang w:val="sr-Cyrl-RS"/>
        </w:rPr>
        <w:t xml:space="preserve"> </w:t>
      </w:r>
      <w:r>
        <w:t>пошта</w:t>
      </w:r>
      <w:r>
        <w:rPr>
          <w:lang w:val="sr-Cyrl-RS"/>
        </w:rPr>
        <w:t>нских услуга</w:t>
      </w:r>
      <w:r w:rsidR="00C21785" w:rsidRPr="001427C6">
        <w:t xml:space="preserve"> јес</w:t>
      </w:r>
      <w:r>
        <w:t xml:space="preserve">те прикупљање података о </w:t>
      </w:r>
      <w:r w:rsidR="00C21785" w:rsidRPr="001427C6">
        <w:t>активности предузећа</w:t>
      </w:r>
      <w:r>
        <w:rPr>
          <w:lang w:val="sr-Cyrl-RS"/>
        </w:rPr>
        <w:t xml:space="preserve"> из поштанске делатности</w:t>
      </w:r>
      <w:r>
        <w:t xml:space="preserve"> ради увида у динамику рада</w:t>
      </w:r>
      <w:r w:rsidR="00C21785" w:rsidRPr="001427C6">
        <w:t xml:space="preserve"> </w:t>
      </w:r>
      <w:r>
        <w:rPr>
          <w:lang w:val="sr-Cyrl-RS"/>
        </w:rPr>
        <w:t xml:space="preserve">на </w:t>
      </w:r>
      <w:r w:rsidR="00BF5902">
        <w:rPr>
          <w:lang w:val="sr-Cyrl-RS"/>
        </w:rPr>
        <w:t xml:space="preserve">кварталном </w:t>
      </w:r>
      <w:r>
        <w:rPr>
          <w:lang w:val="sr-Cyrl-RS"/>
        </w:rPr>
        <w:t>нивоу.</w:t>
      </w:r>
      <w:r w:rsidR="00C21785" w:rsidRPr="001427C6">
        <w:t xml:space="preserve"> </w:t>
      </w:r>
    </w:p>
    <w:p w:rsidR="00C21785" w:rsidRPr="004C1F59" w:rsidRDefault="00C21785" w:rsidP="00B035F0">
      <w:pPr>
        <w:pStyle w:val="Naslov3"/>
      </w:pPr>
      <w:r w:rsidRPr="004C1F59">
        <w:t>Извештајне јединице и статистичке јединице</w:t>
      </w:r>
    </w:p>
    <w:p w:rsidR="00C21785" w:rsidRPr="003B76BD" w:rsidRDefault="003B76BD" w:rsidP="006C4417">
      <w:pPr>
        <w:autoSpaceDE w:val="0"/>
        <w:autoSpaceDN w:val="0"/>
        <w:adjustRightInd w:val="0"/>
        <w:spacing w:before="120" w:after="120"/>
        <w:ind w:firstLine="720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И</w:t>
      </w:r>
      <w:r w:rsidRPr="00577E68">
        <w:rPr>
          <w:rFonts w:cs="Arial"/>
          <w:szCs w:val="20"/>
          <w:lang w:val="sr-Cyrl-CS"/>
        </w:rPr>
        <w:t>звештајн</w:t>
      </w:r>
      <w:r>
        <w:rPr>
          <w:rFonts w:cs="Arial"/>
          <w:szCs w:val="20"/>
          <w:lang w:val="sr-Cyrl-CS"/>
        </w:rPr>
        <w:t>е</w:t>
      </w:r>
      <w:r w:rsidR="00620626">
        <w:rPr>
          <w:rFonts w:cs="Arial"/>
          <w:szCs w:val="20"/>
          <w:lang w:val="sr-Cyrl-CS"/>
        </w:rPr>
        <w:t xml:space="preserve"> јединице</w:t>
      </w:r>
      <w:r w:rsidRPr="00577E68">
        <w:rPr>
          <w:rFonts w:cs="Arial"/>
          <w:szCs w:val="20"/>
          <w:lang w:val="sr-Cyrl-CS"/>
        </w:rPr>
        <w:t xml:space="preserve"> за</w:t>
      </w:r>
      <w:r w:rsidR="00620626">
        <w:rPr>
          <w:rFonts w:cs="Arial"/>
          <w:szCs w:val="20"/>
          <w:lang w:val="sr-Cyrl-CS"/>
        </w:rPr>
        <w:t xml:space="preserve"> квартално</w:t>
      </w:r>
      <w:r w:rsidRPr="00577E68">
        <w:rPr>
          <w:rFonts w:cs="Arial"/>
          <w:szCs w:val="20"/>
          <w:lang w:val="sr-Cyrl-CS"/>
        </w:rPr>
        <w:t xml:space="preserve"> истраживање </w:t>
      </w:r>
      <w:r w:rsidRPr="001A77E1">
        <w:rPr>
          <w:lang w:val="sr-Cyrl-CS"/>
        </w:rPr>
        <w:t>о промету</w:t>
      </w:r>
      <w:r>
        <w:t xml:space="preserve"> </w:t>
      </w:r>
      <w:r w:rsidRPr="001A77E1">
        <w:rPr>
          <w:lang w:val="sr-Cyrl-CS"/>
        </w:rPr>
        <w:t>пошта</w:t>
      </w:r>
      <w:r>
        <w:t>нских услуга</w:t>
      </w:r>
      <w:r w:rsidRPr="001A77E1">
        <w:rPr>
          <w:lang w:val="sr-Cyrl-CS"/>
        </w:rPr>
        <w:t xml:space="preserve"> </w:t>
      </w:r>
      <w:r w:rsidRPr="00577E68">
        <w:rPr>
          <w:rFonts w:cs="Arial"/>
          <w:szCs w:val="20"/>
          <w:lang w:val="sr-Cyrl-CS"/>
        </w:rPr>
        <w:t>су св</w:t>
      </w:r>
      <w:r>
        <w:rPr>
          <w:rFonts w:cs="Arial"/>
          <w:szCs w:val="20"/>
          <w:lang w:val="sr-Cyrl-CS"/>
        </w:rPr>
        <w:t>и</w:t>
      </w:r>
      <w:r w:rsidRPr="00577E68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 xml:space="preserve">привредни субјекти </w:t>
      </w:r>
      <w:r w:rsidRPr="00577E68">
        <w:rPr>
          <w:rFonts w:cs="Arial"/>
          <w:szCs w:val="20"/>
          <w:lang w:val="sr-Cyrl-CS"/>
        </w:rPr>
        <w:t>кој</w:t>
      </w:r>
      <w:r>
        <w:rPr>
          <w:rFonts w:cs="Arial"/>
          <w:szCs w:val="20"/>
          <w:lang w:val="sr-Cyrl-CS"/>
        </w:rPr>
        <w:t>и</w:t>
      </w:r>
      <w:r w:rsidRPr="00577E68">
        <w:rPr>
          <w:rFonts w:cs="Arial"/>
          <w:szCs w:val="20"/>
          <w:lang w:val="sr-Cyrl-CS"/>
        </w:rPr>
        <w:t xml:space="preserve"> су</w:t>
      </w:r>
      <w:r w:rsidR="00B3048B">
        <w:rPr>
          <w:rFonts w:cs="Arial"/>
          <w:szCs w:val="20"/>
          <w:lang w:val="sr-Cyrl-CS"/>
        </w:rPr>
        <w:t>,</w:t>
      </w:r>
      <w:r w:rsidRPr="00577E68">
        <w:rPr>
          <w:rFonts w:cs="Arial"/>
          <w:szCs w:val="20"/>
          <w:lang w:val="sr-Cyrl-CS"/>
        </w:rPr>
        <w:t xml:space="preserve"> према Класификацији делатности</w:t>
      </w:r>
      <w:r>
        <w:rPr>
          <w:rFonts w:cs="Arial"/>
          <w:szCs w:val="20"/>
          <w:lang w:val="sr-Cyrl-CS"/>
        </w:rPr>
        <w:t xml:space="preserve"> </w:t>
      </w:r>
      <w:r w:rsidR="009C3332">
        <w:rPr>
          <w:rFonts w:cs="Arial"/>
          <w:szCs w:val="20"/>
          <w:lang w:val="sr-Cyrl-CS"/>
        </w:rPr>
        <w:t>(</w:t>
      </w:r>
      <w:r>
        <w:rPr>
          <w:rFonts w:cs="Arial"/>
          <w:szCs w:val="20"/>
          <w:lang w:val="sr-Cyrl-CS"/>
        </w:rPr>
        <w:t>2010</w:t>
      </w:r>
      <w:r w:rsidR="009C3332">
        <w:rPr>
          <w:rFonts w:cs="Arial"/>
          <w:szCs w:val="20"/>
          <w:lang w:val="sr-Cyrl-CS"/>
        </w:rPr>
        <w:t>)</w:t>
      </w:r>
      <w:r w:rsidR="00B3048B">
        <w:rPr>
          <w:rFonts w:cs="Arial"/>
          <w:szCs w:val="20"/>
          <w:lang w:val="sr-Cyrl-CS"/>
        </w:rPr>
        <w:t>,</w:t>
      </w:r>
      <w:r w:rsidRPr="00577E68">
        <w:rPr>
          <w:rFonts w:cs="Arial"/>
          <w:szCs w:val="20"/>
          <w:lang w:val="sr-Cyrl-CS"/>
        </w:rPr>
        <w:t xml:space="preserve"> разврстан</w:t>
      </w:r>
      <w:r>
        <w:rPr>
          <w:rFonts w:cs="Arial"/>
          <w:szCs w:val="20"/>
          <w:lang w:val="sr-Cyrl-CS"/>
        </w:rPr>
        <w:t>и</w:t>
      </w:r>
      <w:r w:rsidRPr="00577E68">
        <w:rPr>
          <w:rFonts w:cs="Arial"/>
          <w:szCs w:val="20"/>
          <w:lang w:val="sr-Cyrl-CS"/>
        </w:rPr>
        <w:t xml:space="preserve"> у </w:t>
      </w:r>
      <w:r w:rsidR="00117834">
        <w:rPr>
          <w:rFonts w:cs="Arial"/>
          <w:szCs w:val="20"/>
          <w:lang w:val="sr-Cyrl-CS"/>
        </w:rPr>
        <w:t>Секто</w:t>
      </w:r>
      <w:r w:rsidR="008C66D4">
        <w:rPr>
          <w:rFonts w:cs="Arial"/>
          <w:szCs w:val="20"/>
          <w:lang w:val="sr-Cyrl-CS"/>
        </w:rPr>
        <w:t>р Х – Саобраћај и складиштење, о</w:t>
      </w:r>
      <w:r w:rsidR="00117834">
        <w:rPr>
          <w:rFonts w:cs="Arial"/>
          <w:szCs w:val="20"/>
          <w:lang w:val="sr-Cyrl-CS"/>
        </w:rPr>
        <w:t>бласт 53 – Поштанске активности</w:t>
      </w:r>
      <w:r w:rsidR="006C769B" w:rsidRPr="00C77795">
        <w:rPr>
          <w:lang w:val="sr-Latn-RS"/>
        </w:rPr>
        <w:t>.</w:t>
      </w:r>
    </w:p>
    <w:p w:rsidR="00C21785" w:rsidRPr="004C1F59" w:rsidRDefault="00C21785" w:rsidP="00B035F0">
      <w:pPr>
        <w:pStyle w:val="Naslov3"/>
      </w:pPr>
      <w:r w:rsidRPr="004C1F59">
        <w:t>Садржај статистичког истраживања</w:t>
      </w:r>
    </w:p>
    <w:p w:rsidR="00C21785" w:rsidRPr="001427C6" w:rsidRDefault="00C21785" w:rsidP="006C4417">
      <w:pPr>
        <w:pStyle w:val="Pasus"/>
        <w:spacing w:before="120" w:after="120"/>
      </w:pPr>
      <w:r w:rsidRPr="001427C6">
        <w:t xml:space="preserve">Прикупљају се подаци о </w:t>
      </w:r>
      <w:r w:rsidR="00117834">
        <w:rPr>
          <w:lang w:val="sr-Cyrl-RS"/>
        </w:rPr>
        <w:t>поштанским услугама у домаћем и међународном саобраћају, као и подаци о броју запослених</w:t>
      </w:r>
      <w:r w:rsidR="008D0AE6" w:rsidRPr="001A77E1">
        <w:t xml:space="preserve"> </w:t>
      </w:r>
      <w:r w:rsidR="008D0AE6">
        <w:rPr>
          <w:lang w:val="sr-Cyrl-RS"/>
        </w:rPr>
        <w:t>у предузећима која су извештајне јединице</w:t>
      </w:r>
      <w:r w:rsidRPr="001427C6">
        <w:t>.</w:t>
      </w:r>
    </w:p>
    <w:p w:rsidR="00C21785" w:rsidRPr="001427C6" w:rsidRDefault="00C21785" w:rsidP="00B035F0">
      <w:pPr>
        <w:pStyle w:val="Naslov3"/>
      </w:pPr>
      <w:r w:rsidRPr="001427C6">
        <w:t>Метод, време и извори за прикупљање података</w:t>
      </w:r>
    </w:p>
    <w:p w:rsidR="00C21785" w:rsidRPr="001427C6" w:rsidRDefault="00117834" w:rsidP="006C4417">
      <w:pPr>
        <w:pStyle w:val="Pasus"/>
        <w:spacing w:before="120" w:after="120"/>
      </w:pPr>
      <w:r w:rsidRPr="00C65F0C">
        <w:t>Подаци се прикупљају извештајн</w:t>
      </w:r>
      <w:r w:rsidR="008C66D4">
        <w:rPr>
          <w:lang w:val="sr-Cyrl-RS"/>
        </w:rPr>
        <w:t>и</w:t>
      </w:r>
      <w:r>
        <w:rPr>
          <w:lang w:val="sr-Cyrl-RS"/>
        </w:rPr>
        <w:t>м ме</w:t>
      </w:r>
      <w:r w:rsidRPr="00C65F0C">
        <w:t>тодом</w:t>
      </w:r>
      <w:r>
        <w:rPr>
          <w:lang w:val="sr-Cyrl-RS"/>
        </w:rPr>
        <w:t>, квартално</w:t>
      </w:r>
      <w:r>
        <w:t xml:space="preserve">, путем упитника </w:t>
      </w:r>
      <w:r>
        <w:rPr>
          <w:lang w:val="sr-Cyrl-RS"/>
        </w:rPr>
        <w:t>ПТТ/Т</w:t>
      </w:r>
      <w:r>
        <w:t>-1</w:t>
      </w:r>
      <w:r w:rsidR="00C21785" w:rsidRPr="001427C6">
        <w:t xml:space="preserve">1. </w:t>
      </w:r>
      <w:r w:rsidRPr="00C65F0C">
        <w:t xml:space="preserve">Извештајна јединица доставља </w:t>
      </w:r>
      <w:r>
        <w:rPr>
          <w:lang w:val="sr-Cyrl-RS"/>
        </w:rPr>
        <w:t xml:space="preserve">квартални </w:t>
      </w:r>
      <w:r w:rsidRPr="00C65F0C">
        <w:t xml:space="preserve">извештај </w:t>
      </w:r>
      <w:r>
        <w:t>у року који је одређен</w:t>
      </w:r>
      <w:r w:rsidRPr="00C65F0C">
        <w:t xml:space="preserve"> на основу </w:t>
      </w:r>
      <w:r>
        <w:rPr>
          <w:lang w:val="sr-Cyrl-RS"/>
        </w:rPr>
        <w:t>П</w:t>
      </w:r>
      <w:r w:rsidRPr="00C65F0C">
        <w:t>рограма статистичких истраживања.</w:t>
      </w:r>
    </w:p>
    <w:p w:rsidR="00C21785" w:rsidRPr="001427C6" w:rsidRDefault="00C21785" w:rsidP="00B035F0">
      <w:pPr>
        <w:pStyle w:val="Naslov3"/>
      </w:pPr>
      <w:r w:rsidRPr="001427C6">
        <w:t>Обавеза заштите индивидуалних података</w:t>
      </w:r>
    </w:p>
    <w:p w:rsidR="00C21785" w:rsidRPr="001427C6" w:rsidRDefault="00C21785" w:rsidP="006C4417">
      <w:pPr>
        <w:pStyle w:val="Pasus"/>
        <w:spacing w:before="120" w:after="120"/>
        <w:rPr>
          <w:lang w:val="sr-Latn-CS"/>
        </w:rPr>
      </w:pPr>
      <w:r w:rsidRPr="001427C6">
        <w:t>Обавеза заштите индивидуални</w:t>
      </w:r>
      <w:r w:rsidR="008C66D4">
        <w:t>х података темељи се на члану 3</w:t>
      </w:r>
      <w:r w:rsidRPr="001427C6">
        <w:t xml:space="preserve"> одредбе за заштиту давалаца податак</w:t>
      </w:r>
      <w:r w:rsidR="008C66D4">
        <w:t>а, члановима 44, 45, 46, 47, 48 и 49</w:t>
      </w:r>
      <w:r w:rsidRPr="001427C6">
        <w:t xml:space="preserve"> одредбе о поверљивости Зак</w:t>
      </w:r>
      <w:r w:rsidR="008C66D4">
        <w:t>она о званичној статистици („Сл</w:t>
      </w:r>
      <w:r w:rsidR="008C66D4">
        <w:rPr>
          <w:lang w:val="sr-Cyrl-RS"/>
        </w:rPr>
        <w:t>ужбени</w:t>
      </w:r>
      <w:r w:rsidR="008C66D4">
        <w:t xml:space="preserve"> гласник РС“, бр</w:t>
      </w:r>
      <w:r w:rsidR="008C66D4">
        <w:rPr>
          <w:lang w:val="sr-Cyrl-RS"/>
        </w:rPr>
        <w:t>ој</w:t>
      </w:r>
      <w:r w:rsidRPr="001427C6">
        <w:t xml:space="preserve"> 104/2009). </w:t>
      </w:r>
    </w:p>
    <w:p w:rsidR="00C21785" w:rsidRPr="001427C6" w:rsidRDefault="00C21785" w:rsidP="00B035F0">
      <w:pPr>
        <w:pStyle w:val="Naslov3"/>
      </w:pPr>
      <w:r w:rsidRPr="001427C6">
        <w:t>Списак и дефиниције основних обележја – индикатора</w:t>
      </w:r>
    </w:p>
    <w:p w:rsidR="00D01458" w:rsidRDefault="00D01458" w:rsidP="006C4417">
      <w:pPr>
        <w:pStyle w:val="Pasus"/>
        <w:spacing w:before="120"/>
        <w:rPr>
          <w:lang w:val="sr-Cyrl-RS"/>
        </w:rPr>
      </w:pPr>
      <w:r w:rsidRPr="00BF5902">
        <w:rPr>
          <w:rStyle w:val="Strong"/>
          <w:i/>
          <w:shd w:val="clear" w:color="auto" w:fill="FFFFFF"/>
          <w:lang w:val="sr-Cyrl-RS"/>
        </w:rPr>
        <w:t>П</w:t>
      </w:r>
      <w:r w:rsidRPr="00BF5902">
        <w:rPr>
          <w:rStyle w:val="Strong"/>
          <w:i/>
          <w:shd w:val="clear" w:color="auto" w:fill="FFFFFF"/>
        </w:rPr>
        <w:t>исмоносне услуге</w:t>
      </w:r>
      <w:r w:rsidRPr="008D0AE6">
        <w:rPr>
          <w:rStyle w:val="Strong"/>
          <w:shd w:val="clear" w:color="auto" w:fill="FFFFFF"/>
        </w:rPr>
        <w:t> </w:t>
      </w:r>
      <w:r w:rsidR="004F2457">
        <w:rPr>
          <w:shd w:val="clear" w:color="auto" w:fill="FFFFFF"/>
        </w:rPr>
        <w:t>обухватају пријем</w:t>
      </w:r>
      <w:r w:rsidR="004F2457">
        <w:rPr>
          <w:shd w:val="clear" w:color="auto" w:fill="FFFFFF"/>
          <w:lang w:val="sr-Cyrl-RS"/>
        </w:rPr>
        <w:t>,</w:t>
      </w:r>
      <w:r w:rsidR="004F2457">
        <w:rPr>
          <w:shd w:val="clear" w:color="auto" w:fill="FFFFFF"/>
        </w:rPr>
        <w:t xml:space="preserve"> </w:t>
      </w:r>
      <w:r w:rsidRPr="008D0AE6">
        <w:rPr>
          <w:shd w:val="clear" w:color="auto" w:fill="FFFFFF"/>
        </w:rPr>
        <w:t>пренос</w:t>
      </w:r>
      <w:r w:rsidR="004F2457">
        <w:rPr>
          <w:shd w:val="clear" w:color="auto" w:fill="FFFFFF"/>
          <w:lang w:val="sr-Cyrl-RS"/>
        </w:rPr>
        <w:t xml:space="preserve"> (прерада и превоз)</w:t>
      </w:r>
      <w:r w:rsidR="004F2457">
        <w:rPr>
          <w:shd w:val="clear" w:color="auto" w:fill="FFFFFF"/>
        </w:rPr>
        <w:t xml:space="preserve"> и</w:t>
      </w:r>
      <w:r w:rsidR="008D0AE6">
        <w:rPr>
          <w:shd w:val="clear" w:color="auto" w:fill="FFFFFF"/>
        </w:rPr>
        <w:t xml:space="preserve"> уручење писмоносних пошиљ</w:t>
      </w:r>
      <w:r w:rsidR="008D0AE6">
        <w:rPr>
          <w:shd w:val="clear" w:color="auto" w:fill="FFFFFF"/>
          <w:lang w:val="sr-Cyrl-RS"/>
        </w:rPr>
        <w:t>ки</w:t>
      </w:r>
      <w:r w:rsidRPr="008D0AE6">
        <w:rPr>
          <w:shd w:val="clear" w:color="auto" w:fill="FFFFFF"/>
          <w:lang w:val="sr-Cyrl-RS"/>
        </w:rPr>
        <w:t xml:space="preserve"> у унутрашњем </w:t>
      </w:r>
      <w:r w:rsidRPr="008D0AE6">
        <w:rPr>
          <w:lang w:val="sr-Cyrl-RS"/>
        </w:rPr>
        <w:t xml:space="preserve">и међународном </w:t>
      </w:r>
      <w:r w:rsidR="00914E28" w:rsidRPr="008D0AE6">
        <w:rPr>
          <w:lang w:val="sr-Cyrl-RS"/>
        </w:rPr>
        <w:t xml:space="preserve">поштанском </w:t>
      </w:r>
      <w:r w:rsidRPr="008D0AE6">
        <w:rPr>
          <w:lang w:val="sr-Cyrl-RS"/>
        </w:rPr>
        <w:t>саобраћају.</w:t>
      </w:r>
      <w:r w:rsidR="00914E28">
        <w:rPr>
          <w:lang w:val="sr-Cyrl-RS"/>
        </w:rPr>
        <w:t xml:space="preserve"> Писмоносне услуге могу </w:t>
      </w:r>
      <w:r w:rsidR="00637155" w:rsidRPr="008D0AE6">
        <w:rPr>
          <w:lang w:val="sr-Cyrl-RS"/>
        </w:rPr>
        <w:t>вршити како јавни, тако и приватни поштански оператери.</w:t>
      </w:r>
    </w:p>
    <w:p w:rsidR="008D0AE6" w:rsidRPr="008D0AE6" w:rsidRDefault="008D0AE6" w:rsidP="006C4417">
      <w:pPr>
        <w:pStyle w:val="Pasus"/>
        <w:spacing w:before="120"/>
        <w:rPr>
          <w:lang w:val="sr-Cyrl-RS"/>
        </w:rPr>
      </w:pPr>
      <w:r w:rsidRPr="00BF5902">
        <w:rPr>
          <w:rStyle w:val="Strong"/>
          <w:i/>
          <w:shd w:val="clear" w:color="auto" w:fill="FFFFFF"/>
          <w:lang w:val="sr-Cyrl-RS"/>
        </w:rPr>
        <w:t>Пакетске</w:t>
      </w:r>
      <w:r w:rsidRPr="00BF5902">
        <w:rPr>
          <w:rStyle w:val="Strong"/>
          <w:i/>
          <w:shd w:val="clear" w:color="auto" w:fill="FFFFFF"/>
        </w:rPr>
        <w:t xml:space="preserve"> услуге</w:t>
      </w:r>
      <w:r w:rsidRPr="00BF5902">
        <w:rPr>
          <w:rStyle w:val="Strong"/>
          <w:shd w:val="clear" w:color="auto" w:fill="FFFFFF"/>
        </w:rPr>
        <w:t> </w:t>
      </w:r>
      <w:r w:rsidR="004F2457">
        <w:rPr>
          <w:shd w:val="clear" w:color="auto" w:fill="FFFFFF"/>
        </w:rPr>
        <w:t>обухватају пријем</w:t>
      </w:r>
      <w:r w:rsidR="004F2457">
        <w:rPr>
          <w:shd w:val="clear" w:color="auto" w:fill="FFFFFF"/>
          <w:lang w:val="sr-Cyrl-RS"/>
        </w:rPr>
        <w:t>,</w:t>
      </w:r>
      <w:r w:rsidR="004F2457">
        <w:rPr>
          <w:shd w:val="clear" w:color="auto" w:fill="FFFFFF"/>
        </w:rPr>
        <w:t xml:space="preserve"> пренос и</w:t>
      </w:r>
      <w:r w:rsidRPr="008D0AE6">
        <w:rPr>
          <w:shd w:val="clear" w:color="auto" w:fill="FFFFFF"/>
        </w:rPr>
        <w:t xml:space="preserve"> уручење п</w:t>
      </w:r>
      <w:r w:rsidRPr="008D0AE6">
        <w:rPr>
          <w:shd w:val="clear" w:color="auto" w:fill="FFFFFF"/>
          <w:lang w:val="sr-Cyrl-RS"/>
        </w:rPr>
        <w:t>акетских</w:t>
      </w:r>
      <w:r w:rsidRPr="008D0AE6">
        <w:rPr>
          <w:shd w:val="clear" w:color="auto" w:fill="FFFFFF"/>
        </w:rPr>
        <w:t xml:space="preserve"> пошиљ</w:t>
      </w:r>
      <w:r w:rsidRPr="008D0AE6">
        <w:rPr>
          <w:shd w:val="clear" w:color="auto" w:fill="FFFFFF"/>
          <w:lang w:val="sr-Cyrl-RS"/>
        </w:rPr>
        <w:t xml:space="preserve">ки у унутрашњем </w:t>
      </w:r>
      <w:r w:rsidRPr="008D0AE6">
        <w:rPr>
          <w:lang w:val="sr-Cyrl-RS"/>
        </w:rPr>
        <w:t>и међународном саобраћају.</w:t>
      </w:r>
      <w:r w:rsidR="004F2457">
        <w:rPr>
          <w:lang w:val="sr-Cyrl-RS"/>
        </w:rPr>
        <w:t xml:space="preserve"> </w:t>
      </w:r>
      <w:r w:rsidR="004F2457" w:rsidRPr="008D0AE6">
        <w:rPr>
          <w:lang w:val="sr-Cyrl-RS"/>
        </w:rPr>
        <w:t>Могу их вршити и јавни и приватни поштански оператери.</w:t>
      </w:r>
      <w:r w:rsidR="004F2457">
        <w:rPr>
          <w:lang w:val="sr-Cyrl-RS"/>
        </w:rPr>
        <w:t xml:space="preserve"> </w:t>
      </w:r>
      <w:r w:rsidR="00690138">
        <w:rPr>
          <w:lang w:val="sr-Cyrl-RS"/>
        </w:rPr>
        <w:t xml:space="preserve">Пакетске услуге </w:t>
      </w:r>
      <w:r w:rsidR="008C66D4">
        <w:rPr>
          <w:rFonts w:eastAsia="Arial"/>
          <w:bCs/>
          <w:color w:val="000000"/>
          <w:lang w:val="sr-Cyrl-RS"/>
        </w:rPr>
        <w:t>се обављају у складу са актом п</w:t>
      </w:r>
      <w:r w:rsidR="00690138">
        <w:rPr>
          <w:rFonts w:eastAsia="Arial"/>
          <w:bCs/>
          <w:color w:val="000000"/>
          <w:lang w:val="sr-Cyrl-RS"/>
        </w:rPr>
        <w:t xml:space="preserve">редузећа којим се уређује вршење оваквих услуга, као и у складу са актима Светског поштанског савеза, када је у питању међународни поштански саобраћај. </w:t>
      </w:r>
      <w:r w:rsidR="004F2457">
        <w:rPr>
          <w:lang w:val="sr-Cyrl-RS"/>
        </w:rPr>
        <w:t xml:space="preserve">Пакети су регистроване поштанске пошиљке са </w:t>
      </w:r>
      <w:r w:rsidR="008C66D4">
        <w:rPr>
          <w:lang w:val="sr-Cyrl-RS"/>
        </w:rPr>
        <w:t>означеном вредношћу и без ње</w:t>
      </w:r>
      <w:r w:rsidR="004F2457">
        <w:rPr>
          <w:lang w:val="sr-Cyrl-RS"/>
        </w:rPr>
        <w:t xml:space="preserve">, паковане на прописан начин, које садрже робу и друге предмете. </w:t>
      </w:r>
      <w:r w:rsidR="00914E28">
        <w:rPr>
          <w:lang w:val="sr-Cyrl-RS"/>
        </w:rPr>
        <w:t>На пакету или документу који прати пакет, мора се налазити опис садржине и мора бити уписана маса у килограмима или грамима.</w:t>
      </w:r>
    </w:p>
    <w:p w:rsidR="00C21785" w:rsidRDefault="00F056F8" w:rsidP="006C4417">
      <w:pPr>
        <w:pStyle w:val="Pasus"/>
        <w:spacing w:before="120"/>
        <w:rPr>
          <w:rFonts w:eastAsia="Arial"/>
          <w:bCs/>
          <w:color w:val="000000"/>
          <w:lang w:val="sr-Cyrl-RS"/>
        </w:rPr>
      </w:pPr>
      <w:r w:rsidRPr="00BF5902">
        <w:rPr>
          <w:rFonts w:eastAsia="Arial"/>
          <w:b/>
          <w:bCs/>
          <w:i/>
          <w:color w:val="000000"/>
        </w:rPr>
        <w:t>П</w:t>
      </w:r>
      <w:r w:rsidRPr="00BF5902">
        <w:rPr>
          <w:rFonts w:eastAsia="Arial"/>
          <w:b/>
          <w:bCs/>
          <w:i/>
          <w:color w:val="000000"/>
          <w:spacing w:val="1"/>
        </w:rPr>
        <w:t>ош</w:t>
      </w:r>
      <w:r w:rsidRPr="00BF5902">
        <w:rPr>
          <w:rFonts w:eastAsia="Arial"/>
          <w:b/>
          <w:bCs/>
          <w:i/>
          <w:color w:val="000000"/>
          <w:spacing w:val="-4"/>
        </w:rPr>
        <w:t>т</w:t>
      </w:r>
      <w:r w:rsidRPr="00BF5902">
        <w:rPr>
          <w:rFonts w:eastAsia="Arial"/>
          <w:b/>
          <w:bCs/>
          <w:i/>
          <w:color w:val="000000"/>
        </w:rPr>
        <w:t>анс</w:t>
      </w:r>
      <w:r w:rsidRPr="00BF5902">
        <w:rPr>
          <w:rFonts w:eastAsia="Arial"/>
          <w:b/>
          <w:bCs/>
          <w:i/>
          <w:color w:val="000000"/>
          <w:spacing w:val="1"/>
        </w:rPr>
        <w:t>к</w:t>
      </w:r>
      <w:r w:rsidRPr="00BF5902">
        <w:rPr>
          <w:rFonts w:eastAsia="Arial"/>
          <w:b/>
          <w:bCs/>
          <w:i/>
          <w:color w:val="000000"/>
        </w:rPr>
        <w:t>о</w:t>
      </w:r>
      <w:r w:rsidR="008C66D4">
        <w:rPr>
          <w:rFonts w:eastAsia="Arial"/>
          <w:b/>
          <w:i/>
          <w:color w:val="000000"/>
          <w:spacing w:val="1"/>
          <w:lang w:val="sr-Cyrl-RS"/>
        </w:rPr>
        <w:t>-</w:t>
      </w:r>
      <w:r w:rsidRPr="00BF5902">
        <w:rPr>
          <w:rFonts w:eastAsia="Arial"/>
          <w:b/>
          <w:bCs/>
          <w:i/>
          <w:color w:val="000000"/>
          <w:spacing w:val="-6"/>
        </w:rPr>
        <w:t>у</w:t>
      </w:r>
      <w:r w:rsidRPr="00BF5902">
        <w:rPr>
          <w:rFonts w:eastAsia="Arial"/>
          <w:b/>
          <w:bCs/>
          <w:i/>
          <w:color w:val="000000"/>
          <w:spacing w:val="3"/>
        </w:rPr>
        <w:t>п</w:t>
      </w:r>
      <w:r w:rsidRPr="00BF5902">
        <w:rPr>
          <w:rFonts w:eastAsia="Arial"/>
          <w:b/>
          <w:bCs/>
          <w:i/>
          <w:color w:val="000000"/>
          <w:spacing w:val="-1"/>
        </w:rPr>
        <w:t>у</w:t>
      </w:r>
      <w:r w:rsidRPr="00BF5902">
        <w:rPr>
          <w:rFonts w:eastAsia="Arial"/>
          <w:b/>
          <w:bCs/>
          <w:i/>
          <w:color w:val="000000"/>
          <w:spacing w:val="-4"/>
        </w:rPr>
        <w:t>т</w:t>
      </w:r>
      <w:r w:rsidRPr="00BF5902">
        <w:rPr>
          <w:rFonts w:eastAsia="Arial"/>
          <w:b/>
          <w:bCs/>
          <w:i/>
          <w:color w:val="000000"/>
          <w:spacing w:val="1"/>
        </w:rPr>
        <w:t>н</w:t>
      </w:r>
      <w:r w:rsidRPr="00BF5902">
        <w:rPr>
          <w:rFonts w:eastAsia="Arial"/>
          <w:b/>
          <w:bCs/>
          <w:i/>
          <w:color w:val="000000"/>
        </w:rPr>
        <w:t>ич</w:t>
      </w:r>
      <w:r w:rsidRPr="00BF5902">
        <w:rPr>
          <w:rFonts w:eastAsia="Arial"/>
          <w:b/>
          <w:bCs/>
          <w:i/>
          <w:color w:val="000000"/>
          <w:spacing w:val="1"/>
        </w:rPr>
        <w:t>к</w:t>
      </w:r>
      <w:r w:rsidRPr="00BF5902">
        <w:rPr>
          <w:rFonts w:eastAsia="Arial"/>
          <w:b/>
          <w:bCs/>
          <w:i/>
          <w:color w:val="000000"/>
        </w:rPr>
        <w:t>е</w:t>
      </w:r>
      <w:r w:rsidRPr="00BF5902">
        <w:rPr>
          <w:rFonts w:eastAsia="Arial"/>
          <w:b/>
          <w:i/>
          <w:color w:val="000000"/>
          <w:spacing w:val="6"/>
        </w:rPr>
        <w:t xml:space="preserve"> </w:t>
      </w:r>
      <w:r w:rsidRPr="00BF5902">
        <w:rPr>
          <w:rFonts w:eastAsia="Arial"/>
          <w:b/>
          <w:bCs/>
          <w:i/>
          <w:color w:val="000000"/>
          <w:spacing w:val="-5"/>
        </w:rPr>
        <w:t>у</w:t>
      </w:r>
      <w:r w:rsidRPr="00BF5902">
        <w:rPr>
          <w:rFonts w:eastAsia="Arial"/>
          <w:b/>
          <w:bCs/>
          <w:i/>
          <w:color w:val="000000"/>
        </w:rPr>
        <w:t>сл</w:t>
      </w:r>
      <w:r w:rsidRPr="00BF5902">
        <w:rPr>
          <w:rFonts w:eastAsia="Arial"/>
          <w:b/>
          <w:bCs/>
          <w:i/>
          <w:color w:val="000000"/>
          <w:spacing w:val="-3"/>
        </w:rPr>
        <w:t>у</w:t>
      </w:r>
      <w:r w:rsidRPr="00BF5902">
        <w:rPr>
          <w:rFonts w:eastAsia="Arial"/>
          <w:b/>
          <w:bCs/>
          <w:i/>
          <w:color w:val="000000"/>
          <w:spacing w:val="1"/>
        </w:rPr>
        <w:t>г</w:t>
      </w:r>
      <w:r w:rsidRPr="00BF5902">
        <w:rPr>
          <w:rFonts w:eastAsia="Arial"/>
          <w:b/>
          <w:bCs/>
          <w:i/>
          <w:color w:val="000000"/>
        </w:rPr>
        <w:t>е</w:t>
      </w:r>
      <w:r w:rsidRPr="00F056F8">
        <w:rPr>
          <w:rFonts w:eastAsia="Arial"/>
          <w:bCs/>
          <w:color w:val="000000"/>
          <w:lang w:val="sr-Cyrl-RS"/>
        </w:rPr>
        <w:t xml:space="preserve"> су регистроване поштанске пошиљке којима пошиљалац дозначава назначени новчани износ примаоцу</w:t>
      </w:r>
      <w:r>
        <w:rPr>
          <w:rFonts w:eastAsia="Arial"/>
          <w:bCs/>
          <w:color w:val="000000"/>
          <w:lang w:val="sr-Cyrl-RS"/>
        </w:rPr>
        <w:t xml:space="preserve">. </w:t>
      </w:r>
      <w:r w:rsidRPr="00F056F8">
        <w:rPr>
          <w:rFonts w:eastAsia="Arial"/>
          <w:bCs/>
          <w:color w:val="000000"/>
        </w:rPr>
        <w:t>П</w:t>
      </w:r>
      <w:r w:rsidRPr="00F056F8">
        <w:rPr>
          <w:rFonts w:eastAsia="Arial"/>
          <w:bCs/>
          <w:color w:val="000000"/>
          <w:spacing w:val="1"/>
        </w:rPr>
        <w:t>ош</w:t>
      </w:r>
      <w:r w:rsidRPr="00F056F8">
        <w:rPr>
          <w:rFonts w:eastAsia="Arial"/>
          <w:bCs/>
          <w:color w:val="000000"/>
          <w:spacing w:val="-4"/>
        </w:rPr>
        <w:t>т</w:t>
      </w:r>
      <w:r w:rsidRPr="00F056F8">
        <w:rPr>
          <w:rFonts w:eastAsia="Arial"/>
          <w:bCs/>
          <w:color w:val="000000"/>
        </w:rPr>
        <w:t>анс</w:t>
      </w:r>
      <w:r w:rsidRPr="00F056F8">
        <w:rPr>
          <w:rFonts w:eastAsia="Arial"/>
          <w:bCs/>
          <w:color w:val="000000"/>
          <w:spacing w:val="1"/>
        </w:rPr>
        <w:t>к</w:t>
      </w:r>
      <w:r w:rsidRPr="00F056F8">
        <w:rPr>
          <w:rFonts w:eastAsia="Arial"/>
          <w:bCs/>
          <w:color w:val="000000"/>
        </w:rPr>
        <w:t>о</w:t>
      </w:r>
      <w:r w:rsidR="008C66D4">
        <w:rPr>
          <w:rFonts w:eastAsia="Arial"/>
          <w:color w:val="000000"/>
          <w:spacing w:val="1"/>
          <w:lang w:val="sr-Cyrl-RS"/>
        </w:rPr>
        <w:t>-</w:t>
      </w:r>
      <w:r w:rsidRPr="00F056F8">
        <w:rPr>
          <w:rFonts w:eastAsia="Arial"/>
          <w:bCs/>
          <w:color w:val="000000"/>
          <w:spacing w:val="-6"/>
        </w:rPr>
        <w:t>у</w:t>
      </w:r>
      <w:r w:rsidRPr="00F056F8">
        <w:rPr>
          <w:rFonts w:eastAsia="Arial"/>
          <w:bCs/>
          <w:color w:val="000000"/>
          <w:spacing w:val="3"/>
        </w:rPr>
        <w:t>п</w:t>
      </w:r>
      <w:r w:rsidRPr="00F056F8">
        <w:rPr>
          <w:rFonts w:eastAsia="Arial"/>
          <w:bCs/>
          <w:color w:val="000000"/>
          <w:spacing w:val="-1"/>
        </w:rPr>
        <w:t>у</w:t>
      </w:r>
      <w:r w:rsidRPr="00F056F8">
        <w:rPr>
          <w:rFonts w:eastAsia="Arial"/>
          <w:bCs/>
          <w:color w:val="000000"/>
          <w:spacing w:val="-4"/>
        </w:rPr>
        <w:t>т</w:t>
      </w:r>
      <w:r w:rsidRPr="00F056F8">
        <w:rPr>
          <w:rFonts w:eastAsia="Arial"/>
          <w:bCs/>
          <w:color w:val="000000"/>
          <w:spacing w:val="1"/>
        </w:rPr>
        <w:t>н</w:t>
      </w:r>
      <w:r w:rsidRPr="00F056F8">
        <w:rPr>
          <w:rFonts w:eastAsia="Arial"/>
          <w:bCs/>
          <w:color w:val="000000"/>
        </w:rPr>
        <w:t>ич</w:t>
      </w:r>
      <w:r w:rsidRPr="00F056F8">
        <w:rPr>
          <w:rFonts w:eastAsia="Arial"/>
          <w:bCs/>
          <w:color w:val="000000"/>
          <w:spacing w:val="1"/>
        </w:rPr>
        <w:t>к</w:t>
      </w:r>
      <w:r w:rsidRPr="00F056F8">
        <w:rPr>
          <w:rFonts w:eastAsia="Arial"/>
          <w:bCs/>
          <w:color w:val="000000"/>
        </w:rPr>
        <w:t>е</w:t>
      </w:r>
      <w:r w:rsidRPr="00F056F8">
        <w:rPr>
          <w:rFonts w:eastAsia="Arial"/>
          <w:color w:val="000000"/>
          <w:spacing w:val="6"/>
        </w:rPr>
        <w:t xml:space="preserve"> </w:t>
      </w:r>
      <w:r w:rsidRPr="00F056F8">
        <w:rPr>
          <w:rFonts w:eastAsia="Arial"/>
          <w:bCs/>
          <w:color w:val="000000"/>
          <w:spacing w:val="-5"/>
        </w:rPr>
        <w:t>у</w:t>
      </w:r>
      <w:r w:rsidRPr="00F056F8">
        <w:rPr>
          <w:rFonts w:eastAsia="Arial"/>
          <w:bCs/>
          <w:color w:val="000000"/>
        </w:rPr>
        <w:t>сл</w:t>
      </w:r>
      <w:r w:rsidRPr="00F056F8">
        <w:rPr>
          <w:rFonts w:eastAsia="Arial"/>
          <w:bCs/>
          <w:color w:val="000000"/>
          <w:spacing w:val="-3"/>
        </w:rPr>
        <w:t>у</w:t>
      </w:r>
      <w:r w:rsidRPr="00F056F8">
        <w:rPr>
          <w:rFonts w:eastAsia="Arial"/>
          <w:bCs/>
          <w:color w:val="000000"/>
          <w:spacing w:val="1"/>
        </w:rPr>
        <w:t>г</w:t>
      </w:r>
      <w:r w:rsidRPr="00F056F8">
        <w:rPr>
          <w:rFonts w:eastAsia="Arial"/>
          <w:bCs/>
          <w:color w:val="000000"/>
        </w:rPr>
        <w:t>е</w:t>
      </w:r>
      <w:r>
        <w:rPr>
          <w:rFonts w:eastAsia="Arial"/>
          <w:bCs/>
          <w:color w:val="000000"/>
          <w:lang w:val="sr-Cyrl-RS"/>
        </w:rPr>
        <w:t xml:space="preserve"> се могу</w:t>
      </w:r>
      <w:r w:rsidRPr="00F056F8">
        <w:rPr>
          <w:rFonts w:eastAsia="Arial"/>
          <w:bCs/>
          <w:color w:val="000000"/>
          <w:lang w:val="sr-Cyrl-RS"/>
        </w:rPr>
        <w:t xml:space="preserve"> </w:t>
      </w:r>
      <w:r>
        <w:rPr>
          <w:rFonts w:eastAsia="Arial"/>
          <w:bCs/>
          <w:color w:val="000000"/>
          <w:lang w:val="sr-Cyrl-RS"/>
        </w:rPr>
        <w:t>преносити поштанско-саобраћајним везама и електронским путем. Поштанска упутница је услуга преноса новца и исплаћује се на означеној адреси примаоца или у пошти.</w:t>
      </w:r>
    </w:p>
    <w:p w:rsidR="006C4417" w:rsidRDefault="006C4417">
      <w:pPr>
        <w:rPr>
          <w:rFonts w:eastAsia="Arial" w:cs="Arial"/>
          <w:b/>
          <w:bCs/>
          <w:i/>
          <w:color w:val="000000"/>
          <w:szCs w:val="20"/>
        </w:rPr>
      </w:pPr>
      <w:r>
        <w:rPr>
          <w:rFonts w:eastAsia="Arial"/>
          <w:b/>
          <w:bCs/>
          <w:i/>
          <w:color w:val="000000"/>
        </w:rPr>
        <w:br w:type="page"/>
      </w:r>
    </w:p>
    <w:p w:rsidR="001B37F6" w:rsidRDefault="001B37F6" w:rsidP="006C4417">
      <w:pPr>
        <w:pStyle w:val="Pasus"/>
        <w:spacing w:before="120"/>
        <w:rPr>
          <w:rFonts w:eastAsia="Arial"/>
          <w:bCs/>
          <w:color w:val="000000"/>
          <w:lang w:val="sr-Cyrl-RS"/>
        </w:rPr>
      </w:pPr>
      <w:r w:rsidRPr="00BF5902">
        <w:rPr>
          <w:rFonts w:eastAsia="Arial"/>
          <w:b/>
          <w:bCs/>
          <w:i/>
          <w:color w:val="000000"/>
          <w:lang w:val="sr-Cyrl-RS"/>
        </w:rPr>
        <w:lastRenderedPageBreak/>
        <w:t>Експрес пошиљке</w:t>
      </w:r>
      <w:r>
        <w:rPr>
          <w:rFonts w:eastAsia="Arial"/>
          <w:bCs/>
          <w:i/>
          <w:color w:val="000000"/>
          <w:lang w:val="sr-Cyrl-RS"/>
        </w:rPr>
        <w:t xml:space="preserve"> </w:t>
      </w:r>
      <w:r w:rsidRPr="0034629A">
        <w:rPr>
          <w:rFonts w:eastAsia="Arial"/>
          <w:bCs/>
          <w:color w:val="000000"/>
          <w:lang w:val="sr-Cyrl-RS"/>
        </w:rPr>
        <w:t>су поштанске услуге додатне вредности</w:t>
      </w:r>
      <w:r w:rsidR="0034629A" w:rsidRPr="0034629A">
        <w:rPr>
          <w:rFonts w:eastAsia="Arial"/>
          <w:bCs/>
          <w:color w:val="000000"/>
          <w:lang w:val="sr-Cyrl-RS"/>
        </w:rPr>
        <w:t xml:space="preserve"> које подразумевају пријем, превоз, прераду и уручење регистрованих пошиљки, у најкраћем загаран</w:t>
      </w:r>
      <w:r w:rsidR="00002A26">
        <w:rPr>
          <w:rFonts w:eastAsia="Arial"/>
          <w:bCs/>
          <w:color w:val="000000"/>
          <w:lang w:val="sr-Cyrl-RS"/>
        </w:rPr>
        <w:t>тованом року, како у унутрашњем</w:t>
      </w:r>
      <w:r w:rsidR="0034629A" w:rsidRPr="0034629A">
        <w:rPr>
          <w:rFonts w:eastAsia="Arial"/>
          <w:bCs/>
          <w:color w:val="000000"/>
          <w:lang w:val="sr-Cyrl-RS"/>
        </w:rPr>
        <w:t xml:space="preserve"> тако и у међународном поштанском саобраћају. </w:t>
      </w:r>
      <w:r w:rsidR="00690138">
        <w:rPr>
          <w:rFonts w:eastAsia="Arial"/>
          <w:bCs/>
          <w:color w:val="000000"/>
          <w:lang w:val="sr-Cyrl-RS"/>
        </w:rPr>
        <w:t>Ескпрес пошиљке</w:t>
      </w:r>
      <w:r w:rsidR="00002A26">
        <w:rPr>
          <w:rFonts w:eastAsia="Arial"/>
          <w:bCs/>
          <w:color w:val="000000"/>
          <w:lang w:val="sr-Cyrl-RS"/>
        </w:rPr>
        <w:t xml:space="preserve"> се обављају у складу са актом п</w:t>
      </w:r>
      <w:r w:rsidR="00690138">
        <w:rPr>
          <w:rFonts w:eastAsia="Arial"/>
          <w:bCs/>
          <w:color w:val="000000"/>
          <w:lang w:val="sr-Cyrl-RS"/>
        </w:rPr>
        <w:t xml:space="preserve">редузећа којим се уређује вршење оваквих услуга, као и у складу са актима Светског поштанског савеза, када је у питању међународни саобраћај. </w:t>
      </w:r>
      <w:r w:rsidR="0034629A">
        <w:rPr>
          <w:rFonts w:eastAsia="Arial"/>
          <w:bCs/>
          <w:color w:val="000000"/>
          <w:lang w:val="sr-Cyrl-RS"/>
        </w:rPr>
        <w:t xml:space="preserve">У унутрашњем поштанском саобраћају се експрес пошиљке најчешће врше у року од једног дана, уз гарантовање времена до којег ће пошиљке бити уручене примаоцима. </w:t>
      </w:r>
      <w:r w:rsidR="001C3541">
        <w:rPr>
          <w:rFonts w:eastAsia="Arial"/>
          <w:bCs/>
          <w:color w:val="000000"/>
          <w:lang w:val="sr-Cyrl-RS"/>
        </w:rPr>
        <w:t>На експрес пошиљкама не мора бити означена вредност</w:t>
      </w:r>
      <w:r w:rsidR="0034629A">
        <w:rPr>
          <w:rFonts w:eastAsia="Arial"/>
          <w:bCs/>
          <w:color w:val="000000"/>
          <w:lang w:val="sr-Cyrl-RS"/>
        </w:rPr>
        <w:t>.</w:t>
      </w:r>
      <w:r w:rsidR="001C3541">
        <w:rPr>
          <w:rFonts w:eastAsia="Arial"/>
          <w:bCs/>
          <w:color w:val="000000"/>
          <w:lang w:val="sr-Cyrl-RS"/>
        </w:rPr>
        <w:t xml:space="preserve"> Могу садржати писано саопштење, документа, робу, живе животиње (пчеле, пијавице и свилене бубе), с тим што се путем овакве експрес услуге не може слати новац (према Закону и актима Светског поштанског савеза)</w:t>
      </w:r>
      <w:r w:rsidR="0034629A">
        <w:rPr>
          <w:rFonts w:eastAsia="Arial"/>
          <w:bCs/>
          <w:color w:val="000000"/>
          <w:lang w:val="sr-Cyrl-RS"/>
        </w:rPr>
        <w:t xml:space="preserve"> </w:t>
      </w:r>
    </w:p>
    <w:p w:rsidR="009837C8" w:rsidRPr="000A3E65" w:rsidRDefault="009837C8" w:rsidP="006C4417">
      <w:pPr>
        <w:pStyle w:val="Pasus"/>
        <w:spacing w:before="120" w:after="120"/>
        <w:rPr>
          <w:color w:val="000000"/>
          <w:lang w:val="sr-Cyrl-RS"/>
        </w:rPr>
      </w:pPr>
      <w:r w:rsidRPr="00BF5902">
        <w:rPr>
          <w:b/>
          <w:i/>
          <w:color w:val="000000"/>
          <w:shd w:val="clear" w:color="auto" w:fill="FFFFFF"/>
        </w:rPr>
        <w:t>Телеграм</w:t>
      </w:r>
      <w:r w:rsidRPr="000A3E65">
        <w:rPr>
          <w:color w:val="000000"/>
          <w:shd w:val="clear" w:color="auto" w:fill="FFFFFF"/>
        </w:rPr>
        <w:t xml:space="preserve"> је писано саопштење које корисник може предати непосредно на шалтеру сваке поште</w:t>
      </w:r>
      <w:r w:rsidRPr="000A3E65">
        <w:rPr>
          <w:color w:val="000000"/>
          <w:shd w:val="clear" w:color="auto" w:fill="FFFFFF"/>
          <w:lang w:val="sr-Cyrl-RS"/>
        </w:rPr>
        <w:t xml:space="preserve"> </w:t>
      </w:r>
      <w:r w:rsidRPr="000A3E65">
        <w:rPr>
          <w:color w:val="000000"/>
          <w:shd w:val="clear" w:color="auto" w:fill="FFFFFF"/>
        </w:rPr>
        <w:t>или саопштити телефоном</w:t>
      </w:r>
      <w:r w:rsidR="002916F5" w:rsidRPr="000A3E65">
        <w:rPr>
          <w:color w:val="000000"/>
          <w:shd w:val="clear" w:color="auto" w:fill="FFFFFF"/>
          <w:lang w:val="sr-Latn-RS"/>
        </w:rPr>
        <w:t xml:space="preserve">, </w:t>
      </w:r>
      <w:r w:rsidR="002916F5" w:rsidRPr="000A3E65">
        <w:rPr>
          <w:color w:val="000000"/>
          <w:shd w:val="clear" w:color="auto" w:fill="FFFFFF"/>
          <w:lang w:val="sr-Cyrl-RS"/>
        </w:rPr>
        <w:t>уз пружање прецизних података о адреси примаоца</w:t>
      </w:r>
      <w:r w:rsidRPr="000A3E65">
        <w:rPr>
          <w:color w:val="000000"/>
          <w:shd w:val="clear" w:color="auto" w:fill="FFFFFF"/>
        </w:rPr>
        <w:t>.</w:t>
      </w:r>
      <w:r w:rsidR="002916F5" w:rsidRPr="000A3E65">
        <w:rPr>
          <w:color w:val="000000"/>
          <w:shd w:val="clear" w:color="auto" w:fill="FFFFFF"/>
          <w:lang w:val="sr-Cyrl-RS"/>
        </w:rPr>
        <w:t xml:space="preserve"> </w:t>
      </w:r>
      <w:r w:rsidR="002916F5" w:rsidRPr="000A3E65">
        <w:rPr>
          <w:color w:val="000000"/>
          <w:shd w:val="clear" w:color="auto" w:fill="FFFFFF"/>
        </w:rPr>
        <w:t>Уколико се предаје у пошти, телеграм мора бити исписан ћирилицом или латиницом, јасно и читко.</w:t>
      </w:r>
      <w:r w:rsidR="002916F5" w:rsidRPr="000A3E65">
        <w:rPr>
          <w:color w:val="000000"/>
          <w:shd w:val="clear" w:color="auto" w:fill="FFFFFF"/>
          <w:lang w:val="sr-Cyrl-RS"/>
        </w:rPr>
        <w:t xml:space="preserve"> </w:t>
      </w:r>
      <w:r w:rsidR="002916F5" w:rsidRPr="000A3E65">
        <w:rPr>
          <w:color w:val="000000"/>
          <w:shd w:val="clear" w:color="auto" w:fill="FFFFFF"/>
          <w:lang w:val="sr-Latn-RS"/>
        </w:rPr>
        <w:t>T</w:t>
      </w:r>
      <w:r w:rsidR="002916F5" w:rsidRPr="000A3E65">
        <w:rPr>
          <w:color w:val="000000"/>
          <w:shd w:val="clear" w:color="auto" w:fill="FFFFFF"/>
        </w:rPr>
        <w:t>елеграм за иностранство</w:t>
      </w:r>
      <w:r w:rsidR="002916F5" w:rsidRPr="000A3E65">
        <w:rPr>
          <w:color w:val="000000"/>
          <w:shd w:val="clear" w:color="auto" w:fill="FFFFFF"/>
          <w:lang w:val="sr-Latn-RS"/>
        </w:rPr>
        <w:t xml:space="preserve">, </w:t>
      </w:r>
      <w:r w:rsidR="002916F5">
        <w:rPr>
          <w:color w:val="000000"/>
          <w:shd w:val="clear" w:color="auto" w:fill="FFFFFF"/>
          <w:lang w:val="sr-Cyrl-RS"/>
        </w:rPr>
        <w:t>у</w:t>
      </w:r>
      <w:r w:rsidR="002916F5" w:rsidRPr="002916F5">
        <w:rPr>
          <w:color w:val="000000"/>
          <w:shd w:val="clear" w:color="auto" w:fill="FFFFFF"/>
          <w:lang w:val="sr-Cyrl-RS"/>
        </w:rPr>
        <w:t xml:space="preserve"> случају </w:t>
      </w:r>
      <w:r w:rsidR="002916F5">
        <w:rPr>
          <w:color w:val="000000"/>
          <w:shd w:val="clear" w:color="auto" w:fill="FFFFFF"/>
        </w:rPr>
        <w:t>предаје у пошти,</w:t>
      </w:r>
      <w:r w:rsidR="002916F5" w:rsidRPr="000A3E65">
        <w:rPr>
          <w:color w:val="000000"/>
          <w:shd w:val="clear" w:color="auto" w:fill="FFFFFF"/>
        </w:rPr>
        <w:t xml:space="preserve"> </w:t>
      </w:r>
      <w:r w:rsidR="002916F5" w:rsidRPr="000A3E65">
        <w:rPr>
          <w:color w:val="000000"/>
          <w:shd w:val="clear" w:color="auto" w:fill="FFFFFF"/>
          <w:lang w:val="sr-Cyrl-RS"/>
        </w:rPr>
        <w:t>пише се искључиво латиницом</w:t>
      </w:r>
      <w:r w:rsidR="002916F5" w:rsidRPr="000A3E65">
        <w:rPr>
          <w:color w:val="000000"/>
          <w:shd w:val="clear" w:color="auto" w:fill="FFFFFF"/>
        </w:rPr>
        <w:t>.</w:t>
      </w:r>
      <w:r w:rsidR="002916F5" w:rsidRPr="000A3E65">
        <w:rPr>
          <w:color w:val="000000"/>
          <w:shd w:val="clear" w:color="auto" w:fill="FFFFFF"/>
          <w:lang w:val="sr-Cyrl-RS"/>
        </w:rPr>
        <w:t xml:space="preserve"> </w:t>
      </w:r>
      <w:r w:rsidR="002916F5" w:rsidRPr="000A3E65">
        <w:rPr>
          <w:color w:val="000000"/>
          <w:shd w:val="clear" w:color="auto" w:fill="FFFFFF"/>
        </w:rPr>
        <w:t>Телеграм може да садржи максимално 800 карактера (слова, бројеви и знаци, укључујући и размаке).</w:t>
      </w:r>
      <w:r w:rsidR="002916F5" w:rsidRPr="000A3E65">
        <w:rPr>
          <w:color w:val="000000"/>
          <w:shd w:val="clear" w:color="auto" w:fill="FFFFFF"/>
          <w:lang w:val="sr-Cyrl-RS"/>
        </w:rPr>
        <w:t xml:space="preserve"> </w:t>
      </w:r>
      <w:r w:rsidR="002916F5" w:rsidRPr="000A3E65">
        <w:rPr>
          <w:color w:val="000000"/>
          <w:shd w:val="clear" w:color="auto" w:fill="FFFFFF"/>
        </w:rPr>
        <w:t>Забрањен је пријем телеграма чији се садржај односи на насилно рушење уставног поретка, изазивање националне, расне, верске и друге нетрпељивости или мржње, као ни онај који је усмерен против човечности и међународног права, живота и тела, части и угледа и опште безбедности и имовине.</w:t>
      </w:r>
    </w:p>
    <w:p w:rsidR="00C21785" w:rsidRPr="002D0E69" w:rsidRDefault="00C21785" w:rsidP="00B035F0">
      <w:pPr>
        <w:pStyle w:val="Naslov3"/>
        <w:rPr>
          <w:rFonts w:ascii="Arial IS" w:hAnsi="Arial IS"/>
          <w:i/>
          <w:lang w:val="sr-Latn-CS"/>
        </w:rPr>
      </w:pPr>
      <w:r w:rsidRPr="001427C6">
        <w:t xml:space="preserve">Ниво репрезентативности података </w:t>
      </w:r>
      <w:r w:rsidRPr="002D0E69">
        <w:t>(</w:t>
      </w:r>
      <w:r w:rsidRPr="00C21785">
        <w:rPr>
          <w:rFonts w:ascii="Arial IS" w:hAnsi="Arial IS"/>
          <w:i/>
          <w:sz w:val="20"/>
          <w:szCs w:val="20"/>
        </w:rPr>
        <w:t>територијални и КД</w:t>
      </w:r>
      <w:r w:rsidRPr="002D0E69">
        <w:t>)</w:t>
      </w:r>
    </w:p>
    <w:p w:rsidR="00C21785" w:rsidRPr="006055DF" w:rsidRDefault="00C21785" w:rsidP="006C4417">
      <w:pPr>
        <w:pStyle w:val="Pasus"/>
        <w:spacing w:before="120" w:after="120"/>
      </w:pPr>
      <w:r w:rsidRPr="006055DF">
        <w:t>Подаци су репрезентативни за територију Републике Србије.</w:t>
      </w:r>
    </w:p>
    <w:p w:rsidR="00C21785" w:rsidRPr="00197365" w:rsidRDefault="00C21785" w:rsidP="006C4417">
      <w:pPr>
        <w:pStyle w:val="Pasus"/>
        <w:spacing w:before="120" w:after="120"/>
        <w:rPr>
          <w:lang w:val="sr-Cyrl-RS"/>
        </w:rPr>
      </w:pPr>
      <w:r w:rsidRPr="001427C6"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C21785" w:rsidRPr="001427C6" w:rsidRDefault="00C21785" w:rsidP="00B035F0">
      <w:pPr>
        <w:pStyle w:val="Naslov3"/>
        <w:rPr>
          <w:lang w:val="sr-Latn-CS"/>
        </w:rPr>
      </w:pPr>
      <w:r w:rsidRPr="001427C6">
        <w:t>Усаглашеност са међународним препорукама, стандардима и праксом</w:t>
      </w:r>
    </w:p>
    <w:p w:rsidR="00C21785" w:rsidRDefault="005127E0" w:rsidP="006C4417">
      <w:pPr>
        <w:pStyle w:val="Pasus"/>
        <w:spacing w:before="120" w:after="120"/>
        <w:rPr>
          <w:color w:val="000000"/>
          <w:shd w:val="clear" w:color="auto" w:fill="F8F9FA"/>
          <w:lang w:val="sr-Cyrl-RS"/>
        </w:rPr>
      </w:pPr>
      <w:r w:rsidRPr="003242B6">
        <w:rPr>
          <w:color w:val="000000"/>
          <w:lang w:val="sr-Cyrl-RS"/>
        </w:rPr>
        <w:t xml:space="preserve">Истраживање је усклађено са </w:t>
      </w:r>
      <w:r w:rsidRPr="003242B6">
        <w:rPr>
          <w:i/>
          <w:color w:val="000000"/>
          <w:shd w:val="clear" w:color="auto" w:fill="F8F9FA"/>
        </w:rPr>
        <w:t>Директив</w:t>
      </w:r>
      <w:r w:rsidRPr="003242B6">
        <w:rPr>
          <w:i/>
          <w:color w:val="000000"/>
          <w:shd w:val="clear" w:color="auto" w:fill="F8F9FA"/>
          <w:lang w:val="sr-Cyrl-RS"/>
        </w:rPr>
        <w:t>ом</w:t>
      </w:r>
      <w:r w:rsidRPr="003242B6">
        <w:rPr>
          <w:i/>
          <w:color w:val="000000"/>
          <w:shd w:val="clear" w:color="auto" w:fill="F8F9FA"/>
        </w:rPr>
        <w:t xml:space="preserve"> 97/67/Е</w:t>
      </w:r>
      <w:r w:rsidRPr="003242B6">
        <w:rPr>
          <w:i/>
          <w:color w:val="000000"/>
          <w:shd w:val="clear" w:color="auto" w:fill="F8F9FA"/>
          <w:lang w:val="sr-Cyrl-RS"/>
        </w:rPr>
        <w:t>Ц</w:t>
      </w:r>
      <w:r w:rsidRPr="003242B6">
        <w:rPr>
          <w:i/>
          <w:color w:val="000000"/>
          <w:shd w:val="clear" w:color="auto" w:fill="F8F9FA"/>
        </w:rPr>
        <w:t xml:space="preserve"> Европског парламента и Савета од 15. децембра 1997. о заједничким правилима за развој унутрашњег тржишта поштанских услуга и побољшање квалитета услуге</w:t>
      </w:r>
      <w:r w:rsidRPr="003242B6">
        <w:rPr>
          <w:i/>
          <w:color w:val="000000"/>
          <w:shd w:val="clear" w:color="auto" w:fill="F8F9FA"/>
          <w:lang w:val="sr-Cyrl-RS"/>
        </w:rPr>
        <w:t xml:space="preserve">, </w:t>
      </w:r>
      <w:r w:rsidRPr="003242B6">
        <w:rPr>
          <w:color w:val="000000"/>
          <w:shd w:val="clear" w:color="auto" w:fill="F8F9FA"/>
          <w:lang w:val="sr-Cyrl-RS"/>
        </w:rPr>
        <w:t xml:space="preserve">као и </w:t>
      </w:r>
      <w:r w:rsidR="00EA3ACD" w:rsidRPr="003242B6">
        <w:rPr>
          <w:color w:val="000000"/>
          <w:shd w:val="clear" w:color="auto" w:fill="F8F9FA"/>
          <w:lang w:val="sr-Cyrl-RS"/>
        </w:rPr>
        <w:t>са следећим амандман</w:t>
      </w:r>
      <w:bookmarkStart w:id="0" w:name="_GoBack"/>
      <w:bookmarkEnd w:id="0"/>
      <w:r w:rsidR="00EA3ACD" w:rsidRPr="003242B6">
        <w:rPr>
          <w:color w:val="000000"/>
          <w:shd w:val="clear" w:color="auto" w:fill="F8F9FA"/>
          <w:lang w:val="sr-Cyrl-RS"/>
        </w:rPr>
        <w:t>има на поме</w:t>
      </w:r>
      <w:r w:rsidRPr="003242B6">
        <w:rPr>
          <w:color w:val="000000"/>
          <w:shd w:val="clear" w:color="auto" w:fill="F8F9FA"/>
          <w:lang w:val="sr-Cyrl-RS"/>
        </w:rPr>
        <w:t>нуту директиву:</w:t>
      </w:r>
      <w:r w:rsidR="00EA3ACD" w:rsidRPr="003242B6">
        <w:rPr>
          <w:color w:val="000000"/>
          <w:shd w:val="clear" w:color="auto" w:fill="F8F9FA"/>
          <w:lang w:val="sr-Cyrl-RS"/>
        </w:rPr>
        <w:t xml:space="preserve"> </w:t>
      </w:r>
      <w:r w:rsidR="00002A26" w:rsidRPr="003242B6">
        <w:rPr>
          <w:i/>
          <w:color w:val="000000"/>
          <w:shd w:val="clear" w:color="auto" w:fill="F8F9FA"/>
          <w:lang w:val="sr-Cyrl-RS"/>
        </w:rPr>
        <w:t>Поштанска д</w:t>
      </w:r>
      <w:r w:rsidR="00EA3ACD" w:rsidRPr="003242B6">
        <w:rPr>
          <w:i/>
          <w:color w:val="000000"/>
          <w:shd w:val="clear" w:color="auto" w:fill="F8F9FA"/>
          <w:lang w:val="sr-Cyrl-RS"/>
        </w:rPr>
        <w:t>иректива 2002/39/ЕЦ</w:t>
      </w:r>
      <w:r w:rsidR="00002A26" w:rsidRPr="003242B6">
        <w:rPr>
          <w:color w:val="000000"/>
          <w:shd w:val="clear" w:color="auto" w:fill="F8F9FA"/>
          <w:lang w:val="sr-Cyrl-RS"/>
        </w:rPr>
        <w:t xml:space="preserve"> (10. јун 2002</w:t>
      </w:r>
      <w:r w:rsidR="00EA3ACD" w:rsidRPr="003242B6">
        <w:rPr>
          <w:color w:val="000000"/>
          <w:shd w:val="clear" w:color="auto" w:fill="F8F9FA"/>
          <w:lang w:val="sr-Cyrl-RS"/>
        </w:rPr>
        <w:t xml:space="preserve">), </w:t>
      </w:r>
      <w:r w:rsidR="00002A26" w:rsidRPr="003242B6">
        <w:rPr>
          <w:i/>
          <w:color w:val="000000"/>
          <w:shd w:val="clear" w:color="auto" w:fill="F8F9FA"/>
          <w:lang w:val="sr-Cyrl-RS"/>
        </w:rPr>
        <w:t>Поштанска д</w:t>
      </w:r>
      <w:r w:rsidR="00EA3ACD" w:rsidRPr="003242B6">
        <w:rPr>
          <w:i/>
          <w:color w:val="000000"/>
          <w:shd w:val="clear" w:color="auto" w:fill="F8F9FA"/>
          <w:lang w:val="sr-Cyrl-RS"/>
        </w:rPr>
        <w:t>иректива 2008/06/ЕЦ</w:t>
      </w:r>
      <w:r w:rsidR="00EA3ACD" w:rsidRPr="003242B6">
        <w:rPr>
          <w:color w:val="000000"/>
          <w:shd w:val="clear" w:color="auto" w:fill="F8F9FA"/>
          <w:lang w:val="sr-Cyrl-RS"/>
        </w:rPr>
        <w:t xml:space="preserve"> (20. фебруар 2008), </w:t>
      </w:r>
      <w:r w:rsidR="00002A26" w:rsidRPr="003242B6">
        <w:rPr>
          <w:i/>
          <w:color w:val="000000"/>
          <w:shd w:val="clear" w:color="auto" w:fill="F8F9FA"/>
          <w:lang w:val="sr-Cyrl-RS"/>
        </w:rPr>
        <w:t xml:space="preserve">Извештај Европске комисије </w:t>
      </w:r>
      <w:r w:rsidR="004B6621" w:rsidRPr="003242B6">
        <w:rPr>
          <w:i/>
          <w:shd w:val="clear" w:color="auto" w:fill="F8F9FA"/>
          <w:lang w:val="sr-Cyrl-RS"/>
        </w:rPr>
        <w:t>о примени</w:t>
      </w:r>
      <w:r w:rsidR="00002A26" w:rsidRPr="003242B6">
        <w:rPr>
          <w:i/>
          <w:color w:val="FF0000"/>
          <w:shd w:val="clear" w:color="auto" w:fill="F8F9FA"/>
          <w:lang w:val="sr-Cyrl-RS"/>
        </w:rPr>
        <w:t xml:space="preserve"> </w:t>
      </w:r>
      <w:r w:rsidR="00002A26" w:rsidRPr="003242B6">
        <w:rPr>
          <w:i/>
          <w:color w:val="000000"/>
          <w:shd w:val="clear" w:color="auto" w:fill="F8F9FA"/>
          <w:lang w:val="sr-Cyrl-RS"/>
        </w:rPr>
        <w:t>усвојених поштанских д</w:t>
      </w:r>
      <w:r w:rsidR="00EA3ACD" w:rsidRPr="003242B6">
        <w:rPr>
          <w:i/>
          <w:color w:val="000000"/>
          <w:shd w:val="clear" w:color="auto" w:fill="F8F9FA"/>
          <w:lang w:val="sr-Cyrl-RS"/>
        </w:rPr>
        <w:t>иректива</w:t>
      </w:r>
      <w:r w:rsidR="00002A26" w:rsidRPr="003242B6">
        <w:rPr>
          <w:color w:val="000000"/>
          <w:shd w:val="clear" w:color="auto" w:fill="F8F9FA"/>
          <w:lang w:val="sr-Cyrl-RS"/>
        </w:rPr>
        <w:t xml:space="preserve"> (18. новембар 2015</w:t>
      </w:r>
      <w:r w:rsidR="00EA3ACD" w:rsidRPr="003242B6">
        <w:rPr>
          <w:color w:val="000000"/>
          <w:shd w:val="clear" w:color="auto" w:fill="F8F9FA"/>
          <w:lang w:val="sr-Cyrl-RS"/>
        </w:rPr>
        <w:t>).</w:t>
      </w:r>
    </w:p>
    <w:p w:rsidR="00EA3ACD" w:rsidRPr="000A3E65" w:rsidRDefault="00EA3ACD" w:rsidP="006C4417">
      <w:pPr>
        <w:pStyle w:val="Pasus"/>
        <w:spacing w:before="120" w:after="120"/>
        <w:rPr>
          <w:color w:val="000000"/>
          <w:lang w:val="sr-Cyrl-RS"/>
        </w:rPr>
      </w:pPr>
      <w:r w:rsidRPr="000A3E65">
        <w:rPr>
          <w:color w:val="000000"/>
          <w:lang w:val="sr-Cyrl-RS"/>
        </w:rPr>
        <w:t xml:space="preserve">Поменуте директиве се односе на развој тржишта поштанских услуга и на статистичко извештавање о промету поштанских услуга. </w:t>
      </w:r>
    </w:p>
    <w:p w:rsidR="00C21785" w:rsidRPr="001427C6" w:rsidRDefault="00C21785" w:rsidP="00B035F0">
      <w:pPr>
        <w:pStyle w:val="Naslov2"/>
      </w:pPr>
      <w:r w:rsidRPr="001427C6">
        <w:t>ОПИС ОРГАНИЗАЦИЈЕ ИСТРАЖИВАЊА</w:t>
      </w:r>
    </w:p>
    <w:p w:rsidR="00C21785" w:rsidRPr="001427C6" w:rsidRDefault="00C21785" w:rsidP="00B035F0">
      <w:pPr>
        <w:pStyle w:val="Naslov3"/>
        <w:rPr>
          <w:lang w:val="sr-Latn-CS"/>
        </w:rPr>
      </w:pPr>
      <w:r w:rsidRPr="001427C6">
        <w:t xml:space="preserve">Органи за спровођење истраживања </w:t>
      </w:r>
      <w:r w:rsidRPr="002D0E69">
        <w:t>(</w:t>
      </w:r>
      <w:r w:rsidRPr="00C21785">
        <w:rPr>
          <w:rFonts w:ascii="Arial IS" w:hAnsi="Arial IS" w:cs="Arial IS"/>
          <w:sz w:val="20"/>
          <w:szCs w:val="20"/>
        </w:rPr>
        <w:t>одговорни произвођач званичне статистике</w:t>
      </w:r>
      <w:r w:rsidRPr="002D0E69">
        <w:t>)</w:t>
      </w:r>
    </w:p>
    <w:p w:rsidR="00C21785" w:rsidRPr="001427C6" w:rsidRDefault="00BF5902" w:rsidP="006C4417">
      <w:pPr>
        <w:pStyle w:val="Pasus"/>
        <w:spacing w:before="120" w:after="120"/>
      </w:pPr>
      <w:r>
        <w:t>У припрем</w:t>
      </w:r>
      <w:r>
        <w:rPr>
          <w:lang w:val="sr-Cyrl-RS"/>
        </w:rPr>
        <w:t>и</w:t>
      </w:r>
      <w:r w:rsidR="00C21785" w:rsidRPr="001427C6">
        <w:t xml:space="preserve"> и спровођењу овог истраживања учествују Републички завод за статистику, </w:t>
      </w:r>
      <w:r w:rsidR="00982320">
        <w:t>Група за статистику саобраћаја и телекомуникација</w:t>
      </w:r>
      <w:r w:rsidR="00C21785" w:rsidRPr="001427C6">
        <w:t>, као и</w:t>
      </w:r>
      <w:r>
        <w:rPr>
          <w:lang w:val="sr-Cyrl-RS"/>
        </w:rPr>
        <w:t xml:space="preserve"> непосредни</w:t>
      </w:r>
      <w:r w:rsidR="00C21785" w:rsidRPr="001427C6">
        <w:t xml:space="preserve"> извршиоци истраживања</w:t>
      </w:r>
      <w:r w:rsidR="00DC7075">
        <w:rPr>
          <w:lang w:val="sr-Cyrl-RS"/>
        </w:rPr>
        <w:t xml:space="preserve"> и</w:t>
      </w:r>
      <w:r w:rsidR="00C21785" w:rsidRPr="001427C6">
        <w:t xml:space="preserve"> одговорна лица у</w:t>
      </w:r>
      <w:r w:rsidR="00002A26">
        <w:rPr>
          <w:lang w:val="sr-Cyrl-RS"/>
        </w:rPr>
        <w:t xml:space="preserve"> предузећима –</w:t>
      </w:r>
      <w:r w:rsidR="00C21785" w:rsidRPr="001427C6">
        <w:t xml:space="preserve"> извештајним јединицама.</w:t>
      </w:r>
    </w:p>
    <w:p w:rsidR="00C21785" w:rsidRPr="001427C6" w:rsidRDefault="00C21785" w:rsidP="00B035F0">
      <w:pPr>
        <w:pStyle w:val="Naslov3"/>
        <w:rPr>
          <w:lang w:val="sr-Latn-CS"/>
        </w:rPr>
      </w:pPr>
      <w:r w:rsidRPr="001427C6">
        <w:t xml:space="preserve">Обавезност давања података  </w:t>
      </w:r>
    </w:p>
    <w:p w:rsidR="00C21785" w:rsidRPr="001427C6" w:rsidRDefault="00C21785" w:rsidP="006C4417">
      <w:pPr>
        <w:pStyle w:val="Pasus"/>
        <w:spacing w:before="120" w:after="120"/>
        <w:rPr>
          <w:lang w:val="sr-Latn-CS"/>
        </w:rPr>
      </w:pPr>
      <w:r w:rsidRPr="001427C6">
        <w:t>Обавеза давања</w:t>
      </w:r>
      <w:r w:rsidR="00002A26">
        <w:t xml:space="preserve"> података темељи се на члану 26</w:t>
      </w:r>
      <w:r w:rsidR="00002A26">
        <w:rPr>
          <w:lang w:val="sr-Cyrl-RS"/>
        </w:rPr>
        <w:t>,</w:t>
      </w:r>
      <w:r w:rsidRPr="001427C6">
        <w:t xml:space="preserve"> а казнене одредбе за одбијање давања података или давање непотпуних </w:t>
      </w:r>
      <w:r w:rsidR="00002A26">
        <w:t>и нетачних података на члану 52</w:t>
      </w:r>
      <w:r w:rsidRPr="001427C6">
        <w:t xml:space="preserve"> Зак</w:t>
      </w:r>
      <w:r w:rsidR="00002A26">
        <w:t>она о званичној статистици („Сл</w:t>
      </w:r>
      <w:r w:rsidR="00002A26">
        <w:rPr>
          <w:lang w:val="sr-Cyrl-RS"/>
        </w:rPr>
        <w:t>ужбени</w:t>
      </w:r>
      <w:r w:rsidRPr="001427C6">
        <w:t xml:space="preserve"> гла</w:t>
      </w:r>
      <w:r w:rsidR="00002A26">
        <w:t>сник РС“, бр</w:t>
      </w:r>
      <w:r w:rsidR="00002A26">
        <w:rPr>
          <w:lang w:val="sr-Cyrl-RS"/>
        </w:rPr>
        <w:t>ој</w:t>
      </w:r>
      <w:r w:rsidRPr="001427C6">
        <w:t xml:space="preserve"> 104/2009). </w:t>
      </w:r>
    </w:p>
    <w:p w:rsidR="00C21785" w:rsidRPr="002D0E69" w:rsidRDefault="00C21785" w:rsidP="00B035F0">
      <w:pPr>
        <w:pStyle w:val="Naslov3"/>
      </w:pPr>
      <w:r w:rsidRPr="001427C6">
        <w:t xml:space="preserve">Роковник основних фаза спровођења истраживања </w:t>
      </w:r>
      <w:r w:rsidRPr="001A77E1">
        <w:br/>
      </w:r>
      <w:r w:rsidRPr="002D0E69">
        <w:t>(</w:t>
      </w:r>
      <w:r w:rsidRPr="00C21785">
        <w:rPr>
          <w:rFonts w:ascii="Arial IS" w:hAnsi="Arial IS"/>
          <w:i/>
          <w:sz w:val="20"/>
          <w:szCs w:val="20"/>
        </w:rPr>
        <w:t>укључујући публиковање података</w:t>
      </w:r>
      <w:r w:rsidRPr="002D0E69">
        <w:t>)</w:t>
      </w:r>
    </w:p>
    <w:p w:rsidR="00C21785" w:rsidRPr="001427C6" w:rsidRDefault="00C21785" w:rsidP="006C4417">
      <w:pPr>
        <w:pStyle w:val="blista"/>
        <w:spacing w:before="120" w:after="120"/>
      </w:pPr>
      <w:r w:rsidRPr="001427C6">
        <w:t xml:space="preserve">Рок да извештајна јединица достави попуњен упитник </w:t>
      </w:r>
      <w:r w:rsidR="00982320">
        <w:rPr>
          <w:lang w:val="sr-Cyrl-RS"/>
        </w:rPr>
        <w:t>ПТТ/Т</w:t>
      </w:r>
      <w:r w:rsidR="00982320">
        <w:t>-1</w:t>
      </w:r>
      <w:r w:rsidR="00982320" w:rsidRPr="001427C6">
        <w:t>1</w:t>
      </w:r>
      <w:r w:rsidR="00982320">
        <w:rPr>
          <w:lang w:val="sr-Cyrl-RS"/>
        </w:rPr>
        <w:t xml:space="preserve"> </w:t>
      </w:r>
      <w:r w:rsidR="00982320">
        <w:t>Републичк</w:t>
      </w:r>
      <w:r w:rsidR="00982320">
        <w:rPr>
          <w:lang w:val="sr-Cyrl-RS"/>
        </w:rPr>
        <w:t>ом</w:t>
      </w:r>
      <w:r w:rsidR="00982320" w:rsidRPr="001427C6">
        <w:t xml:space="preserve"> завод</w:t>
      </w:r>
      <w:r w:rsidR="00982320">
        <w:rPr>
          <w:lang w:val="sr-Cyrl-RS"/>
        </w:rPr>
        <w:t>у</w:t>
      </w:r>
      <w:r w:rsidR="00982320" w:rsidRPr="001427C6">
        <w:t xml:space="preserve"> за статистику</w:t>
      </w:r>
      <w:r w:rsidR="00982320">
        <w:t xml:space="preserve"> је </w:t>
      </w:r>
      <w:r w:rsidR="00D821F3" w:rsidRPr="001A77E1">
        <w:t>2</w:t>
      </w:r>
      <w:r w:rsidR="00982320">
        <w:t>0. у месецу (</w:t>
      </w:r>
      <w:r w:rsidR="00D821F3" w:rsidRPr="001A77E1">
        <w:t>2</w:t>
      </w:r>
      <w:r w:rsidRPr="001427C6">
        <w:t xml:space="preserve">0 дана по истеку </w:t>
      </w:r>
      <w:r w:rsidR="00982320">
        <w:rPr>
          <w:lang w:val="sr-Cyrl-RS"/>
        </w:rPr>
        <w:t>квартала</w:t>
      </w:r>
      <w:r w:rsidRPr="001427C6">
        <w:t>).</w:t>
      </w:r>
    </w:p>
    <w:p w:rsidR="00C21785" w:rsidRPr="001427C6" w:rsidRDefault="00982320" w:rsidP="006C4417">
      <w:pPr>
        <w:pStyle w:val="blista"/>
        <w:spacing w:before="120" w:after="120"/>
      </w:pPr>
      <w:r>
        <w:t xml:space="preserve">Рок за израду резултата је </w:t>
      </w:r>
      <w:r w:rsidR="00D821F3" w:rsidRPr="001A77E1">
        <w:t>5</w:t>
      </w:r>
      <w:r>
        <w:rPr>
          <w:lang w:val="sr-Cyrl-RS"/>
        </w:rPr>
        <w:t>0</w:t>
      </w:r>
      <w:r w:rsidR="00C21785" w:rsidRPr="001427C6">
        <w:t xml:space="preserve"> дана по истеку </w:t>
      </w:r>
      <w:r w:rsidR="00BF5902">
        <w:rPr>
          <w:lang w:val="sr-Cyrl-RS"/>
        </w:rPr>
        <w:t>квартала</w:t>
      </w:r>
      <w:r w:rsidR="00C21785" w:rsidRPr="001427C6">
        <w:t>.</w:t>
      </w:r>
    </w:p>
    <w:p w:rsidR="00C21785" w:rsidRPr="001427C6" w:rsidRDefault="00C21785" w:rsidP="00B035F0">
      <w:pPr>
        <w:pStyle w:val="Naslov2"/>
      </w:pPr>
      <w:r w:rsidRPr="001427C6">
        <w:lastRenderedPageBreak/>
        <w:t>ИНСТРУМЕНТИ ИСТРАЖИВАЊА</w:t>
      </w:r>
    </w:p>
    <w:p w:rsidR="00C21785" w:rsidRPr="001427C6" w:rsidRDefault="00C21785" w:rsidP="00B035F0">
      <w:pPr>
        <w:pStyle w:val="Naslov3"/>
      </w:pPr>
      <w:r w:rsidRPr="001427C6">
        <w:t>Упитник</w:t>
      </w:r>
    </w:p>
    <w:p w:rsidR="00C21785" w:rsidRPr="003D7CB2" w:rsidRDefault="00C21785" w:rsidP="006C4417">
      <w:pPr>
        <w:pStyle w:val="Pasus"/>
        <w:spacing w:before="120" w:after="120"/>
      </w:pPr>
      <w:r w:rsidRPr="003D7CB2">
        <w:t xml:space="preserve">При спровођењу </w:t>
      </w:r>
      <w:r w:rsidR="00BF5902">
        <w:rPr>
          <w:lang w:val="sr-Cyrl-RS"/>
        </w:rPr>
        <w:t>кварталног истраживања о промету поштанских услуга</w:t>
      </w:r>
      <w:r w:rsidRPr="003D7CB2">
        <w:t xml:space="preserve"> користи се образац </w:t>
      </w:r>
      <w:r w:rsidR="00982320">
        <w:rPr>
          <w:lang w:val="sr-Cyrl-RS"/>
        </w:rPr>
        <w:t>ПТТ/Т</w:t>
      </w:r>
      <w:r w:rsidR="00982320">
        <w:t>-1</w:t>
      </w:r>
      <w:r w:rsidR="00982320" w:rsidRPr="001427C6">
        <w:t>1</w:t>
      </w:r>
      <w:r w:rsidRPr="003D7CB2">
        <w:t>.</w:t>
      </w:r>
    </w:p>
    <w:p w:rsidR="00C21785" w:rsidRPr="001427C6" w:rsidRDefault="00C21785" w:rsidP="00B035F0">
      <w:pPr>
        <w:pStyle w:val="Naslov3"/>
      </w:pPr>
      <w:r w:rsidRPr="001427C6">
        <w:t>Упутство за попуњавање упитника</w:t>
      </w:r>
    </w:p>
    <w:p w:rsidR="00C21785" w:rsidRPr="00506E7D" w:rsidRDefault="00C21785" w:rsidP="006C4417">
      <w:pPr>
        <w:pStyle w:val="Pasus"/>
        <w:spacing w:before="120" w:after="120"/>
      </w:pPr>
      <w:r w:rsidRPr="001427C6">
        <w:t xml:space="preserve">Образац </w:t>
      </w:r>
      <w:r w:rsidR="00BF5902">
        <w:rPr>
          <w:lang w:val="sr-Cyrl-RS"/>
        </w:rPr>
        <w:t>ПТТ/Т</w:t>
      </w:r>
      <w:r w:rsidR="00BF5902">
        <w:t>-1</w:t>
      </w:r>
      <w:r w:rsidR="00BF5902" w:rsidRPr="001427C6">
        <w:t>1</w:t>
      </w:r>
      <w:r w:rsidR="00BF5902">
        <w:rPr>
          <w:lang w:val="sr-Cyrl-RS"/>
        </w:rPr>
        <w:t xml:space="preserve"> </w:t>
      </w:r>
      <w:r w:rsidRPr="001427C6">
        <w:t xml:space="preserve">попуњавају правна лица која обављају </w:t>
      </w:r>
      <w:r w:rsidR="00BF5902">
        <w:rPr>
          <w:lang w:val="sr-Cyrl-RS"/>
        </w:rPr>
        <w:t>поштанску</w:t>
      </w:r>
      <w:r w:rsidRPr="001427C6">
        <w:t xml:space="preserve"> делатност. </w:t>
      </w:r>
    </w:p>
    <w:p w:rsidR="00C21785" w:rsidRDefault="00C21785" w:rsidP="006C4417">
      <w:pPr>
        <w:pStyle w:val="Pasus"/>
        <w:spacing w:before="120" w:after="120"/>
        <w:rPr>
          <w:lang w:val="sr-Cyrl-RS"/>
        </w:rPr>
      </w:pPr>
      <w:r w:rsidRPr="00506E7D">
        <w:t xml:space="preserve">Подаци </w:t>
      </w:r>
      <w:r w:rsidR="00002A26">
        <w:rPr>
          <w:lang w:val="sr-Cyrl-RS"/>
        </w:rPr>
        <w:t>у прве три табеле (табеле 1, 2 и 3)</w:t>
      </w:r>
      <w:r w:rsidR="00BF5902">
        <w:rPr>
          <w:lang w:val="sr-Cyrl-RS"/>
        </w:rPr>
        <w:t xml:space="preserve"> уносе </w:t>
      </w:r>
      <w:r w:rsidR="00002A26">
        <w:rPr>
          <w:lang w:val="sr-Cyrl-RS"/>
        </w:rPr>
        <w:t xml:space="preserve">се </w:t>
      </w:r>
      <w:r w:rsidR="00BF5902">
        <w:rPr>
          <w:lang w:val="sr-Cyrl-RS"/>
        </w:rPr>
        <w:t xml:space="preserve">у хиљадама, по месецима (колоне </w:t>
      </w:r>
      <w:r w:rsidR="00BF5902" w:rsidRPr="00BF5902">
        <w:rPr>
          <w:b/>
          <w:lang w:val="sr-Cyrl-RS"/>
        </w:rPr>
        <w:t>б</w:t>
      </w:r>
      <w:r w:rsidR="00BF5902">
        <w:rPr>
          <w:lang w:val="sr-Cyrl-RS"/>
        </w:rPr>
        <w:t xml:space="preserve">, </w:t>
      </w:r>
      <w:r w:rsidR="00BF5902" w:rsidRPr="00BF5902">
        <w:rPr>
          <w:b/>
          <w:lang w:val="sr-Cyrl-RS"/>
        </w:rPr>
        <w:t>в</w:t>
      </w:r>
      <w:r w:rsidR="00BF5902">
        <w:rPr>
          <w:lang w:val="sr-Cyrl-RS"/>
        </w:rPr>
        <w:t xml:space="preserve"> и </w:t>
      </w:r>
      <w:r w:rsidR="00BF5902" w:rsidRPr="00BF5902">
        <w:rPr>
          <w:b/>
          <w:lang w:val="sr-Cyrl-RS"/>
        </w:rPr>
        <w:t>г</w:t>
      </w:r>
      <w:r w:rsidR="00BF5902">
        <w:rPr>
          <w:lang w:val="sr-Cyrl-RS"/>
        </w:rPr>
        <w:t xml:space="preserve">), квартално (колона </w:t>
      </w:r>
      <w:r w:rsidR="00BF5902" w:rsidRPr="00BF5902">
        <w:rPr>
          <w:b/>
          <w:lang w:val="sr-Cyrl-RS"/>
        </w:rPr>
        <w:t>д</w:t>
      </w:r>
      <w:r w:rsidR="00BF5902">
        <w:rPr>
          <w:lang w:val="sr-Cyrl-RS"/>
        </w:rPr>
        <w:t xml:space="preserve">), као и укупно од почетка године до краја извештајног квартала (колона </w:t>
      </w:r>
      <w:r w:rsidR="00BF5902" w:rsidRPr="00BF5902">
        <w:rPr>
          <w:b/>
          <w:lang w:val="sr-Cyrl-RS"/>
        </w:rPr>
        <w:t>ђ</w:t>
      </w:r>
      <w:r w:rsidR="00BF5902">
        <w:rPr>
          <w:lang w:val="sr-Cyrl-RS"/>
        </w:rPr>
        <w:t>).</w:t>
      </w:r>
    </w:p>
    <w:p w:rsidR="00BF5902" w:rsidRDefault="00BF5902" w:rsidP="006C4417">
      <w:pPr>
        <w:pStyle w:val="Pasus"/>
        <w:spacing w:before="120" w:after="120"/>
        <w:rPr>
          <w:lang w:val="sr-Cyrl-RS"/>
        </w:rPr>
      </w:pPr>
      <w:r>
        <w:rPr>
          <w:lang w:val="sr-Cyrl-RS"/>
        </w:rPr>
        <w:t xml:space="preserve">Подаци о броју запослених за извештајни квартал се уносе у последњој табели, на месечном нивоу (колоне </w:t>
      </w:r>
      <w:r w:rsidRPr="00BF5902">
        <w:rPr>
          <w:b/>
          <w:lang w:val="sr-Cyrl-RS"/>
        </w:rPr>
        <w:t>б</w:t>
      </w:r>
      <w:r>
        <w:rPr>
          <w:lang w:val="sr-Cyrl-RS"/>
        </w:rPr>
        <w:t xml:space="preserve">, </w:t>
      </w:r>
      <w:r w:rsidRPr="00BF5902">
        <w:rPr>
          <w:b/>
          <w:lang w:val="sr-Cyrl-RS"/>
        </w:rPr>
        <w:t>в</w:t>
      </w:r>
      <w:r>
        <w:rPr>
          <w:lang w:val="sr-Cyrl-RS"/>
        </w:rPr>
        <w:t xml:space="preserve"> и </w:t>
      </w:r>
      <w:r w:rsidRPr="00BF5902">
        <w:rPr>
          <w:b/>
          <w:lang w:val="sr-Cyrl-RS"/>
        </w:rPr>
        <w:t>г</w:t>
      </w:r>
      <w:r>
        <w:rPr>
          <w:lang w:val="sr-Cyrl-RS"/>
        </w:rPr>
        <w:t>).</w:t>
      </w:r>
    </w:p>
    <w:p w:rsidR="00286D8D" w:rsidRPr="00BF5902" w:rsidRDefault="00286D8D" w:rsidP="006C4417">
      <w:pPr>
        <w:pStyle w:val="Pasus"/>
        <w:spacing w:before="120" w:after="120"/>
        <w:rPr>
          <w:lang w:val="sr-Cyrl-RS"/>
        </w:rPr>
      </w:pPr>
      <w:r>
        <w:rPr>
          <w:lang w:val="sr-Cyrl-RS"/>
        </w:rPr>
        <w:t xml:space="preserve">По потреби, одговорно лице из предузећа – извештајне јединице може да уносе додатну </w:t>
      </w:r>
      <w:r w:rsidRPr="00286D8D">
        <w:rPr>
          <w:i/>
          <w:lang w:val="sr-Cyrl-RS"/>
        </w:rPr>
        <w:t>напомену</w:t>
      </w:r>
      <w:r>
        <w:rPr>
          <w:lang w:val="sr-Cyrl-RS"/>
        </w:rPr>
        <w:t xml:space="preserve"> у предвиђеном пољу.</w:t>
      </w:r>
    </w:p>
    <w:p w:rsidR="00C21785" w:rsidRPr="002D0E69" w:rsidRDefault="00C21785" w:rsidP="00B035F0">
      <w:pPr>
        <w:pStyle w:val="Naslov3"/>
        <w:rPr>
          <w:rFonts w:ascii="Arial IS" w:hAnsi="Arial IS"/>
          <w:i/>
        </w:rPr>
      </w:pPr>
      <w:r w:rsidRPr="001427C6">
        <w:t xml:space="preserve">Списак номенклатура и класификација које се користе у истраживању </w:t>
      </w:r>
      <w:r w:rsidRPr="001A77E1">
        <w:rPr>
          <w:lang w:val="sr-Cyrl-RS"/>
        </w:rPr>
        <w:br/>
      </w:r>
      <w:r w:rsidRPr="002D0E69">
        <w:t>(</w:t>
      </w:r>
      <w:r w:rsidRPr="00C21785">
        <w:rPr>
          <w:rFonts w:ascii="Arial IS" w:hAnsi="Arial IS"/>
          <w:i/>
          <w:sz w:val="20"/>
          <w:szCs w:val="20"/>
        </w:rPr>
        <w:t>са обавештењем где се могу пронаћи</w:t>
      </w:r>
      <w:r w:rsidRPr="002D0E69">
        <w:t>)</w:t>
      </w:r>
    </w:p>
    <w:p w:rsidR="00C21785" w:rsidRPr="003D7CB2" w:rsidRDefault="00C21785" w:rsidP="006C4417">
      <w:pPr>
        <w:pStyle w:val="blista"/>
        <w:spacing w:before="120" w:after="120"/>
      </w:pPr>
      <w:r w:rsidRPr="003D7CB2">
        <w:t>Класификација делатности КД</w:t>
      </w:r>
      <w:r w:rsidR="00286D8D">
        <w:rPr>
          <w:lang w:val="sr-Cyrl-RS"/>
        </w:rPr>
        <w:t xml:space="preserve"> </w:t>
      </w:r>
      <w:r w:rsidR="008F6EA7">
        <w:t>(2010)</w:t>
      </w:r>
    </w:p>
    <w:p w:rsidR="00C21785" w:rsidRPr="001427C6" w:rsidRDefault="00C21785" w:rsidP="006C4417">
      <w:pPr>
        <w:pStyle w:val="blista"/>
        <w:spacing w:before="120" w:after="120"/>
      </w:pPr>
      <w:r w:rsidRPr="001427C6">
        <w:t>Класификације су доступне на сајту Републичког завода за статистику (</w:t>
      </w:r>
      <w:hyperlink r:id="rId7" w:history="1">
        <w:r w:rsidRPr="00C21785">
          <w:rPr>
            <w:rStyle w:val="Hyperlink"/>
            <w:u w:val="none"/>
            <w:lang w:val="sr-Latn-CS"/>
          </w:rPr>
          <w:t>www.stat.gov.rs</w:t>
        </w:r>
      </w:hyperlink>
      <w:r w:rsidR="008F6EA7">
        <w:t>)</w:t>
      </w:r>
    </w:p>
    <w:p w:rsidR="00C21785" w:rsidRPr="001427C6" w:rsidRDefault="00C21785" w:rsidP="00B035F0">
      <w:pPr>
        <w:pStyle w:val="Naslov3"/>
      </w:pPr>
      <w:r w:rsidRPr="001427C6">
        <w:t xml:space="preserve">Списак публикација у којима се објављују методологија и резултати истраживања </w:t>
      </w:r>
      <w:r w:rsidRPr="00506E7D">
        <w:t>(</w:t>
      </w:r>
      <w:r w:rsidRPr="00C21785">
        <w:rPr>
          <w:rFonts w:ascii="Arial IS" w:hAnsi="Arial IS"/>
          <w:i/>
          <w:sz w:val="20"/>
          <w:szCs w:val="20"/>
        </w:rPr>
        <w:t>у штампаном облику и/или у оквиру интернет презентације</w:t>
      </w:r>
      <w:r w:rsidRPr="00506E7D">
        <w:t>)</w:t>
      </w:r>
    </w:p>
    <w:p w:rsidR="00C21785" w:rsidRPr="003D7CB2" w:rsidRDefault="00C21785" w:rsidP="006C4417">
      <w:pPr>
        <w:pStyle w:val="Pasus"/>
        <w:spacing w:before="120" w:after="120"/>
      </w:pPr>
      <w:r w:rsidRPr="001427C6">
        <w:t xml:space="preserve">Резултати обраде </w:t>
      </w:r>
      <w:r w:rsidR="00286D8D">
        <w:rPr>
          <w:lang w:val="sr-Cyrl-RS"/>
        </w:rPr>
        <w:t>кварталног истраживања о промету поштанских услуга објављују</w:t>
      </w:r>
      <w:r w:rsidR="00286D8D">
        <w:t xml:space="preserve"> се у </w:t>
      </w:r>
      <w:r w:rsidRPr="003D7CB2">
        <w:t xml:space="preserve">Месечном статистичком билтену, </w:t>
      </w:r>
      <w:r w:rsidR="00286D8D">
        <w:rPr>
          <w:lang w:val="sr-Cyrl-RS"/>
        </w:rPr>
        <w:t xml:space="preserve">полугодишњем саопштењу СВ/10, </w:t>
      </w:r>
      <w:r w:rsidRPr="003D7CB2">
        <w:t>као и на веб</w:t>
      </w:r>
      <w:r w:rsidR="008F6EA7">
        <w:rPr>
          <w:lang w:val="sr-Cyrl-RS"/>
        </w:rPr>
        <w:t>-</w:t>
      </w:r>
      <w:r w:rsidRPr="003D7CB2">
        <w:t>сајту Републичког завода за статистику.</w:t>
      </w:r>
    </w:p>
    <w:p w:rsidR="00C21785" w:rsidRPr="001A77E1" w:rsidRDefault="00C21785" w:rsidP="00B035F0">
      <w:pPr>
        <w:jc w:val="both"/>
        <w:rPr>
          <w:rFonts w:cs="Arial"/>
          <w:szCs w:val="20"/>
          <w:lang w:val="sr-Cyrl-CS"/>
        </w:rPr>
      </w:pPr>
    </w:p>
    <w:p w:rsidR="00C21785" w:rsidRPr="001A77E1" w:rsidRDefault="00C21785" w:rsidP="00B035F0">
      <w:pPr>
        <w:jc w:val="both"/>
        <w:rPr>
          <w:rFonts w:cs="Arial"/>
          <w:szCs w:val="20"/>
          <w:lang w:val="sr-Cyrl-CS"/>
        </w:rPr>
      </w:pPr>
    </w:p>
    <w:p w:rsidR="00C21785" w:rsidRPr="001A77E1" w:rsidRDefault="00C21785" w:rsidP="00B035F0">
      <w:pPr>
        <w:jc w:val="both"/>
        <w:rPr>
          <w:rFonts w:cs="Arial"/>
          <w:szCs w:val="20"/>
          <w:lang w:val="sr-Cyrl-CS"/>
        </w:rPr>
      </w:pPr>
    </w:p>
    <w:p w:rsidR="00C21785" w:rsidRPr="001427C6" w:rsidRDefault="00C21785" w:rsidP="00B035F0">
      <w:pPr>
        <w:ind w:left="360"/>
        <w:jc w:val="both"/>
        <w:rPr>
          <w:lang w:val="sr-Cyrl-CS"/>
        </w:rPr>
      </w:pPr>
    </w:p>
    <w:p w:rsidR="00C21785" w:rsidRPr="00286D8D" w:rsidRDefault="00C21785" w:rsidP="00B035F0">
      <w:pPr>
        <w:pStyle w:val="Pasus"/>
        <w:rPr>
          <w:lang w:val="sr-Cyrl-RS"/>
        </w:rPr>
      </w:pPr>
      <w:r w:rsidRPr="00324F76">
        <w:t>Контакт особ</w:t>
      </w:r>
      <w:r w:rsidR="00286D8D">
        <w:rPr>
          <w:lang w:val="sr-Cyrl-RS"/>
        </w:rPr>
        <w:t>а</w:t>
      </w:r>
      <w:r w:rsidRPr="00324F76">
        <w:t xml:space="preserve"> – </w:t>
      </w:r>
      <w:r w:rsidR="00286D8D">
        <w:rPr>
          <w:lang w:val="sr-Cyrl-RS"/>
        </w:rPr>
        <w:t>Стеван Тешић</w:t>
      </w:r>
      <w:r w:rsidR="00286D8D">
        <w:t xml:space="preserve">, </w:t>
      </w:r>
      <w:r w:rsidR="00286D8D">
        <w:rPr>
          <w:szCs w:val="16"/>
          <w:lang w:val="sr-Cyrl-RS"/>
        </w:rPr>
        <w:t>011 24</w:t>
      </w:r>
      <w:r w:rsidR="008F6EA7">
        <w:rPr>
          <w:szCs w:val="16"/>
          <w:lang w:val="sr-Cyrl-RS"/>
        </w:rPr>
        <w:t>-</w:t>
      </w:r>
      <w:r w:rsidR="00286D8D">
        <w:rPr>
          <w:szCs w:val="16"/>
          <w:lang w:val="sr-Cyrl-RS"/>
        </w:rPr>
        <w:t>03</w:t>
      </w:r>
      <w:r w:rsidR="008F6EA7">
        <w:rPr>
          <w:szCs w:val="16"/>
          <w:lang w:val="sr-Cyrl-RS"/>
        </w:rPr>
        <w:t>-</w:t>
      </w:r>
      <w:r w:rsidR="00286D8D">
        <w:rPr>
          <w:szCs w:val="16"/>
          <w:lang w:val="sr-Cyrl-RS"/>
        </w:rPr>
        <w:t>616</w:t>
      </w:r>
    </w:p>
    <w:p w:rsidR="00C21785" w:rsidRPr="00324F76" w:rsidRDefault="00C21785" w:rsidP="00B035F0">
      <w:pPr>
        <w:pStyle w:val="Pasus"/>
      </w:pPr>
      <w:r w:rsidRPr="00324F76">
        <w:t xml:space="preserve"> </w:t>
      </w:r>
      <w:r>
        <w:rPr>
          <w:lang w:val="sr-Latn-CS"/>
        </w:rPr>
        <w:tab/>
      </w:r>
      <w:r>
        <w:rPr>
          <w:lang w:val="sr-Latn-CS"/>
        </w:rPr>
        <w:tab/>
      </w:r>
      <w:r w:rsidRPr="00324F76">
        <w:rPr>
          <w:szCs w:val="16"/>
        </w:rPr>
        <w:t xml:space="preserve"> </w:t>
      </w:r>
    </w:p>
    <w:p w:rsidR="00C21785" w:rsidRPr="001427C6" w:rsidRDefault="00C21785" w:rsidP="00B035F0">
      <w:pPr>
        <w:rPr>
          <w:lang w:val="sr-Cyrl-CS"/>
        </w:rPr>
      </w:pPr>
      <w:r w:rsidRPr="001427C6">
        <w:rPr>
          <w:lang w:val="sr-Cyrl-CS"/>
        </w:rPr>
        <w:tab/>
      </w:r>
      <w:r w:rsidRPr="001427C6">
        <w:rPr>
          <w:lang w:val="sr-Cyrl-CS"/>
        </w:rPr>
        <w:tab/>
      </w:r>
      <w:r w:rsidRPr="001427C6">
        <w:rPr>
          <w:lang w:val="sr-Cyrl-CS"/>
        </w:rPr>
        <w:tab/>
      </w:r>
      <w:r w:rsidRPr="001427C6">
        <w:rPr>
          <w:lang w:val="sr-Cyrl-CS"/>
        </w:rPr>
        <w:tab/>
      </w:r>
      <w:r w:rsidRPr="001427C6">
        <w:rPr>
          <w:lang w:val="sr-Cyrl-CS"/>
        </w:rPr>
        <w:tab/>
      </w:r>
      <w:r w:rsidRPr="001427C6">
        <w:rPr>
          <w:lang w:val="sr-Cyrl-CS"/>
        </w:rPr>
        <w:tab/>
      </w:r>
      <w:r w:rsidRPr="001427C6">
        <w:rPr>
          <w:lang w:val="sr-Cyrl-CS"/>
        </w:rPr>
        <w:tab/>
      </w:r>
      <w:r w:rsidRPr="001427C6">
        <w:rPr>
          <w:lang w:val="sr-Cyrl-CS"/>
        </w:rPr>
        <w:tab/>
      </w:r>
    </w:p>
    <w:p w:rsidR="00C21785" w:rsidRPr="001427C6" w:rsidRDefault="00C21785" w:rsidP="00B035F0"/>
    <w:p w:rsidR="001B4F27" w:rsidRPr="00982C03" w:rsidRDefault="001B4F27" w:rsidP="00982C03"/>
    <w:sectPr w:rsidR="001B4F27" w:rsidRPr="00982C03" w:rsidSect="00172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96" w:rsidRDefault="00C20B96">
      <w:r>
        <w:separator/>
      </w:r>
    </w:p>
  </w:endnote>
  <w:endnote w:type="continuationSeparator" w:id="0">
    <w:p w:rsidR="00C20B96" w:rsidRDefault="00C2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IS">
    <w:altName w:val="Arial"/>
    <w:panose1 w:val="020B0604020202090204"/>
    <w:charset w:val="00"/>
    <w:family w:val="swiss"/>
    <w:pitch w:val="variable"/>
    <w:sig w:usb0="20000A87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03" w:rsidRDefault="00982C03" w:rsidP="001A7FBF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82C03" w:rsidRDefault="00982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03" w:rsidRPr="00172B4B" w:rsidRDefault="00BD511E" w:rsidP="00A01757">
    <w:pPr>
      <w:pStyle w:val="Footer"/>
      <w:pBdr>
        <w:top w:val="single" w:sz="4" w:space="1" w:color="auto"/>
      </w:pBdr>
      <w:tabs>
        <w:tab w:val="clear" w:pos="8640"/>
        <w:tab w:val="right" w:pos="9633"/>
      </w:tabs>
      <w:spacing w:before="240"/>
      <w:rPr>
        <w:rFonts w:cs="Arial"/>
        <w:sz w:val="16"/>
        <w:szCs w:val="16"/>
        <w:lang w:val="sr-Latn-CS"/>
      </w:rPr>
    </w:pPr>
    <w:r>
      <w:rPr>
        <w:rFonts w:cs="Arial"/>
        <w:sz w:val="16"/>
        <w:szCs w:val="16"/>
      </w:rPr>
      <w:t>КВАРТАЛНО ИСТРАЖИВАЊЕ О ПРОМЕТУ ПОШТАНСКИХ УСЛУГА</w:t>
    </w:r>
    <w:r w:rsidR="00982C03">
      <w:rPr>
        <w:rFonts w:cs="Arial"/>
        <w:sz w:val="16"/>
        <w:szCs w:val="16"/>
        <w:lang w:val="sr-Latn-CS"/>
      </w:rPr>
      <w:tab/>
    </w:r>
    <w:r w:rsidR="00982C03" w:rsidRPr="00172B4B">
      <w:rPr>
        <w:rFonts w:cs="Arial"/>
        <w:sz w:val="16"/>
        <w:szCs w:val="16"/>
      </w:rPr>
      <w:fldChar w:fldCharType="begin"/>
    </w:r>
    <w:r w:rsidR="00982C03" w:rsidRPr="00172B4B">
      <w:rPr>
        <w:rFonts w:cs="Arial"/>
        <w:sz w:val="16"/>
        <w:szCs w:val="16"/>
      </w:rPr>
      <w:instrText xml:space="preserve"> PAGE </w:instrText>
    </w:r>
    <w:r w:rsidR="00982C03" w:rsidRPr="00172B4B">
      <w:rPr>
        <w:rFonts w:cs="Arial"/>
        <w:sz w:val="16"/>
        <w:szCs w:val="16"/>
      </w:rPr>
      <w:fldChar w:fldCharType="separate"/>
    </w:r>
    <w:r w:rsidR="003242B6">
      <w:rPr>
        <w:rFonts w:cs="Arial"/>
        <w:noProof/>
        <w:sz w:val="16"/>
        <w:szCs w:val="16"/>
      </w:rPr>
      <w:t>2</w:t>
    </w:r>
    <w:r w:rsidR="00982C03" w:rsidRPr="00172B4B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11E" w:rsidRDefault="00BD5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96" w:rsidRDefault="00C20B96">
      <w:r>
        <w:separator/>
      </w:r>
    </w:p>
  </w:footnote>
  <w:footnote w:type="continuationSeparator" w:id="0">
    <w:p w:rsidR="00C20B96" w:rsidRDefault="00C2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11E" w:rsidRDefault="00BD5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11E" w:rsidRDefault="00BD51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11E" w:rsidRDefault="00BD5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F6D"/>
    <w:multiLevelType w:val="hybridMultilevel"/>
    <w:tmpl w:val="E158A322"/>
    <w:lvl w:ilvl="0" w:tplc="F8C43C1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5D65"/>
    <w:multiLevelType w:val="multilevel"/>
    <w:tmpl w:val="877AC96A"/>
    <w:lvl w:ilvl="0">
      <w:start w:val="1"/>
      <w:numFmt w:val="decimal"/>
      <w:lvlText w:val="%1.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47242A3"/>
    <w:multiLevelType w:val="multilevel"/>
    <w:tmpl w:val="77768734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66D3FAB"/>
    <w:multiLevelType w:val="multilevel"/>
    <w:tmpl w:val="D9BEE878"/>
    <w:lvl w:ilvl="0">
      <w:start w:val="1"/>
      <w:numFmt w:val="decimal"/>
      <w:lvlText w:val="%1."/>
      <w:lvlJc w:val="left"/>
      <w:pPr>
        <w:tabs>
          <w:tab w:val="num" w:pos="567"/>
        </w:tabs>
        <w:ind w:left="102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89B4CFB"/>
    <w:multiLevelType w:val="hybridMultilevel"/>
    <w:tmpl w:val="008AF7CA"/>
    <w:lvl w:ilvl="0" w:tplc="9E223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B78F4"/>
    <w:multiLevelType w:val="hybridMultilevel"/>
    <w:tmpl w:val="D5E2D9CE"/>
    <w:lvl w:ilvl="0" w:tplc="57301FCE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A47D6"/>
    <w:multiLevelType w:val="hybridMultilevel"/>
    <w:tmpl w:val="222A2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92DA7"/>
    <w:multiLevelType w:val="hybridMultilevel"/>
    <w:tmpl w:val="E9027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647D2"/>
    <w:multiLevelType w:val="hybridMultilevel"/>
    <w:tmpl w:val="32485A52"/>
    <w:lvl w:ilvl="0" w:tplc="0DFE1972">
      <w:start w:val="1"/>
      <w:numFmt w:val="decimal"/>
      <w:lvlText w:val="%1."/>
      <w:lvlJc w:val="left"/>
      <w:pPr>
        <w:tabs>
          <w:tab w:val="num" w:pos="851"/>
        </w:tabs>
        <w:ind w:left="119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D2089"/>
    <w:multiLevelType w:val="hybridMultilevel"/>
    <w:tmpl w:val="AE94F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8312C"/>
    <w:multiLevelType w:val="hybridMultilevel"/>
    <w:tmpl w:val="61F2F36A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CD37C8D"/>
    <w:multiLevelType w:val="multilevel"/>
    <w:tmpl w:val="48AA1E90"/>
    <w:lvl w:ilvl="0">
      <w:start w:val="1"/>
      <w:numFmt w:val="decimal"/>
      <w:lvlText w:val="%1."/>
      <w:lvlJc w:val="left"/>
      <w:pPr>
        <w:tabs>
          <w:tab w:val="num" w:pos="851"/>
        </w:tabs>
        <w:ind w:left="119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1FEE2E32"/>
    <w:multiLevelType w:val="hybridMultilevel"/>
    <w:tmpl w:val="8F648920"/>
    <w:lvl w:ilvl="0" w:tplc="2206A6D4">
      <w:start w:val="1"/>
      <w:numFmt w:val="decimal"/>
      <w:pStyle w:val="alista"/>
      <w:lvlText w:val="%1."/>
      <w:lvlJc w:val="left"/>
      <w:pPr>
        <w:tabs>
          <w:tab w:val="num" w:pos="851"/>
        </w:tabs>
        <w:ind w:left="119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23C1B17"/>
    <w:multiLevelType w:val="hybridMultilevel"/>
    <w:tmpl w:val="00FC0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56E70"/>
    <w:multiLevelType w:val="hybridMultilevel"/>
    <w:tmpl w:val="186661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FB708A"/>
    <w:multiLevelType w:val="multilevel"/>
    <w:tmpl w:val="2C3A05A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32E83BED"/>
    <w:multiLevelType w:val="multilevel"/>
    <w:tmpl w:val="07AE0AE6"/>
    <w:lvl w:ilvl="0">
      <w:start w:val="1"/>
      <w:numFmt w:val="decimal"/>
      <w:lvlText w:val="%1."/>
      <w:lvlJc w:val="left"/>
      <w:pPr>
        <w:tabs>
          <w:tab w:val="num" w:pos="56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379D5398"/>
    <w:multiLevelType w:val="hybridMultilevel"/>
    <w:tmpl w:val="8B1C4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1E62A0"/>
    <w:multiLevelType w:val="hybridMultilevel"/>
    <w:tmpl w:val="6F0A5F64"/>
    <w:lvl w:ilvl="0" w:tplc="2A94DE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62E54"/>
    <w:multiLevelType w:val="hybridMultilevel"/>
    <w:tmpl w:val="27A43D9A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abstractNum w:abstractNumId="20" w15:restartNumberingAfterBreak="0">
    <w:nsid w:val="3F805962"/>
    <w:multiLevelType w:val="hybridMultilevel"/>
    <w:tmpl w:val="77E6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04816"/>
    <w:multiLevelType w:val="multilevel"/>
    <w:tmpl w:val="5EA07B6A"/>
    <w:lvl w:ilvl="0">
      <w:start w:val="1"/>
      <w:numFmt w:val="decimal"/>
      <w:lvlText w:val="%1."/>
      <w:lvlJc w:val="left"/>
      <w:pPr>
        <w:tabs>
          <w:tab w:val="num" w:pos="284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4080361D"/>
    <w:multiLevelType w:val="hybridMultilevel"/>
    <w:tmpl w:val="B6D0EA64"/>
    <w:lvl w:ilvl="0" w:tplc="040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842BC"/>
    <w:multiLevelType w:val="hybridMultilevel"/>
    <w:tmpl w:val="B4825ACC"/>
    <w:lvl w:ilvl="0" w:tplc="D20C8C82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5333B"/>
    <w:multiLevelType w:val="multilevel"/>
    <w:tmpl w:val="B6F0CA82"/>
    <w:lvl w:ilvl="0">
      <w:start w:val="1"/>
      <w:numFmt w:val="decimal"/>
      <w:lvlText w:val="%1."/>
      <w:lvlJc w:val="left"/>
      <w:pPr>
        <w:tabs>
          <w:tab w:val="num" w:pos="851"/>
        </w:tabs>
        <w:ind w:left="119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54B20414"/>
    <w:multiLevelType w:val="multilevel"/>
    <w:tmpl w:val="27A43D9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abstractNum w:abstractNumId="26" w15:restartNumberingAfterBreak="0">
    <w:nsid w:val="55CA5F44"/>
    <w:multiLevelType w:val="multilevel"/>
    <w:tmpl w:val="AE94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5654D"/>
    <w:multiLevelType w:val="multilevel"/>
    <w:tmpl w:val="92B4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113CD"/>
    <w:multiLevelType w:val="hybridMultilevel"/>
    <w:tmpl w:val="92B46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51938"/>
    <w:multiLevelType w:val="hybridMultilevel"/>
    <w:tmpl w:val="67965256"/>
    <w:lvl w:ilvl="0" w:tplc="040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62272B86"/>
    <w:multiLevelType w:val="multilevel"/>
    <w:tmpl w:val="92B4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80CD8"/>
    <w:multiLevelType w:val="multilevel"/>
    <w:tmpl w:val="AE94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A31B1"/>
    <w:multiLevelType w:val="hybridMultilevel"/>
    <w:tmpl w:val="89AC34F0"/>
    <w:lvl w:ilvl="0" w:tplc="50BCBE52">
      <w:start w:val="1"/>
      <w:numFmt w:val="bullet"/>
      <w:pStyle w:val="blista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E21CE"/>
    <w:multiLevelType w:val="multilevel"/>
    <w:tmpl w:val="C39483D4"/>
    <w:lvl w:ilvl="0">
      <w:start w:val="1"/>
      <w:numFmt w:val="decimal"/>
      <w:lvlText w:val="%1."/>
      <w:lvlJc w:val="left"/>
      <w:pPr>
        <w:tabs>
          <w:tab w:val="num" w:pos="1721"/>
        </w:tabs>
        <w:ind w:left="1721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 w15:restartNumberingAfterBreak="0">
    <w:nsid w:val="6B777304"/>
    <w:multiLevelType w:val="hybridMultilevel"/>
    <w:tmpl w:val="2D768AB0"/>
    <w:lvl w:ilvl="0" w:tplc="040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5" w15:restartNumberingAfterBreak="0">
    <w:nsid w:val="6C3E4F49"/>
    <w:multiLevelType w:val="hybridMultilevel"/>
    <w:tmpl w:val="BE044CF6"/>
    <w:lvl w:ilvl="0" w:tplc="D20C8C82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1307D97"/>
    <w:multiLevelType w:val="hybridMultilevel"/>
    <w:tmpl w:val="4BBE339A"/>
    <w:lvl w:ilvl="0" w:tplc="0409000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04"/>
        </w:tabs>
        <w:ind w:left="6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24"/>
        </w:tabs>
        <w:ind w:left="7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44"/>
        </w:tabs>
        <w:ind w:left="7944" w:hanging="360"/>
      </w:pPr>
      <w:rPr>
        <w:rFonts w:ascii="Wingdings" w:hAnsi="Wingdings" w:hint="default"/>
      </w:rPr>
    </w:lvl>
  </w:abstractNum>
  <w:abstractNum w:abstractNumId="37" w15:restartNumberingAfterBreak="0">
    <w:nsid w:val="72951B6A"/>
    <w:multiLevelType w:val="multilevel"/>
    <w:tmpl w:val="D8F2550A"/>
    <w:lvl w:ilvl="0">
      <w:start w:val="1"/>
      <w:numFmt w:val="decimal"/>
      <w:lvlText w:val="%1.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 w15:restartNumberingAfterBreak="0">
    <w:nsid w:val="73E86C8E"/>
    <w:multiLevelType w:val="multilevel"/>
    <w:tmpl w:val="6B52C42E"/>
    <w:lvl w:ilvl="0">
      <w:start w:val="1"/>
      <w:numFmt w:val="decimal"/>
      <w:lvlText w:val="%1."/>
      <w:lvlJc w:val="left"/>
      <w:pPr>
        <w:tabs>
          <w:tab w:val="num" w:pos="85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 w15:restartNumberingAfterBreak="0">
    <w:nsid w:val="758419C5"/>
    <w:multiLevelType w:val="hybridMultilevel"/>
    <w:tmpl w:val="7FA0C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B31A1D"/>
    <w:multiLevelType w:val="multilevel"/>
    <w:tmpl w:val="8DB868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759599C"/>
    <w:multiLevelType w:val="multilevel"/>
    <w:tmpl w:val="39ACE7A2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78A94DCE"/>
    <w:multiLevelType w:val="hybridMultilevel"/>
    <w:tmpl w:val="1BB41A8E"/>
    <w:lvl w:ilvl="0" w:tplc="0409000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04"/>
        </w:tabs>
        <w:ind w:left="6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24"/>
        </w:tabs>
        <w:ind w:left="7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44"/>
        </w:tabs>
        <w:ind w:left="7944" w:hanging="360"/>
      </w:pPr>
      <w:rPr>
        <w:rFonts w:ascii="Wingdings" w:hAnsi="Wingdings" w:hint="default"/>
      </w:rPr>
    </w:lvl>
  </w:abstractNum>
  <w:abstractNum w:abstractNumId="43" w15:restartNumberingAfterBreak="0">
    <w:nsid w:val="7A5865F9"/>
    <w:multiLevelType w:val="hybridMultilevel"/>
    <w:tmpl w:val="7B169F6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C4A74AE"/>
    <w:multiLevelType w:val="hybridMultilevel"/>
    <w:tmpl w:val="22D0E7A0"/>
    <w:lvl w:ilvl="0" w:tplc="BA3C42EC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25"/>
  </w:num>
  <w:num w:numId="5">
    <w:abstractNumId w:val="14"/>
  </w:num>
  <w:num w:numId="6">
    <w:abstractNumId w:val="43"/>
  </w:num>
  <w:num w:numId="7">
    <w:abstractNumId w:val="36"/>
  </w:num>
  <w:num w:numId="8">
    <w:abstractNumId w:val="42"/>
  </w:num>
  <w:num w:numId="9">
    <w:abstractNumId w:val="34"/>
  </w:num>
  <w:num w:numId="10">
    <w:abstractNumId w:val="22"/>
  </w:num>
  <w:num w:numId="11">
    <w:abstractNumId w:val="18"/>
  </w:num>
  <w:num w:numId="12">
    <w:abstractNumId w:val="10"/>
  </w:num>
  <w:num w:numId="13">
    <w:abstractNumId w:val="29"/>
  </w:num>
  <w:num w:numId="14">
    <w:abstractNumId w:val="12"/>
  </w:num>
  <w:num w:numId="15">
    <w:abstractNumId w:val="33"/>
  </w:num>
  <w:num w:numId="16">
    <w:abstractNumId w:val="15"/>
  </w:num>
  <w:num w:numId="17">
    <w:abstractNumId w:val="21"/>
  </w:num>
  <w:num w:numId="18">
    <w:abstractNumId w:val="40"/>
  </w:num>
  <w:num w:numId="19">
    <w:abstractNumId w:val="23"/>
  </w:num>
  <w:num w:numId="20">
    <w:abstractNumId w:val="35"/>
  </w:num>
  <w:num w:numId="21">
    <w:abstractNumId w:val="16"/>
  </w:num>
  <w:num w:numId="22">
    <w:abstractNumId w:val="2"/>
  </w:num>
  <w:num w:numId="23">
    <w:abstractNumId w:val="41"/>
  </w:num>
  <w:num w:numId="24">
    <w:abstractNumId w:val="37"/>
  </w:num>
  <w:num w:numId="25">
    <w:abstractNumId w:val="3"/>
  </w:num>
  <w:num w:numId="26">
    <w:abstractNumId w:val="1"/>
  </w:num>
  <w:num w:numId="27">
    <w:abstractNumId w:val="38"/>
  </w:num>
  <w:num w:numId="28">
    <w:abstractNumId w:val="24"/>
  </w:num>
  <w:num w:numId="29">
    <w:abstractNumId w:val="39"/>
  </w:num>
  <w:num w:numId="30">
    <w:abstractNumId w:val="17"/>
  </w:num>
  <w:num w:numId="31">
    <w:abstractNumId w:val="11"/>
  </w:num>
  <w:num w:numId="32">
    <w:abstractNumId w:val="8"/>
  </w:num>
  <w:num w:numId="33">
    <w:abstractNumId w:val="9"/>
  </w:num>
  <w:num w:numId="34">
    <w:abstractNumId w:val="28"/>
  </w:num>
  <w:num w:numId="35">
    <w:abstractNumId w:val="30"/>
  </w:num>
  <w:num w:numId="36">
    <w:abstractNumId w:val="32"/>
  </w:num>
  <w:num w:numId="37">
    <w:abstractNumId w:val="31"/>
  </w:num>
  <w:num w:numId="38">
    <w:abstractNumId w:val="44"/>
  </w:num>
  <w:num w:numId="39">
    <w:abstractNumId w:val="27"/>
  </w:num>
  <w:num w:numId="40">
    <w:abstractNumId w:val="0"/>
  </w:num>
  <w:num w:numId="41">
    <w:abstractNumId w:val="26"/>
  </w:num>
  <w:num w:numId="42">
    <w:abstractNumId w:val="5"/>
  </w:num>
  <w:num w:numId="43">
    <w:abstractNumId w:val="4"/>
  </w:num>
  <w:num w:numId="44">
    <w:abstractNumId w:val="2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F0"/>
    <w:rsid w:val="00002A26"/>
    <w:rsid w:val="00006A61"/>
    <w:rsid w:val="000072A2"/>
    <w:rsid w:val="00010693"/>
    <w:rsid w:val="00012503"/>
    <w:rsid w:val="000346CF"/>
    <w:rsid w:val="000359F0"/>
    <w:rsid w:val="00041EE9"/>
    <w:rsid w:val="00041FB2"/>
    <w:rsid w:val="000470F4"/>
    <w:rsid w:val="00057F9D"/>
    <w:rsid w:val="00061031"/>
    <w:rsid w:val="0006704E"/>
    <w:rsid w:val="00073C22"/>
    <w:rsid w:val="00082A85"/>
    <w:rsid w:val="000848B1"/>
    <w:rsid w:val="00085C8C"/>
    <w:rsid w:val="000930EC"/>
    <w:rsid w:val="0009359A"/>
    <w:rsid w:val="00097C20"/>
    <w:rsid w:val="000A3E65"/>
    <w:rsid w:val="000A7E03"/>
    <w:rsid w:val="000B5E9F"/>
    <w:rsid w:val="000B774F"/>
    <w:rsid w:val="000C2B81"/>
    <w:rsid w:val="000D151E"/>
    <w:rsid w:val="000D728A"/>
    <w:rsid w:val="000E6750"/>
    <w:rsid w:val="000F5FA9"/>
    <w:rsid w:val="00113D3C"/>
    <w:rsid w:val="00117834"/>
    <w:rsid w:val="00136D2F"/>
    <w:rsid w:val="00146E76"/>
    <w:rsid w:val="00153977"/>
    <w:rsid w:val="001633E0"/>
    <w:rsid w:val="00167E56"/>
    <w:rsid w:val="00170CA3"/>
    <w:rsid w:val="00172B4B"/>
    <w:rsid w:val="001849F6"/>
    <w:rsid w:val="00193159"/>
    <w:rsid w:val="001956A2"/>
    <w:rsid w:val="00197365"/>
    <w:rsid w:val="001A4C0E"/>
    <w:rsid w:val="001A77E1"/>
    <w:rsid w:val="001A7FBF"/>
    <w:rsid w:val="001B37F6"/>
    <w:rsid w:val="001B48A8"/>
    <w:rsid w:val="001B4F27"/>
    <w:rsid w:val="001C0F0C"/>
    <w:rsid w:val="001C1DD6"/>
    <w:rsid w:val="001C3541"/>
    <w:rsid w:val="001C4A89"/>
    <w:rsid w:val="001C4B0D"/>
    <w:rsid w:val="001C67C8"/>
    <w:rsid w:val="001D2A93"/>
    <w:rsid w:val="001E3FF2"/>
    <w:rsid w:val="001F09A9"/>
    <w:rsid w:val="001F4D0A"/>
    <w:rsid w:val="002052DE"/>
    <w:rsid w:val="00213110"/>
    <w:rsid w:val="00232A12"/>
    <w:rsid w:val="00237E89"/>
    <w:rsid w:val="002433E5"/>
    <w:rsid w:val="002516CF"/>
    <w:rsid w:val="00254500"/>
    <w:rsid w:val="00255208"/>
    <w:rsid w:val="00257807"/>
    <w:rsid w:val="0026514D"/>
    <w:rsid w:val="00271F24"/>
    <w:rsid w:val="002734F5"/>
    <w:rsid w:val="00274A79"/>
    <w:rsid w:val="0027636B"/>
    <w:rsid w:val="0028318C"/>
    <w:rsid w:val="00286D8D"/>
    <w:rsid w:val="00286EF3"/>
    <w:rsid w:val="002906C4"/>
    <w:rsid w:val="002916F5"/>
    <w:rsid w:val="002A4EEE"/>
    <w:rsid w:val="002E3328"/>
    <w:rsid w:val="002F4B8C"/>
    <w:rsid w:val="0031508B"/>
    <w:rsid w:val="00315475"/>
    <w:rsid w:val="00323B36"/>
    <w:rsid w:val="003242B6"/>
    <w:rsid w:val="0032666A"/>
    <w:rsid w:val="0034629A"/>
    <w:rsid w:val="0034693A"/>
    <w:rsid w:val="00357E41"/>
    <w:rsid w:val="00362988"/>
    <w:rsid w:val="00363501"/>
    <w:rsid w:val="003706CE"/>
    <w:rsid w:val="00376274"/>
    <w:rsid w:val="00383377"/>
    <w:rsid w:val="00394AAE"/>
    <w:rsid w:val="00396E92"/>
    <w:rsid w:val="003B4E56"/>
    <w:rsid w:val="003B5A72"/>
    <w:rsid w:val="003B76BD"/>
    <w:rsid w:val="003C6CC1"/>
    <w:rsid w:val="003D42D3"/>
    <w:rsid w:val="00403ABB"/>
    <w:rsid w:val="004108B1"/>
    <w:rsid w:val="0042193D"/>
    <w:rsid w:val="00421DC1"/>
    <w:rsid w:val="0043688B"/>
    <w:rsid w:val="0044744E"/>
    <w:rsid w:val="004548FD"/>
    <w:rsid w:val="00463E4D"/>
    <w:rsid w:val="00470588"/>
    <w:rsid w:val="004867E1"/>
    <w:rsid w:val="00486E95"/>
    <w:rsid w:val="004963B7"/>
    <w:rsid w:val="004A4FDF"/>
    <w:rsid w:val="004B6621"/>
    <w:rsid w:val="004C5E00"/>
    <w:rsid w:val="004D593B"/>
    <w:rsid w:val="004F2457"/>
    <w:rsid w:val="005052B4"/>
    <w:rsid w:val="00506314"/>
    <w:rsid w:val="005127E0"/>
    <w:rsid w:val="00516006"/>
    <w:rsid w:val="00516C47"/>
    <w:rsid w:val="00531D36"/>
    <w:rsid w:val="00534862"/>
    <w:rsid w:val="00560989"/>
    <w:rsid w:val="0056115E"/>
    <w:rsid w:val="00563A6D"/>
    <w:rsid w:val="005954FC"/>
    <w:rsid w:val="00596249"/>
    <w:rsid w:val="005B05D8"/>
    <w:rsid w:val="005B6347"/>
    <w:rsid w:val="005C486A"/>
    <w:rsid w:val="005C6D54"/>
    <w:rsid w:val="005D6842"/>
    <w:rsid w:val="005D6980"/>
    <w:rsid w:val="005E0B21"/>
    <w:rsid w:val="00620626"/>
    <w:rsid w:val="0062085F"/>
    <w:rsid w:val="00632AC8"/>
    <w:rsid w:val="00636964"/>
    <w:rsid w:val="00637155"/>
    <w:rsid w:val="00650A4B"/>
    <w:rsid w:val="006727D5"/>
    <w:rsid w:val="00690138"/>
    <w:rsid w:val="00697F80"/>
    <w:rsid w:val="006B11AE"/>
    <w:rsid w:val="006C4417"/>
    <w:rsid w:val="006C769B"/>
    <w:rsid w:val="006E39BC"/>
    <w:rsid w:val="00713ADE"/>
    <w:rsid w:val="00714350"/>
    <w:rsid w:val="00717F83"/>
    <w:rsid w:val="00721497"/>
    <w:rsid w:val="00722A9A"/>
    <w:rsid w:val="0072369C"/>
    <w:rsid w:val="0072699E"/>
    <w:rsid w:val="00727042"/>
    <w:rsid w:val="00736F47"/>
    <w:rsid w:val="007473D4"/>
    <w:rsid w:val="007500D6"/>
    <w:rsid w:val="00752F2B"/>
    <w:rsid w:val="00754A73"/>
    <w:rsid w:val="0075530A"/>
    <w:rsid w:val="00761696"/>
    <w:rsid w:val="00774D18"/>
    <w:rsid w:val="00775CBC"/>
    <w:rsid w:val="0078221A"/>
    <w:rsid w:val="00795EF7"/>
    <w:rsid w:val="00797110"/>
    <w:rsid w:val="007A76DE"/>
    <w:rsid w:val="007D2A61"/>
    <w:rsid w:val="007D2E09"/>
    <w:rsid w:val="007D70C4"/>
    <w:rsid w:val="007D7BA3"/>
    <w:rsid w:val="007E2106"/>
    <w:rsid w:val="0080059E"/>
    <w:rsid w:val="008020D4"/>
    <w:rsid w:val="008054E7"/>
    <w:rsid w:val="00812E10"/>
    <w:rsid w:val="00814BFB"/>
    <w:rsid w:val="00823123"/>
    <w:rsid w:val="00835045"/>
    <w:rsid w:val="00841313"/>
    <w:rsid w:val="0087344B"/>
    <w:rsid w:val="008741AF"/>
    <w:rsid w:val="00877A81"/>
    <w:rsid w:val="00882432"/>
    <w:rsid w:val="008944E3"/>
    <w:rsid w:val="0089592E"/>
    <w:rsid w:val="00897940"/>
    <w:rsid w:val="008A37B1"/>
    <w:rsid w:val="008A4EA8"/>
    <w:rsid w:val="008B3E9A"/>
    <w:rsid w:val="008B664D"/>
    <w:rsid w:val="008C2AFB"/>
    <w:rsid w:val="008C66D4"/>
    <w:rsid w:val="008D0AE6"/>
    <w:rsid w:val="008D4E1D"/>
    <w:rsid w:val="008D5065"/>
    <w:rsid w:val="008D6684"/>
    <w:rsid w:val="008E0EB3"/>
    <w:rsid w:val="008F20C9"/>
    <w:rsid w:val="008F6EA7"/>
    <w:rsid w:val="008F7C83"/>
    <w:rsid w:val="00901B6D"/>
    <w:rsid w:val="00914E28"/>
    <w:rsid w:val="00917DD0"/>
    <w:rsid w:val="009351A5"/>
    <w:rsid w:val="009361CA"/>
    <w:rsid w:val="00947A58"/>
    <w:rsid w:val="00952DE1"/>
    <w:rsid w:val="00953620"/>
    <w:rsid w:val="009606F9"/>
    <w:rsid w:val="00960B08"/>
    <w:rsid w:val="0096649F"/>
    <w:rsid w:val="009705E6"/>
    <w:rsid w:val="00975FFA"/>
    <w:rsid w:val="00982320"/>
    <w:rsid w:val="00982C03"/>
    <w:rsid w:val="009837C8"/>
    <w:rsid w:val="00985F3A"/>
    <w:rsid w:val="009A5356"/>
    <w:rsid w:val="009A7404"/>
    <w:rsid w:val="009B13E3"/>
    <w:rsid w:val="009B5C03"/>
    <w:rsid w:val="009B66AD"/>
    <w:rsid w:val="009B6D13"/>
    <w:rsid w:val="009C3332"/>
    <w:rsid w:val="009C487C"/>
    <w:rsid w:val="009C5C64"/>
    <w:rsid w:val="009D012B"/>
    <w:rsid w:val="009E5DDF"/>
    <w:rsid w:val="009F1FD0"/>
    <w:rsid w:val="009F58C9"/>
    <w:rsid w:val="00A01757"/>
    <w:rsid w:val="00A06548"/>
    <w:rsid w:val="00A275CF"/>
    <w:rsid w:val="00A37DE1"/>
    <w:rsid w:val="00A436A1"/>
    <w:rsid w:val="00A461A7"/>
    <w:rsid w:val="00A66DC1"/>
    <w:rsid w:val="00A72A92"/>
    <w:rsid w:val="00A77DF4"/>
    <w:rsid w:val="00A93365"/>
    <w:rsid w:val="00A94839"/>
    <w:rsid w:val="00AA2BF9"/>
    <w:rsid w:val="00AB2EAC"/>
    <w:rsid w:val="00AC01E3"/>
    <w:rsid w:val="00AD5B03"/>
    <w:rsid w:val="00AD7744"/>
    <w:rsid w:val="00AD7A8A"/>
    <w:rsid w:val="00B032A1"/>
    <w:rsid w:val="00B035F0"/>
    <w:rsid w:val="00B11E0C"/>
    <w:rsid w:val="00B15293"/>
    <w:rsid w:val="00B2078E"/>
    <w:rsid w:val="00B3003C"/>
    <w:rsid w:val="00B3048B"/>
    <w:rsid w:val="00B31867"/>
    <w:rsid w:val="00B34160"/>
    <w:rsid w:val="00B35BB6"/>
    <w:rsid w:val="00B4298A"/>
    <w:rsid w:val="00B4704C"/>
    <w:rsid w:val="00B47EE1"/>
    <w:rsid w:val="00B52685"/>
    <w:rsid w:val="00B622F9"/>
    <w:rsid w:val="00B71AA0"/>
    <w:rsid w:val="00B7399E"/>
    <w:rsid w:val="00B93889"/>
    <w:rsid w:val="00B96BCE"/>
    <w:rsid w:val="00BB142F"/>
    <w:rsid w:val="00BB67F8"/>
    <w:rsid w:val="00BC6FA6"/>
    <w:rsid w:val="00BC702C"/>
    <w:rsid w:val="00BD511E"/>
    <w:rsid w:val="00BD761F"/>
    <w:rsid w:val="00BF29A2"/>
    <w:rsid w:val="00BF5902"/>
    <w:rsid w:val="00BF6633"/>
    <w:rsid w:val="00C00C16"/>
    <w:rsid w:val="00C20B96"/>
    <w:rsid w:val="00C21785"/>
    <w:rsid w:val="00C701BB"/>
    <w:rsid w:val="00C73649"/>
    <w:rsid w:val="00C77795"/>
    <w:rsid w:val="00C90E33"/>
    <w:rsid w:val="00C94C07"/>
    <w:rsid w:val="00CA25C6"/>
    <w:rsid w:val="00CB0A87"/>
    <w:rsid w:val="00CB3FB1"/>
    <w:rsid w:val="00CC506D"/>
    <w:rsid w:val="00CC5E67"/>
    <w:rsid w:val="00CC7471"/>
    <w:rsid w:val="00CD0046"/>
    <w:rsid w:val="00CD0E77"/>
    <w:rsid w:val="00CE2C40"/>
    <w:rsid w:val="00CE70FE"/>
    <w:rsid w:val="00CF56D3"/>
    <w:rsid w:val="00D01458"/>
    <w:rsid w:val="00D10447"/>
    <w:rsid w:val="00D15238"/>
    <w:rsid w:val="00D155B7"/>
    <w:rsid w:val="00D27AC6"/>
    <w:rsid w:val="00D44C64"/>
    <w:rsid w:val="00D533CE"/>
    <w:rsid w:val="00D5418B"/>
    <w:rsid w:val="00D73B3F"/>
    <w:rsid w:val="00D821F3"/>
    <w:rsid w:val="00D87939"/>
    <w:rsid w:val="00D90C6D"/>
    <w:rsid w:val="00D97794"/>
    <w:rsid w:val="00DA5A09"/>
    <w:rsid w:val="00DA5E3A"/>
    <w:rsid w:val="00DC7075"/>
    <w:rsid w:val="00DD3106"/>
    <w:rsid w:val="00DF5E93"/>
    <w:rsid w:val="00E030AB"/>
    <w:rsid w:val="00E033EA"/>
    <w:rsid w:val="00E037A5"/>
    <w:rsid w:val="00E047FD"/>
    <w:rsid w:val="00E333A3"/>
    <w:rsid w:val="00E35E46"/>
    <w:rsid w:val="00E371FB"/>
    <w:rsid w:val="00E40C7C"/>
    <w:rsid w:val="00E42CEC"/>
    <w:rsid w:val="00E439E0"/>
    <w:rsid w:val="00E47009"/>
    <w:rsid w:val="00E5651C"/>
    <w:rsid w:val="00E56C28"/>
    <w:rsid w:val="00E733A0"/>
    <w:rsid w:val="00E7705B"/>
    <w:rsid w:val="00E808D9"/>
    <w:rsid w:val="00E83E48"/>
    <w:rsid w:val="00E845E7"/>
    <w:rsid w:val="00E9040B"/>
    <w:rsid w:val="00E9253E"/>
    <w:rsid w:val="00EA3ACD"/>
    <w:rsid w:val="00EA65E7"/>
    <w:rsid w:val="00EB47C4"/>
    <w:rsid w:val="00EC340D"/>
    <w:rsid w:val="00EC5E51"/>
    <w:rsid w:val="00ED495C"/>
    <w:rsid w:val="00EF2DFD"/>
    <w:rsid w:val="00F01751"/>
    <w:rsid w:val="00F056F8"/>
    <w:rsid w:val="00F17173"/>
    <w:rsid w:val="00F24636"/>
    <w:rsid w:val="00F31ACE"/>
    <w:rsid w:val="00F330A2"/>
    <w:rsid w:val="00F35A1F"/>
    <w:rsid w:val="00F3648A"/>
    <w:rsid w:val="00F5442E"/>
    <w:rsid w:val="00F568BB"/>
    <w:rsid w:val="00F57106"/>
    <w:rsid w:val="00F67FBD"/>
    <w:rsid w:val="00F74DAD"/>
    <w:rsid w:val="00F81C97"/>
    <w:rsid w:val="00F85EFE"/>
    <w:rsid w:val="00F9383D"/>
    <w:rsid w:val="00F97674"/>
    <w:rsid w:val="00FA4CDF"/>
    <w:rsid w:val="00FA5579"/>
    <w:rsid w:val="00FA7953"/>
    <w:rsid w:val="00FD3B31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0D3083B-6ADC-4EBF-8111-0FA8D5EB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AC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locked/>
    <w:rsid w:val="0015397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15397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0D15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108B1"/>
    <w:pPr>
      <w:ind w:firstLine="360"/>
      <w:jc w:val="both"/>
    </w:pPr>
    <w:rPr>
      <w:rFonts w:cs="Arial"/>
      <w:szCs w:val="20"/>
      <w:lang w:val="sr-Cyrl-CS"/>
    </w:rPr>
  </w:style>
  <w:style w:type="character" w:customStyle="1" w:styleId="BodyTextIndentChar">
    <w:name w:val="Body Text Indent Char"/>
    <w:link w:val="BodyTextIndent"/>
    <w:semiHidden/>
    <w:locked/>
    <w:rsid w:val="00CF56D3"/>
    <w:rPr>
      <w:rFonts w:cs="Times New Roman"/>
      <w:sz w:val="24"/>
      <w:szCs w:val="24"/>
    </w:rPr>
  </w:style>
  <w:style w:type="paragraph" w:styleId="Footer">
    <w:name w:val="footer"/>
    <w:basedOn w:val="Normal"/>
    <w:rsid w:val="008D5065"/>
    <w:pPr>
      <w:tabs>
        <w:tab w:val="center" w:pos="4320"/>
        <w:tab w:val="right" w:pos="8640"/>
      </w:tabs>
    </w:pPr>
  </w:style>
  <w:style w:type="paragraph" w:customStyle="1" w:styleId="Naslov1">
    <w:name w:val="Naslov1"/>
    <w:basedOn w:val="Heading1"/>
    <w:rsid w:val="00AB2EAC"/>
    <w:pPr>
      <w:pBdr>
        <w:top w:val="single" w:sz="12" w:space="1" w:color="00CCFF"/>
        <w:left w:val="single" w:sz="12" w:space="4" w:color="00CCFF"/>
        <w:bottom w:val="single" w:sz="12" w:space="1" w:color="00CCFF"/>
        <w:right w:val="single" w:sz="12" w:space="4" w:color="00CCFF"/>
      </w:pBdr>
      <w:tabs>
        <w:tab w:val="left" w:pos="2451"/>
      </w:tabs>
      <w:spacing w:before="0" w:after="480"/>
      <w:jc w:val="center"/>
    </w:pPr>
    <w:rPr>
      <w:b w:val="0"/>
      <w:bCs w:val="0"/>
      <w:caps/>
      <w:lang w:val="sr-Cyrl-CS"/>
    </w:rPr>
  </w:style>
  <w:style w:type="paragraph" w:customStyle="1" w:styleId="Naslov2">
    <w:name w:val="Naslov2"/>
    <w:basedOn w:val="Heading2"/>
    <w:rsid w:val="00AB2EAC"/>
    <w:pPr>
      <w:pBdr>
        <w:bottom w:val="single" w:sz="12" w:space="1" w:color="00CCFF"/>
      </w:pBdr>
      <w:spacing w:before="360" w:after="240"/>
    </w:pPr>
    <w:rPr>
      <w:i w:val="0"/>
      <w:caps/>
      <w:sz w:val="24"/>
      <w:szCs w:val="24"/>
      <w:lang w:val="sr-Cyrl-CS"/>
    </w:rPr>
  </w:style>
  <w:style w:type="paragraph" w:customStyle="1" w:styleId="Naslov3">
    <w:name w:val="Naslov3"/>
    <w:basedOn w:val="Heading3"/>
    <w:rsid w:val="001633E0"/>
    <w:pPr>
      <w:ind w:left="284"/>
    </w:pPr>
    <w:rPr>
      <w:sz w:val="24"/>
      <w:lang w:val="sr-Cyrl-CS"/>
    </w:rPr>
  </w:style>
  <w:style w:type="paragraph" w:customStyle="1" w:styleId="Pasus">
    <w:name w:val="Pasus"/>
    <w:basedOn w:val="Normal"/>
    <w:link w:val="PasusChar"/>
    <w:rsid w:val="001E3FF2"/>
    <w:pPr>
      <w:ind w:left="284" w:firstLine="567"/>
      <w:jc w:val="both"/>
    </w:pPr>
    <w:rPr>
      <w:rFonts w:cs="Arial"/>
      <w:szCs w:val="20"/>
      <w:lang w:val="sr-Cyrl-CS"/>
    </w:rPr>
  </w:style>
  <w:style w:type="character" w:customStyle="1" w:styleId="PasusChar">
    <w:name w:val="Pasus Char"/>
    <w:link w:val="Pasus"/>
    <w:rsid w:val="001E3FF2"/>
    <w:rPr>
      <w:rFonts w:ascii="Arial" w:hAnsi="Arial" w:cs="Arial"/>
      <w:lang w:val="sr-Cyrl-CS" w:eastAsia="en-US" w:bidi="ar-SA"/>
    </w:rPr>
  </w:style>
  <w:style w:type="paragraph" w:styleId="Header">
    <w:name w:val="header"/>
    <w:basedOn w:val="Normal"/>
    <w:rsid w:val="00BF29A2"/>
    <w:pPr>
      <w:tabs>
        <w:tab w:val="center" w:pos="4320"/>
        <w:tab w:val="right" w:pos="8640"/>
      </w:tabs>
      <w:spacing w:before="120"/>
      <w:jc w:val="right"/>
    </w:pPr>
  </w:style>
  <w:style w:type="character" w:styleId="Hyperlink">
    <w:name w:val="Hyperlink"/>
    <w:rsid w:val="00274A79"/>
    <w:rPr>
      <w:color w:val="0000FF"/>
      <w:u w:val="single"/>
    </w:rPr>
  </w:style>
  <w:style w:type="paragraph" w:styleId="Caption">
    <w:name w:val="caption"/>
    <w:basedOn w:val="Normal"/>
    <w:next w:val="Normal"/>
    <w:qFormat/>
    <w:locked/>
    <w:rsid w:val="00274A79"/>
    <w:pPr>
      <w:jc w:val="center"/>
    </w:pPr>
    <w:rPr>
      <w:b/>
      <w:bCs/>
      <w:sz w:val="28"/>
      <w:lang w:val="sr-Cyrl-CS"/>
    </w:rPr>
  </w:style>
  <w:style w:type="table" w:styleId="TableGrid">
    <w:name w:val="Table Grid"/>
    <w:basedOn w:val="TableNormal"/>
    <w:locked/>
    <w:rsid w:val="00AB2EA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EAC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customStyle="1" w:styleId="blista">
    <w:name w:val="blista"/>
    <w:basedOn w:val="Normal"/>
    <w:rsid w:val="003D42D3"/>
    <w:pPr>
      <w:numPr>
        <w:numId w:val="36"/>
      </w:numPr>
      <w:jc w:val="both"/>
    </w:pPr>
    <w:rPr>
      <w:rFonts w:cs="Arial"/>
      <w:szCs w:val="20"/>
      <w:lang w:val="sr-Cyrl-CS"/>
    </w:rPr>
  </w:style>
  <w:style w:type="paragraph" w:customStyle="1" w:styleId="alista">
    <w:name w:val="alista"/>
    <w:basedOn w:val="Pasus"/>
    <w:rsid w:val="003D42D3"/>
    <w:pPr>
      <w:numPr>
        <w:numId w:val="14"/>
      </w:numPr>
    </w:pPr>
    <w:rPr>
      <w:rFonts w:cs="Times New Roman"/>
    </w:rPr>
  </w:style>
  <w:style w:type="paragraph" w:customStyle="1" w:styleId="Naslov4">
    <w:name w:val="Naslov4"/>
    <w:basedOn w:val="Pasus"/>
    <w:rsid w:val="006E39BC"/>
    <w:pPr>
      <w:ind w:hanging="8"/>
    </w:pPr>
    <w:rPr>
      <w:b/>
    </w:rPr>
  </w:style>
  <w:style w:type="character" w:styleId="Emphasis">
    <w:name w:val="Emphasis"/>
    <w:qFormat/>
    <w:locked/>
    <w:rsid w:val="00C21785"/>
    <w:rPr>
      <w:i/>
      <w:iCs/>
    </w:rPr>
  </w:style>
  <w:style w:type="paragraph" w:customStyle="1" w:styleId="CharCharCharCharChar1Char">
    <w:name w:val="Char Char Char Char Char1 Char"/>
    <w:basedOn w:val="Normal"/>
    <w:rsid w:val="003B76BD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character" w:styleId="Strong">
    <w:name w:val="Strong"/>
    <w:uiPriority w:val="22"/>
    <w:qFormat/>
    <w:locked/>
    <w:rsid w:val="00D01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65zs07\Application%20Data\Microsoft\Templates\SME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SMET1</Template>
  <TotalTime>0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МЕСЕЧНО ИСТРАЖИВАЊЕ О ЦЕНАМА</vt:lpstr>
    </vt:vector>
  </TitlesOfParts>
  <Company>.</Company>
  <LinksUpToDate>false</LinksUpToDate>
  <CharactersWithSpaces>7311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МЕСЕЧНО ИСТРАЖИВАЊЕ О ЦЕНАМА</dc:title>
  <dc:subject/>
  <dc:creator>Zvonko</dc:creator>
  <cp:keywords/>
  <dc:description/>
  <cp:lastModifiedBy>Irena Dimic</cp:lastModifiedBy>
  <cp:revision>2</cp:revision>
  <cp:lastPrinted>2010-06-25T10:47:00Z</cp:lastPrinted>
  <dcterms:created xsi:type="dcterms:W3CDTF">2020-06-11T11:06:00Z</dcterms:created>
  <dcterms:modified xsi:type="dcterms:W3CDTF">2020-06-11T11:06:00Z</dcterms:modified>
</cp:coreProperties>
</file>