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2577D1" w:rsidRPr="005B4BE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5B4BE0" w:rsidRDefault="004863EB" w:rsidP="00C149A4">
            <w:pPr>
              <w:rPr>
                <w:rFonts w:cs="Arial"/>
                <w:color w:val="808080"/>
                <w:szCs w:val="20"/>
                <w:lang w:val="sr-Latn-RS"/>
              </w:rPr>
            </w:pPr>
            <w:r w:rsidRPr="005B4BE0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2B34" w:rsidRPr="005B4BE0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8600"/>
                      <wp:effectExtent l="0" t="0" r="0" b="4445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212EF" id="AutoShape 1" o:spid="_x0000_s1026" style="width:7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5B4BE0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5B4BE0">
              <w:rPr>
                <w:rFonts w:cs="Arial"/>
                <w:szCs w:val="20"/>
                <w:lang w:val="sr-Latn-RS"/>
              </w:rPr>
              <w:t>Република Србија</w:t>
            </w:r>
          </w:p>
          <w:p w:rsidR="002577D1" w:rsidRPr="005B4BE0" w:rsidRDefault="002577D1" w:rsidP="002338F2">
            <w:pPr>
              <w:rPr>
                <w:rFonts w:cs="Arial"/>
                <w:szCs w:val="20"/>
                <w:lang w:val="sr-Latn-RS"/>
              </w:rPr>
            </w:pPr>
            <w:r w:rsidRPr="005B4BE0">
              <w:rPr>
                <w:rFonts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5B4BE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  <w:lang w:val="sr-Latn-RS"/>
              </w:rPr>
            </w:pPr>
            <w:r w:rsidRPr="005B4BE0">
              <w:rPr>
                <w:rFonts w:cs="Arial"/>
                <w:szCs w:val="20"/>
                <w:lang w:val="sr-Latn-RS"/>
              </w:rPr>
              <w:t>ISSN 0353-9555</w:t>
            </w:r>
          </w:p>
        </w:tc>
      </w:tr>
      <w:tr w:rsidR="002577D1" w:rsidRPr="005B4BE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5B4BE0" w:rsidRDefault="002577D1" w:rsidP="006D50DC">
            <w:pPr>
              <w:rPr>
                <w:rFonts w:cs="Arial"/>
                <w:color w:val="808080"/>
                <w:szCs w:val="20"/>
                <w:lang w:val="sr-Latn-RS"/>
              </w:rPr>
            </w:pPr>
            <w:r w:rsidRPr="005B4BE0">
              <w:rPr>
                <w:rFonts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5B4BE0" w:rsidRDefault="00030FD2" w:rsidP="002338F2">
            <w:pPr>
              <w:jc w:val="right"/>
              <w:rPr>
                <w:rFonts w:cs="Arial"/>
                <w:b/>
                <w:color w:val="808080"/>
                <w:sz w:val="12"/>
                <w:lang w:val="sr-Latn-RS"/>
              </w:rPr>
            </w:pPr>
            <w:r w:rsidRPr="005B4BE0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ИР10</w:t>
            </w:r>
          </w:p>
        </w:tc>
      </w:tr>
      <w:tr w:rsidR="002577D1" w:rsidRPr="005B4BE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5B4BE0" w:rsidRDefault="007E0BF1" w:rsidP="00DC6CD2">
            <w:pPr>
              <w:rPr>
                <w:rFonts w:cs="Arial"/>
                <w:szCs w:val="20"/>
                <w:lang w:val="sr-Latn-RS"/>
              </w:rPr>
            </w:pPr>
            <w:r w:rsidRPr="005B4BE0">
              <w:rPr>
                <w:rFonts w:cs="Arial"/>
                <w:szCs w:val="20"/>
                <w:lang w:val="sr-Latn-RS"/>
              </w:rPr>
              <w:t>Б</w:t>
            </w:r>
            <w:r w:rsidR="002577D1" w:rsidRPr="005B4BE0">
              <w:rPr>
                <w:rFonts w:cs="Arial"/>
                <w:szCs w:val="20"/>
                <w:lang w:val="sr-Latn-RS"/>
              </w:rPr>
              <w:t>рој</w:t>
            </w:r>
            <w:r w:rsidR="009B1797" w:rsidRPr="005B4BE0">
              <w:rPr>
                <w:rFonts w:cs="Arial"/>
                <w:szCs w:val="20"/>
                <w:lang w:val="sr-Latn-RS"/>
              </w:rPr>
              <w:t xml:space="preserve"> </w:t>
            </w:r>
            <w:r w:rsidR="00745284" w:rsidRPr="005B4BE0">
              <w:rPr>
                <w:rFonts w:cs="Arial"/>
                <w:szCs w:val="20"/>
                <w:lang w:val="sr-Latn-RS"/>
              </w:rPr>
              <w:t>1</w:t>
            </w:r>
            <w:r w:rsidR="00DC6CD2">
              <w:rPr>
                <w:rFonts w:cs="Arial"/>
                <w:szCs w:val="20"/>
              </w:rPr>
              <w:t>48</w:t>
            </w:r>
            <w:r w:rsidR="002577D1" w:rsidRPr="005B4BE0">
              <w:rPr>
                <w:rFonts w:cs="Arial"/>
                <w:szCs w:val="20"/>
                <w:lang w:val="sr-Latn-RS"/>
              </w:rPr>
              <w:t xml:space="preserve"> - год. LX</w:t>
            </w:r>
            <w:r w:rsidR="00425C2C" w:rsidRPr="005B4BE0">
              <w:rPr>
                <w:rFonts w:cs="Arial"/>
                <w:szCs w:val="20"/>
                <w:lang w:val="sr-Latn-RS"/>
              </w:rPr>
              <w:t>X</w:t>
            </w:r>
            <w:r w:rsidR="002577D1" w:rsidRPr="005B4BE0">
              <w:rPr>
                <w:rFonts w:cs="Arial"/>
                <w:szCs w:val="20"/>
                <w:lang w:val="sr-Latn-RS"/>
              </w:rPr>
              <w:t>,</w:t>
            </w:r>
            <w:r w:rsidRPr="005B4BE0">
              <w:rPr>
                <w:rFonts w:cs="Arial"/>
                <w:szCs w:val="20"/>
                <w:lang w:val="sr-Latn-RS"/>
              </w:rPr>
              <w:t xml:space="preserve"> </w:t>
            </w:r>
            <w:r w:rsidR="00893C32" w:rsidRPr="005B4BE0">
              <w:rPr>
                <w:rFonts w:cs="Arial"/>
                <w:szCs w:val="20"/>
                <w:lang w:val="sr-Latn-RS"/>
              </w:rPr>
              <w:t>2</w:t>
            </w:r>
            <w:r w:rsidR="00425C2C" w:rsidRPr="005B4BE0">
              <w:rPr>
                <w:rFonts w:cs="Arial"/>
                <w:szCs w:val="20"/>
                <w:lang w:val="sr-Latn-RS"/>
              </w:rPr>
              <w:t>6</w:t>
            </w:r>
            <w:r w:rsidR="00893C32" w:rsidRPr="005B4BE0">
              <w:rPr>
                <w:rFonts w:cs="Arial"/>
                <w:szCs w:val="20"/>
                <w:lang w:val="sr-Latn-RS"/>
              </w:rPr>
              <w:t>.06.20</w:t>
            </w:r>
            <w:r w:rsidR="00DC6CD2">
              <w:rPr>
                <w:rFonts w:cs="Arial"/>
                <w:szCs w:val="20"/>
              </w:rPr>
              <w:t>20</w:t>
            </w:r>
            <w:r w:rsidR="002577D1" w:rsidRPr="005B4BE0">
              <w:rPr>
                <w:rFonts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5B4BE0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sr-Latn-RS"/>
              </w:rPr>
            </w:pPr>
          </w:p>
        </w:tc>
      </w:tr>
      <w:tr w:rsidR="002577D1" w:rsidRPr="005B4BE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B4BE0" w:rsidRDefault="007E0BF1" w:rsidP="002338F2">
            <w:pPr>
              <w:rPr>
                <w:rFonts w:cs="Arial"/>
                <w:b/>
                <w:bCs/>
                <w:sz w:val="24"/>
                <w:lang w:val="sr-Latn-RS"/>
              </w:rPr>
            </w:pPr>
            <w:r w:rsidRPr="005B4BE0">
              <w:rPr>
                <w:rFonts w:cs="Arial"/>
                <w:b/>
                <w:bCs/>
                <w:sz w:val="24"/>
                <w:lang w:val="sr-Latn-RS"/>
              </w:rPr>
              <w:t>Статистика науке, технологије и иновација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B4BE0" w:rsidRDefault="002577D1" w:rsidP="00562247">
            <w:pPr>
              <w:jc w:val="right"/>
              <w:rPr>
                <w:rFonts w:cs="Arial"/>
                <w:b/>
                <w:szCs w:val="20"/>
                <w:lang w:val="sr-Latn-RS"/>
              </w:rPr>
            </w:pPr>
            <w:r w:rsidRPr="005B4BE0">
              <w:rPr>
                <w:rFonts w:cs="Arial"/>
                <w:szCs w:val="20"/>
                <w:lang w:val="sr-Latn-RS"/>
              </w:rPr>
              <w:t>СРБ</w:t>
            </w:r>
            <w:r w:rsidR="00562247">
              <w:rPr>
                <w:rFonts w:cs="Arial"/>
                <w:szCs w:val="20"/>
                <w:lang w:val="sr-Latn-RS"/>
              </w:rPr>
              <w:t>148</w:t>
            </w:r>
            <w:r w:rsidR="00A14EFE" w:rsidRPr="005B4BE0">
              <w:rPr>
                <w:rFonts w:cs="Arial"/>
                <w:szCs w:val="20"/>
                <w:lang w:val="sr-Latn-RS"/>
              </w:rPr>
              <w:t xml:space="preserve"> </w:t>
            </w:r>
            <w:r w:rsidR="00122EDE" w:rsidRPr="005B4BE0">
              <w:rPr>
                <w:rFonts w:cs="Arial"/>
                <w:szCs w:val="20"/>
                <w:lang w:val="sr-Latn-RS"/>
              </w:rPr>
              <w:t>ИР10</w:t>
            </w:r>
            <w:r w:rsidR="007E0BF1" w:rsidRPr="005B4BE0">
              <w:rPr>
                <w:rFonts w:cs="Arial"/>
                <w:szCs w:val="20"/>
                <w:lang w:val="sr-Latn-RS"/>
              </w:rPr>
              <w:t xml:space="preserve"> </w:t>
            </w:r>
            <w:r w:rsidR="00893C32" w:rsidRPr="005B4BE0">
              <w:rPr>
                <w:rFonts w:cs="Arial"/>
                <w:szCs w:val="20"/>
                <w:lang w:val="sr-Latn-RS"/>
              </w:rPr>
              <w:t>2</w:t>
            </w:r>
            <w:r w:rsidR="00425C2C" w:rsidRPr="005B4BE0">
              <w:rPr>
                <w:rFonts w:cs="Arial"/>
                <w:szCs w:val="20"/>
                <w:lang w:val="sr-Latn-RS"/>
              </w:rPr>
              <w:t>6</w:t>
            </w:r>
            <w:r w:rsidR="00DC6CD2">
              <w:rPr>
                <w:rFonts w:cs="Arial"/>
                <w:szCs w:val="20"/>
                <w:lang w:val="sr-Latn-RS"/>
              </w:rPr>
              <w:t>062020</w:t>
            </w:r>
            <w:r w:rsidR="007E0BF1" w:rsidRPr="005B4BE0">
              <w:rPr>
                <w:rFonts w:cs="Arial"/>
                <w:szCs w:val="20"/>
                <w:lang w:val="sr-Latn-RS"/>
              </w:rPr>
              <w:t xml:space="preserve">  </w:t>
            </w:r>
          </w:p>
        </w:tc>
      </w:tr>
    </w:tbl>
    <w:p w:rsidR="008C3B72" w:rsidRPr="005B4BE0" w:rsidRDefault="008C3B72" w:rsidP="006A7E8E">
      <w:pPr>
        <w:rPr>
          <w:rFonts w:cs="Arial"/>
          <w:lang w:val="sr-Latn-RS"/>
        </w:rPr>
      </w:pPr>
    </w:p>
    <w:p w:rsidR="0082655C" w:rsidRPr="005B4BE0" w:rsidRDefault="00323F7E" w:rsidP="00BE0D25">
      <w:pPr>
        <w:pStyle w:val="Naslovsaopstenja"/>
        <w:outlineLvl w:val="9"/>
        <w:rPr>
          <w:lang w:val="sr-Latn-RS"/>
        </w:rPr>
      </w:pPr>
      <w:r w:rsidRPr="005B4BE0">
        <w:rPr>
          <w:lang w:val="sr-Latn-RS"/>
        </w:rPr>
        <w:t>Буџетска издвајања за науку</w:t>
      </w:r>
      <w:r w:rsidR="004F5565" w:rsidRPr="005B4BE0">
        <w:rPr>
          <w:lang w:val="sr-Latn-RS"/>
        </w:rPr>
        <w:t xml:space="preserve">, </w:t>
      </w:r>
      <w:r w:rsidR="002A4813" w:rsidRPr="005B4BE0">
        <w:rPr>
          <w:lang w:val="sr-Latn-RS"/>
        </w:rPr>
        <w:t>201</w:t>
      </w:r>
      <w:r w:rsidR="00DC6CD2">
        <w:t>9</w:t>
      </w:r>
      <w:r w:rsidR="004F5565" w:rsidRPr="005B4BE0">
        <w:rPr>
          <w:lang w:val="sr-Latn-RS"/>
        </w:rPr>
        <w:t>/</w:t>
      </w:r>
      <w:r w:rsidR="00C3569C">
        <w:t>20</w:t>
      </w:r>
      <w:r w:rsidR="00DC6CD2">
        <w:t>20</w:t>
      </w:r>
      <w:r w:rsidR="00CA2888" w:rsidRPr="005B4BE0">
        <w:rPr>
          <w:lang w:val="sr-Latn-RS"/>
        </w:rPr>
        <w:t>.</w:t>
      </w:r>
    </w:p>
    <w:p w:rsidR="00266953" w:rsidRDefault="00056BFC" w:rsidP="00056BFC">
      <w:pPr>
        <w:pStyle w:val="Podnaslovsopstenja"/>
        <w:tabs>
          <w:tab w:val="center" w:pos="5102"/>
          <w:tab w:val="left" w:pos="7780"/>
        </w:tabs>
        <w:spacing w:before="240"/>
        <w:ind w:right="-55"/>
        <w:jc w:val="left"/>
        <w:rPr>
          <w:rFonts w:cs="Arial"/>
          <w:lang w:val="sr-Latn-RS"/>
        </w:rPr>
      </w:pPr>
      <w:r w:rsidRPr="005B4BE0">
        <w:rPr>
          <w:rFonts w:cs="Arial"/>
          <w:b w:val="0"/>
          <w:lang w:val="sr-Latn-RS"/>
        </w:rPr>
        <w:tab/>
      </w:r>
      <w:r w:rsidRPr="005B4BE0">
        <w:rPr>
          <w:rFonts w:cs="Arial"/>
          <w:lang w:val="sr-Latn-RS"/>
        </w:rPr>
        <w:t xml:space="preserve">− </w:t>
      </w:r>
      <w:r w:rsidR="00A06762" w:rsidRPr="005B4BE0">
        <w:rPr>
          <w:rFonts w:cs="Arial"/>
          <w:lang w:val="sr-Latn-RS"/>
        </w:rPr>
        <w:t>Истраживање и развој</w:t>
      </w:r>
      <w:r w:rsidRPr="005B4BE0">
        <w:rPr>
          <w:rFonts w:cs="Arial"/>
          <w:lang w:val="sr-Latn-RS"/>
        </w:rPr>
        <w:t xml:space="preserve"> </w:t>
      </w:r>
      <w:r w:rsidR="00323F7E" w:rsidRPr="005B4BE0">
        <w:rPr>
          <w:rFonts w:cs="Arial"/>
          <w:lang w:val="sr-Latn-RS"/>
        </w:rPr>
        <w:t>−</w:t>
      </w:r>
      <w:r w:rsidR="00CD28CC" w:rsidRPr="005B4BE0">
        <w:rPr>
          <w:rFonts w:cs="Arial"/>
          <w:lang w:val="sr-Latn-RS"/>
        </w:rPr>
        <w:tab/>
      </w:r>
    </w:p>
    <w:p w:rsidR="00590BA0" w:rsidRPr="005B4BE0" w:rsidRDefault="00590BA0" w:rsidP="00056BFC">
      <w:pPr>
        <w:pStyle w:val="Podnaslovsopstenja"/>
        <w:tabs>
          <w:tab w:val="center" w:pos="5102"/>
          <w:tab w:val="left" w:pos="7780"/>
        </w:tabs>
        <w:spacing w:before="240"/>
        <w:ind w:right="-55"/>
        <w:jc w:val="left"/>
        <w:rPr>
          <w:rFonts w:cs="Arial"/>
          <w:lang w:val="sr-Latn-RS"/>
        </w:rPr>
      </w:pPr>
    </w:p>
    <w:p w:rsidR="0082655C" w:rsidRPr="005B4BE0" w:rsidRDefault="0082655C" w:rsidP="006D50DC">
      <w:pPr>
        <w:pStyle w:val="Podnaslovsopstenja"/>
        <w:rPr>
          <w:rFonts w:cs="Arial"/>
          <w:lang w:val="sr-Latn-RS"/>
        </w:rPr>
      </w:pPr>
    </w:p>
    <w:p w:rsidR="00BE0D25" w:rsidRPr="003579B4" w:rsidRDefault="00BE0D25" w:rsidP="00056BFC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3579B4">
        <w:rPr>
          <w:rFonts w:cs="Arial"/>
          <w:szCs w:val="20"/>
          <w:lang w:val="sr-Latn-RS"/>
        </w:rPr>
        <w:t xml:space="preserve">У </w:t>
      </w:r>
      <w:r w:rsidR="00FF247A" w:rsidRPr="003579B4">
        <w:rPr>
          <w:rFonts w:cs="Arial"/>
          <w:szCs w:val="20"/>
          <w:lang w:val="sr-Latn-RS"/>
        </w:rPr>
        <w:t xml:space="preserve">Републици Србији у </w:t>
      </w:r>
      <w:r w:rsidR="002A4813" w:rsidRPr="003579B4">
        <w:rPr>
          <w:rFonts w:cs="Arial"/>
          <w:szCs w:val="20"/>
          <w:lang w:val="sr-Latn-RS"/>
        </w:rPr>
        <w:t>201</w:t>
      </w:r>
      <w:r w:rsidR="00DC6CD2">
        <w:rPr>
          <w:rFonts w:cs="Arial"/>
          <w:szCs w:val="20"/>
        </w:rPr>
        <w:t>9</w:t>
      </w:r>
      <w:r w:rsidR="00026E02" w:rsidRPr="003579B4">
        <w:rPr>
          <w:rFonts w:cs="Arial"/>
          <w:szCs w:val="20"/>
          <w:lang w:val="sr-Latn-RS"/>
        </w:rPr>
        <w:t>. години</w:t>
      </w:r>
      <w:r w:rsidRPr="003579B4">
        <w:rPr>
          <w:rFonts w:cs="Arial"/>
          <w:szCs w:val="20"/>
          <w:lang w:val="sr-Latn-RS"/>
        </w:rPr>
        <w:t xml:space="preserve"> утрошено је </w:t>
      </w:r>
      <w:r w:rsidR="00F46E57">
        <w:rPr>
          <w:rFonts w:cs="Arial"/>
          <w:color w:val="000000"/>
          <w:szCs w:val="20"/>
        </w:rPr>
        <w:t>21</w:t>
      </w:r>
      <w:r w:rsidR="00575C33">
        <w:rPr>
          <w:rFonts w:cs="Arial"/>
          <w:color w:val="000000"/>
          <w:szCs w:val="20"/>
        </w:rPr>
        <w:t>.</w:t>
      </w:r>
      <w:r w:rsidR="00F46E57">
        <w:rPr>
          <w:rFonts w:cs="Arial"/>
          <w:color w:val="000000"/>
          <w:szCs w:val="20"/>
        </w:rPr>
        <w:t>856</w:t>
      </w:r>
      <w:r w:rsidR="00575C33">
        <w:rPr>
          <w:rFonts w:cs="Arial"/>
          <w:color w:val="000000"/>
          <w:szCs w:val="20"/>
        </w:rPr>
        <w:t>,</w:t>
      </w:r>
      <w:r w:rsidR="00F46E57">
        <w:rPr>
          <w:rFonts w:cs="Arial"/>
          <w:color w:val="000000"/>
          <w:szCs w:val="20"/>
        </w:rPr>
        <w:t>218</w:t>
      </w:r>
      <w:r w:rsidR="00631AAF" w:rsidRPr="003579B4">
        <w:rPr>
          <w:rFonts w:cs="Arial"/>
          <w:color w:val="000000"/>
          <w:szCs w:val="20"/>
          <w:lang w:val="sr-Latn-RS"/>
        </w:rPr>
        <w:t xml:space="preserve"> </w:t>
      </w:r>
      <w:r w:rsidR="007401E4" w:rsidRPr="003579B4">
        <w:rPr>
          <w:rFonts w:cs="Arial"/>
          <w:szCs w:val="20"/>
          <w:lang w:val="sr-Latn-RS"/>
        </w:rPr>
        <w:t>хиљ</w:t>
      </w:r>
      <w:r w:rsidR="007401E4" w:rsidRPr="003579B4">
        <w:rPr>
          <w:rFonts w:cs="Arial"/>
          <w:szCs w:val="20"/>
        </w:rPr>
        <w:t>.</w:t>
      </w:r>
      <w:r w:rsidRPr="003579B4">
        <w:rPr>
          <w:rFonts w:cs="Arial"/>
          <w:szCs w:val="20"/>
          <w:lang w:val="sr-Latn-RS"/>
        </w:rPr>
        <w:t xml:space="preserve"> РСД буџетских средстава за активности истраживања и</w:t>
      </w:r>
      <w:r w:rsidR="00A7683B" w:rsidRPr="003579B4">
        <w:rPr>
          <w:rFonts w:cs="Arial"/>
          <w:szCs w:val="20"/>
          <w:lang w:val="sr-Latn-RS"/>
        </w:rPr>
        <w:t xml:space="preserve"> развоја</w:t>
      </w:r>
      <w:r w:rsidR="00026E02" w:rsidRPr="003579B4">
        <w:rPr>
          <w:rFonts w:cs="Arial"/>
          <w:szCs w:val="20"/>
          <w:lang w:val="sr-Latn-RS"/>
        </w:rPr>
        <w:t xml:space="preserve"> (ИР)</w:t>
      </w:r>
      <w:r w:rsidRPr="003579B4">
        <w:rPr>
          <w:rFonts w:cs="Arial"/>
          <w:szCs w:val="20"/>
          <w:lang w:val="sr-Latn-RS"/>
        </w:rPr>
        <w:t>.</w:t>
      </w:r>
      <w:r w:rsidR="00007746" w:rsidRPr="003579B4">
        <w:rPr>
          <w:rFonts w:cs="Arial"/>
          <w:szCs w:val="20"/>
          <w:lang w:val="sr-Latn-RS"/>
        </w:rPr>
        <w:t xml:space="preserve"> </w:t>
      </w:r>
    </w:p>
    <w:p w:rsidR="00BE0D25" w:rsidRPr="003579B4" w:rsidRDefault="00BE0D25" w:rsidP="00056BFC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3579B4">
        <w:rPr>
          <w:rFonts w:cs="Arial"/>
          <w:szCs w:val="20"/>
          <w:lang w:val="sr-Latn-RS"/>
        </w:rPr>
        <w:t xml:space="preserve">Удео укупних буџетских средстава за </w:t>
      </w:r>
      <w:r w:rsidR="00026E02" w:rsidRPr="003579B4">
        <w:rPr>
          <w:rFonts w:cs="Arial"/>
          <w:szCs w:val="20"/>
          <w:lang w:val="sr-Latn-RS"/>
        </w:rPr>
        <w:t>ИР</w:t>
      </w:r>
      <w:r w:rsidRPr="003579B4">
        <w:rPr>
          <w:rFonts w:cs="Arial"/>
          <w:szCs w:val="20"/>
          <w:lang w:val="sr-Latn-RS"/>
        </w:rPr>
        <w:t xml:space="preserve"> у бруто домаћем производу у </w:t>
      </w:r>
      <w:r w:rsidR="002A4813" w:rsidRPr="003579B4">
        <w:rPr>
          <w:rFonts w:cs="Arial"/>
          <w:szCs w:val="20"/>
          <w:lang w:val="sr-Latn-RS"/>
        </w:rPr>
        <w:t>201</w:t>
      </w:r>
      <w:r w:rsidR="00F46E57">
        <w:rPr>
          <w:rFonts w:cs="Arial"/>
          <w:szCs w:val="20"/>
        </w:rPr>
        <w:t>9</w:t>
      </w:r>
      <w:r w:rsidRPr="003579B4">
        <w:rPr>
          <w:rFonts w:cs="Arial"/>
          <w:szCs w:val="20"/>
          <w:lang w:val="sr-Latn-RS"/>
        </w:rPr>
        <w:t>. години износио је 0,</w:t>
      </w:r>
      <w:r w:rsidR="00F46E57">
        <w:rPr>
          <w:rFonts w:cs="Arial"/>
          <w:szCs w:val="20"/>
        </w:rPr>
        <w:t>40</w:t>
      </w:r>
      <w:r w:rsidRPr="003579B4">
        <w:rPr>
          <w:rFonts w:cs="Arial"/>
          <w:szCs w:val="20"/>
          <w:lang w:val="sr-Latn-RS"/>
        </w:rPr>
        <w:t>%.</w:t>
      </w:r>
    </w:p>
    <w:p w:rsidR="00BE0D25" w:rsidRPr="003579B4" w:rsidRDefault="00EB2073" w:rsidP="00056BFC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3579B4">
        <w:rPr>
          <w:rFonts w:cs="Arial"/>
          <w:szCs w:val="20"/>
          <w:lang w:val="sr-Latn-RS"/>
        </w:rPr>
        <w:t>Највећи</w:t>
      </w:r>
      <w:r w:rsidR="00743C6B" w:rsidRPr="003579B4">
        <w:rPr>
          <w:rFonts w:cs="Arial"/>
          <w:szCs w:val="20"/>
          <w:lang w:val="sr-Latn-RS"/>
        </w:rPr>
        <w:t xml:space="preserve"> проценат</w:t>
      </w:r>
      <w:r w:rsidR="00BE0D25" w:rsidRPr="003579B4">
        <w:rPr>
          <w:rFonts w:cs="Arial"/>
          <w:szCs w:val="20"/>
          <w:lang w:val="sr-Latn-RS"/>
        </w:rPr>
        <w:t xml:space="preserve"> буџетских средстава за </w:t>
      </w:r>
      <w:r w:rsidR="00026E02" w:rsidRPr="003579B4">
        <w:rPr>
          <w:rFonts w:cs="Arial"/>
          <w:szCs w:val="20"/>
          <w:lang w:val="sr-Latn-RS"/>
        </w:rPr>
        <w:t>ИР</w:t>
      </w:r>
      <w:r w:rsidR="00BE0D25" w:rsidRPr="003579B4">
        <w:rPr>
          <w:rFonts w:cs="Arial"/>
          <w:szCs w:val="20"/>
          <w:lang w:val="sr-Latn-RS"/>
        </w:rPr>
        <w:t xml:space="preserve"> </w:t>
      </w:r>
      <w:r w:rsidR="00743C6B" w:rsidRPr="003579B4">
        <w:rPr>
          <w:rFonts w:cs="Arial"/>
          <w:szCs w:val="20"/>
          <w:lang w:val="sr-Latn-RS"/>
        </w:rPr>
        <w:t>припао</w:t>
      </w:r>
      <w:r w:rsidR="00BE0D25" w:rsidRPr="003579B4">
        <w:rPr>
          <w:rFonts w:cs="Arial"/>
          <w:szCs w:val="20"/>
          <w:lang w:val="sr-Latn-RS"/>
        </w:rPr>
        <w:t xml:space="preserve"> </w:t>
      </w:r>
      <w:r w:rsidR="00743C6B" w:rsidRPr="003579B4">
        <w:rPr>
          <w:rFonts w:cs="Arial"/>
          <w:szCs w:val="20"/>
          <w:lang w:val="sr-Latn-RS"/>
        </w:rPr>
        <w:t xml:space="preserve">је </w:t>
      </w:r>
      <w:r w:rsidR="00BE0D25" w:rsidRPr="003579B4">
        <w:rPr>
          <w:rFonts w:cs="Arial"/>
          <w:szCs w:val="20"/>
          <w:lang w:val="sr-Latn-RS"/>
        </w:rPr>
        <w:t xml:space="preserve">сектору </w:t>
      </w:r>
      <w:r w:rsidR="00743C6B" w:rsidRPr="003579B4">
        <w:rPr>
          <w:rFonts w:cs="Arial"/>
          <w:szCs w:val="20"/>
          <w:lang w:val="sr-Latn-RS"/>
        </w:rPr>
        <w:t>државе (</w:t>
      </w:r>
      <w:r w:rsidR="00E20363" w:rsidRPr="003579B4">
        <w:rPr>
          <w:rFonts w:cs="Arial"/>
          <w:szCs w:val="20"/>
          <w:lang w:val="sr-Latn-RS"/>
        </w:rPr>
        <w:t>58</w:t>
      </w:r>
      <w:r w:rsidR="00743C6B" w:rsidRPr="003579B4">
        <w:rPr>
          <w:rFonts w:cs="Arial"/>
          <w:szCs w:val="20"/>
          <w:lang w:val="sr-Latn-RS"/>
        </w:rPr>
        <w:t>,</w:t>
      </w:r>
      <w:r w:rsidR="00F46E57">
        <w:rPr>
          <w:rFonts w:cs="Arial"/>
          <w:szCs w:val="20"/>
        </w:rPr>
        <w:t>7</w:t>
      </w:r>
      <w:r w:rsidR="00BE0D25" w:rsidRPr="003579B4">
        <w:rPr>
          <w:rFonts w:cs="Arial"/>
          <w:szCs w:val="20"/>
          <w:lang w:val="sr-Latn-RS"/>
        </w:rPr>
        <w:t>%</w:t>
      </w:r>
      <w:r w:rsidR="00743C6B" w:rsidRPr="003579B4">
        <w:rPr>
          <w:rFonts w:cs="Arial"/>
          <w:szCs w:val="20"/>
          <w:lang w:val="sr-Latn-RS"/>
        </w:rPr>
        <w:t>)</w:t>
      </w:r>
      <w:r w:rsidR="00F46E57">
        <w:rPr>
          <w:rFonts w:cs="Arial"/>
          <w:szCs w:val="20"/>
          <w:lang w:val="sr-Latn-RS"/>
        </w:rPr>
        <w:t>,</w:t>
      </w:r>
      <w:r w:rsidRPr="003579B4">
        <w:rPr>
          <w:rFonts w:cs="Arial"/>
          <w:szCs w:val="20"/>
          <w:lang w:val="sr-Latn-RS"/>
        </w:rPr>
        <w:t xml:space="preserve"> </w:t>
      </w:r>
      <w:r w:rsidR="00590BA0">
        <w:rPr>
          <w:rFonts w:cs="Arial"/>
          <w:szCs w:val="20"/>
        </w:rPr>
        <w:t xml:space="preserve">а </w:t>
      </w:r>
      <w:r w:rsidRPr="003579B4">
        <w:rPr>
          <w:rFonts w:cs="Arial"/>
          <w:szCs w:val="20"/>
          <w:lang w:val="sr-Latn-RS"/>
        </w:rPr>
        <w:t>затим сектору високог образовања (</w:t>
      </w:r>
      <w:r w:rsidR="00E20363" w:rsidRPr="003579B4">
        <w:rPr>
          <w:rFonts w:cs="Arial"/>
          <w:szCs w:val="20"/>
          <w:lang w:val="sr-Latn-RS"/>
        </w:rPr>
        <w:t>2</w:t>
      </w:r>
      <w:r w:rsidR="00F46E57">
        <w:rPr>
          <w:rFonts w:cs="Arial"/>
          <w:szCs w:val="20"/>
        </w:rPr>
        <w:t>6</w:t>
      </w:r>
      <w:r w:rsidRPr="003579B4">
        <w:rPr>
          <w:rFonts w:cs="Arial"/>
          <w:szCs w:val="20"/>
          <w:lang w:val="sr-Latn-RS"/>
        </w:rPr>
        <w:t>,</w:t>
      </w:r>
      <w:r w:rsidR="00F46E57">
        <w:rPr>
          <w:rFonts w:cs="Arial"/>
          <w:szCs w:val="20"/>
        </w:rPr>
        <w:t>9</w:t>
      </w:r>
      <w:r w:rsidRPr="003579B4">
        <w:rPr>
          <w:rFonts w:cs="Arial"/>
          <w:szCs w:val="20"/>
          <w:lang w:val="sr-Latn-RS"/>
        </w:rPr>
        <w:t>%)</w:t>
      </w:r>
      <w:r w:rsidR="00743C6B" w:rsidRPr="003579B4">
        <w:rPr>
          <w:rFonts w:cs="Arial"/>
          <w:szCs w:val="20"/>
          <w:lang w:val="sr-Latn-RS"/>
        </w:rPr>
        <w:t xml:space="preserve">. У укупним средствима за финансирање </w:t>
      </w:r>
      <w:r w:rsidR="00631AAF" w:rsidRPr="003579B4">
        <w:rPr>
          <w:rFonts w:cs="Arial"/>
          <w:szCs w:val="20"/>
          <w:lang w:val="sr-Latn-RS"/>
        </w:rPr>
        <w:t>научноистраживачког рада</w:t>
      </w:r>
      <w:r w:rsidR="00FF4150" w:rsidRPr="003579B4">
        <w:rPr>
          <w:rFonts w:cs="Arial"/>
          <w:szCs w:val="20"/>
          <w:lang w:val="sr-Latn-RS"/>
        </w:rPr>
        <w:t xml:space="preserve"> средства од међународних организација учествују са око </w:t>
      </w:r>
      <w:r w:rsidRPr="003579B4">
        <w:rPr>
          <w:rFonts w:cs="Arial"/>
          <w:szCs w:val="20"/>
          <w:lang w:val="sr-Latn-RS"/>
        </w:rPr>
        <w:t>10</w:t>
      </w:r>
      <w:r w:rsidR="00590BA0">
        <w:rPr>
          <w:rFonts w:cs="Arial"/>
          <w:szCs w:val="20"/>
          <w:lang w:val="sr-Latn-RS"/>
        </w:rPr>
        <w:t>%,</w:t>
      </w:r>
      <w:r w:rsidR="00FF4150" w:rsidRPr="003579B4">
        <w:rPr>
          <w:rFonts w:cs="Arial"/>
          <w:szCs w:val="20"/>
          <w:lang w:val="sr-Latn-RS"/>
        </w:rPr>
        <w:t xml:space="preserve"> </w:t>
      </w:r>
      <w:r w:rsidR="00590BA0">
        <w:rPr>
          <w:rFonts w:cs="Arial"/>
          <w:szCs w:val="20"/>
        </w:rPr>
        <w:t>н</w:t>
      </w:r>
      <w:r w:rsidR="00BE0D25" w:rsidRPr="003579B4">
        <w:rPr>
          <w:rFonts w:cs="Arial"/>
          <w:szCs w:val="20"/>
          <w:lang w:val="sr-Latn-RS"/>
        </w:rPr>
        <w:t>ефинансијски (пословни) сектор</w:t>
      </w:r>
      <w:r w:rsidRPr="003579B4">
        <w:rPr>
          <w:rFonts w:cs="Arial"/>
          <w:szCs w:val="20"/>
          <w:lang w:val="sr-Latn-RS"/>
        </w:rPr>
        <w:t xml:space="preserve"> учествује са </w:t>
      </w:r>
      <w:r w:rsidR="00E20363" w:rsidRPr="003579B4">
        <w:rPr>
          <w:rFonts w:cs="Arial"/>
          <w:szCs w:val="20"/>
          <w:lang w:val="sr-Latn-RS"/>
        </w:rPr>
        <w:t>3,</w:t>
      </w:r>
      <w:r w:rsidRPr="003579B4">
        <w:rPr>
          <w:rFonts w:cs="Arial"/>
          <w:szCs w:val="20"/>
          <w:lang w:val="sr-Latn-RS"/>
        </w:rPr>
        <w:t>4</w:t>
      </w:r>
      <w:r w:rsidR="00743C6B" w:rsidRPr="003579B4">
        <w:rPr>
          <w:rFonts w:cs="Arial"/>
          <w:szCs w:val="20"/>
          <w:lang w:val="sr-Latn-RS"/>
        </w:rPr>
        <w:t>%</w:t>
      </w:r>
      <w:r w:rsidR="00BE0D25" w:rsidRPr="003579B4">
        <w:rPr>
          <w:rFonts w:cs="Arial"/>
          <w:szCs w:val="20"/>
          <w:lang w:val="sr-Latn-RS"/>
        </w:rPr>
        <w:t>, док</w:t>
      </w:r>
      <w:r w:rsidR="00743C6B" w:rsidRPr="003579B4">
        <w:rPr>
          <w:rFonts w:cs="Arial"/>
          <w:szCs w:val="20"/>
          <w:lang w:val="sr-Latn-RS"/>
        </w:rPr>
        <w:t xml:space="preserve"> је</w:t>
      </w:r>
      <w:r w:rsidR="00BE0D25" w:rsidRPr="003579B4">
        <w:rPr>
          <w:rFonts w:cs="Arial"/>
          <w:szCs w:val="20"/>
          <w:lang w:val="sr-Latn-RS"/>
        </w:rPr>
        <w:t xml:space="preserve"> за непрофитни сектор било намењен</w:t>
      </w:r>
      <w:r w:rsidR="00743C6B" w:rsidRPr="003579B4">
        <w:rPr>
          <w:rFonts w:cs="Arial"/>
          <w:szCs w:val="20"/>
          <w:lang w:val="sr-Latn-RS"/>
        </w:rPr>
        <w:t xml:space="preserve">о </w:t>
      </w:r>
      <w:r w:rsidR="00F46E57">
        <w:rPr>
          <w:rFonts w:cs="Arial"/>
          <w:szCs w:val="20"/>
        </w:rPr>
        <w:t>мање од</w:t>
      </w:r>
      <w:r w:rsidR="00743C6B" w:rsidRPr="003579B4">
        <w:rPr>
          <w:rFonts w:cs="Arial"/>
          <w:szCs w:val="20"/>
          <w:lang w:val="sr-Latn-RS"/>
        </w:rPr>
        <w:t xml:space="preserve"> </w:t>
      </w:r>
      <w:r w:rsidR="00E20363" w:rsidRPr="003579B4">
        <w:rPr>
          <w:rFonts w:cs="Arial"/>
          <w:szCs w:val="20"/>
          <w:lang w:val="sr-Latn-RS"/>
        </w:rPr>
        <w:t>1</w:t>
      </w:r>
      <w:r w:rsidR="00743C6B" w:rsidRPr="003579B4">
        <w:rPr>
          <w:rFonts w:cs="Arial"/>
          <w:szCs w:val="20"/>
          <w:lang w:val="sr-Latn-RS"/>
        </w:rPr>
        <w:t>% средстава</w:t>
      </w:r>
      <w:r w:rsidR="00BE0D25" w:rsidRPr="003579B4">
        <w:rPr>
          <w:rFonts w:cs="Arial"/>
          <w:szCs w:val="20"/>
          <w:lang w:val="sr-Latn-RS"/>
        </w:rPr>
        <w:t>.</w:t>
      </w:r>
    </w:p>
    <w:p w:rsidR="00BE0D25" w:rsidRPr="003579B4" w:rsidRDefault="00BE0D25" w:rsidP="00056BFC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3579B4">
        <w:rPr>
          <w:rFonts w:cs="Arial"/>
          <w:szCs w:val="20"/>
          <w:lang w:val="sr-Latn-RS"/>
        </w:rPr>
        <w:t xml:space="preserve">Посматрано према друштвено-економским циљевима, највише буџетских средстава опредељених за </w:t>
      </w:r>
      <w:r w:rsidR="00026E02" w:rsidRPr="003579B4">
        <w:rPr>
          <w:rFonts w:cs="Arial"/>
          <w:szCs w:val="20"/>
          <w:lang w:val="sr-Latn-RS"/>
        </w:rPr>
        <w:t>ИР</w:t>
      </w:r>
      <w:r w:rsidRPr="003579B4">
        <w:rPr>
          <w:rFonts w:cs="Arial"/>
          <w:szCs w:val="20"/>
          <w:lang w:val="sr-Latn-RS"/>
        </w:rPr>
        <w:t xml:space="preserve"> било је утрошено за циљ</w:t>
      </w:r>
      <w:r w:rsidR="00195E38" w:rsidRPr="003579B4">
        <w:rPr>
          <w:rFonts w:cs="Arial"/>
          <w:szCs w:val="20"/>
          <w:lang w:val="sr-Latn-RS"/>
        </w:rPr>
        <w:t xml:space="preserve"> Опште унапређење знања </w:t>
      </w:r>
      <w:r w:rsidR="00026E02" w:rsidRPr="003579B4">
        <w:rPr>
          <w:rFonts w:cs="Arial"/>
          <w:szCs w:val="20"/>
          <w:lang w:val="sr-Latn-RS"/>
        </w:rPr>
        <w:t>–</w:t>
      </w:r>
      <w:r w:rsidR="00195E38" w:rsidRPr="003579B4">
        <w:rPr>
          <w:rFonts w:cs="Arial"/>
          <w:szCs w:val="20"/>
          <w:lang w:val="sr-Latn-RS"/>
        </w:rPr>
        <w:t xml:space="preserve"> </w:t>
      </w:r>
      <w:r w:rsidRPr="003579B4">
        <w:rPr>
          <w:rFonts w:cs="Arial"/>
          <w:szCs w:val="20"/>
          <w:lang w:val="sr-Latn-RS"/>
        </w:rPr>
        <w:t>Истраживање и развој финансирани</w:t>
      </w:r>
      <w:r w:rsidR="00F46E57">
        <w:rPr>
          <w:rFonts w:cs="Arial"/>
          <w:szCs w:val="20"/>
          <w:lang w:val="sr-Latn-RS"/>
        </w:rPr>
        <w:t xml:space="preserve"> из општих фондова универзитета</w:t>
      </w:r>
      <w:r w:rsidR="008E4986" w:rsidRPr="003579B4">
        <w:rPr>
          <w:rFonts w:cs="Arial"/>
          <w:szCs w:val="20"/>
          <w:lang w:val="sr-Latn-RS"/>
        </w:rPr>
        <w:t xml:space="preserve"> </w:t>
      </w:r>
      <w:r w:rsidRPr="003579B4">
        <w:rPr>
          <w:rFonts w:cs="Arial"/>
          <w:szCs w:val="20"/>
          <w:lang w:val="sr-Latn-RS"/>
        </w:rPr>
        <w:t>(</w:t>
      </w:r>
      <w:r w:rsidR="00F46E57">
        <w:rPr>
          <w:rFonts w:cs="Arial"/>
          <w:szCs w:val="20"/>
        </w:rPr>
        <w:t>25</w:t>
      </w:r>
      <w:r w:rsidR="00FF247A" w:rsidRPr="003579B4">
        <w:rPr>
          <w:rFonts w:cs="Arial"/>
          <w:szCs w:val="20"/>
          <w:lang w:val="sr-Latn-RS"/>
        </w:rPr>
        <w:t>,</w:t>
      </w:r>
      <w:r w:rsidR="00F46E57">
        <w:rPr>
          <w:rFonts w:cs="Arial"/>
          <w:szCs w:val="20"/>
        </w:rPr>
        <w:t>1</w:t>
      </w:r>
      <w:r w:rsidRPr="003579B4">
        <w:rPr>
          <w:rFonts w:cs="Arial"/>
          <w:szCs w:val="20"/>
          <w:lang w:val="sr-Latn-RS"/>
        </w:rPr>
        <w:t xml:space="preserve">%). За циљ </w:t>
      </w:r>
      <w:r w:rsidR="00026E02" w:rsidRPr="003579B4">
        <w:rPr>
          <w:rFonts w:cs="Arial"/>
          <w:szCs w:val="20"/>
          <w:lang w:val="sr-Latn-RS"/>
        </w:rPr>
        <w:t>Индустријска пр</w:t>
      </w:r>
      <w:r w:rsidR="00642FCE" w:rsidRPr="003579B4">
        <w:rPr>
          <w:rFonts w:cs="Arial"/>
          <w:szCs w:val="20"/>
          <w:lang w:val="sr-Latn-RS"/>
        </w:rPr>
        <w:t>оизводња и технологија</w:t>
      </w:r>
      <w:r w:rsidR="00631AAF" w:rsidRPr="003579B4">
        <w:rPr>
          <w:rFonts w:cs="Arial"/>
          <w:szCs w:val="20"/>
          <w:lang w:val="sr-Latn-RS"/>
        </w:rPr>
        <w:t xml:space="preserve"> утроше</w:t>
      </w:r>
      <w:r w:rsidRPr="003579B4">
        <w:rPr>
          <w:rFonts w:cs="Arial"/>
          <w:szCs w:val="20"/>
          <w:lang w:val="sr-Latn-RS"/>
        </w:rPr>
        <w:t>но је</w:t>
      </w:r>
      <w:r w:rsidR="00D5306D" w:rsidRPr="003579B4">
        <w:rPr>
          <w:rFonts w:cs="Arial"/>
          <w:szCs w:val="20"/>
          <w:lang w:val="sr-Latn-RS"/>
        </w:rPr>
        <w:t xml:space="preserve"> </w:t>
      </w:r>
      <w:r w:rsidR="00F46E57">
        <w:rPr>
          <w:rFonts w:cs="Arial"/>
          <w:szCs w:val="20"/>
        </w:rPr>
        <w:t>16</w:t>
      </w:r>
      <w:r w:rsidR="00FF247A" w:rsidRPr="003579B4">
        <w:rPr>
          <w:rFonts w:cs="Arial"/>
          <w:szCs w:val="20"/>
          <w:lang w:val="sr-Latn-RS"/>
        </w:rPr>
        <w:t>,</w:t>
      </w:r>
      <w:r w:rsidR="00F46E57">
        <w:rPr>
          <w:rFonts w:cs="Arial"/>
          <w:szCs w:val="20"/>
        </w:rPr>
        <w:t>5</w:t>
      </w:r>
      <w:r w:rsidRPr="003579B4">
        <w:rPr>
          <w:rFonts w:cs="Arial"/>
          <w:szCs w:val="20"/>
          <w:lang w:val="sr-Latn-RS"/>
        </w:rPr>
        <w:t>%, а најмање средстава утрошено</w:t>
      </w:r>
      <w:r w:rsidR="00026E02" w:rsidRPr="003579B4">
        <w:rPr>
          <w:rFonts w:cs="Arial"/>
          <w:szCs w:val="20"/>
          <w:lang w:val="sr-Latn-RS"/>
        </w:rPr>
        <w:t xml:space="preserve"> је</w:t>
      </w:r>
      <w:r w:rsidRPr="003579B4">
        <w:rPr>
          <w:rFonts w:cs="Arial"/>
          <w:szCs w:val="20"/>
          <w:lang w:val="sr-Latn-RS"/>
        </w:rPr>
        <w:t xml:space="preserve"> за циљ </w:t>
      </w:r>
      <w:r w:rsidR="00642FCE" w:rsidRPr="003579B4">
        <w:rPr>
          <w:rFonts w:cs="Arial"/>
          <w:szCs w:val="20"/>
          <w:lang w:val="sr-Latn-RS"/>
        </w:rPr>
        <w:t xml:space="preserve">Истраживање и експлоатација </w:t>
      </w:r>
      <w:r w:rsidR="00A65364" w:rsidRPr="003579B4">
        <w:rPr>
          <w:rFonts w:cs="Arial"/>
          <w:szCs w:val="20"/>
          <w:lang w:val="sr-Latn-RS"/>
        </w:rPr>
        <w:t>свемира</w:t>
      </w:r>
      <w:r w:rsidRPr="003579B4">
        <w:rPr>
          <w:rFonts w:cs="Arial"/>
          <w:szCs w:val="20"/>
          <w:lang w:val="sr-Latn-RS"/>
        </w:rPr>
        <w:t xml:space="preserve"> (</w:t>
      </w:r>
      <w:r w:rsidR="00A65364" w:rsidRPr="003579B4">
        <w:rPr>
          <w:rFonts w:cs="Arial"/>
          <w:szCs w:val="20"/>
          <w:lang w:val="sr-Latn-RS"/>
        </w:rPr>
        <w:t>0,5</w:t>
      </w:r>
      <w:r w:rsidRPr="003579B4">
        <w:rPr>
          <w:rFonts w:cs="Arial"/>
          <w:szCs w:val="20"/>
          <w:lang w:val="sr-Latn-RS"/>
        </w:rPr>
        <w:t>%).</w:t>
      </w:r>
    </w:p>
    <w:p w:rsidR="00BE0D25" w:rsidRPr="005B4BE0" w:rsidRDefault="00BE0D25" w:rsidP="00056BFC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3579B4">
        <w:rPr>
          <w:rFonts w:cs="Arial"/>
          <w:szCs w:val="20"/>
          <w:lang w:val="sr-Latn-RS"/>
        </w:rPr>
        <w:t xml:space="preserve">Средства која су планирана </w:t>
      </w:r>
      <w:r w:rsidR="00737971" w:rsidRPr="003579B4">
        <w:rPr>
          <w:rFonts w:cs="Arial"/>
          <w:szCs w:val="20"/>
          <w:lang w:val="sr-Latn-RS"/>
        </w:rPr>
        <w:t xml:space="preserve">за ИР </w:t>
      </w:r>
      <w:r w:rsidRPr="003579B4">
        <w:rPr>
          <w:rFonts w:cs="Arial"/>
          <w:szCs w:val="20"/>
          <w:lang w:val="sr-Latn-RS"/>
        </w:rPr>
        <w:t xml:space="preserve">буџетом за </w:t>
      </w:r>
      <w:r w:rsidR="002A4813" w:rsidRPr="003579B4">
        <w:rPr>
          <w:rFonts w:cs="Arial"/>
          <w:szCs w:val="20"/>
          <w:lang w:val="sr-Latn-RS"/>
        </w:rPr>
        <w:t>20</w:t>
      </w:r>
      <w:r w:rsidR="00590BA0">
        <w:rPr>
          <w:rFonts w:cs="Arial"/>
          <w:szCs w:val="20"/>
        </w:rPr>
        <w:t>20</w:t>
      </w:r>
      <w:r w:rsidRPr="003579B4">
        <w:rPr>
          <w:rFonts w:cs="Arial"/>
          <w:szCs w:val="20"/>
          <w:lang w:val="sr-Latn-RS"/>
        </w:rPr>
        <w:t xml:space="preserve">. годину (пре ребаланса буџета) износила су </w:t>
      </w:r>
      <w:r w:rsidR="00EB7283" w:rsidRPr="003579B4">
        <w:rPr>
          <w:rFonts w:cs="Arial"/>
          <w:szCs w:val="20"/>
          <w:lang w:val="sr-Latn-RS"/>
        </w:rPr>
        <w:t>15</w:t>
      </w:r>
      <w:r w:rsidR="00575C33">
        <w:rPr>
          <w:rFonts w:cs="Arial"/>
          <w:szCs w:val="20"/>
        </w:rPr>
        <w:t>.954,</w:t>
      </w:r>
      <w:r w:rsidR="00590BA0">
        <w:rPr>
          <w:rFonts w:cs="Arial"/>
          <w:szCs w:val="20"/>
        </w:rPr>
        <w:t>389</w:t>
      </w:r>
      <w:r w:rsidR="00631AAF" w:rsidRPr="003579B4">
        <w:rPr>
          <w:rFonts w:cs="Arial"/>
          <w:szCs w:val="20"/>
          <w:lang w:val="sr-Latn-RS"/>
        </w:rPr>
        <w:t xml:space="preserve"> </w:t>
      </w:r>
      <w:r w:rsidRPr="003579B4">
        <w:rPr>
          <w:rFonts w:cs="Arial"/>
          <w:szCs w:val="20"/>
          <w:lang w:val="sr-Latn-RS"/>
        </w:rPr>
        <w:t>хиљ.</w:t>
      </w:r>
      <w:r w:rsidR="00B803F7" w:rsidRPr="003579B4">
        <w:rPr>
          <w:rFonts w:cs="Arial"/>
          <w:color w:val="00B050"/>
          <w:szCs w:val="20"/>
          <w:lang w:val="sr-Latn-RS"/>
        </w:rPr>
        <w:t xml:space="preserve"> </w:t>
      </w:r>
      <w:r w:rsidRPr="003579B4">
        <w:rPr>
          <w:rFonts w:cs="Arial"/>
          <w:szCs w:val="20"/>
          <w:lang w:val="sr-Latn-RS"/>
        </w:rPr>
        <w:t xml:space="preserve">РСД. Највише средстава, </w:t>
      </w:r>
      <w:r w:rsidR="00590BA0">
        <w:rPr>
          <w:rFonts w:cs="Arial"/>
          <w:szCs w:val="20"/>
        </w:rPr>
        <w:t>2</w:t>
      </w:r>
      <w:r w:rsidR="00A65364" w:rsidRPr="003579B4">
        <w:rPr>
          <w:rFonts w:cs="Arial"/>
          <w:szCs w:val="20"/>
          <w:lang w:val="sr-Latn-RS"/>
        </w:rPr>
        <w:t>6</w:t>
      </w:r>
      <w:r w:rsidRPr="003579B4">
        <w:rPr>
          <w:rFonts w:cs="Arial"/>
          <w:szCs w:val="20"/>
          <w:lang w:val="sr-Latn-RS"/>
        </w:rPr>
        <w:t>,</w:t>
      </w:r>
      <w:r w:rsidR="00590BA0">
        <w:rPr>
          <w:rFonts w:cs="Arial"/>
          <w:szCs w:val="20"/>
        </w:rPr>
        <w:t>8</w:t>
      </w:r>
      <w:r w:rsidRPr="003579B4">
        <w:rPr>
          <w:rFonts w:cs="Arial"/>
          <w:szCs w:val="20"/>
          <w:lang w:val="sr-Latn-RS"/>
        </w:rPr>
        <w:t>%, планира</w:t>
      </w:r>
      <w:r w:rsidR="00590BA0">
        <w:rPr>
          <w:rFonts w:cs="Arial"/>
          <w:szCs w:val="20"/>
          <w:lang w:val="sr-Latn-RS"/>
        </w:rPr>
        <w:t>н</w:t>
      </w:r>
      <w:r w:rsidR="00575C33">
        <w:rPr>
          <w:rFonts w:cs="Arial"/>
          <w:szCs w:val="20"/>
          <w:lang w:val="sr-Latn-RS"/>
        </w:rPr>
        <w:t>о је за Опште унапређење знања –</w:t>
      </w:r>
      <w:r w:rsidRPr="003579B4">
        <w:rPr>
          <w:rFonts w:cs="Arial"/>
          <w:szCs w:val="20"/>
          <w:lang w:val="sr-Latn-RS"/>
        </w:rPr>
        <w:t xml:space="preserve"> ИР финансирани из општих фондова универзитета.</w:t>
      </w:r>
    </w:p>
    <w:p w:rsidR="00122EDE" w:rsidRPr="005B4BE0" w:rsidRDefault="00122EDE" w:rsidP="00BE0D25">
      <w:pPr>
        <w:spacing w:before="120" w:after="120"/>
        <w:ind w:firstLine="397"/>
        <w:jc w:val="both"/>
        <w:rPr>
          <w:rFonts w:cs="Arial"/>
          <w:sz w:val="14"/>
          <w:szCs w:val="14"/>
          <w:lang w:val="sr-Latn-RS"/>
        </w:rPr>
      </w:pPr>
    </w:p>
    <w:p w:rsidR="00B87E26" w:rsidRPr="005B4BE0" w:rsidRDefault="00B87E26" w:rsidP="00BE0D25">
      <w:pPr>
        <w:spacing w:before="120" w:after="120"/>
        <w:ind w:firstLine="397"/>
        <w:jc w:val="both"/>
        <w:rPr>
          <w:rFonts w:cs="Arial"/>
          <w:sz w:val="14"/>
          <w:szCs w:val="14"/>
          <w:lang w:val="sr-Latn-RS"/>
        </w:rPr>
      </w:pPr>
    </w:p>
    <w:p w:rsidR="00821F9B" w:rsidRPr="005B4BE0" w:rsidRDefault="00821F9B" w:rsidP="00BE0D25">
      <w:pPr>
        <w:spacing w:before="120" w:after="120"/>
        <w:ind w:firstLine="397"/>
        <w:jc w:val="both"/>
        <w:rPr>
          <w:rFonts w:cs="Arial"/>
          <w:sz w:val="14"/>
          <w:szCs w:val="14"/>
          <w:lang w:val="sr-Latn-RS"/>
        </w:rPr>
      </w:pPr>
    </w:p>
    <w:p w:rsidR="00E20363" w:rsidRDefault="00626D5C" w:rsidP="00122EDE">
      <w:pPr>
        <w:spacing w:before="120"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 w:rsidRPr="005B4BE0">
        <w:rPr>
          <w:rFonts w:cs="Arial"/>
          <w:b/>
          <w:color w:val="000000"/>
          <w:sz w:val="18"/>
          <w:szCs w:val="18"/>
          <w:lang w:val="sr-Latn-RS"/>
        </w:rPr>
        <w:t>Г</w:t>
      </w:r>
      <w:r w:rsidR="009B1797" w:rsidRPr="005B4BE0">
        <w:rPr>
          <w:rFonts w:cs="Arial"/>
          <w:b/>
          <w:color w:val="000000"/>
          <w:sz w:val="18"/>
          <w:szCs w:val="18"/>
          <w:lang w:val="sr-Latn-RS"/>
        </w:rPr>
        <w:t xml:space="preserve">раф. </w:t>
      </w:r>
      <w:r w:rsidR="00BE0D25" w:rsidRPr="005B4BE0">
        <w:rPr>
          <w:rFonts w:cs="Arial"/>
          <w:b/>
          <w:color w:val="000000"/>
          <w:sz w:val="18"/>
          <w:szCs w:val="18"/>
          <w:lang w:val="sr-Latn-RS"/>
        </w:rPr>
        <w:t xml:space="preserve">1. </w:t>
      </w:r>
      <w:r w:rsidR="00AD5395" w:rsidRPr="005B4BE0">
        <w:rPr>
          <w:rFonts w:cs="Arial"/>
          <w:b/>
          <w:color w:val="000000"/>
          <w:sz w:val="18"/>
          <w:szCs w:val="18"/>
          <w:lang w:val="sr-Latn-RS"/>
        </w:rPr>
        <w:t xml:space="preserve">Укупни </w:t>
      </w:r>
      <w:r w:rsidR="00DE4545">
        <w:rPr>
          <w:rFonts w:cs="Arial"/>
          <w:b/>
          <w:color w:val="000000"/>
          <w:sz w:val="18"/>
          <w:szCs w:val="18"/>
        </w:rPr>
        <w:t xml:space="preserve">буџетски </w:t>
      </w:r>
      <w:r w:rsidR="00AD5395" w:rsidRPr="005B4BE0">
        <w:rPr>
          <w:rFonts w:cs="Arial"/>
          <w:b/>
          <w:color w:val="000000"/>
          <w:sz w:val="18"/>
          <w:szCs w:val="18"/>
          <w:lang w:val="sr-Latn-RS"/>
        </w:rPr>
        <w:t xml:space="preserve">издаци за ИР </w:t>
      </w:r>
      <w:r w:rsidR="003B7502">
        <w:rPr>
          <w:rFonts w:cs="Arial"/>
          <w:b/>
          <w:color w:val="000000"/>
          <w:sz w:val="18"/>
          <w:szCs w:val="18"/>
        </w:rPr>
        <w:t>у 2019. години</w:t>
      </w:r>
      <w:r w:rsidR="003B7502">
        <w:rPr>
          <w:rFonts w:cs="Arial"/>
          <w:b/>
          <w:color w:val="000000"/>
          <w:sz w:val="18"/>
          <w:szCs w:val="18"/>
          <w:lang w:val="sr-Latn-RS"/>
        </w:rPr>
        <w:t xml:space="preserve"> </w:t>
      </w:r>
      <w:r w:rsidR="00AD5395" w:rsidRPr="005B4BE0">
        <w:rPr>
          <w:rFonts w:cs="Arial"/>
          <w:b/>
          <w:color w:val="000000"/>
          <w:sz w:val="18"/>
          <w:szCs w:val="18"/>
          <w:lang w:val="sr-Latn-RS"/>
        </w:rPr>
        <w:t>према секторима</w:t>
      </w:r>
      <w:r w:rsidR="003B7502">
        <w:rPr>
          <w:rFonts w:cs="Arial"/>
          <w:b/>
          <w:color w:val="000000"/>
          <w:sz w:val="18"/>
          <w:szCs w:val="18"/>
        </w:rPr>
        <w:t xml:space="preserve"> </w:t>
      </w:r>
    </w:p>
    <w:p w:rsidR="006A37D2" w:rsidRPr="00787460" w:rsidRDefault="00DA773A" w:rsidP="00122EDE">
      <w:pPr>
        <w:spacing w:before="120"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>
        <w:rPr>
          <w:noProof/>
          <w:lang w:val="en-US"/>
        </w:rPr>
        <w:drawing>
          <wp:inline distT="0" distB="0" distL="0" distR="0" wp14:anchorId="542CC8A8" wp14:editId="551AB1C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592" w:rsidRDefault="00FD0592">
      <w:pPr>
        <w:rPr>
          <w:rFonts w:cs="Arial"/>
          <w:b/>
          <w:color w:val="000000"/>
          <w:sz w:val="18"/>
          <w:szCs w:val="18"/>
          <w:lang w:val="sr-Latn-RS"/>
        </w:rPr>
      </w:pPr>
      <w:r>
        <w:rPr>
          <w:rFonts w:cs="Arial"/>
          <w:b/>
          <w:color w:val="000000"/>
          <w:sz w:val="18"/>
          <w:szCs w:val="18"/>
          <w:lang w:val="sr-Latn-RS"/>
        </w:rPr>
        <w:br w:type="page"/>
      </w:r>
    </w:p>
    <w:p w:rsidR="00BE0D25" w:rsidRPr="00FD0592" w:rsidRDefault="00FD0592" w:rsidP="00FD0592">
      <w:pPr>
        <w:spacing w:after="60"/>
        <w:ind w:left="284" w:hanging="284"/>
        <w:rPr>
          <w:rFonts w:cs="Arial"/>
          <w:b/>
          <w:lang w:val="sr-Latn-RS"/>
        </w:rPr>
      </w:pPr>
      <w:r>
        <w:rPr>
          <w:rFonts w:cs="Arial"/>
          <w:b/>
        </w:rPr>
        <w:lastRenderedPageBreak/>
        <w:t xml:space="preserve">1. </w:t>
      </w:r>
      <w:r w:rsidR="000524B1" w:rsidRPr="00FD0592">
        <w:rPr>
          <w:rFonts w:cs="Arial"/>
          <w:b/>
          <w:lang w:val="sr-Latn-RS"/>
        </w:rPr>
        <w:t>Буџетска средства Републике Србије за истраживање и развој</w:t>
      </w:r>
      <w:r w:rsidR="003B7502" w:rsidRPr="00FD0592">
        <w:rPr>
          <w:rFonts w:cs="Arial"/>
          <w:b/>
        </w:rPr>
        <w:t xml:space="preserve"> у 2019.години</w:t>
      </w:r>
      <w:r w:rsidR="00EB7283" w:rsidRPr="00FD0592">
        <w:rPr>
          <w:rFonts w:cs="Arial"/>
          <w:b/>
        </w:rPr>
        <w:t>,</w:t>
      </w:r>
      <w:r w:rsidR="000524B1" w:rsidRPr="00FD0592">
        <w:rPr>
          <w:rFonts w:cs="Arial"/>
          <w:b/>
          <w:lang w:val="sr-Latn-RS"/>
        </w:rPr>
        <w:t xml:space="preserve"> према врсти </w:t>
      </w:r>
      <w:r w:rsidR="00590BA0" w:rsidRPr="00FD0592">
        <w:rPr>
          <w:rFonts w:cs="Arial"/>
          <w:b/>
          <w:lang w:val="sr-Latn-RS"/>
        </w:rPr>
        <w:t>програма и секторима</w:t>
      </w:r>
      <w:r w:rsidR="003B7502" w:rsidRPr="00FD0592">
        <w:rPr>
          <w:rFonts w:cs="Arial"/>
          <w:b/>
        </w:rPr>
        <w:t xml:space="preserve"> </w:t>
      </w:r>
    </w:p>
    <w:p w:rsidR="00AC27BF" w:rsidRPr="005B4BE0" w:rsidRDefault="00631AAF" w:rsidP="00056BFC">
      <w:pPr>
        <w:tabs>
          <w:tab w:val="left" w:pos="8805"/>
          <w:tab w:val="left" w:pos="11025"/>
          <w:tab w:val="right" w:pos="19320"/>
        </w:tabs>
        <w:spacing w:after="60"/>
        <w:jc w:val="right"/>
        <w:rPr>
          <w:rFonts w:cs="Arial"/>
          <w:sz w:val="16"/>
          <w:szCs w:val="16"/>
          <w:lang w:val="sr-Latn-RS"/>
        </w:rPr>
      </w:pPr>
      <w:r w:rsidRPr="005B4BE0">
        <w:rPr>
          <w:rFonts w:cs="Arial"/>
          <w:lang w:val="sr-Latn-RS"/>
        </w:rPr>
        <w:tab/>
      </w:r>
      <w:r w:rsidR="00AC27BF" w:rsidRPr="005B4BE0">
        <w:rPr>
          <w:rFonts w:cs="Arial"/>
          <w:sz w:val="16"/>
          <w:szCs w:val="16"/>
          <w:lang w:val="sr-Latn-RS"/>
        </w:rPr>
        <w:t>хиљ.</w:t>
      </w:r>
      <w:r w:rsidR="00026E02" w:rsidRPr="005B4BE0">
        <w:rPr>
          <w:rFonts w:cs="Arial"/>
          <w:sz w:val="16"/>
          <w:szCs w:val="16"/>
          <w:lang w:val="sr-Latn-RS"/>
        </w:rPr>
        <w:t xml:space="preserve"> </w:t>
      </w:r>
      <w:r w:rsidR="00AC27BF" w:rsidRPr="005B4BE0">
        <w:rPr>
          <w:rFonts w:cs="Arial"/>
          <w:sz w:val="16"/>
          <w:szCs w:val="16"/>
          <w:lang w:val="sr-Latn-RS"/>
        </w:rPr>
        <w:t>РСД</w:t>
      </w:r>
    </w:p>
    <w:tbl>
      <w:tblPr>
        <w:tblW w:w="1018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09"/>
        <w:gridCol w:w="1080"/>
        <w:gridCol w:w="1080"/>
        <w:gridCol w:w="1170"/>
        <w:gridCol w:w="1080"/>
        <w:gridCol w:w="1080"/>
      </w:tblGrid>
      <w:tr w:rsidR="00D927DA" w:rsidRPr="00B00662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Програми</w:t>
            </w:r>
          </w:p>
        </w:tc>
        <w:tc>
          <w:tcPr>
            <w:tcW w:w="1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927DA" w:rsidRPr="00B00662" w:rsidRDefault="00634492" w:rsidP="0063449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bCs/>
                <w:color w:val="000000"/>
                <w:sz w:val="16"/>
                <w:szCs w:val="16"/>
              </w:rPr>
              <w:t>Сектори</w:t>
            </w:r>
            <w:r w:rsidR="00456B57" w:rsidRPr="00B00662">
              <w:rPr>
                <w:rFonts w:cs="Arial"/>
                <w:bCs/>
                <w:color w:val="000000"/>
                <w:sz w:val="16"/>
                <w:szCs w:val="16"/>
              </w:rPr>
              <w:t xml:space="preserve"> –</w:t>
            </w:r>
            <w:r w:rsidRPr="00B00662">
              <w:rPr>
                <w:rFonts w:cs="Arial"/>
                <w:bCs/>
                <w:color w:val="000000"/>
                <w:sz w:val="16"/>
                <w:szCs w:val="16"/>
              </w:rPr>
              <w:t xml:space="preserve"> у</w:t>
            </w:r>
            <w:r w:rsidR="00D927DA" w:rsidRPr="00B00662"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  <w:t>купно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Нефинансиј-ски  (пословни) сектор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Сектор државе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Високо образовање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Приватни непрофитни сектор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927DA" w:rsidRPr="00B00662" w:rsidRDefault="00D927DA" w:rsidP="00D927DA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Међународне органи-зације</w:t>
            </w:r>
          </w:p>
        </w:tc>
      </w:tr>
      <w:tr w:rsidR="00056BFC" w:rsidRPr="00B00662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B00662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590BA0" w:rsidRPr="00B00662" w:rsidRDefault="00634492" w:rsidP="00634492">
            <w:pPr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21856218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750159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12831293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5868633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198825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2207308</w:t>
            </w:r>
          </w:p>
        </w:tc>
      </w:tr>
      <w:tr w:rsidR="00D81E2E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81E2E" w:rsidRPr="00B00662" w:rsidRDefault="00D81E2E" w:rsidP="00634492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D81E2E" w:rsidRPr="00B00662" w:rsidRDefault="00D81E2E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456B57" w:rsidP="00634492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Програми и пројекти научно</w:t>
            </w:r>
            <w:r w:rsidR="00590BA0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истраживачке делатности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7599693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214581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4273943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2779939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1230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Програми докторских и постдокторских стипендија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5967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5967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Програми и пројекти технолошко-истраживачке и развојне делатности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8241736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535578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4622246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3083912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Наменско институционално финансирање научне активности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4782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4782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Програм усавршавања нових научних радника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197595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197595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Научна опрема и инфраструктура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3032376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3032376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590BA0" w:rsidP="00634492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 xml:space="preserve">Међународно учешће у програмима и пројектима који имају обележја истраживања и развоја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2207308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2207308</w:t>
            </w:r>
          </w:p>
        </w:tc>
      </w:tr>
      <w:tr w:rsidR="00590BA0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90BA0" w:rsidRPr="00B00662" w:rsidRDefault="006E7831" w:rsidP="006E7831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 xml:space="preserve">    </w:t>
            </w:r>
            <w:r w:rsidR="00590BA0" w:rsidRPr="00B00662">
              <w:rPr>
                <w:rFonts w:cs="Arial"/>
                <w:color w:val="000000"/>
                <w:sz w:val="16"/>
                <w:szCs w:val="16"/>
              </w:rPr>
              <w:t xml:space="preserve">Национални доприноси транснационалним </w:t>
            </w:r>
            <w:r w:rsidR="00DE4545" w:rsidRPr="00B00662">
              <w:rPr>
                <w:rFonts w:cs="Arial"/>
                <w:color w:val="000000"/>
                <w:sz w:val="16"/>
                <w:szCs w:val="16"/>
              </w:rPr>
              <w:t xml:space="preserve">                 </w:t>
            </w:r>
            <w:r w:rsidR="00DE4545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="00590BA0" w:rsidRPr="00B00662">
              <w:rPr>
                <w:rFonts w:cs="Arial"/>
                <w:color w:val="000000"/>
                <w:sz w:val="16"/>
                <w:szCs w:val="16"/>
              </w:rPr>
              <w:t xml:space="preserve">јавним извођачима истраживања и развоја 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336427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634492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90BA0" w:rsidRPr="00B00662" w:rsidRDefault="00590BA0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336427</w:t>
            </w:r>
          </w:p>
        </w:tc>
      </w:tr>
      <w:tr w:rsidR="00634492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34492" w:rsidRPr="00B00662" w:rsidRDefault="00634492" w:rsidP="00634492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Национални доприноси транснационалним </w:t>
            </w:r>
            <w:r w:rsidR="00DE4545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јавним извођачима истраживања и развоја 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336427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336427</w:t>
            </w:r>
          </w:p>
        </w:tc>
      </w:tr>
      <w:tr w:rsidR="00634492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34492" w:rsidRPr="00B00662" w:rsidRDefault="00634492" w:rsidP="00634492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Национални доприноси транснационалним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јавним програмима истраживања и развоја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широм Европе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4934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4934</w:t>
            </w:r>
          </w:p>
        </w:tc>
      </w:tr>
      <w:tr w:rsidR="00634492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34492" w:rsidRPr="00B00662" w:rsidRDefault="00634492" w:rsidP="00634492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Национални доприноси билатералним или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мултилатералним јавним програмима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истраживања и развоја успостављеним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између влада земаља ЕУ, земаља кандидата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за чланство и земаља EFTA-e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78735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78735</w:t>
            </w:r>
          </w:p>
        </w:tc>
      </w:tr>
      <w:tr w:rsidR="00634492" w:rsidRPr="00B00662" w:rsidTr="00562247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34492" w:rsidRPr="00B00662" w:rsidRDefault="00634492" w:rsidP="00F6287B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Национални доприноси осталим</w:t>
            </w:r>
            <w:r w:rsidR="00F6287B" w:rsidRPr="00B00662">
              <w:rPr>
                <w:rFonts w:cs="Arial"/>
                <w:sz w:val="16"/>
                <w:szCs w:val="16"/>
              </w:rPr>
              <w:t xml:space="preserve">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међународним програмима и пројектима који </w:t>
            </w:r>
            <w:r w:rsidR="00F6287B" w:rsidRPr="00B00662">
              <w:rPr>
                <w:rFonts w:cs="Arial"/>
                <w:color w:val="FFFFFF" w:themeColor="background1"/>
                <w:sz w:val="16"/>
                <w:szCs w:val="16"/>
              </w:rPr>
              <w:t>....</w:t>
            </w:r>
            <w:r w:rsidRPr="00B00662">
              <w:rPr>
                <w:rFonts w:cs="Arial"/>
                <w:sz w:val="16"/>
                <w:szCs w:val="16"/>
              </w:rPr>
              <w:t xml:space="preserve">имају обележја истраживања и развоја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1787212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1787212</w:t>
            </w:r>
          </w:p>
        </w:tc>
      </w:tr>
      <w:tr w:rsidR="00634492" w:rsidRPr="00B00662" w:rsidTr="00562247">
        <w:trPr>
          <w:trHeight w:val="227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634492" w:rsidRPr="00B00662" w:rsidRDefault="00634492" w:rsidP="00634492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Остали издаци за истраживање и развој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566761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566761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4492" w:rsidRPr="00B00662" w:rsidRDefault="00634492" w:rsidP="0056224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D5497F" w:rsidRPr="005B4BE0" w:rsidRDefault="00D5497F" w:rsidP="00AC27BF">
      <w:pPr>
        <w:spacing w:after="60"/>
        <w:jc w:val="right"/>
        <w:rPr>
          <w:rFonts w:cs="Arial"/>
          <w:sz w:val="16"/>
          <w:szCs w:val="16"/>
          <w:lang w:val="sr-Latn-RS"/>
        </w:rPr>
      </w:pPr>
    </w:p>
    <w:p w:rsidR="00DE4545" w:rsidRDefault="00DE4545" w:rsidP="00421FF7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</w:p>
    <w:p w:rsidR="00DE4545" w:rsidRDefault="00DE4545" w:rsidP="00421FF7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</w:p>
    <w:p w:rsidR="00421FF7" w:rsidRDefault="00421FF7" w:rsidP="00421FF7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 w:rsidRPr="005B4BE0">
        <w:rPr>
          <w:rFonts w:cs="Arial"/>
          <w:b/>
          <w:color w:val="000000"/>
          <w:sz w:val="18"/>
          <w:szCs w:val="18"/>
          <w:lang w:val="sr-Latn-RS"/>
        </w:rPr>
        <w:t>Граф. 2. Удео буџетских средстава за ИР</w:t>
      </w:r>
      <w:r w:rsidRPr="005B4BE0">
        <w:rPr>
          <w:lang w:val="sr-Latn-RS"/>
        </w:rPr>
        <w:t xml:space="preserve"> </w:t>
      </w:r>
      <w:r w:rsidR="003B7502">
        <w:rPr>
          <w:rFonts w:cs="Arial"/>
          <w:b/>
          <w:color w:val="000000"/>
          <w:sz w:val="18"/>
          <w:szCs w:val="18"/>
        </w:rPr>
        <w:t>у 2019. години</w:t>
      </w:r>
      <w:r w:rsidR="003B7502" w:rsidRPr="005B4BE0">
        <w:rPr>
          <w:rFonts w:cs="Arial"/>
          <w:b/>
          <w:color w:val="000000"/>
          <w:sz w:val="18"/>
          <w:szCs w:val="18"/>
          <w:lang w:val="sr-Latn-RS"/>
        </w:rPr>
        <w:t xml:space="preserve">  </w:t>
      </w:r>
      <w:r w:rsidRPr="005B4BE0">
        <w:rPr>
          <w:rFonts w:cs="Arial"/>
          <w:b/>
          <w:color w:val="000000"/>
          <w:sz w:val="18"/>
          <w:szCs w:val="18"/>
          <w:lang w:val="sr-Latn-RS"/>
        </w:rPr>
        <w:t>према</w:t>
      </w:r>
      <w:r w:rsidR="00DA3331" w:rsidRPr="005B4BE0">
        <w:rPr>
          <w:rFonts w:cs="Arial"/>
          <w:b/>
          <w:color w:val="000000"/>
          <w:sz w:val="18"/>
          <w:szCs w:val="18"/>
          <w:lang w:val="sr-Latn-RS"/>
        </w:rPr>
        <w:t xml:space="preserve"> програмима</w:t>
      </w:r>
      <w:r w:rsidR="003B7502">
        <w:rPr>
          <w:rFonts w:cs="Arial"/>
          <w:b/>
          <w:color w:val="000000"/>
          <w:sz w:val="18"/>
          <w:szCs w:val="18"/>
        </w:rPr>
        <w:t>,</w:t>
      </w:r>
      <w:r w:rsidRPr="005B4BE0">
        <w:rPr>
          <w:rFonts w:cs="Arial"/>
          <w:b/>
          <w:color w:val="000000"/>
          <w:sz w:val="18"/>
          <w:szCs w:val="18"/>
          <w:lang w:val="sr-Latn-RS"/>
        </w:rPr>
        <w:t xml:space="preserve"> (%) </w:t>
      </w:r>
    </w:p>
    <w:p w:rsidR="00D5497F" w:rsidRPr="003C037A" w:rsidRDefault="00DA773A" w:rsidP="00DB3D24">
      <w:pPr>
        <w:spacing w:after="60"/>
        <w:jc w:val="center"/>
        <w:rPr>
          <w:rFonts w:cs="Arial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79564707" wp14:editId="7DEFE0CF">
            <wp:extent cx="4826977" cy="3384000"/>
            <wp:effectExtent l="0" t="0" r="0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4545" w:rsidRDefault="00DE4545" w:rsidP="00DB3D24">
      <w:pPr>
        <w:spacing w:after="60"/>
        <w:jc w:val="center"/>
        <w:rPr>
          <w:rFonts w:cs="Arial"/>
          <w:sz w:val="16"/>
          <w:szCs w:val="16"/>
          <w:lang w:val="sr-Latn-RS"/>
        </w:rPr>
      </w:pPr>
    </w:p>
    <w:p w:rsidR="00AC27BF" w:rsidRPr="003B7502" w:rsidRDefault="00AC27BF" w:rsidP="00056BFC">
      <w:pPr>
        <w:spacing w:after="60"/>
        <w:ind w:left="227" w:hanging="227"/>
        <w:rPr>
          <w:rFonts w:cs="Arial"/>
          <w:b/>
          <w:sz w:val="16"/>
          <w:szCs w:val="16"/>
        </w:rPr>
      </w:pPr>
      <w:r w:rsidRPr="005B4BE0">
        <w:rPr>
          <w:rFonts w:cs="Arial"/>
          <w:b/>
          <w:lang w:val="sr-Latn-RS"/>
        </w:rPr>
        <w:lastRenderedPageBreak/>
        <w:t xml:space="preserve">2. Буџетска средства Републике Србије за ИР (стварни издаци) </w:t>
      </w:r>
      <w:r w:rsidR="003B7502">
        <w:rPr>
          <w:rFonts w:cs="Arial"/>
          <w:b/>
        </w:rPr>
        <w:t>у 2019. години</w:t>
      </w:r>
      <w:r w:rsidR="003B7502" w:rsidRPr="005B4BE0">
        <w:rPr>
          <w:rFonts w:cs="Arial"/>
          <w:b/>
          <w:lang w:val="sr-Latn-RS"/>
        </w:rPr>
        <w:t xml:space="preserve"> </w:t>
      </w:r>
      <w:r w:rsidRPr="005B4BE0">
        <w:rPr>
          <w:rFonts w:cs="Arial"/>
          <w:b/>
          <w:lang w:val="sr-Latn-RS"/>
        </w:rPr>
        <w:t>према друштвено-економским циљевима и секторима</w:t>
      </w:r>
      <w:r w:rsidR="003B7502">
        <w:rPr>
          <w:rFonts w:cs="Arial"/>
          <w:b/>
        </w:rPr>
        <w:t xml:space="preserve"> </w:t>
      </w:r>
    </w:p>
    <w:p w:rsidR="00C81721" w:rsidRPr="005B4BE0" w:rsidRDefault="00C81721" w:rsidP="00056BFC">
      <w:pPr>
        <w:tabs>
          <w:tab w:val="left" w:pos="645"/>
          <w:tab w:val="left" w:pos="9090"/>
        </w:tabs>
        <w:jc w:val="right"/>
        <w:rPr>
          <w:rFonts w:cs="Arial"/>
          <w:sz w:val="16"/>
          <w:szCs w:val="16"/>
          <w:lang w:val="sr-Latn-RS"/>
        </w:rPr>
      </w:pPr>
      <w:r w:rsidRPr="005B4BE0">
        <w:rPr>
          <w:rFonts w:cs="Arial"/>
          <w:sz w:val="18"/>
          <w:szCs w:val="18"/>
          <w:lang w:val="sr-Latn-RS"/>
        </w:rPr>
        <w:tab/>
      </w:r>
      <w:r w:rsidR="008E68F5" w:rsidRPr="005B4BE0">
        <w:rPr>
          <w:rFonts w:cs="Arial"/>
          <w:sz w:val="18"/>
          <w:szCs w:val="18"/>
          <w:lang w:val="sr-Latn-RS"/>
        </w:rPr>
        <w:tab/>
      </w:r>
      <w:r w:rsidR="00026E02" w:rsidRPr="005B4BE0">
        <w:rPr>
          <w:rFonts w:cs="Arial"/>
          <w:sz w:val="16"/>
          <w:szCs w:val="16"/>
          <w:lang w:val="sr-Latn-RS"/>
        </w:rPr>
        <w:t>х</w:t>
      </w:r>
      <w:r w:rsidR="00056BFC" w:rsidRPr="005B4BE0">
        <w:rPr>
          <w:rFonts w:cs="Arial"/>
          <w:sz w:val="16"/>
          <w:szCs w:val="16"/>
          <w:lang w:val="sr-Latn-RS"/>
        </w:rPr>
        <w:t>иљ</w:t>
      </w:r>
      <w:r w:rsidR="00026E02" w:rsidRPr="005B4BE0">
        <w:rPr>
          <w:rFonts w:cs="Arial"/>
          <w:sz w:val="16"/>
          <w:szCs w:val="16"/>
          <w:lang w:val="sr-Latn-RS"/>
        </w:rPr>
        <w:t xml:space="preserve"> </w:t>
      </w:r>
      <w:r w:rsidR="008E68F5" w:rsidRPr="005B4BE0">
        <w:rPr>
          <w:rFonts w:cs="Arial"/>
          <w:sz w:val="16"/>
          <w:szCs w:val="16"/>
          <w:lang w:val="sr-Latn-RS"/>
        </w:rPr>
        <w:t>.РСД</w:t>
      </w:r>
    </w:p>
    <w:tbl>
      <w:tblPr>
        <w:tblW w:w="101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E8193A" w:rsidRPr="005B4BE0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8193A" w:rsidRPr="00B00662" w:rsidRDefault="00E8193A" w:rsidP="00E8193A">
            <w:pPr>
              <w:jc w:val="center"/>
              <w:rPr>
                <w:rFonts w:cs="Arial"/>
                <w:color w:val="FF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sz w:val="16"/>
                <w:szCs w:val="16"/>
                <w:lang w:val="sr-Latn-RS"/>
              </w:rPr>
              <w:t>Друштвено-економски циљеви истраживања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  <w:t>Сектори − укупно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Нефинан-сијски  (пословни) сектор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Сектор државе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Високо образовање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Приватни непрофитни сектор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8193A" w:rsidRPr="00B00662" w:rsidRDefault="00E8193A" w:rsidP="00E8193A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Међународне организације</w:t>
            </w:r>
          </w:p>
        </w:tc>
      </w:tr>
      <w:tr w:rsidR="00C81721" w:rsidRPr="005B4BE0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B00662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</w:tr>
      <w:tr w:rsidR="00244113" w:rsidRPr="00344E6F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244113">
            <w:pPr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21856218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750159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12831293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5868633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198825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b/>
                <w:color w:val="000000"/>
                <w:sz w:val="16"/>
                <w:szCs w:val="16"/>
              </w:rPr>
              <w:t>2207308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Истраживање и експлоатација Земље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205018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25623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179395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Очување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16928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59687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Истраживање и експлоатација свемира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111104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111104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Транспорт, телекомуникације и остале инфраструктуре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579347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187639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389923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Енергија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261439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6095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255344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Индустријска производња и технологија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3597877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333929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3261683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Здравство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617261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10845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606415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Пољопривреда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1816859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105179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1711680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Образовање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3357750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3155373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4782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197595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Култура, рекреација, религија и масовни медији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873033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29073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834377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8353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Политички и друштвени системи, структуре и процеси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541043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541043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456B57" w:rsidP="00244113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Опште унапређење знања –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и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страживање и развој фина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н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сирани из општих фондова униве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р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зитета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 xml:space="preserve"> у: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5496401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52833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5436257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983F1C">
        <w:trPr>
          <w:trHeight w:val="245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природним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23315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22425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инжењерству и технологији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1570915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17085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1551237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медицинским и здравственим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1626277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10430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1612911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36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у пољопривредним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782795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776705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друштвеним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603606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601726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хуманистичким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889492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18238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871254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456B57" w:rsidP="00244113">
            <w:pPr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Опште унапређење знања 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00662">
              <w:rPr>
                <w:rFonts w:cs="Arial"/>
                <w:color w:val="000000"/>
                <w:sz w:val="16"/>
                <w:szCs w:val="16"/>
              </w:rPr>
              <w:t xml:space="preserve">– 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и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страживањ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е</w:t>
            </w:r>
            <w:r w:rsidR="00244113"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и развој финансирани из других </w:t>
            </w:r>
            <w:r w:rsidR="00244113" w:rsidRPr="00B00662">
              <w:rPr>
                <w:rFonts w:cs="Arial"/>
                <w:color w:val="000000"/>
                <w:sz w:val="16"/>
                <w:szCs w:val="16"/>
              </w:rPr>
              <w:t>извора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3140125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27536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490089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415191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2207308</w:t>
            </w:r>
          </w:p>
        </w:tc>
      </w:tr>
      <w:tr w:rsidR="0024411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44113" w:rsidRPr="00B00662" w:rsidRDefault="00244113" w:rsidP="0024411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ИР у п</w:t>
            </w:r>
            <w:r w:rsidRPr="00B00662">
              <w:rPr>
                <w:rFonts w:cs="Arial"/>
                <w:color w:val="000000"/>
                <w:sz w:val="16"/>
                <w:szCs w:val="16"/>
              </w:rPr>
              <w:t>риродним</w:t>
            </w: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2624572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415191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983F1C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244113" w:rsidRPr="00B00662" w:rsidRDefault="00244113" w:rsidP="00562247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2207308</w:t>
            </w:r>
          </w:p>
        </w:tc>
      </w:tr>
      <w:tr w:rsidR="00EE0EF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E0EF3" w:rsidRPr="00B00662" w:rsidRDefault="00EE0EF3" w:rsidP="00EE0EF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ИР у </w:t>
            </w:r>
            <w:r w:rsidRPr="00B00662">
              <w:rPr>
                <w:rFonts w:cs="Arial"/>
                <w:color w:val="000000"/>
                <w:sz w:val="16"/>
                <w:szCs w:val="16"/>
              </w:rPr>
              <w:t>хуманистичким</w:t>
            </w: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515553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27491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488062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EE0EF3" w:rsidRPr="005B4BE0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E0EF3" w:rsidRPr="00B00662" w:rsidRDefault="00EE0EF3" w:rsidP="00EE0EF3">
            <w:pPr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>Одбрана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663346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663346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EE0EF3" w:rsidRPr="00B00662" w:rsidRDefault="00EE0EF3" w:rsidP="00EE0EF3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00662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5497F" w:rsidRDefault="00D5497F" w:rsidP="00C81721">
      <w:pPr>
        <w:tabs>
          <w:tab w:val="left" w:pos="645"/>
        </w:tabs>
        <w:rPr>
          <w:rFonts w:cs="Arial"/>
          <w:lang w:val="sr-Latn-RS"/>
        </w:rPr>
      </w:pPr>
    </w:p>
    <w:p w:rsidR="00DB3D24" w:rsidRDefault="00DB3D24" w:rsidP="00C81721">
      <w:pPr>
        <w:tabs>
          <w:tab w:val="left" w:pos="645"/>
        </w:tabs>
        <w:rPr>
          <w:rFonts w:cs="Arial"/>
          <w:lang w:val="sr-Latn-RS"/>
        </w:rPr>
      </w:pPr>
    </w:p>
    <w:p w:rsidR="00E1386C" w:rsidRPr="005B4BE0" w:rsidRDefault="00E1386C" w:rsidP="00C81721">
      <w:pPr>
        <w:tabs>
          <w:tab w:val="left" w:pos="645"/>
        </w:tabs>
        <w:rPr>
          <w:rFonts w:cs="Arial"/>
          <w:lang w:val="sr-Latn-RS"/>
        </w:rPr>
      </w:pPr>
    </w:p>
    <w:p w:rsidR="003B7502" w:rsidRDefault="00D5497F" w:rsidP="00B87E26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 w:rsidRPr="005B4BE0">
        <w:rPr>
          <w:rFonts w:cs="Arial"/>
          <w:b/>
          <w:color w:val="000000"/>
          <w:sz w:val="18"/>
          <w:szCs w:val="18"/>
          <w:lang w:val="sr-Latn-RS"/>
        </w:rPr>
        <w:t xml:space="preserve">Граф. </w:t>
      </w:r>
      <w:r w:rsidR="00421FF7" w:rsidRPr="005B4BE0">
        <w:rPr>
          <w:rFonts w:cs="Arial"/>
          <w:b/>
          <w:color w:val="000000"/>
          <w:sz w:val="18"/>
          <w:szCs w:val="18"/>
          <w:lang w:val="sr-Latn-RS"/>
        </w:rPr>
        <w:t>3</w:t>
      </w:r>
      <w:r w:rsidRPr="005B4BE0">
        <w:rPr>
          <w:rFonts w:cs="Arial"/>
          <w:b/>
          <w:color w:val="000000"/>
          <w:sz w:val="18"/>
          <w:szCs w:val="18"/>
          <w:lang w:val="sr-Latn-RS"/>
        </w:rPr>
        <w:t>.</w:t>
      </w:r>
      <w:r w:rsidR="00026E02" w:rsidRPr="005B4BE0">
        <w:rPr>
          <w:rFonts w:cs="Arial"/>
          <w:b/>
          <w:color w:val="000000"/>
          <w:sz w:val="18"/>
          <w:szCs w:val="18"/>
          <w:lang w:val="sr-Latn-RS"/>
        </w:rPr>
        <w:t xml:space="preserve"> Удео буџетских средстава за ИР</w:t>
      </w:r>
      <w:r w:rsidR="002D1B7B" w:rsidRPr="005B4BE0">
        <w:rPr>
          <w:lang w:val="sr-Latn-RS"/>
        </w:rPr>
        <w:t xml:space="preserve"> </w:t>
      </w:r>
      <w:r w:rsidR="003B7502">
        <w:rPr>
          <w:rFonts w:cs="Arial"/>
          <w:b/>
          <w:color w:val="000000"/>
          <w:sz w:val="18"/>
          <w:szCs w:val="18"/>
          <w:lang w:val="sr-Latn-RS"/>
        </w:rPr>
        <w:t>у 2019. години</w:t>
      </w:r>
      <w:r w:rsidR="003B7502" w:rsidRPr="005B4BE0">
        <w:rPr>
          <w:rFonts w:cs="Arial"/>
          <w:b/>
          <w:color w:val="000000"/>
          <w:sz w:val="18"/>
          <w:szCs w:val="18"/>
          <w:lang w:val="sr-Latn-RS"/>
        </w:rPr>
        <w:t xml:space="preserve"> </w:t>
      </w:r>
      <w:r w:rsidRPr="005B4BE0">
        <w:rPr>
          <w:rFonts w:cs="Arial"/>
          <w:b/>
          <w:color w:val="000000"/>
          <w:sz w:val="18"/>
          <w:szCs w:val="18"/>
          <w:lang w:val="sr-Latn-RS"/>
        </w:rPr>
        <w:t>према друштвено-еконо</w:t>
      </w:r>
      <w:r w:rsidR="00026E02" w:rsidRPr="005B4BE0">
        <w:rPr>
          <w:rFonts w:cs="Arial"/>
          <w:b/>
          <w:color w:val="000000"/>
          <w:sz w:val="18"/>
          <w:szCs w:val="18"/>
          <w:lang w:val="sr-Latn-RS"/>
        </w:rPr>
        <w:t>мским циљевима</w:t>
      </w:r>
    </w:p>
    <w:p w:rsidR="00851914" w:rsidRDefault="00026E02" w:rsidP="00B87E26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 w:rsidRPr="005B4BE0">
        <w:rPr>
          <w:rFonts w:cs="Arial"/>
          <w:b/>
          <w:color w:val="000000"/>
          <w:sz w:val="18"/>
          <w:szCs w:val="18"/>
          <w:lang w:val="sr-Latn-RS"/>
        </w:rPr>
        <w:t xml:space="preserve"> (стварни издаци)</w:t>
      </w:r>
      <w:r w:rsidR="003B7502">
        <w:rPr>
          <w:rFonts w:cs="Arial"/>
          <w:b/>
          <w:color w:val="000000"/>
          <w:sz w:val="18"/>
          <w:szCs w:val="18"/>
          <w:lang w:val="sr-Latn-RS"/>
        </w:rPr>
        <w:t>,</w:t>
      </w:r>
      <w:r w:rsidR="002D1B7B" w:rsidRPr="005B4BE0">
        <w:rPr>
          <w:rFonts w:cs="Arial"/>
          <w:b/>
          <w:color w:val="000000"/>
          <w:sz w:val="18"/>
          <w:szCs w:val="18"/>
          <w:lang w:val="sr-Latn-RS"/>
        </w:rPr>
        <w:t xml:space="preserve"> </w:t>
      </w:r>
      <w:r w:rsidR="004C72E9">
        <w:rPr>
          <w:rFonts w:cs="Arial"/>
          <w:b/>
          <w:color w:val="000000"/>
          <w:sz w:val="18"/>
          <w:szCs w:val="18"/>
          <w:lang w:val="sr-Latn-RS"/>
        </w:rPr>
        <w:t>%</w:t>
      </w:r>
      <w:r w:rsidR="00D5497F" w:rsidRPr="005B4BE0">
        <w:rPr>
          <w:rFonts w:cs="Arial"/>
          <w:b/>
          <w:color w:val="000000"/>
          <w:sz w:val="18"/>
          <w:szCs w:val="18"/>
          <w:lang w:val="sr-Latn-RS"/>
        </w:rPr>
        <w:t xml:space="preserve">   </w:t>
      </w:r>
    </w:p>
    <w:p w:rsidR="00344E6F" w:rsidRDefault="00DA773A" w:rsidP="00344E6F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  <w:r>
        <w:rPr>
          <w:noProof/>
          <w:lang w:val="en-US"/>
        </w:rPr>
        <w:drawing>
          <wp:inline distT="0" distB="0" distL="0" distR="0" wp14:anchorId="75931F57" wp14:editId="28263894">
            <wp:extent cx="5292000" cy="3672000"/>
            <wp:effectExtent l="0" t="0" r="4445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386C" w:rsidRDefault="00E1386C" w:rsidP="00344E6F">
      <w:pPr>
        <w:spacing w:after="120"/>
        <w:jc w:val="center"/>
        <w:rPr>
          <w:rFonts w:cs="Arial"/>
          <w:b/>
          <w:color w:val="000000"/>
          <w:sz w:val="18"/>
          <w:szCs w:val="18"/>
          <w:lang w:val="sr-Latn-RS"/>
        </w:rPr>
      </w:pPr>
    </w:p>
    <w:p w:rsidR="00FD0592" w:rsidRDefault="00FD0592">
      <w:pPr>
        <w:rPr>
          <w:rFonts w:cs="Arial"/>
          <w:b/>
          <w:lang w:val="sr-Latn-RS"/>
        </w:rPr>
      </w:pPr>
      <w:r>
        <w:rPr>
          <w:rFonts w:cs="Arial"/>
          <w:b/>
          <w:lang w:val="sr-Latn-RS"/>
        </w:rPr>
        <w:br w:type="page"/>
      </w:r>
    </w:p>
    <w:p w:rsidR="00161163" w:rsidRPr="00344E6F" w:rsidRDefault="007C0DE1" w:rsidP="00344E6F">
      <w:pPr>
        <w:spacing w:after="120"/>
        <w:rPr>
          <w:rFonts w:cs="Arial"/>
          <w:b/>
          <w:color w:val="000000"/>
          <w:sz w:val="18"/>
          <w:szCs w:val="18"/>
          <w:lang w:val="sr-Latn-RS"/>
        </w:rPr>
      </w:pPr>
      <w:r w:rsidRPr="005B4BE0">
        <w:rPr>
          <w:rFonts w:cs="Arial"/>
          <w:b/>
          <w:lang w:val="sr-Latn-RS"/>
        </w:rPr>
        <w:lastRenderedPageBreak/>
        <w:t xml:space="preserve">3. </w:t>
      </w:r>
      <w:r w:rsidR="00344E6F">
        <w:rPr>
          <w:rFonts w:cs="Arial"/>
          <w:b/>
        </w:rPr>
        <w:t>Планирана б</w:t>
      </w:r>
      <w:r w:rsidRPr="005B4BE0">
        <w:rPr>
          <w:rFonts w:cs="Arial"/>
          <w:b/>
          <w:lang w:val="sr-Latn-RS"/>
        </w:rPr>
        <w:t>уџетска средства за ИР</w:t>
      </w:r>
      <w:r w:rsidR="00344E6F">
        <w:rPr>
          <w:rFonts w:cs="Arial"/>
          <w:b/>
        </w:rPr>
        <w:t xml:space="preserve"> за 2020. годину</w:t>
      </w:r>
      <w:r w:rsidR="006D6713">
        <w:rPr>
          <w:rFonts w:cs="Arial"/>
          <w:b/>
        </w:rPr>
        <w:t>,</w:t>
      </w:r>
      <w:r w:rsidRPr="005B4BE0">
        <w:rPr>
          <w:rFonts w:cs="Arial"/>
          <w:b/>
          <w:lang w:val="sr-Latn-RS"/>
        </w:rPr>
        <w:t xml:space="preserve"> према друштвено-економским циљевима</w:t>
      </w:r>
      <w:r w:rsidR="00D5497F" w:rsidRPr="005B4BE0">
        <w:rPr>
          <w:rFonts w:cs="Arial"/>
          <w:b/>
          <w:lang w:val="sr-Latn-RS"/>
        </w:rPr>
        <w:t xml:space="preserve"> </w:t>
      </w:r>
    </w:p>
    <w:p w:rsidR="007C0DE1" w:rsidRPr="005B4BE0" w:rsidRDefault="00056BFC" w:rsidP="00D5497F">
      <w:pPr>
        <w:spacing w:after="60"/>
        <w:ind w:left="284" w:hanging="284"/>
        <w:rPr>
          <w:rFonts w:cs="Arial"/>
          <w:b/>
          <w:lang w:val="sr-Latn-RS"/>
        </w:rPr>
      </w:pPr>
      <w:r w:rsidRPr="005B4BE0">
        <w:rPr>
          <w:rFonts w:cs="Arial"/>
          <w:b/>
          <w:lang w:val="sr-Latn-RS"/>
        </w:rPr>
        <w:t xml:space="preserve">    </w:t>
      </w:r>
      <w:r w:rsidR="00344E6F">
        <w:rPr>
          <w:rFonts w:cs="Arial"/>
          <w:b/>
          <w:lang w:val="sr-Latn-RS"/>
        </w:rPr>
        <w:t>(усвојени буџет пре ребаланса)</w:t>
      </w:r>
    </w:p>
    <w:tbl>
      <w:tblPr>
        <w:tblW w:w="9241" w:type="dxa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3"/>
        <w:gridCol w:w="2278"/>
      </w:tblGrid>
      <w:tr w:rsidR="00C00089" w:rsidRPr="00B00662" w:rsidTr="006D4B43">
        <w:trPr>
          <w:trHeight w:val="20"/>
        </w:trPr>
        <w:tc>
          <w:tcPr>
            <w:tcW w:w="6963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0089" w:rsidRPr="00B00662" w:rsidRDefault="00C00089" w:rsidP="00C00089">
            <w:pPr>
              <w:spacing w:after="40" w:line="312" w:lineRule="auto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2278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00089" w:rsidRPr="00B00662" w:rsidRDefault="00C00089" w:rsidP="00C00089">
            <w:pPr>
              <w:spacing w:after="60"/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sz w:val="16"/>
                <w:szCs w:val="16"/>
                <w:lang w:val="sr-Latn-RS"/>
              </w:rPr>
              <w:t>хиљ.</w:t>
            </w:r>
            <w:r w:rsidR="002D1B7B" w:rsidRPr="00B00662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B00662">
              <w:rPr>
                <w:rFonts w:cs="Arial"/>
                <w:sz w:val="16"/>
                <w:szCs w:val="16"/>
                <w:lang w:val="sr-Latn-RS"/>
              </w:rPr>
              <w:t>РСД</w:t>
            </w:r>
          </w:p>
        </w:tc>
      </w:tr>
      <w:tr w:rsidR="00C00089" w:rsidRPr="00B00662" w:rsidTr="006D4B43">
        <w:trPr>
          <w:trHeight w:val="20"/>
        </w:trPr>
        <w:tc>
          <w:tcPr>
            <w:tcW w:w="6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0089" w:rsidRPr="00B00662" w:rsidRDefault="00C00089" w:rsidP="00C00089">
            <w:pPr>
              <w:spacing w:before="120" w:after="120" w:line="312" w:lineRule="auto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Друштвено-економски циљеви истраживања </w:t>
            </w:r>
          </w:p>
        </w:tc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0089" w:rsidRPr="00B00662" w:rsidRDefault="00501D95" w:rsidP="00344E6F">
            <w:pPr>
              <w:spacing w:before="120" w:after="120" w:line="312" w:lineRule="auto"/>
              <w:ind w:right="170"/>
              <w:jc w:val="center"/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</w:pPr>
            <w:r w:rsidRPr="00B00662">
              <w:rPr>
                <w:rFonts w:cs="Arial"/>
                <w:bCs/>
                <w:color w:val="000000"/>
                <w:sz w:val="16"/>
                <w:szCs w:val="16"/>
              </w:rPr>
              <w:t>Б</w:t>
            </w:r>
            <w:r w:rsidR="00C00089" w:rsidRPr="00B00662"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  <w:t>уџет за 20</w:t>
            </w:r>
            <w:r w:rsidR="00344E6F" w:rsidRPr="00B00662">
              <w:rPr>
                <w:rFonts w:cs="Arial"/>
                <w:bCs/>
                <w:color w:val="000000"/>
                <w:sz w:val="16"/>
                <w:szCs w:val="16"/>
              </w:rPr>
              <w:t>20</w:t>
            </w:r>
            <w:r w:rsidR="002D1B7B" w:rsidRPr="00B00662">
              <w:rPr>
                <w:rFonts w:cs="Arial"/>
                <w:bCs/>
                <w:color w:val="000000"/>
                <w:sz w:val="16"/>
                <w:szCs w:val="16"/>
                <w:lang w:val="sr-Latn-RS"/>
              </w:rPr>
              <w:t>.</w:t>
            </w:r>
          </w:p>
        </w:tc>
      </w:tr>
      <w:tr w:rsidR="00C00089" w:rsidRPr="00B00662" w:rsidTr="006D4B43">
        <w:trPr>
          <w:trHeight w:val="20"/>
        </w:trPr>
        <w:tc>
          <w:tcPr>
            <w:tcW w:w="69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00089" w:rsidRPr="00B00662" w:rsidRDefault="00C00089" w:rsidP="00C00089">
            <w:pPr>
              <w:spacing w:line="312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2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089" w:rsidRPr="00B00662" w:rsidRDefault="00C00089" w:rsidP="00C00089">
            <w:pPr>
              <w:spacing w:line="312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344E6F" w:rsidRPr="00B00662" w:rsidRDefault="00344E6F" w:rsidP="00344E6F">
            <w:pPr>
              <w:rPr>
                <w:rFonts w:cs="Arial"/>
                <w:b/>
                <w:sz w:val="16"/>
                <w:szCs w:val="16"/>
              </w:rPr>
            </w:pPr>
            <w:r w:rsidRPr="00B00662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B00662">
              <w:rPr>
                <w:rFonts w:cs="Arial"/>
                <w:b/>
                <w:sz w:val="16"/>
                <w:szCs w:val="16"/>
              </w:rPr>
              <w:t>15954389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Истраживање и експлоатација Земље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159194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Очување животне средине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500825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Истраживање и експлоатација свемира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86270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Транспорт, телекомуникације и остале инфраструктуре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449854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Енергија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203003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456B57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Индустријска про</w:t>
            </w:r>
            <w:r w:rsidR="00344E6F" w:rsidRPr="00B00662">
              <w:rPr>
                <w:rFonts w:cs="Arial"/>
                <w:sz w:val="16"/>
                <w:szCs w:val="16"/>
              </w:rPr>
              <w:t>изводња и технологија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2793697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Здравство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479294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Пољопривреда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1866951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Образовање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2607242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Култура, рекреација, религија и масовни медији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683559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Политички и друштвени системи, структуре и процеси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420112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456B57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Опште унапређење знања –</w:t>
            </w:r>
            <w:r w:rsidR="00344E6F" w:rsidRPr="00B00662">
              <w:rPr>
                <w:rFonts w:cs="Arial"/>
                <w:sz w:val="16"/>
                <w:szCs w:val="16"/>
              </w:rPr>
              <w:t xml:space="preserve"> истраживање и развој финасирани из општих фондова унивезитета у: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4267872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природним наукама 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18104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инжењерству и технологији  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1219792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медицинским и здравственим нау</w:t>
            </w:r>
            <w:bookmarkStart w:id="0" w:name="_GoBack"/>
            <w:bookmarkEnd w:id="0"/>
            <w:r w:rsidRPr="00B00662">
              <w:rPr>
                <w:rFonts w:cs="Arial"/>
                <w:sz w:val="16"/>
                <w:szCs w:val="16"/>
              </w:rPr>
              <w:t>кама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1262779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пољопривредним наукама 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607828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друштвеним наукама 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468691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344E6F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хуманистичким наукама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690677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456B57" w:rsidP="00501D95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Опште унапређење знања –</w:t>
            </w:r>
            <w:r w:rsidR="00344E6F" w:rsidRPr="00B00662">
              <w:rPr>
                <w:rFonts w:cs="Arial"/>
                <w:sz w:val="16"/>
                <w:szCs w:val="16"/>
              </w:rPr>
              <w:t xml:space="preserve"> истраживање и развој финансирани из других извора </w:t>
            </w:r>
            <w:r w:rsidR="00501D95" w:rsidRPr="00B00662">
              <w:rPr>
                <w:rFonts w:cs="Arial"/>
                <w:sz w:val="16"/>
                <w:szCs w:val="16"/>
              </w:rPr>
              <w:t>у: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724318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501D95" w:rsidP="00344E6F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</w:t>
            </w:r>
            <w:r w:rsidR="00344E6F" w:rsidRPr="00B00662">
              <w:rPr>
                <w:rFonts w:cs="Arial"/>
                <w:sz w:val="16"/>
                <w:szCs w:val="16"/>
              </w:rPr>
              <w:t xml:space="preserve">природним наукама 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323999</w:t>
            </w:r>
          </w:p>
        </w:tc>
      </w:tr>
      <w:tr w:rsidR="00344E6F" w:rsidRPr="00B00662" w:rsidTr="00A433F6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344E6F" w:rsidRPr="00B00662" w:rsidRDefault="00501D95" w:rsidP="00501D95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 xml:space="preserve">    </w:t>
            </w:r>
            <w:r w:rsidR="00344E6F" w:rsidRPr="00B00662">
              <w:rPr>
                <w:rFonts w:cs="Arial"/>
                <w:sz w:val="16"/>
                <w:szCs w:val="16"/>
              </w:rPr>
              <w:t>хуманистичким наукама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344E6F" w:rsidRPr="00B00662" w:rsidRDefault="00344E6F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400319</w:t>
            </w:r>
          </w:p>
        </w:tc>
      </w:tr>
      <w:tr w:rsidR="00501D95" w:rsidRPr="00B00662" w:rsidTr="00501D95">
        <w:trPr>
          <w:trHeight w:val="20"/>
        </w:trPr>
        <w:tc>
          <w:tcPr>
            <w:tcW w:w="69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501D95" w:rsidRPr="00B00662" w:rsidRDefault="00501D95" w:rsidP="00501D95">
            <w:pPr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Одбрана</w:t>
            </w:r>
          </w:p>
        </w:tc>
        <w:tc>
          <w:tcPr>
            <w:tcW w:w="227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501D95" w:rsidRPr="00B00662" w:rsidRDefault="00501D95" w:rsidP="00562247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B00662">
              <w:rPr>
                <w:rFonts w:cs="Arial"/>
                <w:sz w:val="16"/>
                <w:szCs w:val="16"/>
              </w:rPr>
              <w:t>742200</w:t>
            </w:r>
          </w:p>
        </w:tc>
      </w:tr>
    </w:tbl>
    <w:p w:rsidR="00851914" w:rsidRDefault="00851914" w:rsidP="00D5497F">
      <w:pPr>
        <w:jc w:val="center"/>
        <w:rPr>
          <w:rFonts w:cs="Arial"/>
          <w:b/>
          <w:sz w:val="18"/>
          <w:szCs w:val="18"/>
          <w:lang w:val="sr-Latn-RS"/>
        </w:rPr>
      </w:pPr>
    </w:p>
    <w:p w:rsidR="00CC23F9" w:rsidRDefault="00CC23F9" w:rsidP="00D5497F">
      <w:pPr>
        <w:jc w:val="center"/>
        <w:rPr>
          <w:rFonts w:cs="Arial"/>
          <w:b/>
          <w:sz w:val="18"/>
          <w:szCs w:val="18"/>
          <w:lang w:val="sr-Latn-RS"/>
        </w:rPr>
      </w:pPr>
    </w:p>
    <w:p w:rsidR="00CC23F9" w:rsidRPr="005B4BE0" w:rsidRDefault="00CC23F9" w:rsidP="00D5497F">
      <w:pPr>
        <w:jc w:val="center"/>
        <w:rPr>
          <w:rFonts w:cs="Arial"/>
          <w:b/>
          <w:sz w:val="18"/>
          <w:szCs w:val="18"/>
          <w:lang w:val="sr-Latn-RS"/>
        </w:rPr>
      </w:pPr>
    </w:p>
    <w:p w:rsidR="00D5497F" w:rsidRPr="00501D95" w:rsidRDefault="00D5497F" w:rsidP="00D5497F">
      <w:pPr>
        <w:jc w:val="center"/>
        <w:rPr>
          <w:rFonts w:cs="Arial"/>
          <w:b/>
          <w:sz w:val="18"/>
          <w:szCs w:val="18"/>
        </w:rPr>
      </w:pPr>
      <w:r w:rsidRPr="005B4BE0">
        <w:rPr>
          <w:rFonts w:cs="Arial"/>
          <w:b/>
          <w:sz w:val="18"/>
          <w:szCs w:val="18"/>
          <w:lang w:val="sr-Latn-RS"/>
        </w:rPr>
        <w:t xml:space="preserve">Граф. </w:t>
      </w:r>
      <w:r w:rsidR="00421FF7" w:rsidRPr="005B4BE0">
        <w:rPr>
          <w:rFonts w:cs="Arial"/>
          <w:b/>
          <w:sz w:val="18"/>
          <w:szCs w:val="18"/>
          <w:lang w:val="sr-Latn-RS"/>
        </w:rPr>
        <w:t>4</w:t>
      </w:r>
      <w:r w:rsidRPr="005B4BE0">
        <w:rPr>
          <w:rFonts w:cs="Arial"/>
          <w:b/>
          <w:sz w:val="18"/>
          <w:szCs w:val="18"/>
          <w:lang w:val="sr-Latn-RS"/>
        </w:rPr>
        <w:t>. Удео планираних буџетских средстава за ИР (усвојен</w:t>
      </w:r>
      <w:r w:rsidR="00642A4F" w:rsidRPr="005B4BE0">
        <w:rPr>
          <w:rFonts w:cs="Arial"/>
          <w:b/>
          <w:sz w:val="18"/>
          <w:szCs w:val="18"/>
          <w:lang w:val="sr-Latn-RS"/>
        </w:rPr>
        <w:t>и</w:t>
      </w:r>
      <w:r w:rsidR="002D1B7B" w:rsidRPr="005B4BE0">
        <w:rPr>
          <w:rFonts w:cs="Arial"/>
          <w:b/>
          <w:sz w:val="18"/>
          <w:szCs w:val="18"/>
          <w:lang w:val="sr-Latn-RS"/>
        </w:rPr>
        <w:t xml:space="preserve"> буџет пре ребаланса)</w:t>
      </w:r>
      <w:r w:rsidR="00501D95">
        <w:rPr>
          <w:rFonts w:cs="Arial"/>
          <w:b/>
          <w:sz w:val="18"/>
          <w:szCs w:val="18"/>
        </w:rPr>
        <w:t>, за 2020. годину</w:t>
      </w:r>
    </w:p>
    <w:p w:rsidR="00D5497F" w:rsidRDefault="00642A4F" w:rsidP="00D5497F">
      <w:pPr>
        <w:jc w:val="center"/>
        <w:rPr>
          <w:rFonts w:cs="Arial"/>
          <w:b/>
          <w:sz w:val="18"/>
          <w:szCs w:val="18"/>
          <w:lang w:val="sr-Latn-RS"/>
        </w:rPr>
      </w:pPr>
      <w:r w:rsidRPr="005B4BE0">
        <w:rPr>
          <w:rFonts w:cs="Arial"/>
          <w:b/>
          <w:sz w:val="18"/>
          <w:szCs w:val="18"/>
          <w:lang w:val="sr-Latn-RS"/>
        </w:rPr>
        <w:t>према циљевима</w:t>
      </w:r>
      <w:r w:rsidR="00D5497F" w:rsidRPr="005B4BE0">
        <w:rPr>
          <w:rFonts w:cs="Arial"/>
          <w:b/>
          <w:sz w:val="18"/>
          <w:szCs w:val="18"/>
          <w:lang w:val="sr-Latn-RS"/>
        </w:rPr>
        <w:t xml:space="preserve">, </w:t>
      </w:r>
      <w:r w:rsidR="00501D95">
        <w:rPr>
          <w:rFonts w:cs="Arial"/>
          <w:b/>
          <w:sz w:val="18"/>
          <w:szCs w:val="18"/>
          <w:lang w:val="sr-Latn-RS"/>
        </w:rPr>
        <w:t xml:space="preserve"> %</w:t>
      </w:r>
    </w:p>
    <w:p w:rsidR="00D5497F" w:rsidRPr="005B4BE0" w:rsidRDefault="00DA773A" w:rsidP="00D5497F">
      <w:pPr>
        <w:pStyle w:val="NaslovMetodologijaiNapomena"/>
        <w:rPr>
          <w:rFonts w:cs="Arial"/>
          <w:b w:val="0"/>
          <w:sz w:val="22"/>
          <w:szCs w:val="22"/>
          <w:lang w:val="sr-Latn-RS"/>
        </w:rPr>
      </w:pPr>
      <w:r>
        <w:rPr>
          <w:noProof/>
          <w:lang w:val="en-US"/>
        </w:rPr>
        <w:drawing>
          <wp:inline distT="0" distB="0" distL="0" distR="0" wp14:anchorId="578C8684" wp14:editId="45115364">
            <wp:extent cx="6480000" cy="4167554"/>
            <wp:effectExtent l="0" t="0" r="0" b="44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87E26" w:rsidRPr="005B4BE0">
        <w:rPr>
          <w:rFonts w:cs="Arial"/>
          <w:sz w:val="22"/>
          <w:szCs w:val="22"/>
          <w:lang w:val="sr-Latn-RS"/>
        </w:rPr>
        <w:t xml:space="preserve"> </w:t>
      </w:r>
      <w:r w:rsidR="00D5497F" w:rsidRPr="005B4BE0">
        <w:rPr>
          <w:rFonts w:cs="Arial"/>
          <w:sz w:val="22"/>
          <w:szCs w:val="22"/>
          <w:lang w:val="sr-Latn-RS"/>
        </w:rPr>
        <w:br w:type="page"/>
      </w:r>
    </w:p>
    <w:p w:rsidR="004D0523" w:rsidRPr="005B4BE0" w:rsidRDefault="00A6467E" w:rsidP="00367CA1">
      <w:pPr>
        <w:pStyle w:val="NaslovMetodologijaiNapomena"/>
        <w:spacing w:before="0"/>
        <w:rPr>
          <w:rFonts w:cs="Arial"/>
          <w:sz w:val="22"/>
          <w:szCs w:val="22"/>
          <w:lang w:val="sr-Latn-RS"/>
        </w:rPr>
      </w:pPr>
      <w:r w:rsidRPr="005B4BE0">
        <w:rPr>
          <w:rFonts w:cs="Arial"/>
          <w:sz w:val="22"/>
          <w:szCs w:val="22"/>
          <w:lang w:val="sr-Latn-RS"/>
        </w:rPr>
        <w:lastRenderedPageBreak/>
        <w:t>Методолошка</w:t>
      </w:r>
      <w:r w:rsidR="00D712BC" w:rsidRPr="005B4BE0">
        <w:rPr>
          <w:rFonts w:cs="Arial"/>
          <w:sz w:val="22"/>
          <w:szCs w:val="22"/>
          <w:lang w:val="sr-Latn-RS"/>
        </w:rPr>
        <w:t xml:space="preserve"> </w:t>
      </w:r>
      <w:r w:rsidR="004D0523" w:rsidRPr="005B4BE0">
        <w:rPr>
          <w:rFonts w:cs="Arial"/>
          <w:sz w:val="22"/>
          <w:szCs w:val="22"/>
          <w:lang w:val="sr-Latn-RS"/>
        </w:rPr>
        <w:t xml:space="preserve">објашњења и </w:t>
      </w:r>
      <w:r w:rsidRPr="005B4BE0">
        <w:rPr>
          <w:rFonts w:cs="Arial"/>
          <w:sz w:val="22"/>
          <w:szCs w:val="22"/>
          <w:lang w:val="sr-Latn-RS"/>
        </w:rPr>
        <w:t>дефиниције</w:t>
      </w:r>
    </w:p>
    <w:p w:rsidR="00B66A0D" w:rsidRPr="005B4BE0" w:rsidRDefault="00B66A0D" w:rsidP="0080397E">
      <w:pPr>
        <w:spacing w:before="480" w:after="240"/>
        <w:ind w:firstLine="397"/>
        <w:jc w:val="both"/>
        <w:rPr>
          <w:b/>
          <w:lang w:val="sr-Latn-RS"/>
        </w:rPr>
      </w:pPr>
      <w:r w:rsidRPr="005B4BE0">
        <w:rPr>
          <w:b/>
          <w:lang w:val="sr-Latn-RS"/>
        </w:rPr>
        <w:t>Извор</w:t>
      </w:r>
      <w:r w:rsidR="008B63C9" w:rsidRPr="005B4BE0">
        <w:rPr>
          <w:b/>
          <w:lang w:val="sr-Latn-RS"/>
        </w:rPr>
        <w:t xml:space="preserve"> </w:t>
      </w:r>
      <w:r w:rsidRPr="005B4BE0">
        <w:rPr>
          <w:b/>
          <w:lang w:val="sr-Latn-RS"/>
        </w:rPr>
        <w:t>података</w:t>
      </w:r>
    </w:p>
    <w:p w:rsidR="002A4813" w:rsidRPr="00D92313" w:rsidRDefault="00893C32" w:rsidP="002A4813">
      <w:pPr>
        <w:pStyle w:val="Texto"/>
        <w:spacing w:before="120" w:after="120"/>
        <w:ind w:left="0" w:firstLine="397"/>
        <w:rPr>
          <w:rStyle w:val="FontStyle123"/>
          <w:rFonts w:ascii="Arial" w:hAnsi="Arial" w:cs="Arial"/>
          <w:b w:val="0"/>
          <w:sz w:val="20"/>
          <w:szCs w:val="20"/>
          <w:lang w:val="sr-Cyrl-RS" w:eastAsia="sr-Cyrl-CS"/>
        </w:rPr>
      </w:pPr>
      <w:r w:rsidRPr="005B4BE0">
        <w:rPr>
          <w:rFonts w:ascii="Arial" w:hAnsi="Arial" w:cs="Arial"/>
          <w:lang w:val="sr-Latn-RS"/>
        </w:rPr>
        <w:t xml:space="preserve">Приказани подаци су резултат истраживања о буџетским издвајањима за истраживање и развој (ИР) </w:t>
      </w:r>
      <w:r w:rsidR="00FE5474">
        <w:rPr>
          <w:rFonts w:ascii="Arial" w:hAnsi="Arial" w:cs="Arial"/>
          <w:lang w:val="sr-Cyrl-RS"/>
        </w:rPr>
        <w:t>–</w:t>
      </w:r>
      <w:r w:rsidR="00FE5474">
        <w:rPr>
          <w:rFonts w:ascii="Arial" w:hAnsi="Arial" w:cs="Arial"/>
          <w:lang w:val="sr-Latn-RS"/>
        </w:rPr>
        <w:t>БИН,</w:t>
      </w:r>
      <w:r w:rsidRPr="005B4BE0">
        <w:rPr>
          <w:rFonts w:ascii="Arial" w:hAnsi="Arial" w:cs="Arial"/>
          <w:lang w:val="sr-Latn-RS"/>
        </w:rPr>
        <w:t xml:space="preserve"> спроведеног у </w:t>
      </w:r>
      <w:r w:rsidR="002A4813" w:rsidRPr="005B4BE0">
        <w:rPr>
          <w:rFonts w:ascii="Arial" w:hAnsi="Arial" w:cs="Arial"/>
          <w:lang w:val="sr-Latn-RS"/>
        </w:rPr>
        <w:t>201</w:t>
      </w:r>
      <w:r w:rsidR="00FE5474">
        <w:rPr>
          <w:rFonts w:ascii="Arial" w:hAnsi="Arial" w:cs="Arial"/>
          <w:lang w:val="sr-Cyrl-RS"/>
        </w:rPr>
        <w:t>9</w:t>
      </w:r>
      <w:r w:rsidRPr="005B4BE0">
        <w:rPr>
          <w:rFonts w:ascii="Arial" w:hAnsi="Arial" w:cs="Arial"/>
          <w:lang w:val="sr-Latn-RS"/>
        </w:rPr>
        <w:t xml:space="preserve">. години. Истраживање се односи на институције које финансирају активности истраживања и развоја, директне кориснике буџетских средстава, које су током </w:t>
      </w:r>
      <w:r w:rsidR="0015205D" w:rsidRPr="005B4BE0">
        <w:rPr>
          <w:rFonts w:ascii="Arial" w:hAnsi="Arial" w:cs="Arial"/>
          <w:lang w:val="sr-Latn-RS"/>
        </w:rPr>
        <w:t>201</w:t>
      </w:r>
      <w:r w:rsidR="00FE5474">
        <w:rPr>
          <w:rFonts w:ascii="Arial" w:hAnsi="Arial" w:cs="Arial"/>
          <w:lang w:val="sr-Cyrl-RS"/>
        </w:rPr>
        <w:t>9</w:t>
      </w:r>
      <w:r w:rsidRPr="005B4BE0">
        <w:rPr>
          <w:rFonts w:ascii="Arial" w:hAnsi="Arial" w:cs="Arial"/>
          <w:lang w:val="sr-Latn-RS"/>
        </w:rPr>
        <w:t xml:space="preserve">. године финансирале или је у </w:t>
      </w:r>
      <w:r w:rsidR="002A4813" w:rsidRPr="005B4BE0">
        <w:rPr>
          <w:rFonts w:ascii="Arial" w:hAnsi="Arial" w:cs="Arial"/>
          <w:lang w:val="sr-Latn-RS"/>
        </w:rPr>
        <w:t>20</w:t>
      </w:r>
      <w:r w:rsidR="00FE5474">
        <w:rPr>
          <w:rFonts w:ascii="Arial" w:hAnsi="Arial" w:cs="Arial"/>
          <w:lang w:val="sr-Cyrl-RS"/>
        </w:rPr>
        <w:t>20</w:t>
      </w:r>
      <w:r w:rsidRPr="005B4BE0">
        <w:rPr>
          <w:rFonts w:ascii="Arial" w:hAnsi="Arial" w:cs="Arial"/>
          <w:lang w:val="sr-Latn-RS"/>
        </w:rPr>
        <w:t xml:space="preserve">. години требало да финансирају активности истраживања и развоја – директни </w:t>
      </w:r>
      <w:r w:rsidRPr="005B4BE0">
        <w:rPr>
          <w:rStyle w:val="FontStyle123"/>
          <w:rFonts w:ascii="Arial" w:hAnsi="Arial" w:cs="Arial"/>
          <w:b w:val="0"/>
          <w:sz w:val="20"/>
          <w:szCs w:val="20"/>
          <w:lang w:val="sr-Latn-RS" w:eastAsia="sr-Cyrl-CS"/>
        </w:rPr>
        <w:t>корисници републичког буџета који учествују у расподели финансијских средстава за истраживање и развој у Републици Србији.</w:t>
      </w:r>
      <w:r w:rsidR="00D92313">
        <w:rPr>
          <w:rStyle w:val="FontStyle123"/>
          <w:rFonts w:ascii="Arial" w:hAnsi="Arial" w:cs="Arial"/>
          <w:b w:val="0"/>
          <w:sz w:val="20"/>
          <w:szCs w:val="20"/>
          <w:lang w:val="sr-Cyrl-RS" w:eastAsia="sr-Cyrl-CS"/>
        </w:rPr>
        <w:t xml:space="preserve"> На основу законске регулативе, која је промењена, обрачунски период за ово истраживање</w:t>
      </w:r>
      <w:r w:rsidR="00C62C62">
        <w:rPr>
          <w:rStyle w:val="FontStyle123"/>
          <w:rFonts w:ascii="Arial" w:hAnsi="Arial" w:cs="Arial"/>
          <w:b w:val="0"/>
          <w:sz w:val="20"/>
          <w:szCs w:val="20"/>
          <w:lang w:val="sr-Cyrl-RS" w:eastAsia="sr-Cyrl-CS"/>
        </w:rPr>
        <w:t xml:space="preserve"> био</w:t>
      </w:r>
      <w:r w:rsidR="007F772B">
        <w:rPr>
          <w:rStyle w:val="FontStyle123"/>
          <w:rFonts w:ascii="Arial" w:hAnsi="Arial" w:cs="Arial"/>
          <w:b w:val="0"/>
          <w:sz w:val="20"/>
          <w:szCs w:val="20"/>
          <w:lang w:val="sr-Cyrl-RS" w:eastAsia="sr-Cyrl-CS"/>
        </w:rPr>
        <w:t xml:space="preserve"> је 13 месеци (1. децембар 2018</w:t>
      </w:r>
      <w:r w:rsidR="00D92313">
        <w:rPr>
          <w:rStyle w:val="FontStyle123"/>
          <w:rFonts w:ascii="Arial" w:hAnsi="Arial" w:cs="Arial"/>
          <w:b w:val="0"/>
          <w:sz w:val="20"/>
          <w:szCs w:val="20"/>
          <w:lang w:val="sr-Cyrl-RS" w:eastAsia="sr-Cyrl-CS"/>
        </w:rPr>
        <w:t xml:space="preserve"> – 31. децембар 2019. године).</w:t>
      </w:r>
    </w:p>
    <w:p w:rsidR="00B66A0D" w:rsidRPr="005B4BE0" w:rsidRDefault="00B66A0D" w:rsidP="0080397E">
      <w:pPr>
        <w:spacing w:before="480" w:after="240"/>
        <w:ind w:firstLine="397"/>
        <w:jc w:val="both"/>
        <w:rPr>
          <w:b/>
          <w:lang w:val="sr-Latn-RS"/>
        </w:rPr>
      </w:pPr>
      <w:r w:rsidRPr="005B4BE0">
        <w:rPr>
          <w:b/>
          <w:lang w:val="sr-Latn-RS"/>
        </w:rPr>
        <w:t>Обухват и упоредивост</w:t>
      </w:r>
    </w:p>
    <w:p w:rsidR="00B66A0D" w:rsidRPr="005B4BE0" w:rsidRDefault="00FF247A" w:rsidP="00B66A0D">
      <w:pPr>
        <w:pStyle w:val="Texto"/>
        <w:spacing w:before="120" w:after="120"/>
        <w:ind w:left="0" w:firstLine="397"/>
        <w:rPr>
          <w:rFonts w:ascii="Arial" w:hAnsi="Arial" w:cs="Arial"/>
          <w:lang w:val="sr-Latn-RS"/>
        </w:rPr>
      </w:pPr>
      <w:r w:rsidRPr="005B4BE0">
        <w:rPr>
          <w:rFonts w:ascii="Arial" w:hAnsi="Arial" w:cs="Arial"/>
          <w:lang w:val="sr-Latn-RS"/>
        </w:rPr>
        <w:t xml:space="preserve">Истраживањем </w:t>
      </w:r>
      <w:r w:rsidR="00B66A0D" w:rsidRPr="005B4BE0">
        <w:rPr>
          <w:rFonts w:ascii="Arial" w:hAnsi="Arial" w:cs="Arial"/>
          <w:lang w:val="sr-Latn-RS"/>
        </w:rPr>
        <w:t>се прикупљају подац</w:t>
      </w:r>
      <w:r w:rsidR="002D1B7B" w:rsidRPr="005B4BE0">
        <w:rPr>
          <w:rFonts w:ascii="Arial" w:hAnsi="Arial" w:cs="Arial"/>
          <w:lang w:val="sr-Latn-RS"/>
        </w:rPr>
        <w:t>и о издвајањима за ИР из буџета</w:t>
      </w:r>
      <w:r w:rsidR="00B66A0D" w:rsidRPr="005B4BE0">
        <w:rPr>
          <w:rFonts w:ascii="Arial" w:hAnsi="Arial" w:cs="Arial"/>
          <w:lang w:val="sr-Latn-RS"/>
        </w:rPr>
        <w:t xml:space="preserve"> према друштвено-економским циљевима, укључујући сва финансирања међународних програма</w:t>
      </w:r>
      <w:r w:rsidR="002D1B7B" w:rsidRPr="005B4BE0">
        <w:rPr>
          <w:rFonts w:ascii="Arial" w:hAnsi="Arial" w:cs="Arial"/>
          <w:lang w:val="sr-Latn-RS"/>
        </w:rPr>
        <w:t xml:space="preserve"> ИР</w:t>
      </w:r>
      <w:r w:rsidR="00B66A0D" w:rsidRPr="005B4BE0">
        <w:rPr>
          <w:rFonts w:ascii="Arial" w:hAnsi="Arial" w:cs="Arial"/>
          <w:lang w:val="sr-Latn-RS"/>
        </w:rPr>
        <w:t xml:space="preserve"> или установа у иностранству. Циљ истраживања је праћење истраживачко-развојне политике државе преко њеног финансирања истраживачко-развојних активности.  </w:t>
      </w:r>
    </w:p>
    <w:p w:rsidR="00FF247A" w:rsidRPr="005B4BE0" w:rsidRDefault="00FF247A" w:rsidP="00FF247A">
      <w:pPr>
        <w:pStyle w:val="Style23"/>
        <w:widowControl/>
        <w:spacing w:before="120" w:after="120"/>
        <w:ind w:firstLine="397"/>
        <w:rPr>
          <w:rStyle w:val="FontStyle118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Методологија за спровођење истраживања усклађена је са међународним стандардима које је поставио OECD и објавио у приручнику Фраскати </w:t>
      </w:r>
      <w:r w:rsidRPr="005B4BE0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>(The Measurement of Scientifi</w:t>
      </w:r>
      <w:r w:rsidR="007F772B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>c and Technological Activities –</w:t>
      </w:r>
      <w:r w:rsidRPr="005B4BE0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 xml:space="preserve"> Proposed Standard Practice for Surveys of Resear</w:t>
      </w:r>
      <w:r w:rsidR="00064650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>chand Experimental Development –</w:t>
      </w:r>
      <w:r w:rsidRPr="005B4BE0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 xml:space="preserve"> Frascati Manua</w:t>
      </w:r>
      <w:r w:rsidR="00FE5474">
        <w:rPr>
          <w:rStyle w:val="FontStyle118"/>
          <w:rFonts w:ascii="Arial" w:hAnsi="Arial" w:cs="Arial"/>
          <w:sz w:val="20"/>
          <w:szCs w:val="20"/>
          <w:lang w:eastAsia="sr-Cyrl-CS"/>
        </w:rPr>
        <w:t>)</w:t>
      </w:r>
      <w:r w:rsidRPr="005B4BE0">
        <w:rPr>
          <w:rStyle w:val="FontStyle118"/>
          <w:rFonts w:ascii="Arial" w:hAnsi="Arial" w:cs="Arial"/>
          <w:sz w:val="20"/>
          <w:szCs w:val="20"/>
          <w:lang w:val="sr-Latn-RS" w:eastAsia="sr-Cyrl-CS"/>
        </w:rPr>
        <w:t>.</w:t>
      </w:r>
    </w:p>
    <w:p w:rsidR="00FF247A" w:rsidRPr="005B4BE0" w:rsidRDefault="00FF247A" w:rsidP="00FF247A">
      <w:pPr>
        <w:pStyle w:val="Style23"/>
        <w:widowControl/>
        <w:spacing w:before="120" w:after="120"/>
        <w:ind w:firstLine="397"/>
        <w:rPr>
          <w:rFonts w:ascii="Arial" w:eastAsia="Times New Roman" w:hAnsi="Arial" w:cs="Arial"/>
          <w:sz w:val="20"/>
          <w:szCs w:val="20"/>
          <w:lang w:val="sr-Latn-RS"/>
        </w:rPr>
      </w:pPr>
      <w:r w:rsidRPr="005B4BE0">
        <w:rPr>
          <w:rFonts w:ascii="Arial" w:eastAsia="Times New Roman" w:hAnsi="Arial" w:cs="Arial"/>
          <w:sz w:val="20"/>
          <w:szCs w:val="20"/>
          <w:lang w:val="sr-Latn-RS"/>
        </w:rPr>
        <w:t xml:space="preserve">За праћење буџетских средстава према друштвено-економским циљевима коришћена је Номенклатура за анализу и поређење научних програма и средстава </w:t>
      </w:r>
      <w:r w:rsidR="002D1B7B" w:rsidRPr="005B4BE0">
        <w:rPr>
          <w:rFonts w:ascii="Arial" w:eastAsia="Times New Roman" w:hAnsi="Arial" w:cs="Arial"/>
          <w:sz w:val="20"/>
          <w:szCs w:val="20"/>
          <w:lang w:val="sr-Latn-RS"/>
        </w:rPr>
        <w:t>–</w:t>
      </w:r>
      <w:r w:rsidRPr="005B4BE0">
        <w:rPr>
          <w:rFonts w:ascii="Arial" w:eastAsia="Times New Roman" w:hAnsi="Arial" w:cs="Arial"/>
          <w:sz w:val="20"/>
          <w:szCs w:val="20"/>
          <w:lang w:val="sr-Latn-RS"/>
        </w:rPr>
        <w:t xml:space="preserve"> NABS 2007, која је прописана у приручнику Фраскати. Та номенклатура сврстава </w:t>
      </w:r>
      <w:r w:rsidR="00FE5474">
        <w:rPr>
          <w:rFonts w:ascii="Arial" w:eastAsia="Times New Roman" w:hAnsi="Arial" w:cs="Arial"/>
          <w:sz w:val="20"/>
          <w:szCs w:val="20"/>
          <w:lang w:val="sr-Latn-RS"/>
        </w:rPr>
        <w:t>утрошена</w:t>
      </w:r>
      <w:r w:rsidRPr="005B4BE0">
        <w:rPr>
          <w:rFonts w:ascii="Arial" w:eastAsia="Times New Roman" w:hAnsi="Arial" w:cs="Arial"/>
          <w:sz w:val="20"/>
          <w:szCs w:val="20"/>
          <w:lang w:val="sr-Latn-RS"/>
        </w:rPr>
        <w:t xml:space="preserve"> сре</w:t>
      </w:r>
      <w:r w:rsidR="00FE5474">
        <w:rPr>
          <w:rFonts w:ascii="Arial" w:eastAsia="Times New Roman" w:hAnsi="Arial" w:cs="Arial"/>
          <w:sz w:val="20"/>
          <w:szCs w:val="20"/>
          <w:lang w:val="sr-Latn-RS"/>
        </w:rPr>
        <w:t>дства за ИР</w:t>
      </w:r>
      <w:r w:rsidR="002D1B7B" w:rsidRPr="005B4BE0">
        <w:rPr>
          <w:rFonts w:ascii="Arial" w:eastAsia="Times New Roman" w:hAnsi="Arial" w:cs="Arial"/>
          <w:sz w:val="20"/>
          <w:szCs w:val="20"/>
          <w:lang w:val="sr-Latn-RS"/>
        </w:rPr>
        <w:t xml:space="preserve"> у 13 категорија.</w:t>
      </w:r>
    </w:p>
    <w:p w:rsidR="00B66A0D" w:rsidRPr="005B4BE0" w:rsidRDefault="00B66A0D" w:rsidP="0080397E">
      <w:pPr>
        <w:spacing w:before="480" w:after="240"/>
        <w:ind w:firstLine="397"/>
        <w:jc w:val="both"/>
        <w:rPr>
          <w:b/>
          <w:lang w:val="sr-Latn-RS"/>
        </w:rPr>
      </w:pPr>
      <w:r w:rsidRPr="005B4BE0">
        <w:rPr>
          <w:b/>
          <w:lang w:val="sr-Latn-RS"/>
        </w:rPr>
        <w:t>Дефиниције основних обележја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Наука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је скуп систематизованих и аргументованих знања, односно спознајних чињеница, појмова, начела, података, информација, теорија, закона и законитости у одређеном историјском раздобљу о објективној стварности, тј. природи и друштву, до којег се дошло применом објективних научних метода, а којима је основна сврха и циљ спознаја закона и законитости о прошлости, садашњости и будућности природних и друштвених појава и повећање ефикасности рада у свим доменима људских активности.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Научна истраживања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су теоријски или експериментални рад који се предузима ради стицања нових научних сазнања и повећања свеукупног људског знања. Научним истраживањима се сматрају основна и примењена истраживања.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Научноистраживачки рад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је систематска стваралачка активност којом се, применом научних метода, стичу нове научне спознаје, односно стваралачки </w:t>
      </w:r>
      <w:r w:rsidR="002D1B7B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се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користи постојеће знање за нове примене. То је стваралачки рад на освајању нових знања, а циљ му је подизање општег цивилизацијског нивоа друштва и коришћење тих знања у свим областима друштвено-економског развоја. </w:t>
      </w:r>
    </w:p>
    <w:p w:rsidR="00B66A0D" w:rsidRPr="005B4BE0" w:rsidRDefault="00B66A0D" w:rsidP="00B66A0D">
      <w:pPr>
        <w:pStyle w:val="Style15"/>
        <w:widowControl/>
        <w:spacing w:before="120" w:after="120"/>
        <w:ind w:firstLine="397"/>
        <w:rPr>
          <w:rStyle w:val="FontStyle123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>Издаци за истраживање и развој према врсти деле се на текуће издатке (трошкове) и инвестиционе издатке.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4"/>
          <w:rFonts w:ascii="Arial" w:hAnsi="Arial" w:cs="Arial"/>
          <w:b/>
          <w:sz w:val="20"/>
          <w:szCs w:val="20"/>
          <w:lang w:val="sr-Latn-RS" w:eastAsia="sr-Cyrl-CS"/>
        </w:rPr>
        <w:t>Текући трошкови (издаци)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обухватају: трошкове рада и трошкове накнада запосленима, као и остале текуће трошкове (материјалне трошкове за истраживачко-развојни рад – сировине, материјал, енергија; исплате на основу</w:t>
      </w:r>
      <w:r w:rsidR="002D1B7B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уговора о делу и ауторских уговора; дневнице, путне трошкове, репрезентацију и слично; и друге издатке).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>Инвестициони издаци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обухватају издатке за земљиште и грађевинске објекте; машине и опрему; патенте, лиценце, студије и пројекте; софтвер и хардвер (који подразумева укупне трошкове у вези са набавком рачунара, уређаја, система, компонената и опреме, као и трошкове набавке или развијања софтвера за сопствене потребе); и остале издатке.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Нефинансијски (пословни) сектор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обухвата пословне субјекте и организације чија је примарна активност тржишна производња робе и услуга и њихова продаја по економски значајним ценама, као и истраживачко-развојне јединице у саставу пословног субјекта.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Високо образовање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обухвата </w:t>
      </w:r>
      <w:r w:rsidR="002A4813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факултете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и униве</w:t>
      </w:r>
      <w:r w:rsidR="002A4813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рзитете са јединицама у саставу: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факултетима, академијама и научноистраживачким институтима, без обзира на изворе финансирања и правни статус. Овом сектору припадају и истраживачки институти и клинике под непосредном контролом или управом високошколске организације.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lastRenderedPageBreak/>
        <w:t xml:space="preserve">Сектор државе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обухвата организације, службе и друга тела, осим високог образовања, која друштву пружају оне бесплатне заједничке услуге које се по тржишним условима не би могле обезбедити, а представљају израз економске и социјалне политике друштва; према дефиницији, овај сектор обухвата активности администрације, одбране и регулисања јавног реда; здравство, образовање, културу, рекреацију и друге друштвене услуге.</w:t>
      </w:r>
    </w:p>
    <w:p w:rsidR="00B66A0D" w:rsidRPr="005B4BE0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Сектор непрофитних организација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обухвата нетржишне приватне непрофитне организације које домаћинствима пружају услуге без наплате или по ниској цени. Ове организације могу бити основане од стране удружења грађана, ради обезбеђивања робе и услуга за чланове удружења или ради опште сврхе.</w:t>
      </w:r>
    </w:p>
    <w:p w:rsidR="00B66A0D" w:rsidRPr="005B4BE0" w:rsidRDefault="00B66A0D" w:rsidP="00B66A0D">
      <w:pPr>
        <w:pStyle w:val="Texto"/>
        <w:spacing w:before="120" w:after="120"/>
        <w:ind w:left="0" w:firstLine="397"/>
        <w:rPr>
          <w:rStyle w:val="FontStyle124"/>
          <w:rFonts w:ascii="Arial" w:hAnsi="Arial" w:cs="Arial"/>
          <w:color w:val="FF0000"/>
          <w:sz w:val="20"/>
          <w:szCs w:val="20"/>
          <w:lang w:val="sr-Latn-RS" w:eastAsia="sr-Cyrl-CS"/>
        </w:rPr>
      </w:pPr>
      <w:r w:rsidRPr="005B4BE0">
        <w:rPr>
          <w:rStyle w:val="FontStyle123"/>
          <w:rFonts w:ascii="Arial" w:hAnsi="Arial" w:cs="Arial"/>
          <w:sz w:val="20"/>
          <w:szCs w:val="20"/>
          <w:lang w:val="sr-Latn-RS" w:eastAsia="sr-Cyrl-CS"/>
        </w:rPr>
        <w:t xml:space="preserve">Сектор иностранства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обухвата организације и појединце који се налазе изван политичких граница земље, као и одговарајуће земљиште у поседу тих организација. Обухвата и све међуна</w:t>
      </w:r>
      <w:r w:rsidR="002D1B7B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родне организације, укључујући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њихове објекте на домаћој територији. У сектор иностранства не треба укључивати опште доприносе организацијама као што су УН, OECD, ЕУ</w:t>
      </w:r>
      <w:r w:rsidR="002D1B7B"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 xml:space="preserve"> </w:t>
      </w:r>
      <w:r w:rsidRPr="005B4BE0">
        <w:rPr>
          <w:rStyle w:val="FontStyle124"/>
          <w:rFonts w:ascii="Arial" w:hAnsi="Arial" w:cs="Arial"/>
          <w:sz w:val="20"/>
          <w:szCs w:val="20"/>
          <w:lang w:val="sr-Latn-RS" w:eastAsia="sr-Cyrl-CS"/>
        </w:rPr>
        <w:t>и сл.</w:t>
      </w:r>
    </w:p>
    <w:p w:rsidR="00B66A0D" w:rsidRPr="005B4BE0" w:rsidRDefault="00B66A0D" w:rsidP="00EA0A5A">
      <w:pPr>
        <w:ind w:right="57"/>
        <w:rPr>
          <w:rFonts w:cs="Arial"/>
          <w:szCs w:val="20"/>
          <w:lang w:val="sr-Latn-RS"/>
        </w:rPr>
      </w:pPr>
    </w:p>
    <w:p w:rsidR="0041739D" w:rsidRPr="005B4BE0" w:rsidRDefault="0041739D" w:rsidP="006A7E8E">
      <w:pPr>
        <w:rPr>
          <w:rFonts w:cs="Arial"/>
          <w:szCs w:val="20"/>
          <w:lang w:val="sr-Latn-RS"/>
        </w:rPr>
      </w:pPr>
    </w:p>
    <w:tbl>
      <w:tblPr>
        <w:tblStyle w:val="TableClassic1"/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1739D" w:rsidRPr="005B4BE0" w:rsidTr="00C4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9" w:type="dxa"/>
            <w:tcBorders>
              <w:bottom w:val="none" w:sz="0" w:space="0" w:color="auto"/>
              <w:right w:val="none" w:sz="0" w:space="0" w:color="auto"/>
            </w:tcBorders>
          </w:tcPr>
          <w:p w:rsidR="00B66A0D" w:rsidRPr="005B4BE0" w:rsidRDefault="00B66A0D" w:rsidP="00B66A0D">
            <w:pPr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sr-Latn-RS"/>
              </w:rPr>
            </w:pP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 xml:space="preserve">Контакт: </w:t>
            </w:r>
            <w:r w:rsidRPr="005B4BE0">
              <w:rPr>
                <w:rFonts w:cs="Arial"/>
                <w:i w:val="0"/>
                <w:color w:val="0000FF"/>
                <w:sz w:val="18"/>
                <w:szCs w:val="18"/>
                <w:lang w:val="sr-Latn-RS"/>
              </w:rPr>
              <w:t>suncica.stefanovic@stat.gov.rs,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 xml:space="preserve"> тел.: </w:t>
            </w:r>
            <w:r w:rsidRPr="005B4BE0">
              <w:rPr>
                <w:rFonts w:cs="Arial"/>
                <w:i w:val="0"/>
                <w:color w:val="000000"/>
                <w:sz w:val="18"/>
                <w:szCs w:val="18"/>
                <w:lang w:val="sr-Latn-RS"/>
              </w:rPr>
              <w:t>011 241</w:t>
            </w:r>
            <w:r w:rsidR="004F5565" w:rsidRPr="005B4BE0">
              <w:rPr>
                <w:rFonts w:cs="Arial"/>
                <w:i w:val="0"/>
                <w:color w:val="000000"/>
                <w:sz w:val="18"/>
                <w:szCs w:val="18"/>
                <w:lang w:val="sr-Latn-RS"/>
              </w:rPr>
              <w:t>0</w:t>
            </w:r>
            <w:r w:rsidRPr="005B4BE0">
              <w:rPr>
                <w:rFonts w:cs="Arial"/>
                <w:i w:val="0"/>
                <w:color w:val="000000"/>
                <w:sz w:val="18"/>
                <w:szCs w:val="18"/>
                <w:lang w:val="sr-Latn-RS"/>
              </w:rPr>
              <w:t>-</w:t>
            </w:r>
            <w:r w:rsidR="004F5565" w:rsidRPr="005B4BE0">
              <w:rPr>
                <w:rFonts w:cs="Arial"/>
                <w:i w:val="0"/>
                <w:color w:val="000000"/>
                <w:sz w:val="18"/>
                <w:szCs w:val="18"/>
                <w:lang w:val="sr-Latn-RS"/>
              </w:rPr>
              <w:t>414</w:t>
            </w:r>
            <w:r w:rsidRPr="005B4BE0">
              <w:rPr>
                <w:rFonts w:cs="Arial"/>
                <w:i w:val="0"/>
                <w:color w:val="000000"/>
                <w:sz w:val="18"/>
                <w:szCs w:val="18"/>
                <w:lang w:val="sr-Latn-RS"/>
              </w:rPr>
              <w:t xml:space="preserve">  </w:t>
            </w:r>
          </w:p>
          <w:p w:rsidR="0041739D" w:rsidRPr="005B4BE0" w:rsidRDefault="00B66A0D" w:rsidP="00794EA7">
            <w:pPr>
              <w:jc w:val="center"/>
              <w:rPr>
                <w:rFonts w:cs="Arial"/>
                <w:i w:val="0"/>
                <w:lang w:val="sr-Latn-RS"/>
              </w:rPr>
            </w:pP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 xml:space="preserve">Издаје и штампа: Републички завод за статистику, 11 050 Београд, Милана Ракића 5 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br/>
              <w:t>Tелефон: 011 2412-922 (централа) • Tелефакс: 011 2411-260 •</w:t>
            </w:r>
            <w:r w:rsidR="008F5D75" w:rsidRPr="005B4BE0">
              <w:rPr>
                <w:rFonts w:cs="Arial"/>
                <w:i w:val="0"/>
                <w:sz w:val="18"/>
                <w:szCs w:val="18"/>
                <w:lang w:val="sr-Latn-RS"/>
              </w:rPr>
              <w:t xml:space="preserve"> 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>www.stat.gov.rs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br/>
              <w:t xml:space="preserve">Одговара: др Миладин Ковачевић, </w:t>
            </w:r>
            <w:r w:rsidR="00195E38" w:rsidRPr="005B4BE0">
              <w:rPr>
                <w:rFonts w:cs="Arial"/>
                <w:i w:val="0"/>
                <w:sz w:val="18"/>
                <w:szCs w:val="18"/>
                <w:lang w:val="sr-Latn-RS"/>
              </w:rPr>
              <w:t>директор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 xml:space="preserve"> 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br/>
              <w:t xml:space="preserve">Tираж: </w:t>
            </w:r>
            <w:r w:rsidR="00794EA7">
              <w:rPr>
                <w:rFonts w:cs="Arial"/>
                <w:i w:val="0"/>
                <w:sz w:val="18"/>
                <w:szCs w:val="18"/>
                <w:lang w:val="sr-Latn-RS"/>
              </w:rPr>
              <w:t>2</w:t>
            </w:r>
            <w:r w:rsidRPr="005B4BE0">
              <w:rPr>
                <w:rFonts w:cs="Arial"/>
                <w:i w:val="0"/>
                <w:sz w:val="18"/>
                <w:szCs w:val="18"/>
                <w:lang w:val="sr-Latn-RS"/>
              </w:rPr>
              <w:t>0 ● Периодика излажења: годишња</w:t>
            </w:r>
          </w:p>
        </w:tc>
      </w:tr>
    </w:tbl>
    <w:p w:rsidR="009324E6" w:rsidRPr="005B4BE0" w:rsidRDefault="009324E6" w:rsidP="003A7718">
      <w:pPr>
        <w:rPr>
          <w:rFonts w:cs="Arial"/>
          <w:lang w:val="sr-Latn-RS"/>
        </w:rPr>
      </w:pPr>
    </w:p>
    <w:sectPr w:rsidR="009324E6" w:rsidRPr="005B4BE0" w:rsidSect="00BA4001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0B" w:rsidRDefault="003C2D0B">
      <w:r>
        <w:separator/>
      </w:r>
    </w:p>
  </w:endnote>
  <w:endnote w:type="continuationSeparator" w:id="0">
    <w:p w:rsidR="003C2D0B" w:rsidRDefault="003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Classic1"/>
      <w:tblW w:w="0" w:type="auto"/>
      <w:jc w:val="center"/>
      <w:tblBorders>
        <w:top w:val="single" w:sz="4" w:space="0" w:color="auto"/>
        <w:bottom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097"/>
      <w:gridCol w:w="5110"/>
    </w:tblGrid>
    <w:tr w:rsidR="00DC6CD2" w:rsidRPr="00D5497F" w:rsidTr="00D549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10" w:type="dxa"/>
          <w:tcBorders>
            <w:bottom w:val="none" w:sz="0" w:space="0" w:color="auto"/>
            <w:right w:val="none" w:sz="0" w:space="0" w:color="auto"/>
          </w:tcBorders>
        </w:tcPr>
        <w:p w:rsidR="00DC6CD2" w:rsidRPr="00D5497F" w:rsidRDefault="00DC6CD2" w:rsidP="0041739D">
          <w:pPr>
            <w:spacing w:before="120"/>
            <w:rPr>
              <w:i w:val="0"/>
              <w:sz w:val="16"/>
              <w:szCs w:val="16"/>
            </w:rPr>
          </w:pPr>
          <w:r w:rsidRPr="00D5497F">
            <w:rPr>
              <w:sz w:val="16"/>
              <w:szCs w:val="16"/>
            </w:rPr>
            <w:fldChar w:fldCharType="begin"/>
          </w:r>
          <w:r w:rsidRPr="00D5497F">
            <w:rPr>
              <w:i w:val="0"/>
              <w:sz w:val="16"/>
              <w:szCs w:val="16"/>
            </w:rPr>
            <w:instrText xml:space="preserve"> PAGE </w:instrText>
          </w:r>
          <w:r w:rsidRPr="00D5497F">
            <w:rPr>
              <w:sz w:val="16"/>
              <w:szCs w:val="16"/>
            </w:rPr>
            <w:fldChar w:fldCharType="separate"/>
          </w:r>
          <w:r w:rsidR="00B00662">
            <w:rPr>
              <w:i w:val="0"/>
              <w:noProof/>
              <w:sz w:val="16"/>
              <w:szCs w:val="16"/>
            </w:rPr>
            <w:t>4</w:t>
          </w:r>
          <w:r w:rsidRPr="00D5497F">
            <w:rPr>
              <w:sz w:val="16"/>
              <w:szCs w:val="16"/>
            </w:rPr>
            <w:fldChar w:fldCharType="end"/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5211" w:type="dxa"/>
          <w:tcBorders>
            <w:bottom w:val="none" w:sz="0" w:space="0" w:color="auto"/>
          </w:tcBorders>
        </w:tcPr>
        <w:p w:rsidR="00DC6CD2" w:rsidRPr="00745284" w:rsidRDefault="00DC6CD2" w:rsidP="00DC6CD2">
          <w:pPr>
            <w:spacing w:before="120"/>
            <w:jc w:val="right"/>
            <w:rPr>
              <w:b w:val="0"/>
              <w:sz w:val="16"/>
              <w:szCs w:val="16"/>
            </w:rPr>
          </w:pPr>
          <w:r w:rsidRPr="00D5497F">
            <w:rPr>
              <w:b w:val="0"/>
              <w:sz w:val="16"/>
              <w:szCs w:val="16"/>
            </w:rPr>
            <w:t>СРБ</w:t>
          </w:r>
          <w:r>
            <w:rPr>
              <w:b w:val="0"/>
              <w:sz w:val="16"/>
              <w:szCs w:val="16"/>
            </w:rPr>
            <w:t>148</w:t>
          </w:r>
          <w:r w:rsidRPr="00D5497F">
            <w:rPr>
              <w:b w:val="0"/>
              <w:sz w:val="16"/>
              <w:szCs w:val="16"/>
            </w:rPr>
            <w:t xml:space="preserve"> ИР10 </w:t>
          </w:r>
          <w:r>
            <w:rPr>
              <w:b w:val="0"/>
              <w:sz w:val="16"/>
              <w:szCs w:val="16"/>
            </w:rPr>
            <w:t>26</w:t>
          </w:r>
          <w:r w:rsidRPr="00D5497F">
            <w:rPr>
              <w:b w:val="0"/>
              <w:sz w:val="16"/>
              <w:szCs w:val="16"/>
            </w:rPr>
            <w:t>0</w:t>
          </w:r>
          <w:r>
            <w:rPr>
              <w:b w:val="0"/>
              <w:sz w:val="16"/>
              <w:szCs w:val="16"/>
            </w:rPr>
            <w:t>620</w:t>
          </w:r>
        </w:p>
      </w:tc>
    </w:tr>
  </w:tbl>
  <w:p w:rsidR="00DC6CD2" w:rsidRPr="00B66A0D" w:rsidRDefault="00DC6CD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Classic1"/>
      <w:tblW w:w="0" w:type="auto"/>
      <w:jc w:val="center"/>
      <w:tblBorders>
        <w:top w:val="single" w:sz="4" w:space="0" w:color="auto"/>
        <w:bottom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9"/>
      <w:gridCol w:w="5098"/>
    </w:tblGrid>
    <w:tr w:rsidR="00DC6CD2" w:rsidRPr="00D5497F" w:rsidTr="00D549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10" w:type="dxa"/>
          <w:tcBorders>
            <w:bottom w:val="none" w:sz="0" w:space="0" w:color="auto"/>
            <w:right w:val="none" w:sz="0" w:space="0" w:color="auto"/>
          </w:tcBorders>
        </w:tcPr>
        <w:p w:rsidR="00DC6CD2" w:rsidRPr="00745284" w:rsidRDefault="00DC6CD2" w:rsidP="00DC6CD2">
          <w:pPr>
            <w:spacing w:before="120"/>
            <w:rPr>
              <w:i w:val="0"/>
              <w:sz w:val="16"/>
              <w:szCs w:val="16"/>
            </w:rPr>
          </w:pPr>
          <w:r w:rsidRPr="00D5497F">
            <w:rPr>
              <w:i w:val="0"/>
              <w:sz w:val="16"/>
              <w:szCs w:val="16"/>
            </w:rPr>
            <w:t>СРБ</w:t>
          </w:r>
          <w:r>
            <w:rPr>
              <w:i w:val="0"/>
              <w:sz w:val="16"/>
              <w:szCs w:val="16"/>
            </w:rPr>
            <w:t>148</w:t>
          </w:r>
          <w:r w:rsidRPr="00D5497F">
            <w:rPr>
              <w:i w:val="0"/>
              <w:sz w:val="16"/>
              <w:szCs w:val="16"/>
            </w:rPr>
            <w:t xml:space="preserve"> ИР10 </w:t>
          </w:r>
          <w:r>
            <w:rPr>
              <w:i w:val="0"/>
              <w:sz w:val="16"/>
              <w:szCs w:val="16"/>
            </w:rPr>
            <w:t>26</w:t>
          </w:r>
          <w:r w:rsidRPr="00D5497F">
            <w:rPr>
              <w:i w:val="0"/>
              <w:sz w:val="16"/>
              <w:szCs w:val="16"/>
            </w:rPr>
            <w:t>0</w:t>
          </w:r>
          <w:r>
            <w:rPr>
              <w:i w:val="0"/>
              <w:sz w:val="16"/>
              <w:szCs w:val="16"/>
            </w:rPr>
            <w:t>620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5211" w:type="dxa"/>
          <w:tcBorders>
            <w:bottom w:val="none" w:sz="0" w:space="0" w:color="auto"/>
          </w:tcBorders>
        </w:tcPr>
        <w:p w:rsidR="00DC6CD2" w:rsidRPr="00D5497F" w:rsidRDefault="00DC6CD2" w:rsidP="002338F2">
          <w:pPr>
            <w:spacing w:before="120"/>
            <w:jc w:val="right"/>
            <w:rPr>
              <w:b w:val="0"/>
              <w:sz w:val="16"/>
              <w:szCs w:val="16"/>
            </w:rPr>
          </w:pPr>
          <w:r w:rsidRPr="00D5497F">
            <w:rPr>
              <w:sz w:val="16"/>
              <w:szCs w:val="16"/>
            </w:rPr>
            <w:fldChar w:fldCharType="begin"/>
          </w:r>
          <w:r w:rsidRPr="00D5497F">
            <w:rPr>
              <w:b w:val="0"/>
              <w:sz w:val="16"/>
              <w:szCs w:val="16"/>
            </w:rPr>
            <w:instrText xml:space="preserve"> PAGE </w:instrText>
          </w:r>
          <w:r w:rsidRPr="00D5497F">
            <w:rPr>
              <w:sz w:val="16"/>
              <w:szCs w:val="16"/>
            </w:rPr>
            <w:fldChar w:fldCharType="separate"/>
          </w:r>
          <w:r w:rsidR="00B00662">
            <w:rPr>
              <w:b w:val="0"/>
              <w:noProof/>
              <w:sz w:val="16"/>
              <w:szCs w:val="16"/>
            </w:rPr>
            <w:t>3</w:t>
          </w:r>
          <w:r w:rsidRPr="00D5497F">
            <w:rPr>
              <w:sz w:val="16"/>
              <w:szCs w:val="16"/>
            </w:rPr>
            <w:fldChar w:fldCharType="end"/>
          </w:r>
        </w:p>
      </w:tc>
    </w:tr>
  </w:tbl>
  <w:p w:rsidR="00DC6CD2" w:rsidRPr="00B66A0D" w:rsidRDefault="00DC6CD2" w:rsidP="00B66A0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0B" w:rsidRDefault="003C2D0B">
      <w:r>
        <w:separator/>
      </w:r>
    </w:p>
  </w:footnote>
  <w:footnote w:type="continuationSeparator" w:id="0">
    <w:p w:rsidR="003C2D0B" w:rsidRDefault="003C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58E4788"/>
    <w:multiLevelType w:val="hybridMultilevel"/>
    <w:tmpl w:val="F350DA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27E87"/>
    <w:multiLevelType w:val="hybridMultilevel"/>
    <w:tmpl w:val="3826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4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5" w15:restartNumberingAfterBreak="0">
    <w:nsid w:val="13AC5622"/>
    <w:multiLevelType w:val="hybridMultilevel"/>
    <w:tmpl w:val="A9F2443C"/>
    <w:lvl w:ilvl="0" w:tplc="4A8C2F0E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7763DB8"/>
    <w:multiLevelType w:val="hybridMultilevel"/>
    <w:tmpl w:val="EF309BA4"/>
    <w:lvl w:ilvl="0" w:tplc="36BADFC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14861"/>
    <w:multiLevelType w:val="hybridMultilevel"/>
    <w:tmpl w:val="5DB69C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74505B1"/>
    <w:multiLevelType w:val="hybridMultilevel"/>
    <w:tmpl w:val="EC062026"/>
    <w:lvl w:ilvl="0" w:tplc="6A80415C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3CAD03EE"/>
    <w:multiLevelType w:val="hybridMultilevel"/>
    <w:tmpl w:val="5AE6B760"/>
    <w:lvl w:ilvl="0" w:tplc="3D6483B6">
      <w:start w:val="4"/>
      <w:numFmt w:val="bullet"/>
      <w:lvlText w:val="−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6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4B0B17EB"/>
    <w:multiLevelType w:val="hybridMultilevel"/>
    <w:tmpl w:val="A088FD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4" w15:restartNumberingAfterBreak="0">
    <w:nsid w:val="4DED525A"/>
    <w:multiLevelType w:val="hybridMultilevel"/>
    <w:tmpl w:val="56F206FE"/>
    <w:lvl w:ilvl="0" w:tplc="890C3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6" w15:restartNumberingAfterBreak="0">
    <w:nsid w:val="58B729E7"/>
    <w:multiLevelType w:val="hybridMultilevel"/>
    <w:tmpl w:val="50E6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9" w15:restartNumberingAfterBreak="0">
    <w:nsid w:val="642069D7"/>
    <w:multiLevelType w:val="hybridMultilevel"/>
    <w:tmpl w:val="0F5EED16"/>
    <w:lvl w:ilvl="0" w:tplc="3DE28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132690"/>
    <w:multiLevelType w:val="hybridMultilevel"/>
    <w:tmpl w:val="20E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8"/>
  </w:num>
  <w:num w:numId="14">
    <w:abstractNumId w:val="37"/>
  </w:num>
  <w:num w:numId="15">
    <w:abstractNumId w:val="33"/>
  </w:num>
  <w:num w:numId="16">
    <w:abstractNumId w:val="14"/>
  </w:num>
  <w:num w:numId="17">
    <w:abstractNumId w:val="16"/>
  </w:num>
  <w:num w:numId="18">
    <w:abstractNumId w:val="41"/>
  </w:num>
  <w:num w:numId="19">
    <w:abstractNumId w:val="29"/>
  </w:num>
  <w:num w:numId="20">
    <w:abstractNumId w:val="26"/>
  </w:num>
  <w:num w:numId="21">
    <w:abstractNumId w:val="40"/>
  </w:num>
  <w:num w:numId="22">
    <w:abstractNumId w:val="31"/>
  </w:num>
  <w:num w:numId="23">
    <w:abstractNumId w:val="28"/>
  </w:num>
  <w:num w:numId="24">
    <w:abstractNumId w:val="20"/>
  </w:num>
  <w:num w:numId="25">
    <w:abstractNumId w:val="19"/>
  </w:num>
  <w:num w:numId="26">
    <w:abstractNumId w:val="23"/>
  </w:num>
  <w:num w:numId="27">
    <w:abstractNumId w:val="38"/>
  </w:num>
  <w:num w:numId="28">
    <w:abstractNumId w:val="13"/>
  </w:num>
  <w:num w:numId="29">
    <w:abstractNumId w:val="35"/>
  </w:num>
  <w:num w:numId="30">
    <w:abstractNumId w:val="27"/>
  </w:num>
  <w:num w:numId="31">
    <w:abstractNumId w:val="24"/>
  </w:num>
  <w:num w:numId="32">
    <w:abstractNumId w:val="10"/>
  </w:num>
  <w:num w:numId="33">
    <w:abstractNumId w:val="39"/>
  </w:num>
  <w:num w:numId="34">
    <w:abstractNumId w:val="32"/>
  </w:num>
  <w:num w:numId="35">
    <w:abstractNumId w:val="11"/>
  </w:num>
  <w:num w:numId="36">
    <w:abstractNumId w:val="18"/>
  </w:num>
  <w:num w:numId="37">
    <w:abstractNumId w:val="34"/>
  </w:num>
  <w:num w:numId="38">
    <w:abstractNumId w:val="21"/>
  </w:num>
  <w:num w:numId="39">
    <w:abstractNumId w:val="15"/>
  </w:num>
  <w:num w:numId="40">
    <w:abstractNumId w:val="17"/>
  </w:num>
  <w:num w:numId="41">
    <w:abstractNumId w:val="36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DF"/>
    <w:rsid w:val="00003C6F"/>
    <w:rsid w:val="000049E7"/>
    <w:rsid w:val="000067CE"/>
    <w:rsid w:val="00007746"/>
    <w:rsid w:val="00021C9B"/>
    <w:rsid w:val="00026E02"/>
    <w:rsid w:val="00030FD2"/>
    <w:rsid w:val="00045E96"/>
    <w:rsid w:val="000524B1"/>
    <w:rsid w:val="00056BFC"/>
    <w:rsid w:val="000621A4"/>
    <w:rsid w:val="00064650"/>
    <w:rsid w:val="000703BA"/>
    <w:rsid w:val="00072A3E"/>
    <w:rsid w:val="00077F5F"/>
    <w:rsid w:val="000A6921"/>
    <w:rsid w:val="000C2340"/>
    <w:rsid w:val="000D4726"/>
    <w:rsid w:val="000E0A38"/>
    <w:rsid w:val="000F5608"/>
    <w:rsid w:val="001034CA"/>
    <w:rsid w:val="00103BFF"/>
    <w:rsid w:val="001057A8"/>
    <w:rsid w:val="00110976"/>
    <w:rsid w:val="0011794A"/>
    <w:rsid w:val="001209D9"/>
    <w:rsid w:val="00120DC5"/>
    <w:rsid w:val="00122EDE"/>
    <w:rsid w:val="001245F5"/>
    <w:rsid w:val="00125DA7"/>
    <w:rsid w:val="00131015"/>
    <w:rsid w:val="0014018B"/>
    <w:rsid w:val="0015205D"/>
    <w:rsid w:val="001521B5"/>
    <w:rsid w:val="00161163"/>
    <w:rsid w:val="00161C21"/>
    <w:rsid w:val="00165B24"/>
    <w:rsid w:val="00174E1D"/>
    <w:rsid w:val="001849D9"/>
    <w:rsid w:val="00192AB0"/>
    <w:rsid w:val="001956CF"/>
    <w:rsid w:val="00195E38"/>
    <w:rsid w:val="001A1F86"/>
    <w:rsid w:val="001F5E9B"/>
    <w:rsid w:val="00202418"/>
    <w:rsid w:val="00203A67"/>
    <w:rsid w:val="002148B3"/>
    <w:rsid w:val="00225696"/>
    <w:rsid w:val="00230821"/>
    <w:rsid w:val="002338F2"/>
    <w:rsid w:val="00243D02"/>
    <w:rsid w:val="00244113"/>
    <w:rsid w:val="002466BA"/>
    <w:rsid w:val="00254F4C"/>
    <w:rsid w:val="002577D1"/>
    <w:rsid w:val="00266953"/>
    <w:rsid w:val="002671EC"/>
    <w:rsid w:val="00293D28"/>
    <w:rsid w:val="002A4813"/>
    <w:rsid w:val="002A4CB3"/>
    <w:rsid w:val="002B5D10"/>
    <w:rsid w:val="002C16F4"/>
    <w:rsid w:val="002D1B7B"/>
    <w:rsid w:val="002D6855"/>
    <w:rsid w:val="002E7B89"/>
    <w:rsid w:val="002F7667"/>
    <w:rsid w:val="003156E7"/>
    <w:rsid w:val="00315A3D"/>
    <w:rsid w:val="00316DFD"/>
    <w:rsid w:val="00321903"/>
    <w:rsid w:val="00323F7E"/>
    <w:rsid w:val="003357E7"/>
    <w:rsid w:val="00344E6F"/>
    <w:rsid w:val="003472A6"/>
    <w:rsid w:val="003579B4"/>
    <w:rsid w:val="00367CA1"/>
    <w:rsid w:val="003739B4"/>
    <w:rsid w:val="00374350"/>
    <w:rsid w:val="003912B6"/>
    <w:rsid w:val="0039213E"/>
    <w:rsid w:val="003A1813"/>
    <w:rsid w:val="003A2F46"/>
    <w:rsid w:val="003A7718"/>
    <w:rsid w:val="003B24C5"/>
    <w:rsid w:val="003B55FA"/>
    <w:rsid w:val="003B6CB2"/>
    <w:rsid w:val="003B7502"/>
    <w:rsid w:val="003C037A"/>
    <w:rsid w:val="003C2D0B"/>
    <w:rsid w:val="003C4653"/>
    <w:rsid w:val="003D76BB"/>
    <w:rsid w:val="003E06F2"/>
    <w:rsid w:val="003E3C34"/>
    <w:rsid w:val="003F2C4B"/>
    <w:rsid w:val="003F3648"/>
    <w:rsid w:val="0041739D"/>
    <w:rsid w:val="004216D5"/>
    <w:rsid w:val="00421FF7"/>
    <w:rsid w:val="00425C2C"/>
    <w:rsid w:val="00432F75"/>
    <w:rsid w:val="004350CD"/>
    <w:rsid w:val="00443176"/>
    <w:rsid w:val="00451125"/>
    <w:rsid w:val="00451C29"/>
    <w:rsid w:val="00456B57"/>
    <w:rsid w:val="004863EB"/>
    <w:rsid w:val="004909B1"/>
    <w:rsid w:val="004946DA"/>
    <w:rsid w:val="004958A5"/>
    <w:rsid w:val="00497B38"/>
    <w:rsid w:val="004A5006"/>
    <w:rsid w:val="004B244B"/>
    <w:rsid w:val="004C6B85"/>
    <w:rsid w:val="004C72E9"/>
    <w:rsid w:val="004D0523"/>
    <w:rsid w:val="004E0F50"/>
    <w:rsid w:val="004E266D"/>
    <w:rsid w:val="004E5162"/>
    <w:rsid w:val="004E5ADD"/>
    <w:rsid w:val="004F1BA9"/>
    <w:rsid w:val="004F4876"/>
    <w:rsid w:val="004F4A78"/>
    <w:rsid w:val="004F5565"/>
    <w:rsid w:val="00501D95"/>
    <w:rsid w:val="00505685"/>
    <w:rsid w:val="005062DF"/>
    <w:rsid w:val="005149EB"/>
    <w:rsid w:val="005219F2"/>
    <w:rsid w:val="005269DF"/>
    <w:rsid w:val="00541A9D"/>
    <w:rsid w:val="005452E1"/>
    <w:rsid w:val="005605E2"/>
    <w:rsid w:val="00562247"/>
    <w:rsid w:val="00563D09"/>
    <w:rsid w:val="00575C33"/>
    <w:rsid w:val="00581DCF"/>
    <w:rsid w:val="0058671F"/>
    <w:rsid w:val="00590BA0"/>
    <w:rsid w:val="00591F3B"/>
    <w:rsid w:val="00593BC0"/>
    <w:rsid w:val="00596A18"/>
    <w:rsid w:val="0059790A"/>
    <w:rsid w:val="005B4BE0"/>
    <w:rsid w:val="005B6170"/>
    <w:rsid w:val="005C10E4"/>
    <w:rsid w:val="005C4034"/>
    <w:rsid w:val="005C7F51"/>
    <w:rsid w:val="005E74DB"/>
    <w:rsid w:val="005F319F"/>
    <w:rsid w:val="005F408E"/>
    <w:rsid w:val="00602BD8"/>
    <w:rsid w:val="006237AE"/>
    <w:rsid w:val="00623CFC"/>
    <w:rsid w:val="00626D5C"/>
    <w:rsid w:val="00626DB8"/>
    <w:rsid w:val="00627E99"/>
    <w:rsid w:val="00631AAF"/>
    <w:rsid w:val="00634492"/>
    <w:rsid w:val="00635D60"/>
    <w:rsid w:val="00642A4F"/>
    <w:rsid w:val="00642FCE"/>
    <w:rsid w:val="006441BC"/>
    <w:rsid w:val="0065749D"/>
    <w:rsid w:val="0067119B"/>
    <w:rsid w:val="00677A51"/>
    <w:rsid w:val="00687EA5"/>
    <w:rsid w:val="006A37D2"/>
    <w:rsid w:val="006A7E8E"/>
    <w:rsid w:val="006B570A"/>
    <w:rsid w:val="006B7517"/>
    <w:rsid w:val="006C078D"/>
    <w:rsid w:val="006C18E3"/>
    <w:rsid w:val="006C64B8"/>
    <w:rsid w:val="006D4B43"/>
    <w:rsid w:val="006D50DC"/>
    <w:rsid w:val="006D6713"/>
    <w:rsid w:val="006E21B2"/>
    <w:rsid w:val="006E7831"/>
    <w:rsid w:val="006E79AD"/>
    <w:rsid w:val="006E7AF4"/>
    <w:rsid w:val="006F35D2"/>
    <w:rsid w:val="00700027"/>
    <w:rsid w:val="0070565D"/>
    <w:rsid w:val="0071623E"/>
    <w:rsid w:val="007226C0"/>
    <w:rsid w:val="0073113A"/>
    <w:rsid w:val="00734AE4"/>
    <w:rsid w:val="00737971"/>
    <w:rsid w:val="007401E4"/>
    <w:rsid w:val="00743C6B"/>
    <w:rsid w:val="00745284"/>
    <w:rsid w:val="00750671"/>
    <w:rsid w:val="007515BF"/>
    <w:rsid w:val="007644ED"/>
    <w:rsid w:val="00787460"/>
    <w:rsid w:val="00792B34"/>
    <w:rsid w:val="00794EA7"/>
    <w:rsid w:val="00794FBC"/>
    <w:rsid w:val="007A551E"/>
    <w:rsid w:val="007C0DE1"/>
    <w:rsid w:val="007D36BE"/>
    <w:rsid w:val="007D4AF9"/>
    <w:rsid w:val="007E0BF1"/>
    <w:rsid w:val="007E26EA"/>
    <w:rsid w:val="007E2BD1"/>
    <w:rsid w:val="007E3FD2"/>
    <w:rsid w:val="007E6E68"/>
    <w:rsid w:val="007F1EB5"/>
    <w:rsid w:val="007F63EA"/>
    <w:rsid w:val="007F6667"/>
    <w:rsid w:val="007F772B"/>
    <w:rsid w:val="0080397E"/>
    <w:rsid w:val="00804D13"/>
    <w:rsid w:val="008174D7"/>
    <w:rsid w:val="00821F9B"/>
    <w:rsid w:val="0082655C"/>
    <w:rsid w:val="0083098A"/>
    <w:rsid w:val="0083320D"/>
    <w:rsid w:val="00837EA3"/>
    <w:rsid w:val="00844340"/>
    <w:rsid w:val="00851914"/>
    <w:rsid w:val="00855564"/>
    <w:rsid w:val="00860F86"/>
    <w:rsid w:val="00865950"/>
    <w:rsid w:val="00891EC4"/>
    <w:rsid w:val="00893C32"/>
    <w:rsid w:val="00894029"/>
    <w:rsid w:val="008B0EC4"/>
    <w:rsid w:val="008B5223"/>
    <w:rsid w:val="008B63C9"/>
    <w:rsid w:val="008C3B72"/>
    <w:rsid w:val="008C44B8"/>
    <w:rsid w:val="008C4DA9"/>
    <w:rsid w:val="008C62CC"/>
    <w:rsid w:val="008D4A49"/>
    <w:rsid w:val="008E4986"/>
    <w:rsid w:val="008E68F5"/>
    <w:rsid w:val="008F5D75"/>
    <w:rsid w:val="00902A55"/>
    <w:rsid w:val="00904BEC"/>
    <w:rsid w:val="00910F99"/>
    <w:rsid w:val="00917B9F"/>
    <w:rsid w:val="00923E9D"/>
    <w:rsid w:val="0092456D"/>
    <w:rsid w:val="00931BB6"/>
    <w:rsid w:val="009324E6"/>
    <w:rsid w:val="00935F76"/>
    <w:rsid w:val="00940DEA"/>
    <w:rsid w:val="0094737E"/>
    <w:rsid w:val="00953B72"/>
    <w:rsid w:val="009648BB"/>
    <w:rsid w:val="0096556F"/>
    <w:rsid w:val="00983F1C"/>
    <w:rsid w:val="00985BA6"/>
    <w:rsid w:val="00986803"/>
    <w:rsid w:val="009B1797"/>
    <w:rsid w:val="009C4802"/>
    <w:rsid w:val="009D28E8"/>
    <w:rsid w:val="009E0D17"/>
    <w:rsid w:val="009E3653"/>
    <w:rsid w:val="009E4CF4"/>
    <w:rsid w:val="00A06762"/>
    <w:rsid w:val="00A14EFE"/>
    <w:rsid w:val="00A15EE6"/>
    <w:rsid w:val="00A20D67"/>
    <w:rsid w:val="00A6061F"/>
    <w:rsid w:val="00A61E29"/>
    <w:rsid w:val="00A62452"/>
    <w:rsid w:val="00A6467E"/>
    <w:rsid w:val="00A65364"/>
    <w:rsid w:val="00A7556A"/>
    <w:rsid w:val="00A7683B"/>
    <w:rsid w:val="00A84F98"/>
    <w:rsid w:val="00A873F5"/>
    <w:rsid w:val="00A939B7"/>
    <w:rsid w:val="00AA3218"/>
    <w:rsid w:val="00AC27BF"/>
    <w:rsid w:val="00AC43D9"/>
    <w:rsid w:val="00AD5395"/>
    <w:rsid w:val="00B00662"/>
    <w:rsid w:val="00B023CB"/>
    <w:rsid w:val="00B06CA2"/>
    <w:rsid w:val="00B12F21"/>
    <w:rsid w:val="00B2751E"/>
    <w:rsid w:val="00B36E35"/>
    <w:rsid w:val="00B400A7"/>
    <w:rsid w:val="00B4128E"/>
    <w:rsid w:val="00B44F2B"/>
    <w:rsid w:val="00B64573"/>
    <w:rsid w:val="00B66A0D"/>
    <w:rsid w:val="00B803F7"/>
    <w:rsid w:val="00B804FD"/>
    <w:rsid w:val="00B821B8"/>
    <w:rsid w:val="00B865B0"/>
    <w:rsid w:val="00B87E26"/>
    <w:rsid w:val="00B967F5"/>
    <w:rsid w:val="00BA2A4A"/>
    <w:rsid w:val="00BA4001"/>
    <w:rsid w:val="00BC5F23"/>
    <w:rsid w:val="00BD01E8"/>
    <w:rsid w:val="00BD6D45"/>
    <w:rsid w:val="00BD7876"/>
    <w:rsid w:val="00BE0489"/>
    <w:rsid w:val="00BE0D25"/>
    <w:rsid w:val="00BE2C5F"/>
    <w:rsid w:val="00BE346E"/>
    <w:rsid w:val="00BF0C26"/>
    <w:rsid w:val="00C00089"/>
    <w:rsid w:val="00C13D19"/>
    <w:rsid w:val="00C149A4"/>
    <w:rsid w:val="00C224CB"/>
    <w:rsid w:val="00C3569C"/>
    <w:rsid w:val="00C37F67"/>
    <w:rsid w:val="00C471EC"/>
    <w:rsid w:val="00C623E2"/>
    <w:rsid w:val="00C62C62"/>
    <w:rsid w:val="00C64B6F"/>
    <w:rsid w:val="00C72AEF"/>
    <w:rsid w:val="00C81710"/>
    <w:rsid w:val="00C81721"/>
    <w:rsid w:val="00C95931"/>
    <w:rsid w:val="00C97B5E"/>
    <w:rsid w:val="00CA16B2"/>
    <w:rsid w:val="00CA2888"/>
    <w:rsid w:val="00CA6488"/>
    <w:rsid w:val="00CC22BA"/>
    <w:rsid w:val="00CC23F9"/>
    <w:rsid w:val="00CC2991"/>
    <w:rsid w:val="00CD28CC"/>
    <w:rsid w:val="00CD40C9"/>
    <w:rsid w:val="00CD52FE"/>
    <w:rsid w:val="00CD6DB8"/>
    <w:rsid w:val="00CD73D3"/>
    <w:rsid w:val="00CE084A"/>
    <w:rsid w:val="00CE0BFE"/>
    <w:rsid w:val="00CF20F9"/>
    <w:rsid w:val="00CF74C4"/>
    <w:rsid w:val="00D02A56"/>
    <w:rsid w:val="00D0316C"/>
    <w:rsid w:val="00D075D6"/>
    <w:rsid w:val="00D10819"/>
    <w:rsid w:val="00D44043"/>
    <w:rsid w:val="00D50F05"/>
    <w:rsid w:val="00D5306D"/>
    <w:rsid w:val="00D5497F"/>
    <w:rsid w:val="00D5713A"/>
    <w:rsid w:val="00D654D1"/>
    <w:rsid w:val="00D66EB9"/>
    <w:rsid w:val="00D712BC"/>
    <w:rsid w:val="00D81E2E"/>
    <w:rsid w:val="00D92313"/>
    <w:rsid w:val="00D927DA"/>
    <w:rsid w:val="00DA14AE"/>
    <w:rsid w:val="00DA3331"/>
    <w:rsid w:val="00DA4B86"/>
    <w:rsid w:val="00DA773A"/>
    <w:rsid w:val="00DB3D24"/>
    <w:rsid w:val="00DC6CD2"/>
    <w:rsid w:val="00DD5CC1"/>
    <w:rsid w:val="00DD65DB"/>
    <w:rsid w:val="00DD7910"/>
    <w:rsid w:val="00DE4545"/>
    <w:rsid w:val="00DF47F5"/>
    <w:rsid w:val="00E01953"/>
    <w:rsid w:val="00E02E8F"/>
    <w:rsid w:val="00E114B6"/>
    <w:rsid w:val="00E1386C"/>
    <w:rsid w:val="00E20363"/>
    <w:rsid w:val="00E22437"/>
    <w:rsid w:val="00E610E9"/>
    <w:rsid w:val="00E70E1F"/>
    <w:rsid w:val="00E71206"/>
    <w:rsid w:val="00E8193A"/>
    <w:rsid w:val="00E90D10"/>
    <w:rsid w:val="00EA0A5A"/>
    <w:rsid w:val="00EA3114"/>
    <w:rsid w:val="00EB2073"/>
    <w:rsid w:val="00EB7283"/>
    <w:rsid w:val="00EC2320"/>
    <w:rsid w:val="00EC4F79"/>
    <w:rsid w:val="00EC5853"/>
    <w:rsid w:val="00ED471A"/>
    <w:rsid w:val="00ED68B8"/>
    <w:rsid w:val="00EE0EF3"/>
    <w:rsid w:val="00EE222B"/>
    <w:rsid w:val="00EF2644"/>
    <w:rsid w:val="00EF3E24"/>
    <w:rsid w:val="00F00CC0"/>
    <w:rsid w:val="00F0287F"/>
    <w:rsid w:val="00F03E2A"/>
    <w:rsid w:val="00F203FE"/>
    <w:rsid w:val="00F24D99"/>
    <w:rsid w:val="00F31CEE"/>
    <w:rsid w:val="00F368C3"/>
    <w:rsid w:val="00F43ADF"/>
    <w:rsid w:val="00F46E57"/>
    <w:rsid w:val="00F50635"/>
    <w:rsid w:val="00F52D83"/>
    <w:rsid w:val="00F554F4"/>
    <w:rsid w:val="00F56930"/>
    <w:rsid w:val="00F6287B"/>
    <w:rsid w:val="00F6517D"/>
    <w:rsid w:val="00F71027"/>
    <w:rsid w:val="00F801A0"/>
    <w:rsid w:val="00F86959"/>
    <w:rsid w:val="00F87752"/>
    <w:rsid w:val="00F91ADE"/>
    <w:rsid w:val="00FA2886"/>
    <w:rsid w:val="00FC021A"/>
    <w:rsid w:val="00FC0B48"/>
    <w:rsid w:val="00FC5C22"/>
    <w:rsid w:val="00FD0592"/>
    <w:rsid w:val="00FE5474"/>
    <w:rsid w:val="00FF247A"/>
    <w:rsid w:val="00FF3BEC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A68708"/>
  <w15:docId w15:val="{2AA31897-079F-4CE6-88D5-BCBC02D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Texto">
    <w:name w:val="Texto"/>
    <w:basedOn w:val="Normal"/>
    <w:uiPriority w:val="99"/>
    <w:rsid w:val="00F03E2A"/>
    <w:pPr>
      <w:tabs>
        <w:tab w:val="left" w:pos="397"/>
      </w:tabs>
      <w:spacing w:before="160"/>
      <w:ind w:left="397"/>
      <w:jc w:val="both"/>
    </w:pPr>
    <w:rPr>
      <w:rFonts w:ascii="Univers" w:hAnsi="Univers" w:cs="Univers"/>
      <w:szCs w:val="20"/>
      <w:lang w:val="en-GB" w:eastAsia="es-ES"/>
    </w:rPr>
  </w:style>
  <w:style w:type="character" w:customStyle="1" w:styleId="FontStyle123">
    <w:name w:val="Font Style123"/>
    <w:uiPriority w:val="99"/>
    <w:rsid w:val="00F03E2A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FA2886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B44F2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15">
    <w:name w:val="Style15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23">
    <w:name w:val="Style23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38">
    <w:name w:val="Style38"/>
    <w:basedOn w:val="Normal"/>
    <w:uiPriority w:val="99"/>
    <w:rsid w:val="00B44F2B"/>
    <w:pPr>
      <w:widowControl w:val="0"/>
      <w:autoSpaceDE w:val="0"/>
      <w:autoSpaceDN w:val="0"/>
      <w:adjustRightInd w:val="0"/>
      <w:spacing w:line="437" w:lineRule="exact"/>
    </w:pPr>
    <w:rPr>
      <w:rFonts w:ascii="Tahoma" w:eastAsia="Batang" w:hAnsi="Tahoma" w:cs="Tahoma"/>
      <w:sz w:val="24"/>
      <w:lang w:eastAsia="ko-KR"/>
    </w:rPr>
  </w:style>
  <w:style w:type="character" w:customStyle="1" w:styleId="FontStyle116">
    <w:name w:val="Font Style116"/>
    <w:uiPriority w:val="99"/>
    <w:rsid w:val="00B44F2B"/>
    <w:rPr>
      <w:rFonts w:ascii="Tahoma" w:hAnsi="Tahoma" w:cs="Tahoma"/>
      <w:b/>
      <w:bCs/>
      <w:sz w:val="20"/>
      <w:szCs w:val="20"/>
    </w:rPr>
  </w:style>
  <w:style w:type="character" w:customStyle="1" w:styleId="FontStyle118">
    <w:name w:val="Font Style118"/>
    <w:uiPriority w:val="99"/>
    <w:rsid w:val="00B44F2B"/>
    <w:rPr>
      <w:rFonts w:ascii="Tahoma" w:hAnsi="Tahoma" w:cs="Tahoma"/>
      <w:i/>
      <w:iCs/>
      <w:sz w:val="16"/>
      <w:szCs w:val="16"/>
    </w:rPr>
  </w:style>
  <w:style w:type="character" w:customStyle="1" w:styleId="FontStyle124">
    <w:name w:val="Font Style124"/>
    <w:uiPriority w:val="99"/>
    <w:rsid w:val="00B44F2B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uiPriority w:val="99"/>
    <w:rsid w:val="00B44F2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CarCar">
    <w:name w:val="Car Car"/>
    <w:basedOn w:val="Normal"/>
    <w:rsid w:val="00B66A0D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0524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56B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B5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B57"/>
    <w:rPr>
      <w:rFonts w:ascii="Arial" w:hAnsi="Arial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B57"/>
    <w:rPr>
      <w:rFonts w:ascii="Arial" w:hAnsi="Arial"/>
      <w:b/>
      <w:bCs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cica.stefanovic\Desktop\BIN_2019\Rezulta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cica.stefanovic\Desktop\BIN_2019\Rezultat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ncica.stefanovic\Desktop\BIN_2019\Rezulta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ncica.stefanovic\Desktop\BIN_2019\Rezulta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361111111111113"/>
          <c:y val="0.21527777777777779"/>
          <c:w val="0.38333333333333336"/>
          <c:h val="0.6388888888888888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5F-48AF-9810-919492221D30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5F-48AF-9810-919492221D30}"/>
              </c:ext>
            </c:extLst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5F-48AF-9810-919492221D30}"/>
              </c:ext>
            </c:extLst>
          </c:dPt>
          <c:dPt>
            <c:idx val="3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5F-48AF-9810-919492221D30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5F-48AF-9810-919492221D30}"/>
              </c:ext>
            </c:extLst>
          </c:dPt>
          <c:dLbls>
            <c:dLbl>
              <c:idx val="3"/>
              <c:layout>
                <c:manualLayout>
                  <c:x val="-7.4999999999999983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5F-48AF-9810-919492221D30}"/>
                </c:ext>
              </c:extLst>
            </c:dLbl>
            <c:dLbl>
              <c:idx val="4"/>
              <c:layout>
                <c:manualLayout>
                  <c:x val="4.4444444444444446E-2"/>
                  <c:y val="-4.62962962962962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5F-48AF-9810-919492221D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'T1'!$J$3:$N$3</c:f>
              <c:strCache>
                <c:ptCount val="5"/>
                <c:pt idx="0">
                  <c:v>Нефинасијски (пословни) сектор</c:v>
                </c:pt>
                <c:pt idx="1">
                  <c:v>Сектор државе</c:v>
                </c:pt>
                <c:pt idx="2">
                  <c:v>Високо образовање</c:v>
                </c:pt>
                <c:pt idx="3">
                  <c:v>Приватни непрофитни сектор</c:v>
                </c:pt>
                <c:pt idx="4">
                  <c:v>Иностранство</c:v>
                </c:pt>
              </c:strCache>
            </c:strRef>
          </c:cat>
          <c:val>
            <c:numRef>
              <c:f>'T1'!$J$4:$N$4</c:f>
              <c:numCache>
                <c:formatCode>0.0</c:formatCode>
                <c:ptCount val="5"/>
                <c:pt idx="0">
                  <c:v>3.4322451792601587</c:v>
                </c:pt>
                <c:pt idx="1">
                  <c:v>58.707746858420037</c:v>
                </c:pt>
                <c:pt idx="2">
                  <c:v>26.851090666241529</c:v>
                </c:pt>
                <c:pt idx="3">
                  <c:v>0.90969534160944676</c:v>
                </c:pt>
                <c:pt idx="4">
                  <c:v>10.099221954468828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5F-48AF-9810-919492221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 w="139700"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'T1'!$I$5:$I$12</c:f>
              <c:strCache>
                <c:ptCount val="8"/>
                <c:pt idx="0">
                  <c:v>Програми и пројекти научно-истраживачке делатности </c:v>
                </c:pt>
                <c:pt idx="1">
                  <c:v>Програми докторских и постдокторских стипендија</c:v>
                </c:pt>
                <c:pt idx="2">
                  <c:v>Програми и пројекти технолошко-истраживачке и развојне делатности</c:v>
                </c:pt>
                <c:pt idx="3">
                  <c:v>Наменско институционално финансирање научне активности</c:v>
                </c:pt>
                <c:pt idx="4">
                  <c:v>Програм усавршавања нових научних радника</c:v>
                </c:pt>
                <c:pt idx="5">
                  <c:v>Научна опрема и инфраструктура</c:v>
                </c:pt>
                <c:pt idx="6">
                  <c:v>Међународно учешће у програмима и пројектима који имају обележја истраживања и развоја (12+13+14+15)</c:v>
                </c:pt>
                <c:pt idx="7">
                  <c:v>Остали издаци за истраживање и развој</c:v>
                </c:pt>
              </c:strCache>
            </c:strRef>
          </c:cat>
          <c:val>
            <c:numRef>
              <c:f>'T1'!$J$5:$J$12</c:f>
              <c:numCache>
                <c:formatCode>0.0</c:formatCode>
                <c:ptCount val="8"/>
                <c:pt idx="0">
                  <c:v>34.771308033506457</c:v>
                </c:pt>
                <c:pt idx="1">
                  <c:v>2.7301154801375929E-2</c:v>
                </c:pt>
                <c:pt idx="2">
                  <c:v>37.708883922921537</c:v>
                </c:pt>
                <c:pt idx="3">
                  <c:v>2.1879356839312837E-2</c:v>
                </c:pt>
                <c:pt idx="4">
                  <c:v>0.90406765258553312</c:v>
                </c:pt>
                <c:pt idx="5">
                  <c:v>13.874202545999184</c:v>
                </c:pt>
                <c:pt idx="6">
                  <c:v>10.099221954468828</c:v>
                </c:pt>
                <c:pt idx="7">
                  <c:v>2.5931353788777787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95-471F-B4C8-456D548B9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252416"/>
        <c:axId val="156266496"/>
      </c:barChart>
      <c:catAx>
        <c:axId val="1562524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3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66496"/>
        <c:crosses val="autoZero"/>
        <c:auto val="1"/>
        <c:lblAlgn val="ctr"/>
        <c:lblOffset val="100"/>
        <c:noMultiLvlLbl val="0"/>
      </c:catAx>
      <c:valAx>
        <c:axId val="156266496"/>
        <c:scaling>
          <c:orientation val="minMax"/>
          <c:max val="45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5625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9335083114609E-2"/>
          <c:y val="5.1626279862337664E-2"/>
          <c:w val="0.46140529308836398"/>
          <c:h val="0.902983659354741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01600"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'T2'!$I$7:$I$20</c:f>
              <c:strCache>
                <c:ptCount val="14"/>
                <c:pt idx="0">
                  <c:v>Истраживање и експлоатација Земље</c:v>
                </c:pt>
                <c:pt idx="1">
                  <c:v>Очување животне средине</c:v>
                </c:pt>
                <c:pt idx="2">
                  <c:v>Истраживање и експлоатација свемира</c:v>
                </c:pt>
                <c:pt idx="3">
                  <c:v>Транспорт, телекомуникације и остале инфраструктуре</c:v>
                </c:pt>
                <c:pt idx="4">
                  <c:v>Енергија</c:v>
                </c:pt>
                <c:pt idx="5">
                  <c:v>Индустријска производња и технологија</c:v>
                </c:pt>
                <c:pt idx="6">
                  <c:v>Здравство</c:v>
                </c:pt>
                <c:pt idx="7">
                  <c:v>Пољопривреда</c:v>
                </c:pt>
                <c:pt idx="8">
                  <c:v>Образовање</c:v>
                </c:pt>
                <c:pt idx="9">
                  <c:v>Култура, рекреација, религија и масовни медији</c:v>
                </c:pt>
                <c:pt idx="10">
                  <c:v>Политички и друштвени системи, структуре и процеси</c:v>
                </c:pt>
                <c:pt idx="11">
                  <c:v>Опште унапређење знања - средства универзитета</c:v>
                </c:pt>
                <c:pt idx="12">
                  <c:v>Опште унапређење знања - остали извори</c:v>
                </c:pt>
                <c:pt idx="13">
                  <c:v>Одбрана</c:v>
                </c:pt>
              </c:strCache>
            </c:strRef>
          </c:cat>
          <c:val>
            <c:numRef>
              <c:f>'T2'!$J$7:$J$20</c:f>
              <c:numCache>
                <c:formatCode>0.0</c:formatCode>
                <c:ptCount val="14"/>
                <c:pt idx="0">
                  <c:v>0.93803054124002605</c:v>
                </c:pt>
                <c:pt idx="1">
                  <c:v>2.7251512590147113</c:v>
                </c:pt>
                <c:pt idx="2">
                  <c:v>0.50834046402721644</c:v>
                </c:pt>
                <c:pt idx="3">
                  <c:v>2.6507193513534686</c:v>
                </c:pt>
                <c:pt idx="4">
                  <c:v>1.196176758485846</c:v>
                </c:pt>
                <c:pt idx="5">
                  <c:v>16.461571713825329</c:v>
                </c:pt>
                <c:pt idx="6">
                  <c:v>2.8241894366170759</c:v>
                </c:pt>
                <c:pt idx="7">
                  <c:v>8.3127785420149092</c:v>
                </c:pt>
                <c:pt idx="8">
                  <c:v>15.36290496370415</c:v>
                </c:pt>
                <c:pt idx="9">
                  <c:v>3.9944376469890628</c:v>
                </c:pt>
                <c:pt idx="10">
                  <c:v>2.4754648768602143</c:v>
                </c:pt>
                <c:pt idx="11">
                  <c:v>25.147996785171156</c:v>
                </c:pt>
                <c:pt idx="12">
                  <c:v>14.36719289677656</c:v>
                </c:pt>
                <c:pt idx="13">
                  <c:v>3.035044763920272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2-4991-B210-BF1455505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05445792"/>
        <c:axId val="1305442048"/>
      </c:barChart>
      <c:catAx>
        <c:axId val="1305445792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3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442048"/>
        <c:crosses val="autoZero"/>
        <c:auto val="1"/>
        <c:lblAlgn val="ctr"/>
        <c:lblOffset val="100"/>
        <c:noMultiLvlLbl val="0"/>
      </c:catAx>
      <c:valAx>
        <c:axId val="1305442048"/>
        <c:scaling>
          <c:orientation val="maxMin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30544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77537182852144"/>
          <c:y val="6.9444444444444448E-2"/>
          <c:w val="0.46140529308836398"/>
          <c:h val="0.84167468649752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14300"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'T3'!$D$6:$D$19</c:f>
              <c:strCache>
                <c:ptCount val="14"/>
                <c:pt idx="0">
                  <c:v>Истраживање и експлоатација Земље</c:v>
                </c:pt>
                <c:pt idx="1">
                  <c:v>Очување животне средине</c:v>
                </c:pt>
                <c:pt idx="2">
                  <c:v>Истраживање и експлоатација свемира</c:v>
                </c:pt>
                <c:pt idx="3">
                  <c:v>Транспорт, телекомуникације и остале инфраструктуре</c:v>
                </c:pt>
                <c:pt idx="4">
                  <c:v>Енергија</c:v>
                </c:pt>
                <c:pt idx="5">
                  <c:v>Индустријска производња и технологија</c:v>
                </c:pt>
                <c:pt idx="6">
                  <c:v>Здравство</c:v>
                </c:pt>
                <c:pt idx="7">
                  <c:v>Пољопривреда</c:v>
                </c:pt>
                <c:pt idx="8">
                  <c:v>Образовање</c:v>
                </c:pt>
                <c:pt idx="9">
                  <c:v>Култура, рекреација, религија и масовни медији</c:v>
                </c:pt>
                <c:pt idx="10">
                  <c:v>Политички и друштвени системи, структуре и процеси</c:v>
                </c:pt>
                <c:pt idx="11">
                  <c:v>Опште унапређење знања - средства универзитета</c:v>
                </c:pt>
                <c:pt idx="12">
                  <c:v>Опште унапређење знања - Остали извори </c:v>
                </c:pt>
                <c:pt idx="13">
                  <c:v>Одбрана</c:v>
                </c:pt>
              </c:strCache>
            </c:strRef>
          </c:cat>
          <c:val>
            <c:numRef>
              <c:f>'T3'!$E$6:$E$19</c:f>
              <c:numCache>
                <c:formatCode>0.0</c:formatCode>
                <c:ptCount val="14"/>
                <c:pt idx="0">
                  <c:v>0.997806935759182</c:v>
                </c:pt>
                <c:pt idx="1">
                  <c:v>3.1391048569769735</c:v>
                </c:pt>
                <c:pt idx="2">
                  <c:v>0.5407289492565337</c:v>
                </c:pt>
                <c:pt idx="3">
                  <c:v>2.81962537079922</c:v>
                </c:pt>
                <c:pt idx="4">
                  <c:v>1.2723959532389488</c:v>
                </c:pt>
                <c:pt idx="5">
                  <c:v>17.510523279832277</c:v>
                </c:pt>
                <c:pt idx="6">
                  <c:v>3.004151396835065</c:v>
                </c:pt>
                <c:pt idx="7">
                  <c:v>11.701801930490726</c:v>
                </c:pt>
                <c:pt idx="8">
                  <c:v>16.341848001825703</c:v>
                </c:pt>
                <c:pt idx="9">
                  <c:v>4.2844573991520454</c:v>
                </c:pt>
                <c:pt idx="10">
                  <c:v>2.6332064487082518</c:v>
                </c:pt>
                <c:pt idx="11">
                  <c:v>26.750457193942058</c:v>
                </c:pt>
                <c:pt idx="12">
                  <c:v>4.5399294200486144</c:v>
                </c:pt>
                <c:pt idx="13">
                  <c:v>4.6520114308357403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7-4AEB-9110-ACD516A16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5519456"/>
        <c:axId val="1135512384"/>
      </c:barChart>
      <c:catAx>
        <c:axId val="1135519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512384"/>
        <c:crosses val="autoZero"/>
        <c:auto val="1"/>
        <c:lblAlgn val="ctr"/>
        <c:lblOffset val="100"/>
        <c:noMultiLvlLbl val="0"/>
      </c:catAx>
      <c:valAx>
        <c:axId val="1135512384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13551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23DB-835E-4E52-935A-C7908F9D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10031</Characters>
  <Application>Microsoft Office Word</Application>
  <DocSecurity>0</DocSecurity>
  <Lines>477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Cukavac</dc:creator>
  <cp:keywords/>
  <dc:description/>
  <cp:lastModifiedBy>Irena Dimic</cp:lastModifiedBy>
  <cp:revision>4</cp:revision>
  <cp:lastPrinted>2020-06-16T11:03:00Z</cp:lastPrinted>
  <dcterms:created xsi:type="dcterms:W3CDTF">2020-09-24T11:17:00Z</dcterms:created>
  <dcterms:modified xsi:type="dcterms:W3CDTF">2020-09-24T11:25:00Z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