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B84240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EB2BE5" w:rsidRDefault="00B84240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078A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8A8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B84240" w:rsidRPr="003E3C34" w:rsidRDefault="00B84240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B84240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4240" w:rsidRPr="00EB2BE5" w:rsidRDefault="00B84240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84240" w:rsidRPr="00D8602A" w:rsidRDefault="00B84240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B84240" w:rsidRPr="009A45F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2B71B0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2853C5">
              <w:t>134</w:t>
            </w:r>
            <w:r w:rsidRPr="009A45F0">
              <w:rPr>
                <w:lang w:val="ru-RU"/>
              </w:rPr>
              <w:t xml:space="preserve"> - год. </w:t>
            </w:r>
            <w:r w:rsidR="00EC3503">
              <w:t>LXX</w:t>
            </w:r>
            <w:r w:rsidRPr="009A45F0">
              <w:rPr>
                <w:lang w:val="ru-RU"/>
              </w:rPr>
              <w:t>, 0</w:t>
            </w:r>
            <w:r w:rsidR="002B71B0">
              <w:t>1</w:t>
            </w:r>
            <w:r w:rsidR="002B71B0">
              <w:rPr>
                <w:lang w:val="ru-RU"/>
              </w:rPr>
              <w:t>.06.2020</w:t>
            </w:r>
            <w:r w:rsidRPr="009A45F0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B84240" w:rsidRPr="009A45F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AC43D9" w:rsidRDefault="00B84240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EC3503" w:rsidRDefault="00B84240" w:rsidP="00DE5318">
            <w:pPr>
              <w:jc w:val="right"/>
            </w:pPr>
            <w:r>
              <w:rPr>
                <w:lang w:val="ru-RU"/>
              </w:rPr>
              <w:t>СРБ</w:t>
            </w:r>
            <w:r w:rsidR="002853C5">
              <w:t>134</w:t>
            </w:r>
            <w:r w:rsidRPr="009A45F0">
              <w:rPr>
                <w:lang w:val="ru-RU"/>
              </w:rPr>
              <w:t xml:space="preserve"> ПМ13 0</w:t>
            </w:r>
            <w:r w:rsidR="002B71B0">
              <w:t>1</w:t>
            </w:r>
            <w:r>
              <w:rPr>
                <w:lang w:val="sr-Cyrl-CS"/>
              </w:rPr>
              <w:t>0</w:t>
            </w:r>
            <w:r w:rsidR="002B71B0">
              <w:rPr>
                <w:lang w:val="ru-RU"/>
              </w:rPr>
              <w:t>620</w:t>
            </w:r>
          </w:p>
        </w:tc>
      </w:tr>
    </w:tbl>
    <w:p w:rsidR="00B84240" w:rsidRPr="007D1F86" w:rsidRDefault="00B84240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1703C3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B84240" w:rsidRPr="001703C3" w:rsidRDefault="00B84240" w:rsidP="00597197">
      <w:pPr>
        <w:pStyle w:val="Podnaslovsopstenja"/>
        <w:spacing w:before="120"/>
        <w:rPr>
          <w:lang w:val="ru-RU"/>
        </w:rPr>
      </w:pPr>
      <w:r w:rsidRPr="00C45A2D">
        <w:rPr>
          <w:rFonts w:eastAsia="Arial Unicode MS"/>
          <w:lang w:val="ru-RU"/>
        </w:rPr>
        <w:t>‒</w:t>
      </w:r>
      <w:r w:rsidRPr="001703C3">
        <w:rPr>
          <w:lang w:val="ru-RU"/>
        </w:rPr>
        <w:t xml:space="preserve"> </w:t>
      </w:r>
      <w:r w:rsidRPr="007D1F86"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="00831D4B">
        <w:rPr>
          <w:lang w:val="ru-RU"/>
        </w:rPr>
        <w:t>20</w:t>
      </w:r>
      <w:r w:rsidRPr="001703C3">
        <w:rPr>
          <w:lang w:val="ru-RU"/>
        </w:rPr>
        <w:t xml:space="preserve"> </w:t>
      </w:r>
      <w:r w:rsidRPr="00C45A2D">
        <w:rPr>
          <w:rFonts w:eastAsia="Arial Unicode MS"/>
          <w:lang w:val="ru-RU"/>
        </w:rPr>
        <w:t>‒</w:t>
      </w:r>
    </w:p>
    <w:p w:rsidR="00B84240" w:rsidRPr="001703C3" w:rsidRDefault="00B84240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B84240" w:rsidRPr="00717213" w:rsidRDefault="00B84240" w:rsidP="007B1EF2">
      <w:pPr>
        <w:pStyle w:val="TekstMetodologijaiNapomena"/>
        <w:rPr>
          <w:lang w:val="ru-RU"/>
        </w:rPr>
      </w:pPr>
      <w:r w:rsidRPr="007D1F86">
        <w:t>Укупна вредност промета пољопривредних производа на пијацама у Републиц</w:t>
      </w:r>
      <w:r w:rsidR="00757D12">
        <w:t>и Србији</w:t>
      </w:r>
      <w:r w:rsidR="00831D4B">
        <w:t xml:space="preserve"> у првом тромесечју 2020</w:t>
      </w:r>
      <w:r w:rsidR="00757D12">
        <w:t>,</w:t>
      </w:r>
      <w:r>
        <w:t xml:space="preserve"> у односу на исти период 201</w:t>
      </w:r>
      <w:r w:rsidR="00831D4B" w:rsidRPr="00471B20">
        <w:rPr>
          <w:lang w:val="ru-RU"/>
        </w:rPr>
        <w:t>9</w:t>
      </w:r>
      <w:r w:rsidR="00C6222A">
        <w:rPr>
          <w:lang w:val="ru-RU"/>
        </w:rPr>
        <w:t xml:space="preserve">. </w:t>
      </w:r>
      <w:r w:rsidR="00757D12">
        <w:t>године,</w:t>
      </w:r>
      <w:r w:rsidRPr="007D1F86">
        <w:t xml:space="preserve"> </w:t>
      </w:r>
      <w:r w:rsidR="00831D4B">
        <w:rPr>
          <w:lang w:val="sr-Cyrl-RS"/>
        </w:rPr>
        <w:t>мањ</w:t>
      </w:r>
      <w:r w:rsidR="00EC3503">
        <w:rPr>
          <w:lang w:val="sr-Cyrl-RS"/>
        </w:rPr>
        <w:t>а</w:t>
      </w:r>
      <w:r>
        <w:t xml:space="preserve"> </w:t>
      </w:r>
      <w:r w:rsidRPr="007D1F86">
        <w:t>је у текућим ценама за</w:t>
      </w:r>
      <w:r>
        <w:t xml:space="preserve"> </w:t>
      </w:r>
      <w:r w:rsidR="002711DA">
        <w:rPr>
          <w:lang w:val="sr-Cyrl-RS"/>
        </w:rPr>
        <w:t>4</w:t>
      </w:r>
      <w:r w:rsidRPr="007D1F86">
        <w:t>,</w:t>
      </w:r>
      <w:r w:rsidR="002711DA">
        <w:rPr>
          <w:lang w:val="sr-Cyrl-RS"/>
        </w:rPr>
        <w:t>2</w:t>
      </w:r>
      <w:r>
        <w:t>%</w:t>
      </w:r>
      <w:r w:rsidRPr="001703C3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 w:rsidR="006C1A35">
        <w:t xml:space="preserve"> у</w:t>
      </w:r>
      <w:r>
        <w:t xml:space="preserve"> прво</w:t>
      </w:r>
      <w:r w:rsidR="006C1A35">
        <w:t>м</w:t>
      </w:r>
      <w:r>
        <w:t xml:space="preserve"> тромесечј</w:t>
      </w:r>
      <w:r w:rsidR="006C1A35">
        <w:t>у</w:t>
      </w:r>
      <w:r w:rsidR="00831D4B">
        <w:t xml:space="preserve"> 2020</w:t>
      </w:r>
      <w:r w:rsidR="006C1A35">
        <w:rPr>
          <w:lang w:val="ru-RU"/>
        </w:rPr>
        <w:t xml:space="preserve">. </w:t>
      </w:r>
      <w:r w:rsidRPr="007D1F86">
        <w:t>године,</w:t>
      </w:r>
      <w:r>
        <w:t xml:space="preserve"> највише учествују следеће групе производа: поврће </w:t>
      </w:r>
      <w:r w:rsidR="0051626B">
        <w:rPr>
          <w:lang w:val="sr-Cyrl-RS"/>
        </w:rPr>
        <w:t>(</w:t>
      </w:r>
      <w:r w:rsidR="00872498">
        <w:rPr>
          <w:lang w:val="sr-Cyrl-RS"/>
        </w:rPr>
        <w:t>24</w:t>
      </w:r>
      <w:r>
        <w:t>,</w:t>
      </w:r>
      <w:r w:rsidR="00872498">
        <w:rPr>
          <w:lang w:val="sr-Cyrl-RS"/>
        </w:rPr>
        <w:t>7</w:t>
      </w:r>
      <w:r>
        <w:t>%</w:t>
      </w:r>
      <w:r w:rsidR="0051626B">
        <w:rPr>
          <w:lang w:val="sr-Cyrl-RS"/>
        </w:rPr>
        <w:t>)</w:t>
      </w:r>
      <w:r w:rsidRPr="00560D70">
        <w:rPr>
          <w:lang w:val="ru-RU"/>
        </w:rPr>
        <w:t xml:space="preserve">, </w:t>
      </w:r>
      <w:r w:rsidR="00C63E2C">
        <w:t xml:space="preserve">воће и грожђе </w:t>
      </w:r>
      <w:r w:rsidR="004913B4">
        <w:rPr>
          <w:lang w:val="sr-Cyrl-RS"/>
        </w:rPr>
        <w:t>(18</w:t>
      </w:r>
      <w:r w:rsidR="00C63E2C">
        <w:t>,</w:t>
      </w:r>
      <w:r w:rsidR="004913B4">
        <w:rPr>
          <w:lang w:val="sr-Cyrl-RS"/>
        </w:rPr>
        <w:t>0</w:t>
      </w:r>
      <w:r w:rsidR="00C63E2C">
        <w:t>%</w:t>
      </w:r>
      <w:r w:rsidR="00C63E2C">
        <w:rPr>
          <w:lang w:val="sr-Cyrl-RS"/>
        </w:rPr>
        <w:t>)</w:t>
      </w:r>
      <w:r w:rsidR="00FD07B7">
        <w:rPr>
          <w:lang w:val="sr-Cyrl-RS"/>
        </w:rPr>
        <w:t>,</w:t>
      </w:r>
      <w:r w:rsidR="00C63E2C" w:rsidRPr="00207BF2">
        <w:t xml:space="preserve"> </w:t>
      </w:r>
      <w:r w:rsidR="00FD07B7">
        <w:t xml:space="preserve">млеко и млечни производи </w:t>
      </w:r>
      <w:r w:rsidR="00FD07B7">
        <w:rPr>
          <w:lang w:val="sr-Cyrl-RS"/>
        </w:rPr>
        <w:t>(16</w:t>
      </w:r>
      <w:r w:rsidR="00FD07B7">
        <w:t>,</w:t>
      </w:r>
      <w:r w:rsidR="00FD07B7">
        <w:rPr>
          <w:lang w:val="sr-Cyrl-RS"/>
        </w:rPr>
        <w:t>8</w:t>
      </w:r>
      <w:r w:rsidR="00FD07B7">
        <w:t>%</w:t>
      </w:r>
      <w:r w:rsidR="00FD07B7">
        <w:rPr>
          <w:lang w:val="sr-Cyrl-RS"/>
        </w:rPr>
        <w:t xml:space="preserve">) </w:t>
      </w:r>
      <w:r w:rsidRPr="00CD3C0C">
        <w:t xml:space="preserve"> </w:t>
      </w:r>
      <w:r>
        <w:t xml:space="preserve">и живина и јаја </w:t>
      </w:r>
      <w:r w:rsidR="0051626B">
        <w:rPr>
          <w:lang w:val="sr-Cyrl-RS"/>
        </w:rPr>
        <w:t>(</w:t>
      </w:r>
      <w:r w:rsidR="00671ED8">
        <w:rPr>
          <w:lang w:val="sr-Cyrl-RS"/>
        </w:rPr>
        <w:t>14,1</w:t>
      </w:r>
      <w:r>
        <w:t>%</w:t>
      </w:r>
      <w:r w:rsidR="0051626B">
        <w:rPr>
          <w:lang w:val="sr-Cyrl-RS"/>
        </w:rPr>
        <w:t>)</w:t>
      </w:r>
      <w:r>
        <w:t>.</w:t>
      </w:r>
    </w:p>
    <w:p w:rsidR="00B84240" w:rsidRPr="00597197" w:rsidRDefault="00B84240" w:rsidP="00887FBA">
      <w:pPr>
        <w:pStyle w:val="Naslovtabela"/>
        <w:numPr>
          <w:ilvl w:val="0"/>
          <w:numId w:val="42"/>
        </w:numPr>
        <w:tabs>
          <w:tab w:val="clear" w:pos="1492"/>
        </w:tabs>
        <w:spacing w:before="480"/>
        <w:ind w:left="0" w:firstLine="0"/>
      </w:pPr>
      <w:proofErr w:type="spellStart"/>
      <w:r w:rsidRPr="00597197">
        <w:t>Промет</w:t>
      </w:r>
      <w:proofErr w:type="spellEnd"/>
      <w:r w:rsidRPr="00597197">
        <w:t xml:space="preserve"> </w:t>
      </w:r>
      <w:proofErr w:type="spellStart"/>
      <w:r w:rsidRPr="00597197">
        <w:t>по</w:t>
      </w:r>
      <w:proofErr w:type="spellEnd"/>
      <w:r w:rsidRPr="00597197">
        <w:t xml:space="preserve">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B84240" w:rsidRPr="00597197" w:rsidTr="003521F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A15ED3">
              <w:rPr>
                <w:sz w:val="16"/>
                <w:szCs w:val="16"/>
              </w:rPr>
              <w:t xml:space="preserve">, </w:t>
            </w:r>
            <w:r w:rsidRPr="00A15ED3">
              <w:rPr>
                <w:sz w:val="16"/>
                <w:szCs w:val="16"/>
                <w:lang w:val="sr-Cyrl-CS"/>
              </w:rPr>
              <w:t xml:space="preserve"> хиљ</w:t>
            </w:r>
            <w:r w:rsidRPr="00A15ED3">
              <w:rPr>
                <w:sz w:val="16"/>
                <w:szCs w:val="16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9A45F0" w:rsidRDefault="00B84240" w:rsidP="00A15ED3">
            <w:pPr>
              <w:pStyle w:val="BodyText"/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A45F0">
              <w:rPr>
                <w:sz w:val="16"/>
                <w:szCs w:val="16"/>
                <w:lang w:val="ru-RU"/>
              </w:rPr>
              <w:t>Индекси,                текућ</w:t>
            </w:r>
            <w:r w:rsidRPr="00A15ED3">
              <w:rPr>
                <w:sz w:val="16"/>
                <w:szCs w:val="16"/>
              </w:rPr>
              <w:t>e</w:t>
            </w:r>
            <w:r w:rsidRPr="009A45F0">
              <w:rPr>
                <w:sz w:val="16"/>
                <w:szCs w:val="16"/>
                <w:lang w:val="ru-RU"/>
              </w:rPr>
              <w:t xml:space="preserve"> цен</w:t>
            </w:r>
            <w:r w:rsidRPr="00A15ED3">
              <w:rPr>
                <w:sz w:val="16"/>
                <w:szCs w:val="16"/>
              </w:rPr>
              <w:t>e</w:t>
            </w:r>
          </w:p>
          <w:p w:rsidR="00B84240" w:rsidRPr="00367B5A" w:rsidRDefault="00B84240" w:rsidP="00A15ED3">
            <w:pPr>
              <w:spacing w:before="60"/>
              <w:jc w:val="center"/>
              <w:rPr>
                <w:sz w:val="16"/>
                <w:szCs w:val="16"/>
                <w:u w:val="single"/>
                <w:lang w:val="sr-Cyrl-CS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757D12">
              <w:rPr>
                <w:sz w:val="16"/>
                <w:szCs w:val="16"/>
                <w:u w:val="single"/>
                <w:lang w:val="ru-RU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="00831D4B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B84240" w:rsidRPr="00C21F71" w:rsidRDefault="00B84240" w:rsidP="00C21F71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31D4B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84240" w:rsidRPr="00597197" w:rsidTr="003521F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0751CC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831D4B">
              <w:rPr>
                <w:sz w:val="16"/>
                <w:szCs w:val="16"/>
              </w:rPr>
              <w:t>I 2020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831D4B" w:rsidP="000751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639D4" w:rsidRPr="00471B20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471B20" w:rsidRDefault="00B639D4" w:rsidP="00B639D4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471B20">
              <w:rPr>
                <w:caps/>
                <w:sz w:val="16"/>
                <w:szCs w:val="16"/>
              </w:rPr>
              <w:t>Република Србија</w:t>
            </w:r>
            <w:r w:rsidRPr="00471B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9D4" w:rsidRPr="00471B20" w:rsidRDefault="00B639D4" w:rsidP="00471B20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471B20">
              <w:rPr>
                <w:b/>
                <w:color w:val="000000"/>
                <w:sz w:val="16"/>
                <w:szCs w:val="16"/>
              </w:rPr>
              <w:t>8605661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9D4" w:rsidRPr="00471B20" w:rsidRDefault="00B639D4" w:rsidP="00471B20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471B20">
              <w:rPr>
                <w:b/>
                <w:color w:val="000000"/>
                <w:sz w:val="16"/>
                <w:szCs w:val="16"/>
              </w:rPr>
              <w:t>3160899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9D4" w:rsidRPr="00471B20" w:rsidRDefault="00B639D4" w:rsidP="00471B20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471B20">
              <w:rPr>
                <w:b/>
                <w:color w:val="000000"/>
                <w:sz w:val="16"/>
                <w:szCs w:val="16"/>
              </w:rPr>
              <w:t>2908971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9D4" w:rsidRPr="00471B20" w:rsidRDefault="00B639D4" w:rsidP="00471B20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471B20">
              <w:rPr>
                <w:b/>
                <w:color w:val="000000"/>
                <w:sz w:val="16"/>
                <w:szCs w:val="16"/>
              </w:rPr>
              <w:t>2535791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9D4" w:rsidRPr="00471B20" w:rsidRDefault="00B639D4" w:rsidP="00471B20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471B20">
              <w:rPr>
                <w:b/>
                <w:color w:val="000000"/>
                <w:sz w:val="16"/>
                <w:szCs w:val="16"/>
              </w:rPr>
              <w:t>95,8</w:t>
            </w:r>
          </w:p>
        </w:tc>
      </w:tr>
      <w:tr w:rsidR="00B639D4" w:rsidRPr="00E1189F" w:rsidTr="007A347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СРБИЈА </w:t>
            </w:r>
            <w:r>
              <w:rPr>
                <w:b w:val="0"/>
                <w:bCs w:val="0"/>
                <w:sz w:val="16"/>
                <w:szCs w:val="16"/>
                <w:lang w:val="sr-Cyrl-CS"/>
              </w:rPr>
              <w:t>–</w:t>
            </w: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5476765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2092751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1762127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1621887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99,6</w:t>
            </w:r>
          </w:p>
        </w:tc>
      </w:tr>
      <w:tr w:rsidR="00B639D4" w:rsidRPr="00E1189F" w:rsidTr="008E7DE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3940860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1540574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1232097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1168190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B639D4" w:rsidRPr="00E1189F" w:rsidTr="00AA13D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1535905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552178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530031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453697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B639D4" w:rsidRPr="00E1189F" w:rsidTr="004733D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СРБИЈА </w:t>
            </w:r>
            <w:r>
              <w:rPr>
                <w:sz w:val="16"/>
                <w:szCs w:val="16"/>
                <w:lang w:val="sr-Cyrl-CS"/>
              </w:rPr>
              <w:t>–</w:t>
            </w:r>
            <w:r w:rsidRPr="00A15ED3">
              <w:rPr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3128896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1068147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1146844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913904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B639D4" w:rsidRPr="00E1189F" w:rsidTr="007350C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1741788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646782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573492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521514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81,2</w:t>
            </w:r>
          </w:p>
        </w:tc>
      </w:tr>
      <w:tr w:rsidR="00B639D4" w:rsidRPr="00E1189F" w:rsidTr="0055339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1387108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421365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573352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392391</w:t>
            </w:r>
          </w:p>
        </w:tc>
        <w:tc>
          <w:tcPr>
            <w:tcW w:w="1361" w:type="dxa"/>
            <w:vAlign w:val="center"/>
          </w:tcPr>
          <w:p w:rsidR="00B639D4" w:rsidRPr="00B639D4" w:rsidRDefault="00B639D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B639D4">
              <w:rPr>
                <w:color w:val="000000"/>
                <w:sz w:val="16"/>
                <w:szCs w:val="16"/>
              </w:rPr>
              <w:t>103,4</w:t>
            </w:r>
          </w:p>
        </w:tc>
      </w:tr>
      <w:tr w:rsidR="00B639D4" w:rsidRPr="0059719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639D4" w:rsidRPr="00A15ED3" w:rsidRDefault="00B639D4" w:rsidP="00B639D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B639D4" w:rsidRPr="00A15ED3" w:rsidRDefault="00B639D4" w:rsidP="00471B20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639D4" w:rsidRPr="00A15ED3" w:rsidRDefault="00B639D4" w:rsidP="00471B20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639D4" w:rsidRPr="00A15ED3" w:rsidRDefault="00B639D4" w:rsidP="00471B20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639D4" w:rsidRPr="00A15ED3" w:rsidRDefault="00B639D4" w:rsidP="00471B20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639D4" w:rsidRPr="00A15ED3" w:rsidRDefault="00B639D4" w:rsidP="00471B20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</w:tr>
    </w:tbl>
    <w:p w:rsidR="00F37B2F" w:rsidRPr="00F37B2F" w:rsidRDefault="00F37B2F" w:rsidP="00F37B2F">
      <w:pPr>
        <w:tabs>
          <w:tab w:val="left" w:pos="284"/>
        </w:tabs>
        <w:spacing w:before="120" w:after="60"/>
        <w:jc w:val="center"/>
        <w:rPr>
          <w:b/>
          <w:bCs/>
          <w:lang w:val="sr-Cyrl-CS"/>
        </w:rPr>
      </w:pPr>
      <w:r w:rsidRPr="00F37B2F">
        <w:rPr>
          <w:b/>
          <w:bCs/>
          <w:lang w:val="ru-RU"/>
        </w:rPr>
        <w:t xml:space="preserve">2. </w:t>
      </w:r>
      <w:r w:rsidRPr="00F37B2F">
        <w:rPr>
          <w:b/>
          <w:bCs/>
          <w:lang w:val="sr-Cyrl-CS"/>
        </w:rPr>
        <w:t>Промет по групама производа</w:t>
      </w:r>
    </w:p>
    <w:p w:rsidR="00F37B2F" w:rsidRPr="00F37B2F" w:rsidRDefault="00F37B2F" w:rsidP="00F37B2F">
      <w:pPr>
        <w:spacing w:line="216" w:lineRule="auto"/>
        <w:rPr>
          <w:b/>
          <w:bCs/>
          <w:sz w:val="16"/>
          <w:szCs w:val="16"/>
          <w:lang w:val="sr-Cyrl-RS"/>
        </w:rPr>
      </w:pPr>
      <w:r w:rsidRPr="00F37B2F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:rsidTr="00367B5A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367B5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9A45F0" w:rsidRDefault="00B84240" w:rsidP="00367B5A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9A45F0">
              <w:rPr>
                <w:sz w:val="16"/>
                <w:szCs w:val="16"/>
                <w:lang w:val="ru-RU"/>
              </w:rPr>
              <w:t>,</w:t>
            </w:r>
          </w:p>
          <w:p w:rsidR="00B84240" w:rsidRPr="00A15ED3" w:rsidRDefault="00B84240" w:rsidP="00367B5A">
            <w:pPr>
              <w:spacing w:after="60"/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хиљ</w:t>
            </w:r>
            <w:r w:rsidRPr="009A45F0">
              <w:rPr>
                <w:sz w:val="16"/>
                <w:szCs w:val="16"/>
                <w:lang w:val="ru-RU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  <w:p w:rsidR="00B84240" w:rsidRPr="00471B20" w:rsidRDefault="00B84240" w:rsidP="00367B5A">
            <w:pPr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  <w:lang w:val="ru-RU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</w:t>
            </w:r>
            <w:r w:rsidR="00831D4B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367B5A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  <w:r w:rsidR="00A86E63">
              <w:rPr>
                <w:sz w:val="16"/>
                <w:szCs w:val="16"/>
              </w:rPr>
              <w:t xml:space="preserve">, </w:t>
            </w:r>
            <w:proofErr w:type="spellStart"/>
            <w:r w:rsidR="00A86E63">
              <w:rPr>
                <w:sz w:val="16"/>
                <w:szCs w:val="16"/>
              </w:rPr>
              <w:t>текућe</w:t>
            </w:r>
            <w:proofErr w:type="spellEnd"/>
            <w:r w:rsidRPr="00A15ED3">
              <w:rPr>
                <w:sz w:val="16"/>
                <w:szCs w:val="16"/>
              </w:rPr>
              <w:t xml:space="preserve"> </w:t>
            </w:r>
            <w:proofErr w:type="spellStart"/>
            <w:r w:rsidRPr="00A15ED3">
              <w:rPr>
                <w:sz w:val="16"/>
                <w:szCs w:val="16"/>
              </w:rPr>
              <w:t>ценe</w:t>
            </w:r>
            <w:proofErr w:type="spellEnd"/>
          </w:p>
        </w:tc>
      </w:tr>
      <w:tr w:rsidR="00B84240" w:rsidTr="00367B5A">
        <w:trPr>
          <w:trHeight w:val="760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367B5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367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C21F71" w:rsidRDefault="00B84240" w:rsidP="00367B5A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831D4B">
              <w:rPr>
                <w:sz w:val="16"/>
                <w:szCs w:val="16"/>
                <w:u w:val="single"/>
              </w:rPr>
              <w:t>I 2020</w:t>
            </w:r>
          </w:p>
          <w:p w:rsidR="00B84240" w:rsidRPr="00C21F71" w:rsidRDefault="00B84240" w:rsidP="00367B5A">
            <w:pPr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31D4B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C21F71" w:rsidRDefault="00B84240" w:rsidP="00367B5A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831D4B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B84240" w:rsidRPr="00C21F71" w:rsidRDefault="00B84240" w:rsidP="00367B5A">
            <w:pPr>
              <w:spacing w:before="40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31D4B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C21F71" w:rsidRDefault="00B84240" w:rsidP="00367B5A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II </w:t>
            </w:r>
            <w:r w:rsidR="00831D4B">
              <w:rPr>
                <w:position w:val="-12"/>
                <w:sz w:val="16"/>
                <w:szCs w:val="16"/>
                <w:u w:val="single"/>
              </w:rPr>
              <w:t>2020</w:t>
            </w:r>
          </w:p>
          <w:p w:rsidR="00B84240" w:rsidRPr="00C21F71" w:rsidRDefault="00616FFF" w:rsidP="00367B5A">
            <w:pPr>
              <w:spacing w:before="40"/>
              <w:ind w:left="-5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B84240" w:rsidRPr="00A15ED3">
              <w:rPr>
                <w:position w:val="-12"/>
                <w:sz w:val="16"/>
                <w:szCs w:val="16"/>
                <w:lang w:val="sr-Cyrl-CS"/>
              </w:rPr>
              <w:t xml:space="preserve">II </w:t>
            </w:r>
            <w:r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B84240" w:rsidRPr="00A15ED3">
              <w:rPr>
                <w:position w:val="-12"/>
                <w:sz w:val="16"/>
                <w:szCs w:val="16"/>
              </w:rPr>
              <w:t>201</w:t>
            </w:r>
            <w:r w:rsidR="00831D4B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831D4B" w:rsidRDefault="00B84240" w:rsidP="00367B5A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III</w:t>
            </w:r>
            <w:r w:rsidR="00831D4B">
              <w:rPr>
                <w:position w:val="-12"/>
                <w:sz w:val="16"/>
                <w:szCs w:val="16"/>
                <w:u w:val="single"/>
              </w:rPr>
              <w:t xml:space="preserve"> 202</w:t>
            </w:r>
            <w:r w:rsidR="00831D4B">
              <w:rPr>
                <w:position w:val="-12"/>
                <w:sz w:val="16"/>
                <w:szCs w:val="16"/>
                <w:u w:val="single"/>
                <w:lang w:val="sr-Cyrl-RS"/>
              </w:rPr>
              <w:t>0</w:t>
            </w:r>
          </w:p>
          <w:p w:rsidR="00B84240" w:rsidRPr="00C21F71" w:rsidRDefault="00B84240" w:rsidP="00367B5A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31D4B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</w:tr>
      <w:tr w:rsidR="00B84240" w:rsidTr="00367B5A">
        <w:trPr>
          <w:trHeight w:val="70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367B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367B5A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367B5A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367B5A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367B5A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367B5A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00939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00939" w:rsidRPr="00367B5A" w:rsidRDefault="00F00939" w:rsidP="00367B5A">
            <w:pPr>
              <w:spacing w:before="40" w:after="40"/>
              <w:rPr>
                <w:b/>
                <w:bCs/>
                <w:sz w:val="16"/>
                <w:szCs w:val="16"/>
                <w:lang w:val="sr-Cyrl-CS"/>
              </w:rPr>
            </w:pPr>
            <w:r w:rsidRPr="00367B5A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367B5A">
              <w:rPr>
                <w:b/>
                <w:color w:val="000000"/>
                <w:sz w:val="16"/>
                <w:szCs w:val="16"/>
              </w:rPr>
              <w:t>8605661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367B5A">
              <w:rPr>
                <w:b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367B5A">
              <w:rPr>
                <w:b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367B5A">
              <w:rPr>
                <w:b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367B5A">
              <w:rPr>
                <w:b/>
                <w:color w:val="000000"/>
                <w:sz w:val="16"/>
                <w:szCs w:val="16"/>
              </w:rPr>
              <w:t>87,4</w:t>
            </w:r>
          </w:p>
        </w:tc>
      </w:tr>
      <w:tr w:rsidR="00F00939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00939" w:rsidRPr="00367B5A" w:rsidRDefault="00F00939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99342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F00939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00939" w:rsidRPr="00367B5A" w:rsidRDefault="00F00939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2124215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446" w:type="dxa"/>
            <w:vAlign w:val="center"/>
          </w:tcPr>
          <w:p w:rsidR="00F00939" w:rsidRPr="00367B5A" w:rsidRDefault="00F00939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687EDE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687EDE" w:rsidRPr="00367B5A" w:rsidRDefault="00687EDE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1551575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98,8</w:t>
            </w:r>
          </w:p>
        </w:tc>
      </w:tr>
      <w:tr w:rsidR="00687EDE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687EDE" w:rsidRPr="00367B5A" w:rsidRDefault="00687EDE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220005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446" w:type="dxa"/>
            <w:vAlign w:val="center"/>
          </w:tcPr>
          <w:p w:rsidR="00687EDE" w:rsidRPr="00367B5A" w:rsidRDefault="00687EDE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84,7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1215871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1445700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225691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142,1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996852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119,5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111895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A934D0" w:rsidRPr="00367B5A" w:rsidTr="00367B5A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934D0" w:rsidRPr="00367B5A" w:rsidRDefault="00A934D0" w:rsidP="00367B5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367B5A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614516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446" w:type="dxa"/>
            <w:vAlign w:val="center"/>
          </w:tcPr>
          <w:p w:rsidR="00A934D0" w:rsidRPr="00367B5A" w:rsidRDefault="00A934D0" w:rsidP="00367B5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367B5A">
              <w:rPr>
                <w:color w:val="000000"/>
                <w:sz w:val="16"/>
                <w:szCs w:val="16"/>
              </w:rPr>
              <w:t>79,5</w:t>
            </w:r>
          </w:p>
        </w:tc>
      </w:tr>
    </w:tbl>
    <w:p w:rsidR="00E3676D" w:rsidRDefault="00A934D0" w:rsidP="00E3676D">
      <w:pPr>
        <w:pStyle w:val="Naslovtabela"/>
        <w:tabs>
          <w:tab w:val="clear" w:pos="643"/>
          <w:tab w:val="clear" w:pos="1492"/>
        </w:tabs>
        <w:ind w:left="360" w:firstLine="0"/>
        <w:rPr>
          <w:lang w:val="sr-Cyrl-CS"/>
        </w:rPr>
      </w:pPr>
      <w:r>
        <w:rPr>
          <w:lang w:val="sr-Cyrl-CS"/>
        </w:rPr>
        <w:br w:type="textWrapping" w:clear="all"/>
      </w:r>
    </w:p>
    <w:p w:rsidR="00C45A2D" w:rsidRDefault="00C45A2D" w:rsidP="00E3676D">
      <w:pPr>
        <w:pStyle w:val="Naslovtabela"/>
        <w:tabs>
          <w:tab w:val="clear" w:pos="643"/>
          <w:tab w:val="clear" w:pos="1492"/>
        </w:tabs>
        <w:ind w:left="360" w:firstLine="0"/>
        <w:rPr>
          <w:lang w:val="sr-Cyrl-CS"/>
        </w:rPr>
      </w:pPr>
      <w:bookmarkStart w:id="0" w:name="_GoBack"/>
      <w:bookmarkEnd w:id="0"/>
    </w:p>
    <w:p w:rsidR="002159A6" w:rsidRPr="002159A6" w:rsidRDefault="002159A6" w:rsidP="002159A6">
      <w:pPr>
        <w:tabs>
          <w:tab w:val="left" w:pos="284"/>
        </w:tabs>
        <w:spacing w:before="120" w:after="60"/>
        <w:jc w:val="center"/>
        <w:rPr>
          <w:b/>
          <w:bCs/>
          <w:lang w:val="sr-Cyrl-CS"/>
        </w:rPr>
      </w:pPr>
      <w:r w:rsidRPr="002159A6">
        <w:rPr>
          <w:b/>
          <w:bCs/>
          <w:lang w:val="ru-RU"/>
        </w:rPr>
        <w:lastRenderedPageBreak/>
        <w:t xml:space="preserve">3. </w:t>
      </w:r>
      <w:r w:rsidRPr="002159A6">
        <w:rPr>
          <w:b/>
          <w:bCs/>
          <w:lang w:val="sr-Cyrl-CS"/>
        </w:rPr>
        <w:t>Промет изабраних производа</w:t>
      </w:r>
    </w:p>
    <w:p w:rsidR="002159A6" w:rsidRPr="002159A6" w:rsidRDefault="002159A6" w:rsidP="002159A6">
      <w:pPr>
        <w:spacing w:line="216" w:lineRule="auto"/>
        <w:rPr>
          <w:b/>
          <w:bCs/>
          <w:sz w:val="16"/>
          <w:szCs w:val="16"/>
          <w:lang w:val="sr-Cyrl-RS"/>
        </w:rPr>
      </w:pPr>
      <w:r w:rsidRPr="002159A6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:rsidTr="0040070A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A86E63" w:rsidRDefault="00B84240" w:rsidP="00A15ED3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Количине</w:t>
            </w:r>
            <w:r w:rsidRPr="00A15ED3">
              <w:rPr>
                <w:sz w:val="16"/>
                <w:szCs w:val="16"/>
              </w:rPr>
              <w:t>,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  <w:r w:rsidR="00A86E63">
              <w:rPr>
                <w:sz w:val="16"/>
                <w:szCs w:val="16"/>
                <w:lang w:val="sr-Latn-RS"/>
              </w:rPr>
              <w:t>t</w:t>
            </w:r>
          </w:p>
          <w:p w:rsidR="00B84240" w:rsidRPr="00616FFF" w:rsidRDefault="00B84240" w:rsidP="00616FFF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156962">
              <w:rPr>
                <w:sz w:val="16"/>
                <w:szCs w:val="16"/>
              </w:rPr>
              <w:t>I 2020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B84240" w:rsidTr="0040070A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616FFF" w:rsidRDefault="00B84240" w:rsidP="00A15ED3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156962">
              <w:rPr>
                <w:sz w:val="16"/>
                <w:szCs w:val="16"/>
                <w:u w:val="single"/>
              </w:rPr>
              <w:t>I 2020</w:t>
            </w:r>
          </w:p>
          <w:p w:rsidR="00B84240" w:rsidRPr="00616FFF" w:rsidRDefault="00B84240" w:rsidP="00616FFF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156962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616FFF" w:rsidRDefault="00B84240" w:rsidP="00A15ED3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156962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B84240" w:rsidRPr="00616FFF" w:rsidRDefault="00B84240" w:rsidP="00616FFF">
            <w:pPr>
              <w:spacing w:before="40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156962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616FFF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</w:t>
            </w:r>
            <w:r w:rsidR="00156962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B84240" w:rsidRPr="00616FFF" w:rsidRDefault="00B84240" w:rsidP="00616FFF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156962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616FFF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156962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B84240" w:rsidRPr="00616FFF" w:rsidRDefault="00B84240" w:rsidP="00616FFF">
            <w:pPr>
              <w:spacing w:before="40"/>
              <w:ind w:hanging="72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</w:t>
            </w:r>
            <w:r w:rsidRPr="00A15ED3">
              <w:rPr>
                <w:position w:val="-12"/>
                <w:sz w:val="16"/>
                <w:szCs w:val="16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156962">
              <w:rPr>
                <w:position w:val="-12"/>
                <w:sz w:val="16"/>
                <w:szCs w:val="16"/>
                <w:lang w:val="sr-Cyrl-RS"/>
              </w:rPr>
              <w:t>9</w:t>
            </w:r>
          </w:p>
        </w:tc>
      </w:tr>
      <w:tr w:rsidR="00B84240" w:rsidTr="0040070A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73491" w:rsidTr="00E903AE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Пшеница</w:t>
            </w:r>
            <w:r w:rsidRPr="00A15ED3">
              <w:rPr>
                <w:sz w:val="16"/>
                <w:szCs w:val="16"/>
              </w:rPr>
              <w:t xml:space="preserve"> </w:t>
            </w:r>
            <w:r w:rsidRPr="00A15ED3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81,5</w:t>
            </w:r>
          </w:p>
        </w:tc>
      </w:tr>
      <w:tr w:rsidR="00573491" w:rsidTr="00F91B10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573491" w:rsidTr="00A06F51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82,7</w:t>
            </w:r>
          </w:p>
        </w:tc>
      </w:tr>
      <w:tr w:rsidR="00573491" w:rsidTr="00BB504E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74,1</w:t>
            </w:r>
          </w:p>
        </w:tc>
      </w:tr>
      <w:tr w:rsidR="00573491" w:rsidTr="00124866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6999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89,6</w:t>
            </w:r>
          </w:p>
        </w:tc>
      </w:tr>
      <w:tr w:rsidR="00573491" w:rsidTr="003E392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84,3</w:t>
            </w:r>
          </w:p>
        </w:tc>
      </w:tr>
      <w:tr w:rsidR="00573491" w:rsidTr="00BD549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Паприка </w:t>
            </w:r>
            <w:r>
              <w:rPr>
                <w:sz w:val="16"/>
                <w:szCs w:val="16"/>
                <w:lang w:val="sr-Cyrl-CS"/>
              </w:rPr>
              <w:t>(</w:t>
            </w:r>
            <w:r w:rsidRPr="00A15ED3">
              <w:rPr>
                <w:sz w:val="16"/>
                <w:szCs w:val="16"/>
                <w:lang w:val="sr-Cyrl-CS"/>
              </w:rPr>
              <w:t>св</w:t>
            </w:r>
            <w:r w:rsidRPr="00A15ED3">
              <w:rPr>
                <w:sz w:val="16"/>
                <w:szCs w:val="16"/>
              </w:rPr>
              <w:t>e</w:t>
            </w:r>
            <w:r w:rsidRPr="00A15ED3">
              <w:rPr>
                <w:sz w:val="16"/>
                <w:szCs w:val="16"/>
                <w:lang w:val="sr-Cyrl-CS"/>
              </w:rPr>
              <w:t>жа</w:t>
            </w:r>
            <w:r>
              <w:rPr>
                <w:sz w:val="16"/>
                <w:szCs w:val="16"/>
                <w:lang w:val="sr-Cyrl-CS"/>
              </w:rPr>
              <w:t>)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74,8</w:t>
            </w:r>
          </w:p>
        </w:tc>
      </w:tr>
      <w:tr w:rsidR="00573491" w:rsidTr="00EB08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73491" w:rsidRPr="00A15ED3" w:rsidRDefault="00573491" w:rsidP="0057349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446" w:type="dxa"/>
            <w:vAlign w:val="center"/>
          </w:tcPr>
          <w:p w:rsidR="00573491" w:rsidRPr="00573491" w:rsidRDefault="00573491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3491">
              <w:rPr>
                <w:color w:val="000000"/>
                <w:sz w:val="16"/>
                <w:szCs w:val="16"/>
              </w:rPr>
              <w:t>63,7</w:t>
            </w:r>
          </w:p>
        </w:tc>
      </w:tr>
      <w:tr w:rsidR="000005A4" w:rsidTr="002D1FFB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0005A4" w:rsidRPr="00A15ED3" w:rsidRDefault="000005A4" w:rsidP="000005A4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67,9</w:t>
            </w:r>
          </w:p>
        </w:tc>
      </w:tr>
      <w:tr w:rsidR="000005A4" w:rsidTr="00863114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0005A4" w:rsidRPr="00A15ED3" w:rsidRDefault="000005A4" w:rsidP="000005A4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446" w:type="dxa"/>
            <w:vAlign w:val="center"/>
          </w:tcPr>
          <w:p w:rsidR="000005A4" w:rsidRPr="000005A4" w:rsidRDefault="000005A4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0005A4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4B5066" w:rsidTr="0050632C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88,9</w:t>
            </w:r>
          </w:p>
        </w:tc>
      </w:tr>
      <w:tr w:rsidR="004B5066" w:rsidTr="00FB3677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4B5066" w:rsidTr="000D27F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5096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94,6</w:t>
            </w:r>
          </w:p>
        </w:tc>
      </w:tr>
      <w:tr w:rsidR="004B5066" w:rsidTr="00B10A90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88,4</w:t>
            </w:r>
          </w:p>
        </w:tc>
      </w:tr>
      <w:tr w:rsidR="004B5066" w:rsidTr="0028652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92,5</w:t>
            </w:r>
          </w:p>
        </w:tc>
      </w:tr>
      <w:tr w:rsidR="004B5066" w:rsidTr="00933942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86,3</w:t>
            </w:r>
          </w:p>
        </w:tc>
      </w:tr>
      <w:tr w:rsidR="004B5066" w:rsidTr="00ED235B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B5066" w:rsidRPr="00A15ED3" w:rsidRDefault="004B5066" w:rsidP="004B506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46" w:type="dxa"/>
            <w:vAlign w:val="center"/>
          </w:tcPr>
          <w:p w:rsidR="004B5066" w:rsidRPr="004B5066" w:rsidRDefault="004B5066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4B5066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762FAA" w:rsidTr="00A614C4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762FAA" w:rsidTr="003149CB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Јаја (конзумна), </w:t>
            </w:r>
            <w:r w:rsidRPr="00A15ED3">
              <w:rPr>
                <w:sz w:val="16"/>
                <w:szCs w:val="16"/>
                <w:lang w:val="sr-Cyrl-CS"/>
              </w:rPr>
              <w:t>хиљ. ком.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64219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762FAA" w:rsidTr="00024012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80,8</w:t>
            </w:r>
          </w:p>
        </w:tc>
      </w:tr>
      <w:tr w:rsidR="00762FAA" w:rsidTr="00F359B4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68,3</w:t>
            </w:r>
          </w:p>
        </w:tc>
      </w:tr>
      <w:tr w:rsidR="00762FAA" w:rsidTr="00DB0D22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90,1</w:t>
            </w:r>
          </w:p>
        </w:tc>
      </w:tr>
      <w:tr w:rsidR="00762FAA" w:rsidTr="00811061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15ED3">
              <w:rPr>
                <w:sz w:val="16"/>
                <w:szCs w:val="16"/>
              </w:rPr>
              <w:t>m</w:t>
            </w:r>
            <w:r w:rsidRPr="00A15ED3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128,9</w:t>
            </w:r>
          </w:p>
        </w:tc>
      </w:tr>
      <w:tr w:rsidR="00762FAA" w:rsidTr="003C0241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62FAA" w:rsidRPr="00A15ED3" w:rsidRDefault="00762FAA" w:rsidP="00762FA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46" w:type="dxa"/>
            <w:vAlign w:val="center"/>
          </w:tcPr>
          <w:p w:rsidR="00762FAA" w:rsidRPr="00762FAA" w:rsidRDefault="00762FAA" w:rsidP="00471B20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62FAA">
              <w:rPr>
                <w:color w:val="000000"/>
                <w:sz w:val="16"/>
                <w:szCs w:val="16"/>
              </w:rPr>
              <w:t>91,5</w:t>
            </w:r>
          </w:p>
        </w:tc>
      </w:tr>
    </w:tbl>
    <w:p w:rsidR="00357340" w:rsidRDefault="00357340" w:rsidP="00357340">
      <w:pPr>
        <w:pStyle w:val="NaslovMetodologijaiNapomena"/>
        <w:jc w:val="left"/>
        <w:rPr>
          <w:lang w:val="sr-Cyrl-CS"/>
        </w:rPr>
      </w:pPr>
    </w:p>
    <w:p w:rsidR="00B84240" w:rsidRDefault="00B84240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357340" w:rsidRPr="00357340" w:rsidRDefault="00357340" w:rsidP="00357340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>Подаци се прикупљају 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</w:t>
      </w:r>
      <w:r w:rsidRPr="00A45A9C">
        <w:rPr>
          <w:lang w:val="sr-Cyrl-CS"/>
        </w:rPr>
        <w:t>овом с</w:t>
      </w:r>
      <w:r w:rsidRPr="00A45A9C">
        <w:rPr>
          <w:lang w:val="ru-RU"/>
        </w:rPr>
        <w:t xml:space="preserve">аопштењу. </w:t>
      </w:r>
    </w:p>
    <w:p w:rsidR="00B84240" w:rsidRDefault="00B84240" w:rsidP="00F5760B">
      <w:pPr>
        <w:pStyle w:val="TekstMetodologijaiNapomena"/>
        <w:ind w:firstLine="403"/>
      </w:pPr>
      <w:r w:rsidRPr="00A432C9">
        <w:t xml:space="preserve">Републички </w:t>
      </w:r>
      <w:r>
        <w:t>завод за статистику од 1999. године не располаже подацима за АП Косово и Метохиј</w:t>
      </w:r>
      <w:r w:rsidR="00A86E63">
        <w:rPr>
          <w:lang w:val="sr-Cyrl-RS"/>
        </w:rPr>
        <w:t>а</w:t>
      </w:r>
      <w:r>
        <w:t xml:space="preserve">, тако да они нису садржани у обухвату података за Републику Србију (укупно). </w:t>
      </w:r>
    </w:p>
    <w:p w:rsidR="00B84240" w:rsidRPr="00F5760B" w:rsidRDefault="00B84240" w:rsidP="00D95F97">
      <w:pPr>
        <w:autoSpaceDE w:val="0"/>
        <w:autoSpaceDN w:val="0"/>
        <w:adjustRightInd w:val="0"/>
        <w:ind w:firstLine="403"/>
        <w:jc w:val="both"/>
        <w:rPr>
          <w:lang w:val="sr-Cyrl-CS"/>
        </w:rPr>
      </w:pPr>
    </w:p>
    <w:p w:rsidR="000D4222" w:rsidRDefault="00B84240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 w:rsidR="00255A51">
        <w:fldChar w:fldCharType="begin"/>
      </w:r>
      <w:r w:rsidR="00255A51" w:rsidRPr="00471B20">
        <w:rPr>
          <w:lang w:val="sr-Cyrl-CS"/>
        </w:rPr>
        <w:instrText xml:space="preserve"> </w:instrText>
      </w:r>
      <w:r w:rsidR="00255A51">
        <w:instrText>HYPERLINK</w:instrText>
      </w:r>
      <w:r w:rsidR="00255A51" w:rsidRPr="00471B20">
        <w:rPr>
          <w:lang w:val="sr-Cyrl-CS"/>
        </w:rPr>
        <w:instrText xml:space="preserve"> "</w:instrText>
      </w:r>
      <w:r w:rsidR="00255A51">
        <w:instrText>http</w:instrText>
      </w:r>
      <w:r w:rsidR="00255A51" w:rsidRPr="00471B20">
        <w:rPr>
          <w:lang w:val="sr-Cyrl-CS"/>
        </w:rPr>
        <w:instrText>://</w:instrText>
      </w:r>
      <w:r w:rsidR="00255A51">
        <w:instrText>www</w:instrText>
      </w:r>
      <w:r w:rsidR="00255A51" w:rsidRPr="00471B20">
        <w:rPr>
          <w:lang w:val="sr-Cyrl-CS"/>
        </w:rPr>
        <w:instrText>.</w:instrText>
      </w:r>
      <w:r w:rsidR="00255A51">
        <w:instrText>stat</w:instrText>
      </w:r>
      <w:r w:rsidR="00255A51" w:rsidRPr="00471B20">
        <w:rPr>
          <w:lang w:val="sr-Cyrl-CS"/>
        </w:rPr>
        <w:instrText>.</w:instrText>
      </w:r>
      <w:r w:rsidR="00255A51">
        <w:instrText>gov</w:instrText>
      </w:r>
      <w:r w:rsidR="00255A51" w:rsidRPr="00471B20">
        <w:rPr>
          <w:lang w:val="sr-Cyrl-CS"/>
        </w:rPr>
        <w:instrText>.</w:instrText>
      </w:r>
      <w:r w:rsidR="00255A51">
        <w:instrText>rs</w:instrText>
      </w:r>
      <w:r w:rsidR="00255A51" w:rsidRPr="00471B20">
        <w:rPr>
          <w:lang w:val="sr-Cyrl-CS"/>
        </w:rPr>
        <w:instrText>/</w:instrText>
      </w:r>
      <w:r w:rsidR="00255A51">
        <w:instrText>istrazivanja</w:instrText>
      </w:r>
      <w:r w:rsidR="00255A51" w:rsidRPr="00471B20">
        <w:rPr>
          <w:lang w:val="sr-Cyrl-CS"/>
        </w:rPr>
        <w:instrText>/</w:instrText>
      </w:r>
      <w:r w:rsidR="00255A51">
        <w:instrText>methodology</w:instrText>
      </w:r>
      <w:r w:rsidR="00255A51" w:rsidRPr="00471B20">
        <w:rPr>
          <w:lang w:val="sr-Cyrl-CS"/>
        </w:rPr>
        <w:instrText>-</w:instrText>
      </w:r>
      <w:r w:rsidR="00255A51">
        <w:instrText>and</w:instrText>
      </w:r>
      <w:r w:rsidR="00255A51" w:rsidRPr="00471B20">
        <w:rPr>
          <w:lang w:val="sr-Cyrl-CS"/>
        </w:rPr>
        <w:instrText>-</w:instrText>
      </w:r>
      <w:r w:rsidR="00255A51">
        <w:instrText>documents</w:instrText>
      </w:r>
      <w:r w:rsidR="00255A51" w:rsidRPr="00471B20">
        <w:rPr>
          <w:lang w:val="sr-Cyrl-CS"/>
        </w:rPr>
        <w:instrText>/?</w:instrText>
      </w:r>
      <w:r w:rsidR="00255A51">
        <w:instrText>a</w:instrText>
      </w:r>
      <w:r w:rsidR="00255A51" w:rsidRPr="00471B20">
        <w:rPr>
          <w:lang w:val="sr-Cyrl-CS"/>
        </w:rPr>
        <w:instrText>=21&amp;</w:instrText>
      </w:r>
      <w:r w:rsidR="00255A51">
        <w:instrText>s</w:instrText>
      </w:r>
      <w:r w:rsidR="00255A51" w:rsidRPr="00471B20">
        <w:rPr>
          <w:lang w:val="sr-Cyrl-CS"/>
        </w:rPr>
        <w:instrText xml:space="preserve">=0" </w:instrText>
      </w:r>
      <w:r w:rsidR="00255A51">
        <w:fldChar w:fldCharType="separate"/>
      </w:r>
      <w:r w:rsidR="000D4222" w:rsidRPr="0034550E">
        <w:rPr>
          <w:rStyle w:val="Hyperlink"/>
          <w:rFonts w:cs="Arial"/>
          <w:lang w:val="sr-Cyrl-CS"/>
        </w:rPr>
        <w:t>http://www.stat.gov.rs/istrazivanja/methodology-and-documents/?a=21&amp;s=0</w:t>
      </w:r>
      <w:r w:rsidR="00255A51">
        <w:rPr>
          <w:rStyle w:val="Hyperlink"/>
          <w:rFonts w:cs="Arial"/>
          <w:lang w:val="sr-Cyrl-CS"/>
        </w:rPr>
        <w:fldChar w:fldCharType="end"/>
      </w:r>
    </w:p>
    <w:p w:rsidR="000D4222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0D4222" w:rsidRPr="00270F98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</w:p>
    <w:p w:rsidR="00B84240" w:rsidRPr="00597197" w:rsidRDefault="00B84240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B84240" w:rsidRPr="00C45A2D">
        <w:tc>
          <w:tcPr>
            <w:tcW w:w="9379" w:type="dxa"/>
            <w:tcBorders>
              <w:top w:val="single" w:sz="2" w:space="0" w:color="808080"/>
            </w:tcBorders>
          </w:tcPr>
          <w:p w:rsidR="00B84240" w:rsidRPr="009A45F0" w:rsidRDefault="00A86E63" w:rsidP="00552764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Контакт: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  <w:proofErr w:type="spellEnd"/>
            </w:hyperlink>
            <w:r>
              <w:rPr>
                <w:sz w:val="18"/>
                <w:szCs w:val="18"/>
                <w:lang w:val="ru-RU"/>
              </w:rPr>
              <w:t>,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.: 011 2412-922,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локал 330</w:t>
            </w:r>
          </w:p>
          <w:p w:rsidR="00B84240" w:rsidRPr="00C408BE" w:rsidRDefault="00B84240" w:rsidP="00552764">
            <w:pPr>
              <w:jc w:val="center"/>
              <w:rPr>
                <w:sz w:val="18"/>
                <w:szCs w:val="18"/>
                <w:lang w:val="ru-RU"/>
              </w:rPr>
            </w:pPr>
            <w:r w:rsidRPr="00A15ED3">
              <w:rPr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A15ED3">
              <w:rPr>
                <w:sz w:val="18"/>
                <w:szCs w:val="18"/>
                <w:lang w:val="sr-Cyrl-CS"/>
              </w:rPr>
              <w:t xml:space="preserve"> Р</w:t>
            </w:r>
            <w:r w:rsidRPr="00A15ED3">
              <w:rPr>
                <w:sz w:val="18"/>
                <w:szCs w:val="18"/>
                <w:lang w:val="ru-RU"/>
              </w:rPr>
              <w:t xml:space="preserve">акића 5 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елефон: 011 </w:t>
            </w:r>
            <w:r w:rsidRPr="00A15ED3">
              <w:rPr>
                <w:sz w:val="18"/>
                <w:szCs w:val="18"/>
                <w:lang w:val="sr-Cyrl-CS"/>
              </w:rPr>
              <w:t>2</w:t>
            </w:r>
            <w:r w:rsidRPr="00A15ED3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>елефакс: 011 2411</w:t>
            </w:r>
            <w:r w:rsidRPr="00A15ED3">
              <w:rPr>
                <w:sz w:val="18"/>
                <w:szCs w:val="18"/>
                <w:lang w:val="sr-Cyrl-CS"/>
              </w:rPr>
              <w:t>-</w:t>
            </w:r>
            <w:r w:rsidRPr="00A15ED3">
              <w:rPr>
                <w:sz w:val="18"/>
                <w:szCs w:val="18"/>
                <w:lang w:val="ru-RU"/>
              </w:rPr>
              <w:t>260 •</w:t>
            </w:r>
            <w:r w:rsidRPr="00A15ED3">
              <w:rPr>
                <w:sz w:val="18"/>
                <w:szCs w:val="18"/>
                <w:lang w:val="sr-Cyrl-CS"/>
              </w:rPr>
              <w:t xml:space="preserve"> </w:t>
            </w:r>
            <w:r w:rsidRPr="00A15ED3">
              <w:rPr>
                <w:sz w:val="18"/>
                <w:szCs w:val="18"/>
                <w:lang w:val="sr-Latn-CS"/>
              </w:rPr>
              <w:t>www.stat.gov.rs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  <w:lang w:val="ru-RU"/>
              </w:rPr>
              <w:t>Одговара:</w:t>
            </w:r>
            <w:r w:rsidR="00C408BE">
              <w:rPr>
                <w:sz w:val="18"/>
                <w:szCs w:val="18"/>
                <w:lang w:val="ru-RU"/>
              </w:rPr>
              <w:t xml:space="preserve"> др Миладин Ковачевић, директор</w:t>
            </w:r>
            <w:r w:rsidR="00C408BE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ираж: </w:t>
            </w:r>
            <w:r w:rsidRPr="00A15ED3">
              <w:rPr>
                <w:sz w:val="18"/>
                <w:szCs w:val="18"/>
                <w:lang w:val="sr-Latn-CS"/>
              </w:rPr>
              <w:t>20</w:t>
            </w:r>
            <w:r w:rsidRPr="00A15ED3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C408BE" w:rsidRPr="00C408BE" w:rsidRDefault="00C408BE" w:rsidP="00552764">
            <w:pPr>
              <w:jc w:val="center"/>
              <w:rPr>
                <w:i/>
                <w:iCs/>
                <w:lang w:val="ru-RU"/>
              </w:rPr>
            </w:pPr>
          </w:p>
        </w:tc>
      </w:tr>
    </w:tbl>
    <w:p w:rsidR="00B84240" w:rsidRPr="0007638B" w:rsidRDefault="00B84240" w:rsidP="00B01AE8">
      <w:pPr>
        <w:rPr>
          <w:sz w:val="2"/>
          <w:szCs w:val="2"/>
          <w:lang w:val="ru-RU"/>
        </w:rPr>
      </w:pPr>
    </w:p>
    <w:sectPr w:rsidR="00B84240" w:rsidRPr="0007638B" w:rsidSect="007421C6">
      <w:footerReference w:type="even" r:id="rId11"/>
      <w:footerReference w:type="default" r:id="rId12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DA" w:rsidRDefault="00F941DA">
      <w:r>
        <w:separator/>
      </w:r>
    </w:p>
  </w:endnote>
  <w:endnote w:type="continuationSeparator" w:id="0">
    <w:p w:rsidR="00F941DA" w:rsidRDefault="00F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0"/>
      <w:gridCol w:w="5059"/>
    </w:tblGrid>
    <w:tr w:rsidR="00C128C9" w:rsidTr="0007638B">
      <w:tc>
        <w:tcPr>
          <w:tcW w:w="5210" w:type="dxa"/>
        </w:tcPr>
        <w:p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C45A2D">
            <w:rPr>
              <w:noProof/>
              <w:sz w:val="16"/>
              <w:szCs w:val="16"/>
            </w:rPr>
            <w:t>2</w:t>
          </w:r>
          <w:r w:rsidRPr="00A15ED3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</w:tcPr>
        <w:p w:rsidR="00C128C9" w:rsidRPr="00076588" w:rsidRDefault="00433877" w:rsidP="0034376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2853C5">
            <w:rPr>
              <w:sz w:val="16"/>
              <w:szCs w:val="16"/>
              <w:lang w:val="sr-Cyrl-RS"/>
            </w:rPr>
            <w:t>134</w:t>
          </w:r>
          <w:r w:rsidR="00C128C9" w:rsidRPr="00A15ED3">
            <w:rPr>
              <w:sz w:val="16"/>
              <w:szCs w:val="16"/>
            </w:rPr>
            <w:t xml:space="preserve"> ПМ12 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156962">
            <w:rPr>
              <w:sz w:val="16"/>
              <w:szCs w:val="16"/>
              <w:lang w:val="sr-Cyrl-CS"/>
            </w:rPr>
            <w:t>1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C128C9" w:rsidRPr="00A15ED3">
            <w:rPr>
              <w:sz w:val="16"/>
              <w:szCs w:val="16"/>
            </w:rPr>
            <w:t>6</w:t>
          </w:r>
          <w:r w:rsidR="00156962">
            <w:rPr>
              <w:sz w:val="16"/>
              <w:szCs w:val="16"/>
              <w:lang w:val="sr-Cyrl-CS"/>
            </w:rPr>
            <w:t>20</w:t>
          </w:r>
        </w:p>
      </w:tc>
    </w:tr>
  </w:tbl>
  <w:p w:rsidR="00C128C9" w:rsidRPr="00552764" w:rsidRDefault="00C128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5"/>
      <w:gridCol w:w="5044"/>
    </w:tblGrid>
    <w:tr w:rsidR="00C128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128C9" w:rsidRPr="00A15ED3" w:rsidRDefault="00C128C9" w:rsidP="00A15ED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A934D0">
            <w:rPr>
              <w:noProof/>
              <w:sz w:val="16"/>
              <w:szCs w:val="16"/>
            </w:rPr>
            <w:t>3</w:t>
          </w:r>
          <w:r w:rsidRPr="00A15ED3">
            <w:rPr>
              <w:sz w:val="16"/>
              <w:szCs w:val="16"/>
            </w:rPr>
            <w:fldChar w:fldCharType="end"/>
          </w:r>
        </w:p>
      </w:tc>
    </w:tr>
  </w:tbl>
  <w:p w:rsidR="00C128C9" w:rsidRDefault="00C12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DA" w:rsidRDefault="00F941DA">
      <w:r>
        <w:separator/>
      </w:r>
    </w:p>
  </w:footnote>
  <w:footnote w:type="continuationSeparator" w:id="0">
    <w:p w:rsidR="00F941DA" w:rsidRDefault="00F9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9361C8"/>
    <w:multiLevelType w:val="hybridMultilevel"/>
    <w:tmpl w:val="8602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28"/>
  </w:num>
  <w:num w:numId="24">
    <w:abstractNumId w:val="26"/>
  </w:num>
  <w:num w:numId="25">
    <w:abstractNumId w:val="12"/>
  </w:num>
  <w:num w:numId="26">
    <w:abstractNumId w:val="14"/>
  </w:num>
  <w:num w:numId="27">
    <w:abstractNumId w:val="31"/>
  </w:num>
  <w:num w:numId="28">
    <w:abstractNumId w:val="23"/>
  </w:num>
  <w:num w:numId="29">
    <w:abstractNumId w:val="20"/>
  </w:num>
  <w:num w:numId="30">
    <w:abstractNumId w:val="30"/>
  </w:num>
  <w:num w:numId="31">
    <w:abstractNumId w:val="25"/>
  </w:num>
  <w:num w:numId="32">
    <w:abstractNumId w:val="22"/>
  </w:num>
  <w:num w:numId="33">
    <w:abstractNumId w:val="16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27"/>
  </w:num>
  <w:num w:numId="39">
    <w:abstractNumId w:val="21"/>
  </w:num>
  <w:num w:numId="40">
    <w:abstractNumId w:val="19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5A4"/>
    <w:rsid w:val="000049E7"/>
    <w:rsid w:val="00004FDF"/>
    <w:rsid w:val="00021C9B"/>
    <w:rsid w:val="0002273E"/>
    <w:rsid w:val="0003589F"/>
    <w:rsid w:val="00036DD7"/>
    <w:rsid w:val="00053801"/>
    <w:rsid w:val="000637A2"/>
    <w:rsid w:val="00073696"/>
    <w:rsid w:val="000751CC"/>
    <w:rsid w:val="0007638B"/>
    <w:rsid w:val="00076588"/>
    <w:rsid w:val="00077562"/>
    <w:rsid w:val="00082B6B"/>
    <w:rsid w:val="00084869"/>
    <w:rsid w:val="00091B2B"/>
    <w:rsid w:val="0009330F"/>
    <w:rsid w:val="000A501F"/>
    <w:rsid w:val="000B2FDF"/>
    <w:rsid w:val="000D4222"/>
    <w:rsid w:val="000E17D5"/>
    <w:rsid w:val="000E36C9"/>
    <w:rsid w:val="000E5ECC"/>
    <w:rsid w:val="000F4BD2"/>
    <w:rsid w:val="000F7492"/>
    <w:rsid w:val="001034CA"/>
    <w:rsid w:val="00105745"/>
    <w:rsid w:val="001057A8"/>
    <w:rsid w:val="00110976"/>
    <w:rsid w:val="00111A37"/>
    <w:rsid w:val="00120DC5"/>
    <w:rsid w:val="001245F5"/>
    <w:rsid w:val="00131B60"/>
    <w:rsid w:val="0014018B"/>
    <w:rsid w:val="0014306F"/>
    <w:rsid w:val="001565EC"/>
    <w:rsid w:val="00156962"/>
    <w:rsid w:val="00160458"/>
    <w:rsid w:val="00161C21"/>
    <w:rsid w:val="00165B24"/>
    <w:rsid w:val="0016659E"/>
    <w:rsid w:val="001703C3"/>
    <w:rsid w:val="00171067"/>
    <w:rsid w:val="00174E1D"/>
    <w:rsid w:val="00180112"/>
    <w:rsid w:val="00181B08"/>
    <w:rsid w:val="0019165E"/>
    <w:rsid w:val="00196E39"/>
    <w:rsid w:val="001A0244"/>
    <w:rsid w:val="001A3D58"/>
    <w:rsid w:val="001B0DA3"/>
    <w:rsid w:val="001B6399"/>
    <w:rsid w:val="001D4B28"/>
    <w:rsid w:val="001D63BE"/>
    <w:rsid w:val="001D6DCF"/>
    <w:rsid w:val="001E5378"/>
    <w:rsid w:val="002059A3"/>
    <w:rsid w:val="0020648E"/>
    <w:rsid w:val="00207BF2"/>
    <w:rsid w:val="002122A7"/>
    <w:rsid w:val="002159A6"/>
    <w:rsid w:val="002229F0"/>
    <w:rsid w:val="00225696"/>
    <w:rsid w:val="002338F2"/>
    <w:rsid w:val="00244F4A"/>
    <w:rsid w:val="00245751"/>
    <w:rsid w:val="002474BF"/>
    <w:rsid w:val="00252C59"/>
    <w:rsid w:val="00255A51"/>
    <w:rsid w:val="002577D1"/>
    <w:rsid w:val="00257D63"/>
    <w:rsid w:val="00260FDC"/>
    <w:rsid w:val="00265210"/>
    <w:rsid w:val="00266953"/>
    <w:rsid w:val="00270F98"/>
    <w:rsid w:val="002711DA"/>
    <w:rsid w:val="00274AE1"/>
    <w:rsid w:val="00281282"/>
    <w:rsid w:val="00283646"/>
    <w:rsid w:val="002853C5"/>
    <w:rsid w:val="002927EF"/>
    <w:rsid w:val="002B3827"/>
    <w:rsid w:val="002B71B0"/>
    <w:rsid w:val="002B7667"/>
    <w:rsid w:val="002E770A"/>
    <w:rsid w:val="002F07FF"/>
    <w:rsid w:val="002F6AF0"/>
    <w:rsid w:val="003037FC"/>
    <w:rsid w:val="00315104"/>
    <w:rsid w:val="00315DDF"/>
    <w:rsid w:val="003419C0"/>
    <w:rsid w:val="003424A9"/>
    <w:rsid w:val="00343762"/>
    <w:rsid w:val="0034563F"/>
    <w:rsid w:val="003472A6"/>
    <w:rsid w:val="003521FC"/>
    <w:rsid w:val="003557FA"/>
    <w:rsid w:val="00357340"/>
    <w:rsid w:val="00365C1A"/>
    <w:rsid w:val="00367B5A"/>
    <w:rsid w:val="00372693"/>
    <w:rsid w:val="00374A53"/>
    <w:rsid w:val="00375FF5"/>
    <w:rsid w:val="003A1834"/>
    <w:rsid w:val="003A2F46"/>
    <w:rsid w:val="003A459A"/>
    <w:rsid w:val="003C4653"/>
    <w:rsid w:val="003C56B0"/>
    <w:rsid w:val="003E06F2"/>
    <w:rsid w:val="003E3C34"/>
    <w:rsid w:val="003E692C"/>
    <w:rsid w:val="003F6EB2"/>
    <w:rsid w:val="0040070A"/>
    <w:rsid w:val="00410753"/>
    <w:rsid w:val="004152EC"/>
    <w:rsid w:val="0041727B"/>
    <w:rsid w:val="0041739D"/>
    <w:rsid w:val="004205C2"/>
    <w:rsid w:val="00425877"/>
    <w:rsid w:val="004304D4"/>
    <w:rsid w:val="00432456"/>
    <w:rsid w:val="00432F75"/>
    <w:rsid w:val="00433877"/>
    <w:rsid w:val="004373A2"/>
    <w:rsid w:val="00442E87"/>
    <w:rsid w:val="00446C51"/>
    <w:rsid w:val="00454615"/>
    <w:rsid w:val="00465F19"/>
    <w:rsid w:val="004670BD"/>
    <w:rsid w:val="00471B20"/>
    <w:rsid w:val="0047267D"/>
    <w:rsid w:val="00474803"/>
    <w:rsid w:val="00480FB4"/>
    <w:rsid w:val="004913B4"/>
    <w:rsid w:val="004946DA"/>
    <w:rsid w:val="004958A5"/>
    <w:rsid w:val="0049696E"/>
    <w:rsid w:val="004A174F"/>
    <w:rsid w:val="004A54AA"/>
    <w:rsid w:val="004B3204"/>
    <w:rsid w:val="004B5066"/>
    <w:rsid w:val="004D6BD4"/>
    <w:rsid w:val="004E266D"/>
    <w:rsid w:val="004E5ADD"/>
    <w:rsid w:val="004E5C37"/>
    <w:rsid w:val="004F4876"/>
    <w:rsid w:val="004F4A78"/>
    <w:rsid w:val="00505E38"/>
    <w:rsid w:val="005062DF"/>
    <w:rsid w:val="00511E47"/>
    <w:rsid w:val="00513DD7"/>
    <w:rsid w:val="0051626B"/>
    <w:rsid w:val="005239A9"/>
    <w:rsid w:val="00536DCC"/>
    <w:rsid w:val="005452E1"/>
    <w:rsid w:val="00551E90"/>
    <w:rsid w:val="00552764"/>
    <w:rsid w:val="00552E7E"/>
    <w:rsid w:val="005579B7"/>
    <w:rsid w:val="005605E2"/>
    <w:rsid w:val="00560D70"/>
    <w:rsid w:val="00567595"/>
    <w:rsid w:val="005719B8"/>
    <w:rsid w:val="005726CA"/>
    <w:rsid w:val="00573491"/>
    <w:rsid w:val="00577B5B"/>
    <w:rsid w:val="00584ADB"/>
    <w:rsid w:val="00591F3B"/>
    <w:rsid w:val="00595D93"/>
    <w:rsid w:val="00596A18"/>
    <w:rsid w:val="00597197"/>
    <w:rsid w:val="005C10E4"/>
    <w:rsid w:val="005C4034"/>
    <w:rsid w:val="005C7F80"/>
    <w:rsid w:val="005D29AB"/>
    <w:rsid w:val="005D3EE5"/>
    <w:rsid w:val="005D5829"/>
    <w:rsid w:val="005E4B0C"/>
    <w:rsid w:val="005E5DEB"/>
    <w:rsid w:val="005F0030"/>
    <w:rsid w:val="005F408E"/>
    <w:rsid w:val="005F6411"/>
    <w:rsid w:val="005F6A23"/>
    <w:rsid w:val="00606F03"/>
    <w:rsid w:val="006074EE"/>
    <w:rsid w:val="006132A8"/>
    <w:rsid w:val="00616FFF"/>
    <w:rsid w:val="006203B6"/>
    <w:rsid w:val="00626DB8"/>
    <w:rsid w:val="00627E99"/>
    <w:rsid w:val="00634660"/>
    <w:rsid w:val="00653F59"/>
    <w:rsid w:val="00655C22"/>
    <w:rsid w:val="0066062A"/>
    <w:rsid w:val="006630A1"/>
    <w:rsid w:val="006646F5"/>
    <w:rsid w:val="0067119B"/>
    <w:rsid w:val="00671ED8"/>
    <w:rsid w:val="00677A51"/>
    <w:rsid w:val="006836D9"/>
    <w:rsid w:val="00686881"/>
    <w:rsid w:val="00687EDE"/>
    <w:rsid w:val="00690CEB"/>
    <w:rsid w:val="0069536F"/>
    <w:rsid w:val="006A7E8E"/>
    <w:rsid w:val="006B088A"/>
    <w:rsid w:val="006B7517"/>
    <w:rsid w:val="006C078D"/>
    <w:rsid w:val="006C1A35"/>
    <w:rsid w:val="006C7283"/>
    <w:rsid w:val="006E5DB8"/>
    <w:rsid w:val="006E7AF4"/>
    <w:rsid w:val="006F35D2"/>
    <w:rsid w:val="006F54AD"/>
    <w:rsid w:val="00710935"/>
    <w:rsid w:val="00710F32"/>
    <w:rsid w:val="00717213"/>
    <w:rsid w:val="00722F22"/>
    <w:rsid w:val="00724E16"/>
    <w:rsid w:val="0073113A"/>
    <w:rsid w:val="007421C6"/>
    <w:rsid w:val="00743F74"/>
    <w:rsid w:val="00746461"/>
    <w:rsid w:val="0074782A"/>
    <w:rsid w:val="007509F9"/>
    <w:rsid w:val="00757D12"/>
    <w:rsid w:val="00761009"/>
    <w:rsid w:val="00762FAA"/>
    <w:rsid w:val="00765458"/>
    <w:rsid w:val="00770489"/>
    <w:rsid w:val="00780889"/>
    <w:rsid w:val="0078342C"/>
    <w:rsid w:val="00786CB9"/>
    <w:rsid w:val="00790E81"/>
    <w:rsid w:val="007A4CEB"/>
    <w:rsid w:val="007A551E"/>
    <w:rsid w:val="007A5DD0"/>
    <w:rsid w:val="007B1EF2"/>
    <w:rsid w:val="007D1F86"/>
    <w:rsid w:val="007D4AF9"/>
    <w:rsid w:val="007E2BD1"/>
    <w:rsid w:val="007E3FD2"/>
    <w:rsid w:val="007E4DB4"/>
    <w:rsid w:val="007E6E68"/>
    <w:rsid w:val="007F1EB5"/>
    <w:rsid w:val="007F20E1"/>
    <w:rsid w:val="007F63EA"/>
    <w:rsid w:val="00801601"/>
    <w:rsid w:val="00805124"/>
    <w:rsid w:val="008078A8"/>
    <w:rsid w:val="0081727F"/>
    <w:rsid w:val="008174D7"/>
    <w:rsid w:val="0082473B"/>
    <w:rsid w:val="00831D4B"/>
    <w:rsid w:val="00843E14"/>
    <w:rsid w:val="00846309"/>
    <w:rsid w:val="00851FE6"/>
    <w:rsid w:val="0086116D"/>
    <w:rsid w:val="00864439"/>
    <w:rsid w:val="00865950"/>
    <w:rsid w:val="00867AC5"/>
    <w:rsid w:val="008711E3"/>
    <w:rsid w:val="00871A9E"/>
    <w:rsid w:val="00872498"/>
    <w:rsid w:val="008733A2"/>
    <w:rsid w:val="0087350C"/>
    <w:rsid w:val="00877CBE"/>
    <w:rsid w:val="00887FBA"/>
    <w:rsid w:val="00895626"/>
    <w:rsid w:val="00895A34"/>
    <w:rsid w:val="008B0CAA"/>
    <w:rsid w:val="008B45A8"/>
    <w:rsid w:val="008C0371"/>
    <w:rsid w:val="008C3B72"/>
    <w:rsid w:val="008C44B8"/>
    <w:rsid w:val="008C5748"/>
    <w:rsid w:val="008C7FF7"/>
    <w:rsid w:val="008F1A5A"/>
    <w:rsid w:val="008F5B2F"/>
    <w:rsid w:val="008F5B80"/>
    <w:rsid w:val="008F653A"/>
    <w:rsid w:val="00904BEC"/>
    <w:rsid w:val="00911E45"/>
    <w:rsid w:val="00914347"/>
    <w:rsid w:val="009307C4"/>
    <w:rsid w:val="009324E6"/>
    <w:rsid w:val="00935F76"/>
    <w:rsid w:val="00936082"/>
    <w:rsid w:val="00940DEA"/>
    <w:rsid w:val="00945F88"/>
    <w:rsid w:val="00951E9D"/>
    <w:rsid w:val="009522CA"/>
    <w:rsid w:val="00953B72"/>
    <w:rsid w:val="00962F9E"/>
    <w:rsid w:val="009713F6"/>
    <w:rsid w:val="00975514"/>
    <w:rsid w:val="00995001"/>
    <w:rsid w:val="009A36D1"/>
    <w:rsid w:val="009A45F0"/>
    <w:rsid w:val="009B7F04"/>
    <w:rsid w:val="009C757B"/>
    <w:rsid w:val="009D28E8"/>
    <w:rsid w:val="009D3274"/>
    <w:rsid w:val="009E318F"/>
    <w:rsid w:val="009E3298"/>
    <w:rsid w:val="009E4CF4"/>
    <w:rsid w:val="009E6DFA"/>
    <w:rsid w:val="009F40AE"/>
    <w:rsid w:val="009F562E"/>
    <w:rsid w:val="009F7975"/>
    <w:rsid w:val="00A06089"/>
    <w:rsid w:val="00A14306"/>
    <w:rsid w:val="00A1588A"/>
    <w:rsid w:val="00A15ED3"/>
    <w:rsid w:val="00A17EF6"/>
    <w:rsid w:val="00A20D67"/>
    <w:rsid w:val="00A254E6"/>
    <w:rsid w:val="00A432C9"/>
    <w:rsid w:val="00A50952"/>
    <w:rsid w:val="00A60A00"/>
    <w:rsid w:val="00A62452"/>
    <w:rsid w:val="00A7556A"/>
    <w:rsid w:val="00A7726D"/>
    <w:rsid w:val="00A83646"/>
    <w:rsid w:val="00A84F98"/>
    <w:rsid w:val="00A85E44"/>
    <w:rsid w:val="00A86E63"/>
    <w:rsid w:val="00A934D0"/>
    <w:rsid w:val="00AA5E18"/>
    <w:rsid w:val="00AB45BE"/>
    <w:rsid w:val="00AC43D9"/>
    <w:rsid w:val="00AD1F55"/>
    <w:rsid w:val="00AE0AC5"/>
    <w:rsid w:val="00AE46E7"/>
    <w:rsid w:val="00AF22AE"/>
    <w:rsid w:val="00AF7548"/>
    <w:rsid w:val="00AF757A"/>
    <w:rsid w:val="00B01AE8"/>
    <w:rsid w:val="00B03140"/>
    <w:rsid w:val="00B12541"/>
    <w:rsid w:val="00B14A4D"/>
    <w:rsid w:val="00B157C3"/>
    <w:rsid w:val="00B15E87"/>
    <w:rsid w:val="00B24D71"/>
    <w:rsid w:val="00B3178D"/>
    <w:rsid w:val="00B37F13"/>
    <w:rsid w:val="00B51070"/>
    <w:rsid w:val="00B5536F"/>
    <w:rsid w:val="00B5580C"/>
    <w:rsid w:val="00B639D4"/>
    <w:rsid w:val="00B65909"/>
    <w:rsid w:val="00B72CD6"/>
    <w:rsid w:val="00B7343D"/>
    <w:rsid w:val="00B76B39"/>
    <w:rsid w:val="00B84240"/>
    <w:rsid w:val="00B8740C"/>
    <w:rsid w:val="00B967F5"/>
    <w:rsid w:val="00BA2A4A"/>
    <w:rsid w:val="00BA6FB0"/>
    <w:rsid w:val="00BA7A17"/>
    <w:rsid w:val="00BB3AC9"/>
    <w:rsid w:val="00BB5479"/>
    <w:rsid w:val="00BB5A9C"/>
    <w:rsid w:val="00BC5F23"/>
    <w:rsid w:val="00BC6B21"/>
    <w:rsid w:val="00BD6CF2"/>
    <w:rsid w:val="00BE0489"/>
    <w:rsid w:val="00C02C7F"/>
    <w:rsid w:val="00C03AB3"/>
    <w:rsid w:val="00C06957"/>
    <w:rsid w:val="00C111AE"/>
    <w:rsid w:val="00C128C9"/>
    <w:rsid w:val="00C13C38"/>
    <w:rsid w:val="00C13D19"/>
    <w:rsid w:val="00C149A4"/>
    <w:rsid w:val="00C21CB7"/>
    <w:rsid w:val="00C21F71"/>
    <w:rsid w:val="00C32DB4"/>
    <w:rsid w:val="00C37F67"/>
    <w:rsid w:val="00C408BE"/>
    <w:rsid w:val="00C40AB3"/>
    <w:rsid w:val="00C421F6"/>
    <w:rsid w:val="00C45A2D"/>
    <w:rsid w:val="00C526E5"/>
    <w:rsid w:val="00C55EAB"/>
    <w:rsid w:val="00C567DE"/>
    <w:rsid w:val="00C60FA3"/>
    <w:rsid w:val="00C6222A"/>
    <w:rsid w:val="00C63E2C"/>
    <w:rsid w:val="00C77987"/>
    <w:rsid w:val="00CA16B2"/>
    <w:rsid w:val="00CA61E4"/>
    <w:rsid w:val="00CA72A7"/>
    <w:rsid w:val="00CB0065"/>
    <w:rsid w:val="00CB5166"/>
    <w:rsid w:val="00CB5A06"/>
    <w:rsid w:val="00CC12A5"/>
    <w:rsid w:val="00CC2991"/>
    <w:rsid w:val="00CC4BEE"/>
    <w:rsid w:val="00CD3C0C"/>
    <w:rsid w:val="00CD40C9"/>
    <w:rsid w:val="00CD6DB8"/>
    <w:rsid w:val="00CE2062"/>
    <w:rsid w:val="00CE36B1"/>
    <w:rsid w:val="00CE54F8"/>
    <w:rsid w:val="00CE604E"/>
    <w:rsid w:val="00CE7120"/>
    <w:rsid w:val="00CE72BB"/>
    <w:rsid w:val="00CF20F9"/>
    <w:rsid w:val="00CF3B96"/>
    <w:rsid w:val="00CF6AAB"/>
    <w:rsid w:val="00CF74C4"/>
    <w:rsid w:val="00D0065E"/>
    <w:rsid w:val="00D02A56"/>
    <w:rsid w:val="00D04065"/>
    <w:rsid w:val="00D075D6"/>
    <w:rsid w:val="00D1003C"/>
    <w:rsid w:val="00D258ED"/>
    <w:rsid w:val="00D437A4"/>
    <w:rsid w:val="00D44043"/>
    <w:rsid w:val="00D44A87"/>
    <w:rsid w:val="00D50046"/>
    <w:rsid w:val="00D52697"/>
    <w:rsid w:val="00D5713A"/>
    <w:rsid w:val="00D603DD"/>
    <w:rsid w:val="00D61985"/>
    <w:rsid w:val="00D66EB9"/>
    <w:rsid w:val="00D70B64"/>
    <w:rsid w:val="00D810FE"/>
    <w:rsid w:val="00D8602A"/>
    <w:rsid w:val="00D878C9"/>
    <w:rsid w:val="00D9222B"/>
    <w:rsid w:val="00D95F97"/>
    <w:rsid w:val="00DA14AE"/>
    <w:rsid w:val="00DB1E2F"/>
    <w:rsid w:val="00DB44C0"/>
    <w:rsid w:val="00DE5318"/>
    <w:rsid w:val="00DF2808"/>
    <w:rsid w:val="00DF34BB"/>
    <w:rsid w:val="00E05B81"/>
    <w:rsid w:val="00E1189F"/>
    <w:rsid w:val="00E2080D"/>
    <w:rsid w:val="00E25B03"/>
    <w:rsid w:val="00E26B55"/>
    <w:rsid w:val="00E33FAF"/>
    <w:rsid w:val="00E3676D"/>
    <w:rsid w:val="00E418F3"/>
    <w:rsid w:val="00E42154"/>
    <w:rsid w:val="00E513F4"/>
    <w:rsid w:val="00E610E9"/>
    <w:rsid w:val="00E662E1"/>
    <w:rsid w:val="00E70E1F"/>
    <w:rsid w:val="00E75531"/>
    <w:rsid w:val="00E805F2"/>
    <w:rsid w:val="00E85713"/>
    <w:rsid w:val="00E91460"/>
    <w:rsid w:val="00EA06DB"/>
    <w:rsid w:val="00EA2B79"/>
    <w:rsid w:val="00EB283E"/>
    <w:rsid w:val="00EB2BE5"/>
    <w:rsid w:val="00EB6AEC"/>
    <w:rsid w:val="00EB7141"/>
    <w:rsid w:val="00EC223C"/>
    <w:rsid w:val="00EC2656"/>
    <w:rsid w:val="00EC3503"/>
    <w:rsid w:val="00EC38B0"/>
    <w:rsid w:val="00EC4F1D"/>
    <w:rsid w:val="00EC4F79"/>
    <w:rsid w:val="00ED0509"/>
    <w:rsid w:val="00ED68B8"/>
    <w:rsid w:val="00EF3E24"/>
    <w:rsid w:val="00F00939"/>
    <w:rsid w:val="00F20892"/>
    <w:rsid w:val="00F25783"/>
    <w:rsid w:val="00F27AC6"/>
    <w:rsid w:val="00F30121"/>
    <w:rsid w:val="00F3100B"/>
    <w:rsid w:val="00F376ED"/>
    <w:rsid w:val="00F37B2F"/>
    <w:rsid w:val="00F37D50"/>
    <w:rsid w:val="00F42E99"/>
    <w:rsid w:val="00F45B54"/>
    <w:rsid w:val="00F50291"/>
    <w:rsid w:val="00F50635"/>
    <w:rsid w:val="00F527DD"/>
    <w:rsid w:val="00F554F4"/>
    <w:rsid w:val="00F5760B"/>
    <w:rsid w:val="00F71392"/>
    <w:rsid w:val="00F750F6"/>
    <w:rsid w:val="00F7596C"/>
    <w:rsid w:val="00F76A3E"/>
    <w:rsid w:val="00F801A0"/>
    <w:rsid w:val="00F81F2B"/>
    <w:rsid w:val="00F82937"/>
    <w:rsid w:val="00F86959"/>
    <w:rsid w:val="00F9262B"/>
    <w:rsid w:val="00F941DA"/>
    <w:rsid w:val="00FB3CEE"/>
    <w:rsid w:val="00FC021A"/>
    <w:rsid w:val="00FC3B34"/>
    <w:rsid w:val="00FC451C"/>
    <w:rsid w:val="00FC4953"/>
    <w:rsid w:val="00FC71B9"/>
    <w:rsid w:val="00FD07B7"/>
    <w:rsid w:val="00FE03FD"/>
    <w:rsid w:val="00FE0A6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BA29B"/>
  <w15:docId w15:val="{F341375E-6B82-4518-B013-140EEFE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46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4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46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46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460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60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460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num" w:pos="1492"/>
      </w:tabs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46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460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uiPriority w:val="99"/>
    <w:rsid w:val="00004F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CF1D-0C65-4D07-93B9-2FE2B412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4581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5</cp:revision>
  <cp:lastPrinted>2018-05-09T10:42:00Z</cp:lastPrinted>
  <dcterms:created xsi:type="dcterms:W3CDTF">2020-05-26T11:09:00Z</dcterms:created>
  <dcterms:modified xsi:type="dcterms:W3CDTF">2020-05-26T11:34:00Z</dcterms:modified>
</cp:coreProperties>
</file>