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7648F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87648F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87648F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87648F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87648F" w:rsidRDefault="00EB2E61" w:rsidP="00920129">
            <w:pPr>
              <w:rPr>
                <w:b/>
              </w:rPr>
            </w:pPr>
          </w:p>
        </w:tc>
      </w:tr>
      <w:tr w:rsidR="00EB2E61" w:rsidRPr="0087648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87648F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87648F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87648F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87648F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87648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87648F" w:rsidRDefault="00E243F4" w:rsidP="00920129">
            <w:pPr>
              <w:rPr>
                <w:color w:val="808080"/>
                <w:sz w:val="20"/>
                <w:szCs w:val="20"/>
              </w:rPr>
            </w:pPr>
            <w:r w:rsidRPr="0087648F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87648F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87648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87648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87648F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87648F" w:rsidRDefault="00E243F4" w:rsidP="007F0CCD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CD" w:rsidRPr="0087648F">
              <w:rPr>
                <w:rFonts w:ascii="Arial" w:hAnsi="Arial" w:cs="Arial"/>
                <w:sz w:val="20"/>
                <w:szCs w:val="20"/>
              </w:rPr>
              <w:t>130</w:t>
            </w:r>
            <w:r w:rsidR="00EB2E61" w:rsidRPr="0087648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7648F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48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87648F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87648F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87648F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87648F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87648F">
              <w:rPr>
                <w:rFonts w:ascii="Arial" w:hAnsi="Arial" w:cs="Arial"/>
                <w:sz w:val="20"/>
                <w:szCs w:val="20"/>
              </w:rPr>
              <w:t>2</w:t>
            </w:r>
            <w:r w:rsidR="0086260B" w:rsidRPr="0087648F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87648F">
              <w:rPr>
                <w:rFonts w:ascii="Arial" w:hAnsi="Arial" w:cs="Arial"/>
                <w:sz w:val="20"/>
                <w:szCs w:val="20"/>
              </w:rPr>
              <w:t>/</w:t>
            </w:r>
            <w:r w:rsidR="00167998" w:rsidRPr="0087648F">
              <w:rPr>
                <w:rFonts w:ascii="Arial" w:hAnsi="Arial" w:cs="Arial"/>
                <w:sz w:val="20"/>
                <w:szCs w:val="20"/>
              </w:rPr>
              <w:t>0</w:t>
            </w:r>
            <w:r w:rsidR="00B365B7" w:rsidRPr="0087648F">
              <w:rPr>
                <w:rFonts w:ascii="Arial" w:hAnsi="Arial" w:cs="Arial"/>
                <w:sz w:val="20"/>
                <w:szCs w:val="20"/>
              </w:rPr>
              <w:t>5/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>201</w:t>
            </w:r>
            <w:r w:rsidR="00167998" w:rsidRPr="008764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7648F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87648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7648F" w:rsidRDefault="0073129C" w:rsidP="00E243F4">
            <w:pPr>
              <w:rPr>
                <w:b/>
                <w:bCs/>
              </w:rPr>
            </w:pPr>
            <w:r w:rsidRPr="0087648F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87648F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87648F" w:rsidRDefault="00355E53" w:rsidP="007F0CCD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87648F">
              <w:rPr>
                <w:b w:val="0"/>
                <w:noProof w:val="0"/>
                <w:sz w:val="20"/>
                <w:lang w:val="en-GB"/>
              </w:rPr>
              <w:t>SERB</w:t>
            </w:r>
            <w:r w:rsidR="007F0CCD" w:rsidRPr="0087648F">
              <w:rPr>
                <w:b w:val="0"/>
                <w:noProof w:val="0"/>
                <w:sz w:val="20"/>
                <w:lang w:val="en-GB"/>
              </w:rPr>
              <w:t>130</w:t>
            </w:r>
            <w:r w:rsidR="00616AC2" w:rsidRPr="0087648F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87648F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87648F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87648F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87648F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B365B7" w:rsidRPr="0087648F">
              <w:rPr>
                <w:b w:val="0"/>
                <w:noProof w:val="0"/>
                <w:sz w:val="20"/>
                <w:lang w:val="en-GB"/>
              </w:rPr>
              <w:t>250518</w:t>
            </w:r>
          </w:p>
        </w:tc>
      </w:tr>
      <w:tr w:rsidR="00EB2E61" w:rsidRPr="0087648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7648F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7648F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B365B7" w:rsidRPr="0087648F" w:rsidRDefault="00B365B7" w:rsidP="00B365B7">
      <w:pPr>
        <w:spacing w:before="600" w:line="21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648F">
        <w:rPr>
          <w:rFonts w:ascii="Arial" w:hAnsi="Arial" w:cs="Arial"/>
          <w:b/>
          <w:bCs/>
          <w:color w:val="000000" w:themeColor="text1"/>
        </w:rPr>
        <w:t xml:space="preserve">Average salaries and wages per employee, </w:t>
      </w:r>
      <w:r w:rsidRPr="0087648F">
        <w:rPr>
          <w:rFonts w:ascii="Arial" w:hAnsi="Arial" w:cs="Arial"/>
          <w:b/>
          <w:bCs/>
          <w:sz w:val="22"/>
          <w:szCs w:val="22"/>
        </w:rPr>
        <w:t>March 2018</w:t>
      </w:r>
    </w:p>
    <w:p w:rsidR="00B365B7" w:rsidRPr="0087648F" w:rsidRDefault="00B365B7" w:rsidP="00B365B7">
      <w:pPr>
        <w:spacing w:line="216" w:lineRule="auto"/>
        <w:jc w:val="center"/>
        <w:rPr>
          <w:rFonts w:ascii="Arial" w:hAnsi="Arial" w:cs="Arial"/>
          <w:b/>
          <w:bCs/>
        </w:rPr>
      </w:pPr>
    </w:p>
    <w:p w:rsidR="00B365B7" w:rsidRPr="0087648F" w:rsidRDefault="00B365B7" w:rsidP="00B365B7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Average gross salaries and wages calculated for March 2018 amounted to 68 251 RSD, while average net salaries and wages amounted to 49 400 RSD.</w:t>
      </w:r>
    </w:p>
    <w:p w:rsidR="00B365B7" w:rsidRPr="0087648F" w:rsidRDefault="00B365B7" w:rsidP="00B365B7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Compared with the previous month, average gross and net salaries and wages increased by 3.3% in nominal terms, and by 3.2% in real terms.</w:t>
      </w:r>
    </w:p>
    <w:p w:rsidR="00B365B7" w:rsidRPr="0087648F" w:rsidRDefault="00B365B7" w:rsidP="00B365B7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Compared with the same month last year, average gross salaries and wages increased by 2.9% in nominal terms, and by 1.5% in real terms, while average net salaries and wages increased by 3.4% in nominal terms and by 2.0% in real terms.</w:t>
      </w:r>
    </w:p>
    <w:p w:rsidR="00B365B7" w:rsidRPr="0087648F" w:rsidRDefault="00B365B7" w:rsidP="00B365B7">
      <w:pPr>
        <w:pStyle w:val="BodyTextIndent2"/>
        <w:spacing w:before="120" w:after="120"/>
        <w:ind w:left="0" w:firstLine="357"/>
        <w:rPr>
          <w:sz w:val="20"/>
          <w:szCs w:val="20"/>
          <w:lang w:val="en-GB"/>
        </w:rPr>
      </w:pPr>
      <w:r w:rsidRPr="0087648F">
        <w:rPr>
          <w:sz w:val="20"/>
          <w:szCs w:val="20"/>
          <w:lang w:val="en-GB"/>
        </w:rPr>
        <w:t>Median gross salaries and wages amounted to 52 595 RSD</w:t>
      </w:r>
      <w:r w:rsidR="001F0E62">
        <w:rPr>
          <w:sz w:val="20"/>
          <w:szCs w:val="20"/>
          <w:lang w:val="en-GB"/>
        </w:rPr>
        <w:t>,</w:t>
      </w:r>
      <w:bookmarkStart w:id="0" w:name="_GoBack"/>
      <w:bookmarkEnd w:id="0"/>
      <w:r w:rsidRPr="0087648F">
        <w:rPr>
          <w:sz w:val="20"/>
          <w:szCs w:val="20"/>
          <w:lang w:val="en-GB"/>
        </w:rPr>
        <w:t xml:space="preserve"> while median net salaries and wages was 38 238 RSD.</w:t>
      </w:r>
    </w:p>
    <w:p w:rsidR="00B365B7" w:rsidRPr="0087648F" w:rsidRDefault="00B365B7" w:rsidP="00B365B7">
      <w:pPr>
        <w:pStyle w:val="BodyTextIndent2"/>
        <w:spacing w:before="120" w:after="120"/>
        <w:ind w:left="0" w:firstLine="357"/>
        <w:rPr>
          <w:sz w:val="20"/>
          <w:szCs w:val="20"/>
          <w:lang w:val="en-GB"/>
        </w:rPr>
      </w:pPr>
      <w:r w:rsidRPr="0087648F">
        <w:rPr>
          <w:sz w:val="20"/>
          <w:szCs w:val="20"/>
          <w:lang w:val="en-GB"/>
        </w:rPr>
        <w:t>Average net salaries and wages for March 2018 amounted to EUR 418, and for March 2017 to EUR 386</w:t>
      </w:r>
      <w:r w:rsidRPr="0087648F">
        <w:rPr>
          <w:rStyle w:val="FootnoteReference"/>
          <w:lang w:val="en-GB"/>
        </w:rPr>
        <w:footnoteReference w:id="2"/>
      </w:r>
      <w:r w:rsidRPr="0087648F">
        <w:rPr>
          <w:sz w:val="20"/>
          <w:szCs w:val="20"/>
          <w:lang w:val="en-GB"/>
        </w:rPr>
        <w:t xml:space="preserve">. </w:t>
      </w:r>
    </w:p>
    <w:p w:rsidR="00A844DC" w:rsidRPr="0087648F" w:rsidRDefault="00A132CB" w:rsidP="00B365B7">
      <w:pPr>
        <w:pStyle w:val="BodyTextIndent2"/>
        <w:spacing w:before="600" w:after="60"/>
        <w:ind w:left="0" w:firstLine="0"/>
        <w:jc w:val="center"/>
        <w:rPr>
          <w:b/>
          <w:sz w:val="20"/>
          <w:szCs w:val="20"/>
          <w:lang w:val="en-GB"/>
        </w:rPr>
      </w:pPr>
      <w:r w:rsidRPr="0087648F">
        <w:rPr>
          <w:b/>
          <w:sz w:val="20"/>
          <w:szCs w:val="20"/>
          <w:lang w:val="en-GB"/>
        </w:rPr>
        <w:t xml:space="preserve">1. </w:t>
      </w:r>
      <w:r w:rsidR="001711E9" w:rsidRPr="0087648F">
        <w:rPr>
          <w:b/>
          <w:sz w:val="20"/>
          <w:szCs w:val="20"/>
          <w:lang w:val="en-GB"/>
        </w:rPr>
        <w:t xml:space="preserve">Average </w:t>
      </w:r>
      <w:r w:rsidR="0073129C" w:rsidRPr="0087648F">
        <w:rPr>
          <w:b/>
          <w:sz w:val="20"/>
          <w:szCs w:val="20"/>
          <w:lang w:val="en-GB"/>
        </w:rPr>
        <w:t>salaries and wages</w:t>
      </w:r>
      <w:r w:rsidR="001711E9" w:rsidRPr="0087648F">
        <w:rPr>
          <w:b/>
          <w:sz w:val="20"/>
          <w:szCs w:val="20"/>
          <w:lang w:val="en-GB"/>
        </w:rPr>
        <w:t xml:space="preserve">, </w:t>
      </w:r>
      <w:r w:rsidR="00B365B7" w:rsidRPr="0087648F">
        <w:rPr>
          <w:b/>
          <w:sz w:val="20"/>
          <w:szCs w:val="20"/>
          <w:lang w:val="en-GB"/>
        </w:rPr>
        <w:t>March</w:t>
      </w:r>
      <w:r w:rsidR="001711E9" w:rsidRPr="0087648F">
        <w:rPr>
          <w:b/>
          <w:sz w:val="20"/>
          <w:szCs w:val="20"/>
          <w:lang w:val="en-GB"/>
        </w:rPr>
        <w:t xml:space="preserve"> 2018 </w:t>
      </w:r>
      <w:r w:rsidR="00FE16B0" w:rsidRPr="0087648F">
        <w:rPr>
          <w:b/>
          <w:sz w:val="20"/>
          <w:szCs w:val="20"/>
          <w:lang w:val="en-GB"/>
        </w:rPr>
        <w:t xml:space="preserve"> </w:t>
      </w:r>
    </w:p>
    <w:p w:rsidR="00005858" w:rsidRPr="0087648F" w:rsidRDefault="00A844DC" w:rsidP="00FE16B0">
      <w:pPr>
        <w:pStyle w:val="BodyTextIndent2"/>
        <w:spacing w:after="60" w:line="216" w:lineRule="auto"/>
        <w:ind w:firstLine="0"/>
        <w:jc w:val="center"/>
        <w:rPr>
          <w:b/>
          <w:sz w:val="14"/>
          <w:szCs w:val="14"/>
          <w:lang w:val="en-GB"/>
        </w:rPr>
      </w:pPr>
      <w:r w:rsidRPr="0087648F">
        <w:rPr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</w:t>
      </w:r>
      <w:r w:rsidR="00FE16B0" w:rsidRPr="0087648F">
        <w:rPr>
          <w:b/>
          <w:sz w:val="14"/>
          <w:szCs w:val="14"/>
          <w:lang w:val="en-GB"/>
        </w:rPr>
        <w:t xml:space="preserve">                                     </w:t>
      </w:r>
      <w:r w:rsidR="00760B2A" w:rsidRPr="0087648F">
        <w:rPr>
          <w:b/>
          <w:sz w:val="14"/>
          <w:szCs w:val="14"/>
          <w:lang w:val="en-GB"/>
        </w:rPr>
        <w:t xml:space="preserve">                           </w:t>
      </w:r>
      <w:r w:rsidR="00A132CB" w:rsidRPr="0087648F">
        <w:rPr>
          <w:b/>
          <w:sz w:val="14"/>
          <w:szCs w:val="14"/>
          <w:lang w:val="en-GB"/>
        </w:rPr>
        <w:t xml:space="preserve">     </w:t>
      </w:r>
      <w:r w:rsidR="00760B2A" w:rsidRPr="0087648F">
        <w:rPr>
          <w:b/>
          <w:sz w:val="14"/>
          <w:szCs w:val="14"/>
          <w:lang w:val="en-GB"/>
        </w:rPr>
        <w:t xml:space="preserve"> </w:t>
      </w:r>
      <w:r w:rsidR="001711E9" w:rsidRPr="0087648F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B365B7" w:rsidRPr="0087648F" w:rsidTr="00AF53D5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Net</w:t>
            </w:r>
          </w:p>
        </w:tc>
      </w:tr>
      <w:tr w:rsidR="00B365B7" w:rsidRPr="0087648F" w:rsidTr="00AF53D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B7" w:rsidRPr="0087648F" w:rsidRDefault="00B365B7" w:rsidP="00AF53D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B7" w:rsidRPr="0087648F" w:rsidRDefault="00B365B7" w:rsidP="00AF53D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I-III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B7" w:rsidRPr="0087648F" w:rsidRDefault="00B365B7" w:rsidP="00AF53D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III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365B7" w:rsidRPr="0087648F" w:rsidRDefault="00B365B7" w:rsidP="00AF53D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I-III 2018</w:t>
            </w:r>
          </w:p>
        </w:tc>
      </w:tr>
      <w:tr w:rsidR="00B365B7" w:rsidRPr="0087648F" w:rsidTr="00AF53D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AF53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AF53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AF53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B365B7" w:rsidRPr="0087648F" w:rsidRDefault="00B365B7" w:rsidP="00AF53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87648F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b/>
                <w:color w:val="000000"/>
                <w:sz w:val="16"/>
                <w:szCs w:val="16"/>
              </w:rPr>
              <w:t>68 251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67 850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49 400</w:t>
            </w: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49 088</w:t>
            </w: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68 635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49 697</w:t>
            </w: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49 375</w:t>
            </w: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47 553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57332D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65E03">
              <w:rPr>
                <w:rFonts w:ascii="Arial" w:hAnsi="Arial" w:cs="Arial"/>
                <w:color w:val="000000"/>
                <w:sz w:val="16"/>
                <w:szCs w:val="16"/>
              </w:rPr>
              <w:t>46 68</w:t>
            </w:r>
            <w:r w:rsidRPr="00365E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33 332</w:t>
            </w: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32 724</w:t>
            </w: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72 214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769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52 329</w:t>
            </w: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51 983</w:t>
            </w: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37 564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397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26 714</w:t>
            </w: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26 589</w:t>
            </w: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76 703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55 272</w:t>
            </w: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55 345</w:t>
            </w:r>
          </w:p>
        </w:tc>
      </w:tr>
      <w:tr w:rsidR="00365E03" w:rsidRPr="0087648F" w:rsidTr="00AF53D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365E03" w:rsidRPr="0087648F" w:rsidRDefault="00365E03" w:rsidP="00365E03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63 943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365E03" w:rsidRPr="00053E6C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63 252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46 406</w:t>
            </w:r>
          </w:p>
        </w:tc>
        <w:tc>
          <w:tcPr>
            <w:tcW w:w="1134" w:type="dxa"/>
            <w:vAlign w:val="bottom"/>
          </w:tcPr>
          <w:p w:rsidR="00365E03" w:rsidRPr="0087648F" w:rsidRDefault="00365E03" w:rsidP="00365E03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45 880</w:t>
            </w:r>
          </w:p>
        </w:tc>
      </w:tr>
    </w:tbl>
    <w:p w:rsidR="00676C5C" w:rsidRPr="0087648F" w:rsidRDefault="0086260B" w:rsidP="00B365B7">
      <w:pPr>
        <w:pStyle w:val="BodyTextIndent2"/>
        <w:spacing w:before="600" w:after="60"/>
        <w:ind w:left="0" w:firstLine="0"/>
        <w:jc w:val="center"/>
        <w:rPr>
          <w:b/>
          <w:sz w:val="20"/>
          <w:szCs w:val="20"/>
          <w:lang w:val="en-GB"/>
        </w:rPr>
      </w:pPr>
      <w:r w:rsidRPr="0087648F">
        <w:rPr>
          <w:b/>
          <w:sz w:val="20"/>
          <w:szCs w:val="20"/>
          <w:lang w:val="en-GB"/>
        </w:rPr>
        <w:t xml:space="preserve">2. </w:t>
      </w:r>
      <w:r w:rsidR="001711E9" w:rsidRPr="0087648F">
        <w:rPr>
          <w:b/>
          <w:sz w:val="20"/>
          <w:szCs w:val="20"/>
          <w:lang w:val="en-GB"/>
        </w:rPr>
        <w:t>Indices</w:t>
      </w:r>
      <w:r w:rsidR="0073129C" w:rsidRPr="0087648F">
        <w:rPr>
          <w:b/>
          <w:sz w:val="20"/>
          <w:szCs w:val="20"/>
          <w:lang w:val="en-GB"/>
        </w:rPr>
        <w:t xml:space="preserve"> of salaries and wages</w:t>
      </w:r>
      <w:r w:rsidR="003C13C8" w:rsidRPr="0087648F">
        <w:rPr>
          <w:rStyle w:val="FootnoteReference"/>
          <w:b/>
          <w:sz w:val="20"/>
          <w:szCs w:val="20"/>
          <w:lang w:val="en-GB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365B7" w:rsidRPr="0087648F" w:rsidTr="00AF53D5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B365B7" w:rsidRPr="0087648F" w:rsidTr="00AF53D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II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I-III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I-III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II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III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I-III 2018</w:t>
            </w:r>
          </w:p>
          <w:p w:rsidR="00B365B7" w:rsidRPr="0087648F" w:rsidRDefault="00B365B7" w:rsidP="00AF53D5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I-III 2017</w:t>
            </w:r>
          </w:p>
        </w:tc>
      </w:tr>
      <w:tr w:rsidR="00B365B7" w:rsidRPr="0087648F" w:rsidTr="00AF53D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B365B7" w:rsidRPr="0087648F" w:rsidRDefault="00B365B7" w:rsidP="00AF5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5B7" w:rsidRPr="0087648F" w:rsidTr="00AF53D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365B7" w:rsidRPr="0087648F" w:rsidTr="00AF53D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vAlign w:val="bottom"/>
          </w:tcPr>
          <w:p w:rsidR="00B365B7" w:rsidRPr="0087648F" w:rsidRDefault="00B365B7" w:rsidP="00B365B7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B903D1" w:rsidRPr="008764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87648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800B7F" w:rsidRPr="0087648F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87648F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87648F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87648F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7648F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87648F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The survey on </w:t>
      </w:r>
      <w:r w:rsidR="0073129C" w:rsidRPr="0087648F">
        <w:rPr>
          <w:rFonts w:ascii="Arial" w:hAnsi="Arial" w:cs="Arial"/>
          <w:sz w:val="20"/>
          <w:szCs w:val="20"/>
        </w:rPr>
        <w:t>salaries and wages</w:t>
      </w:r>
      <w:r w:rsidRPr="0087648F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87648F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87648F">
        <w:rPr>
          <w:rFonts w:ascii="Arial" w:hAnsi="Arial" w:cs="Arial"/>
          <w:sz w:val="20"/>
          <w:szCs w:val="20"/>
        </w:rPr>
        <w:t>(form PPP-PD).</w:t>
      </w:r>
      <w:r w:rsidRPr="0087648F">
        <w:rPr>
          <w:rFonts w:ascii="Arial" w:hAnsi="Arial" w:cs="Arial"/>
          <w:sz w:val="20"/>
          <w:szCs w:val="20"/>
        </w:rPr>
        <w:t xml:space="preserve"> Average </w:t>
      </w:r>
      <w:r w:rsidR="0073129C" w:rsidRPr="0087648F">
        <w:rPr>
          <w:rFonts w:ascii="Arial" w:hAnsi="Arial" w:cs="Arial"/>
          <w:sz w:val="20"/>
          <w:szCs w:val="20"/>
        </w:rPr>
        <w:t>salaries and wages</w:t>
      </w:r>
      <w:r w:rsidRPr="0087648F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87648F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7648F">
        <w:rPr>
          <w:rFonts w:ascii="Arial" w:hAnsi="Arial" w:cs="Arial"/>
          <w:b/>
          <w:sz w:val="20"/>
          <w:szCs w:val="20"/>
        </w:rPr>
        <w:t>Coverage</w:t>
      </w:r>
    </w:p>
    <w:p w:rsidR="009171F0" w:rsidRPr="0087648F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87648F">
        <w:rPr>
          <w:rFonts w:ascii="Arial" w:hAnsi="Arial" w:cs="Arial"/>
          <w:sz w:val="20"/>
          <w:szCs w:val="20"/>
        </w:rPr>
        <w:t>o</w:t>
      </w:r>
      <w:r w:rsidR="008067B8" w:rsidRPr="0087648F">
        <w:rPr>
          <w:rFonts w:ascii="Arial" w:hAnsi="Arial" w:cs="Arial"/>
          <w:sz w:val="20"/>
          <w:szCs w:val="20"/>
        </w:rPr>
        <w:t>n</w:t>
      </w:r>
      <w:r w:rsidR="00746BC8" w:rsidRPr="0087648F">
        <w:rPr>
          <w:rFonts w:ascii="Arial" w:hAnsi="Arial" w:cs="Arial"/>
          <w:sz w:val="20"/>
          <w:szCs w:val="20"/>
        </w:rPr>
        <w:t xml:space="preserve"> tax report PPP-PD</w:t>
      </w:r>
      <w:r w:rsidRPr="0087648F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87648F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87648F">
        <w:rPr>
          <w:rFonts w:ascii="Arial" w:hAnsi="Arial" w:cs="Arial"/>
          <w:sz w:val="20"/>
          <w:szCs w:val="20"/>
        </w:rPr>
        <w:t>for which employers</w:t>
      </w:r>
      <w:r w:rsidRPr="0087648F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87648F">
        <w:rPr>
          <w:rFonts w:ascii="Arial" w:hAnsi="Arial" w:cs="Arial"/>
          <w:sz w:val="20"/>
          <w:szCs w:val="20"/>
        </w:rPr>
        <w:t xml:space="preserve">to the Tax Administration </w:t>
      </w:r>
      <w:r w:rsidRPr="0087648F">
        <w:rPr>
          <w:rFonts w:ascii="Arial" w:hAnsi="Arial" w:cs="Arial"/>
          <w:sz w:val="20"/>
          <w:szCs w:val="20"/>
        </w:rPr>
        <w:t xml:space="preserve">the completed </w:t>
      </w:r>
      <w:r w:rsidR="00746BC8" w:rsidRPr="0087648F">
        <w:rPr>
          <w:rFonts w:ascii="Arial" w:hAnsi="Arial" w:cs="Arial"/>
          <w:sz w:val="20"/>
          <w:szCs w:val="20"/>
        </w:rPr>
        <w:t xml:space="preserve">electronic </w:t>
      </w:r>
      <w:r w:rsidRPr="0087648F">
        <w:rPr>
          <w:rFonts w:ascii="Arial" w:hAnsi="Arial" w:cs="Arial"/>
          <w:sz w:val="20"/>
          <w:szCs w:val="20"/>
        </w:rPr>
        <w:t xml:space="preserve">form </w:t>
      </w:r>
      <w:r w:rsidR="00746BC8" w:rsidRPr="0087648F">
        <w:rPr>
          <w:rFonts w:ascii="Arial" w:hAnsi="Arial" w:cs="Arial"/>
          <w:sz w:val="20"/>
          <w:szCs w:val="20"/>
        </w:rPr>
        <w:t>on tax report PPP-PD</w:t>
      </w:r>
      <w:r w:rsidR="008067B8" w:rsidRPr="0087648F">
        <w:rPr>
          <w:rFonts w:ascii="Arial" w:hAnsi="Arial" w:cs="Arial"/>
          <w:sz w:val="20"/>
          <w:szCs w:val="20"/>
        </w:rPr>
        <w:t>, with calculated salaries and wages</w:t>
      </w:r>
      <w:r w:rsidRPr="0087648F">
        <w:rPr>
          <w:rFonts w:ascii="Arial" w:hAnsi="Arial" w:cs="Arial"/>
          <w:sz w:val="20"/>
          <w:szCs w:val="20"/>
        </w:rPr>
        <w:t>.</w:t>
      </w:r>
      <w:r w:rsidR="009171F0" w:rsidRPr="0087648F">
        <w:rPr>
          <w:rFonts w:ascii="Arial" w:hAnsi="Arial" w:cs="Arial"/>
          <w:sz w:val="20"/>
          <w:szCs w:val="20"/>
        </w:rPr>
        <w:t xml:space="preserve"> </w:t>
      </w:r>
    </w:p>
    <w:p w:rsidR="00CF11F2" w:rsidRPr="0087648F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b/>
          <w:sz w:val="20"/>
          <w:szCs w:val="20"/>
        </w:rPr>
        <w:t>Definition</w:t>
      </w:r>
      <w:r w:rsidR="00051EB7" w:rsidRPr="0087648F">
        <w:rPr>
          <w:rFonts w:ascii="Arial" w:hAnsi="Arial" w:cs="Arial"/>
          <w:b/>
          <w:sz w:val="20"/>
          <w:szCs w:val="20"/>
        </w:rPr>
        <w:t xml:space="preserve"> of</w:t>
      </w:r>
      <w:r w:rsidRPr="0087648F">
        <w:rPr>
          <w:rFonts w:ascii="Arial" w:hAnsi="Arial" w:cs="Arial"/>
          <w:b/>
          <w:sz w:val="20"/>
          <w:szCs w:val="20"/>
        </w:rPr>
        <w:t xml:space="preserve"> </w:t>
      </w:r>
      <w:r w:rsidR="00794BF5" w:rsidRPr="0087648F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87648F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In accordance with the Labo</w:t>
      </w:r>
      <w:r w:rsidR="003C023D" w:rsidRPr="0087648F">
        <w:rPr>
          <w:rFonts w:ascii="Arial" w:hAnsi="Arial" w:cs="Arial"/>
          <w:sz w:val="20"/>
          <w:szCs w:val="20"/>
        </w:rPr>
        <w:t>u</w:t>
      </w:r>
      <w:r w:rsidRPr="0087648F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87648F">
        <w:rPr>
          <w:rFonts w:ascii="Arial" w:hAnsi="Arial" w:cs="Arial"/>
          <w:sz w:val="20"/>
          <w:szCs w:val="20"/>
        </w:rPr>
        <w:t>salaries and wages</w:t>
      </w:r>
      <w:r w:rsidRPr="0087648F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87648F">
        <w:rPr>
          <w:rFonts w:ascii="Arial" w:hAnsi="Arial" w:cs="Arial"/>
          <w:sz w:val="20"/>
          <w:szCs w:val="20"/>
        </w:rPr>
        <w:t xml:space="preserve"> and</w:t>
      </w:r>
      <w:r w:rsidRPr="0087648F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87648F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Salaries and wages</w:t>
      </w:r>
      <w:r w:rsidR="00BB7F70" w:rsidRPr="0087648F">
        <w:rPr>
          <w:rFonts w:ascii="Arial" w:hAnsi="Arial" w:cs="Arial"/>
          <w:sz w:val="20"/>
          <w:szCs w:val="20"/>
        </w:rPr>
        <w:t xml:space="preserve"> comprise</w:t>
      </w:r>
      <w:r w:rsidR="00B01339" w:rsidRPr="0087648F">
        <w:rPr>
          <w:rFonts w:ascii="Arial" w:hAnsi="Arial" w:cs="Arial"/>
          <w:sz w:val="20"/>
          <w:szCs w:val="20"/>
        </w:rPr>
        <w:t>:</w:t>
      </w:r>
    </w:p>
    <w:p w:rsidR="001E218C" w:rsidRPr="0087648F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Salaries</w:t>
      </w:r>
      <w:r w:rsidR="0073129C" w:rsidRPr="0087648F">
        <w:rPr>
          <w:rFonts w:ascii="Arial" w:hAnsi="Arial" w:cs="Arial"/>
          <w:sz w:val="20"/>
          <w:szCs w:val="20"/>
        </w:rPr>
        <w:t xml:space="preserve"> and wages</w:t>
      </w:r>
      <w:r w:rsidRPr="0087648F">
        <w:rPr>
          <w:rFonts w:ascii="Arial" w:hAnsi="Arial" w:cs="Arial"/>
          <w:sz w:val="20"/>
          <w:szCs w:val="20"/>
        </w:rPr>
        <w:t xml:space="preserve"> of employees </w:t>
      </w:r>
      <w:r w:rsidR="00760B2A" w:rsidRPr="0087648F">
        <w:rPr>
          <w:rFonts w:ascii="Arial" w:hAnsi="Arial" w:cs="Arial"/>
          <w:sz w:val="20"/>
          <w:szCs w:val="20"/>
        </w:rPr>
        <w:t>with indefinite or fixed-term employment contract</w:t>
      </w:r>
      <w:r w:rsidRPr="0087648F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87648F">
        <w:rPr>
          <w:rFonts w:ascii="Arial" w:hAnsi="Arial" w:cs="Arial"/>
          <w:sz w:val="20"/>
          <w:szCs w:val="20"/>
        </w:rPr>
        <w:t>vacation</w:t>
      </w:r>
      <w:r w:rsidRPr="0087648F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87648F">
        <w:rPr>
          <w:rFonts w:ascii="Arial" w:hAnsi="Arial" w:cs="Arial"/>
          <w:sz w:val="20"/>
          <w:szCs w:val="20"/>
        </w:rPr>
        <w:t>,</w:t>
      </w:r>
      <w:r w:rsidRPr="0087648F">
        <w:rPr>
          <w:rFonts w:ascii="Arial" w:hAnsi="Arial" w:cs="Arial"/>
          <w:sz w:val="20"/>
          <w:szCs w:val="20"/>
        </w:rPr>
        <w:t xml:space="preserve"> holiday re</w:t>
      </w:r>
      <w:r w:rsidR="00A968B7" w:rsidRPr="0087648F">
        <w:rPr>
          <w:rFonts w:ascii="Arial" w:hAnsi="Arial" w:cs="Arial"/>
          <w:sz w:val="20"/>
          <w:szCs w:val="20"/>
        </w:rPr>
        <w:t>fund</w:t>
      </w:r>
      <w:r w:rsidRPr="0087648F">
        <w:rPr>
          <w:rFonts w:ascii="Arial" w:hAnsi="Arial" w:cs="Arial"/>
          <w:sz w:val="20"/>
          <w:szCs w:val="20"/>
        </w:rPr>
        <w:t xml:space="preserve">, </w:t>
      </w:r>
      <w:r w:rsidR="00A968B7" w:rsidRPr="0087648F">
        <w:rPr>
          <w:rFonts w:ascii="Arial" w:hAnsi="Arial" w:cs="Arial"/>
          <w:sz w:val="20"/>
          <w:szCs w:val="20"/>
        </w:rPr>
        <w:t>awards, bonuses etc.</w:t>
      </w:r>
      <w:r w:rsidRPr="0087648F">
        <w:rPr>
          <w:rFonts w:ascii="Arial" w:hAnsi="Arial" w:cs="Arial"/>
          <w:sz w:val="20"/>
          <w:szCs w:val="20"/>
        </w:rPr>
        <w:t>;</w:t>
      </w:r>
    </w:p>
    <w:p w:rsidR="001E218C" w:rsidRPr="0087648F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87648F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87648F">
        <w:rPr>
          <w:rFonts w:ascii="Arial" w:hAnsi="Arial" w:cs="Arial"/>
          <w:sz w:val="20"/>
          <w:szCs w:val="20"/>
        </w:rPr>
        <w:t>(based on</w:t>
      </w:r>
      <w:r w:rsidRPr="0087648F">
        <w:rPr>
          <w:rFonts w:ascii="Arial" w:hAnsi="Arial" w:cs="Arial"/>
          <w:sz w:val="20"/>
          <w:szCs w:val="20"/>
        </w:rPr>
        <w:t xml:space="preserve"> contract </w:t>
      </w:r>
      <w:r w:rsidR="00DC3117" w:rsidRPr="0087648F">
        <w:rPr>
          <w:rFonts w:ascii="Arial" w:hAnsi="Arial" w:cs="Arial"/>
          <w:sz w:val="20"/>
          <w:szCs w:val="20"/>
        </w:rPr>
        <w:t>f</w:t>
      </w:r>
      <w:r w:rsidR="00867CD9" w:rsidRPr="0087648F">
        <w:rPr>
          <w:rFonts w:ascii="Arial" w:hAnsi="Arial" w:cs="Arial"/>
          <w:sz w:val="20"/>
          <w:szCs w:val="20"/>
        </w:rPr>
        <w:t>or</w:t>
      </w:r>
      <w:r w:rsidRPr="0087648F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87648F">
        <w:rPr>
          <w:rFonts w:ascii="Arial" w:hAnsi="Arial" w:cs="Arial"/>
          <w:sz w:val="20"/>
          <w:szCs w:val="20"/>
        </w:rPr>
        <w:t xml:space="preserve"> </w:t>
      </w:r>
    </w:p>
    <w:p w:rsidR="001E218C" w:rsidRPr="0087648F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Salaries </w:t>
      </w:r>
      <w:r w:rsidR="0073129C" w:rsidRPr="0087648F">
        <w:rPr>
          <w:rFonts w:ascii="Arial" w:hAnsi="Arial" w:cs="Arial"/>
          <w:sz w:val="20"/>
          <w:szCs w:val="20"/>
        </w:rPr>
        <w:t xml:space="preserve">and wages </w:t>
      </w:r>
      <w:r w:rsidRPr="0087648F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87648F">
        <w:rPr>
          <w:rFonts w:ascii="Arial" w:hAnsi="Arial" w:cs="Arial"/>
          <w:sz w:val="20"/>
          <w:szCs w:val="20"/>
        </w:rPr>
        <w:t xml:space="preserve">payments </w:t>
      </w:r>
      <w:r w:rsidRPr="0087648F">
        <w:rPr>
          <w:rFonts w:ascii="Arial" w:hAnsi="Arial" w:cs="Arial"/>
          <w:sz w:val="20"/>
          <w:szCs w:val="20"/>
        </w:rPr>
        <w:t>under the</w:t>
      </w:r>
      <w:r w:rsidR="00846A6C" w:rsidRPr="0087648F">
        <w:rPr>
          <w:rFonts w:ascii="Arial" w:hAnsi="Arial" w:cs="Arial"/>
          <w:sz w:val="20"/>
          <w:szCs w:val="20"/>
        </w:rPr>
        <w:t xml:space="preserve"> service</w:t>
      </w:r>
      <w:r w:rsidRPr="0087648F">
        <w:rPr>
          <w:rFonts w:ascii="Arial" w:hAnsi="Arial" w:cs="Arial"/>
          <w:sz w:val="20"/>
          <w:szCs w:val="20"/>
        </w:rPr>
        <w:t xml:space="preserve"> contract, sick</w:t>
      </w:r>
      <w:r w:rsidR="00975AC5" w:rsidRPr="0087648F">
        <w:rPr>
          <w:rFonts w:ascii="Arial" w:hAnsi="Arial" w:cs="Arial"/>
          <w:sz w:val="20"/>
          <w:szCs w:val="20"/>
        </w:rPr>
        <w:t>-</w:t>
      </w:r>
      <w:r w:rsidRPr="0087648F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87648F">
        <w:rPr>
          <w:rFonts w:ascii="Arial" w:hAnsi="Arial" w:cs="Arial"/>
          <w:sz w:val="20"/>
          <w:szCs w:val="20"/>
        </w:rPr>
        <w:t xml:space="preserve">public transport </w:t>
      </w:r>
      <w:r w:rsidRPr="0087648F">
        <w:rPr>
          <w:rFonts w:ascii="Arial" w:hAnsi="Arial" w:cs="Arial"/>
          <w:sz w:val="20"/>
          <w:szCs w:val="20"/>
        </w:rPr>
        <w:t>costs for com</w:t>
      </w:r>
      <w:r w:rsidR="00975AC5" w:rsidRPr="0087648F">
        <w:rPr>
          <w:rFonts w:ascii="Arial" w:hAnsi="Arial" w:cs="Arial"/>
          <w:sz w:val="20"/>
          <w:szCs w:val="20"/>
        </w:rPr>
        <w:t>muting</w:t>
      </w:r>
      <w:r w:rsidRPr="0087648F">
        <w:rPr>
          <w:rFonts w:ascii="Arial" w:hAnsi="Arial" w:cs="Arial"/>
          <w:sz w:val="20"/>
          <w:szCs w:val="20"/>
        </w:rPr>
        <w:t xml:space="preserve"> to </w:t>
      </w:r>
      <w:r w:rsidR="00975AC5" w:rsidRPr="0087648F">
        <w:rPr>
          <w:rFonts w:ascii="Arial" w:hAnsi="Arial" w:cs="Arial"/>
          <w:sz w:val="20"/>
          <w:szCs w:val="20"/>
        </w:rPr>
        <w:t xml:space="preserve">and from </w:t>
      </w:r>
      <w:r w:rsidRPr="0087648F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87648F">
        <w:rPr>
          <w:rFonts w:ascii="Arial" w:hAnsi="Arial" w:cs="Arial"/>
          <w:sz w:val="20"/>
          <w:szCs w:val="20"/>
        </w:rPr>
        <w:t>gratuity</w:t>
      </w:r>
      <w:r w:rsidRPr="0087648F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87648F">
        <w:rPr>
          <w:rFonts w:ascii="Arial" w:hAnsi="Arial" w:cs="Arial"/>
          <w:sz w:val="20"/>
          <w:szCs w:val="20"/>
        </w:rPr>
        <w:t xml:space="preserve">was </w:t>
      </w:r>
      <w:r w:rsidRPr="0087648F">
        <w:rPr>
          <w:rFonts w:ascii="Arial" w:hAnsi="Arial" w:cs="Arial"/>
          <w:sz w:val="20"/>
          <w:szCs w:val="20"/>
        </w:rPr>
        <w:t xml:space="preserve">terminated, </w:t>
      </w:r>
      <w:r w:rsidR="00975AC5" w:rsidRPr="0087648F">
        <w:rPr>
          <w:rFonts w:ascii="Arial" w:hAnsi="Arial" w:cs="Arial"/>
          <w:sz w:val="20"/>
          <w:szCs w:val="20"/>
        </w:rPr>
        <w:t>one-time</w:t>
      </w:r>
      <w:r w:rsidRPr="0087648F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87648F">
        <w:rPr>
          <w:rFonts w:ascii="Arial" w:hAnsi="Arial" w:cs="Arial"/>
          <w:sz w:val="20"/>
          <w:szCs w:val="20"/>
        </w:rPr>
        <w:t>of</w:t>
      </w:r>
      <w:r w:rsidRPr="0087648F">
        <w:rPr>
          <w:rFonts w:ascii="Arial" w:hAnsi="Arial" w:cs="Arial"/>
          <w:sz w:val="20"/>
          <w:szCs w:val="20"/>
        </w:rPr>
        <w:t xml:space="preserve"> funeral </w:t>
      </w:r>
      <w:r w:rsidR="00975AC5" w:rsidRPr="0087648F">
        <w:rPr>
          <w:rFonts w:ascii="Arial" w:hAnsi="Arial" w:cs="Arial"/>
          <w:sz w:val="20"/>
          <w:szCs w:val="20"/>
        </w:rPr>
        <w:t>expenses</w:t>
      </w:r>
      <w:r w:rsidRPr="0087648F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87648F">
        <w:rPr>
          <w:rFonts w:ascii="Arial" w:hAnsi="Arial" w:cs="Arial"/>
          <w:sz w:val="20"/>
          <w:szCs w:val="20"/>
        </w:rPr>
        <w:t>occupational disease or</w:t>
      </w:r>
      <w:r w:rsidRPr="0087648F">
        <w:rPr>
          <w:rFonts w:ascii="Arial" w:hAnsi="Arial" w:cs="Arial"/>
          <w:sz w:val="20"/>
          <w:szCs w:val="20"/>
        </w:rPr>
        <w:t xml:space="preserve"> injury, jubilee </w:t>
      </w:r>
      <w:r w:rsidR="00975AC5" w:rsidRPr="0087648F">
        <w:rPr>
          <w:rFonts w:ascii="Arial" w:hAnsi="Arial" w:cs="Arial"/>
          <w:sz w:val="20"/>
          <w:szCs w:val="20"/>
        </w:rPr>
        <w:t>prizes</w:t>
      </w:r>
      <w:r w:rsidRPr="0087648F">
        <w:rPr>
          <w:rFonts w:ascii="Arial" w:hAnsi="Arial" w:cs="Arial"/>
          <w:sz w:val="20"/>
          <w:szCs w:val="20"/>
        </w:rPr>
        <w:t xml:space="preserve">, solidarity </w:t>
      </w:r>
      <w:r w:rsidR="00975AC5" w:rsidRPr="0087648F">
        <w:rPr>
          <w:rFonts w:ascii="Arial" w:hAnsi="Arial" w:cs="Arial"/>
          <w:sz w:val="20"/>
          <w:szCs w:val="20"/>
        </w:rPr>
        <w:t>aid</w:t>
      </w:r>
      <w:r w:rsidRPr="0087648F">
        <w:rPr>
          <w:rFonts w:ascii="Arial" w:hAnsi="Arial" w:cs="Arial"/>
          <w:sz w:val="20"/>
          <w:szCs w:val="20"/>
        </w:rPr>
        <w:t xml:space="preserve">, as well as other </w:t>
      </w:r>
      <w:r w:rsidR="00CD56D1" w:rsidRPr="0087648F">
        <w:rPr>
          <w:rFonts w:ascii="Arial" w:hAnsi="Arial" w:cs="Arial"/>
          <w:sz w:val="20"/>
          <w:szCs w:val="20"/>
        </w:rPr>
        <w:t xml:space="preserve">revenues </w:t>
      </w:r>
      <w:r w:rsidRPr="0087648F">
        <w:rPr>
          <w:rFonts w:ascii="Arial" w:hAnsi="Arial" w:cs="Arial"/>
          <w:sz w:val="20"/>
          <w:szCs w:val="20"/>
        </w:rPr>
        <w:t>not subject to tax</w:t>
      </w:r>
      <w:r w:rsidR="00CD56D1" w:rsidRPr="0087648F">
        <w:rPr>
          <w:rFonts w:ascii="Arial" w:hAnsi="Arial" w:cs="Arial"/>
          <w:sz w:val="20"/>
          <w:szCs w:val="20"/>
        </w:rPr>
        <w:t>es</w:t>
      </w:r>
      <w:r w:rsidRPr="0087648F">
        <w:rPr>
          <w:rFonts w:ascii="Arial" w:hAnsi="Arial" w:cs="Arial"/>
          <w:sz w:val="20"/>
          <w:szCs w:val="20"/>
        </w:rPr>
        <w:t xml:space="preserve"> and contributions </w:t>
      </w:r>
      <w:r w:rsidR="00CD56D1" w:rsidRPr="0087648F">
        <w:rPr>
          <w:rFonts w:ascii="Arial" w:hAnsi="Arial" w:cs="Arial"/>
          <w:sz w:val="20"/>
          <w:szCs w:val="20"/>
        </w:rPr>
        <w:t>payment</w:t>
      </w:r>
      <w:r w:rsidRPr="0087648F">
        <w:rPr>
          <w:rFonts w:ascii="Arial" w:hAnsi="Arial" w:cs="Arial"/>
          <w:sz w:val="20"/>
          <w:szCs w:val="20"/>
        </w:rPr>
        <w:t>.</w:t>
      </w:r>
    </w:p>
    <w:p w:rsidR="00535679" w:rsidRPr="0087648F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87648F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87648F">
        <w:rPr>
          <w:rFonts w:ascii="Arial" w:hAnsi="Arial" w:cs="Arial"/>
          <w:sz w:val="20"/>
          <w:szCs w:val="20"/>
        </w:rPr>
        <w:t>j</w:t>
      </w:r>
      <w:r w:rsidRPr="0087648F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87648F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cr/>
      </w:r>
    </w:p>
    <w:p w:rsidR="009171F0" w:rsidRPr="0087648F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87648F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7648F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7648F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7648F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87648F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87648F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87648F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87648F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87648F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87648F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87648F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87648F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87648F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7648F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87648F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7648F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87648F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87648F">
        <w:rPr>
          <w:rFonts w:ascii="Arial" w:hAnsi="Arial" w:cs="Arial"/>
          <w:sz w:val="18"/>
          <w:szCs w:val="18"/>
        </w:rPr>
        <w:t>•</w:t>
      </w:r>
      <w:r w:rsidRPr="0087648F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87648F">
        <w:rPr>
          <w:rFonts w:ascii="Arial" w:hAnsi="Arial" w:cs="Arial"/>
          <w:sz w:val="18"/>
          <w:szCs w:val="18"/>
        </w:rPr>
        <w:t>•</w:t>
      </w:r>
      <w:r w:rsidR="00760B2A" w:rsidRPr="0087648F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87648F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7648F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87648F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87648F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87648F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F0" w:rsidRDefault="005A5BF0">
      <w:r>
        <w:separator/>
      </w:r>
    </w:p>
  </w:endnote>
  <w:endnote w:type="continuationSeparator" w:id="0">
    <w:p w:rsidR="005A5BF0" w:rsidRDefault="005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1F0E62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7F0CCD">
      <w:rPr>
        <w:rFonts w:ascii="Arial" w:hAnsi="Arial" w:cs="Arial"/>
        <w:sz w:val="16"/>
        <w:szCs w:val="16"/>
        <w:lang w:val="en-US"/>
      </w:rPr>
      <w:t>S</w:t>
    </w:r>
    <w:r w:rsidR="00BE236F" w:rsidRPr="007F0CCD">
      <w:rPr>
        <w:rFonts w:ascii="Arial" w:hAnsi="Arial" w:cs="Arial"/>
        <w:sz w:val="16"/>
        <w:szCs w:val="16"/>
        <w:lang w:val="en-US"/>
      </w:rPr>
      <w:t>E</w:t>
    </w:r>
    <w:r w:rsidRPr="007F0CCD">
      <w:rPr>
        <w:rFonts w:ascii="Arial" w:hAnsi="Arial" w:cs="Arial"/>
        <w:sz w:val="16"/>
        <w:szCs w:val="16"/>
        <w:lang w:val="en-US"/>
      </w:rPr>
      <w:t>RB</w:t>
    </w:r>
    <w:r w:rsidR="007F0CCD">
      <w:rPr>
        <w:rFonts w:ascii="Arial" w:hAnsi="Arial" w:cs="Arial"/>
        <w:sz w:val="16"/>
        <w:szCs w:val="16"/>
        <w:lang w:val="en-US"/>
      </w:rPr>
      <w:t>130</w:t>
    </w:r>
    <w:r w:rsidR="00AF0B8B" w:rsidRPr="00DF6DDA">
      <w:rPr>
        <w:rFonts w:ascii="Arial" w:hAnsi="Arial" w:cs="Arial"/>
        <w:sz w:val="16"/>
        <w:szCs w:val="16"/>
        <w:lang w:val="sr-Latn-CS"/>
      </w:rPr>
      <w:t xml:space="preserve"> </w:t>
    </w:r>
    <w:r w:rsidRPr="00DF6DDA">
      <w:rPr>
        <w:rFonts w:ascii="Arial" w:hAnsi="Arial" w:cs="Arial"/>
        <w:sz w:val="16"/>
        <w:szCs w:val="16"/>
        <w:lang w:val="en-US"/>
      </w:rPr>
      <w:t>ZR</w:t>
    </w:r>
    <w:r w:rsidR="00AF0B8B" w:rsidRPr="00DF6DDA">
      <w:rPr>
        <w:rFonts w:ascii="Arial" w:hAnsi="Arial" w:cs="Arial"/>
        <w:sz w:val="16"/>
        <w:szCs w:val="16"/>
        <w:lang w:val="sr-Cyrl-CS"/>
      </w:rPr>
      <w:t xml:space="preserve">10 </w:t>
    </w:r>
    <w:r w:rsidR="00B365B7">
      <w:rPr>
        <w:rFonts w:ascii="Arial" w:hAnsi="Arial" w:cs="Arial"/>
        <w:sz w:val="16"/>
        <w:szCs w:val="16"/>
        <w:lang w:val="sr-Latn-RS"/>
      </w:rPr>
      <w:t>250518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E0D8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F0" w:rsidRPr="00A926A8" w:rsidRDefault="005A5BF0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5A5BF0" w:rsidRDefault="005A5BF0">
      <w:r>
        <w:continuationSeparator/>
      </w:r>
    </w:p>
  </w:footnote>
  <w:footnote w:type="continuationNotice" w:id="1">
    <w:p w:rsidR="005A5BF0" w:rsidRDefault="005A5BF0"/>
  </w:footnote>
  <w:footnote w:id="2">
    <w:p w:rsidR="00B365B7" w:rsidRPr="00DF6DDA" w:rsidRDefault="00B365B7" w:rsidP="00B365B7">
      <w:pPr>
        <w:pStyle w:val="FootnoteText"/>
        <w:spacing w:before="60"/>
        <w:ind w:left="142" w:hanging="142"/>
        <w:rPr>
          <w:lang w:val="en-US"/>
        </w:rPr>
      </w:pPr>
      <w:r w:rsidRPr="00FE16B0">
        <w:rPr>
          <w:rStyle w:val="FootnoteReference"/>
          <w:rFonts w:ascii="Arial" w:hAnsi="Arial" w:cs="Arial"/>
          <w:sz w:val="14"/>
          <w:szCs w:val="14"/>
        </w:rPr>
        <w:footnoteRef/>
      </w:r>
      <w:r w:rsidRPr="001F5B9A">
        <w:rPr>
          <w:rFonts w:ascii="Arial" w:hAnsi="Arial" w:cs="Arial"/>
          <w:sz w:val="14"/>
          <w:szCs w:val="14"/>
          <w:lang w:val="en-US"/>
        </w:rPr>
        <w:t xml:space="preserve"> </w:t>
      </w:r>
      <w:r w:rsidRPr="00FE16B0">
        <w:rPr>
          <w:rFonts w:ascii="Arial" w:hAnsi="Arial" w:cs="Arial"/>
          <w:sz w:val="14"/>
          <w:szCs w:val="14"/>
          <w:lang w:val="en-US"/>
        </w:rPr>
        <w:t>Average monthly E</w:t>
      </w:r>
      <w:r w:rsidRPr="00DF6DDA">
        <w:rPr>
          <w:rFonts w:ascii="Arial" w:hAnsi="Arial" w:cs="Arial"/>
          <w:sz w:val="14"/>
          <w:szCs w:val="14"/>
          <w:lang w:val="en-US"/>
        </w:rPr>
        <w:t>UR</w:t>
      </w:r>
      <w:r w:rsidRPr="00DF6DDA">
        <w:rPr>
          <w:rFonts w:ascii="Arial" w:hAnsi="Arial" w:cs="Arial"/>
          <w:sz w:val="14"/>
          <w:szCs w:val="14"/>
        </w:rPr>
        <w:t xml:space="preserve"> exchange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rate</w:t>
      </w:r>
      <w:r w:rsidRPr="00DF6DDA">
        <w:rPr>
          <w:rFonts w:ascii="Arial" w:hAnsi="Arial" w:cs="Arial"/>
          <w:sz w:val="14"/>
          <w:szCs w:val="14"/>
        </w:rPr>
        <w:t xml:space="preserve"> is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overtaken from the website of NBS</w:t>
      </w:r>
      <w:r w:rsidRPr="00DF6DDA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3C13C8" w:rsidRPr="00760B2A" w:rsidRDefault="003C13C8" w:rsidP="00535679">
      <w:pPr>
        <w:spacing w:before="60"/>
        <w:ind w:left="85" w:hanging="85"/>
        <w:rPr>
          <w:rFonts w:ascii="Arial" w:hAnsi="Arial" w:cs="Arial"/>
          <w:sz w:val="14"/>
          <w:szCs w:val="14"/>
          <w:lang w:val="en-US"/>
        </w:rPr>
      </w:pPr>
      <w:r w:rsidRPr="00DF6DDA">
        <w:rPr>
          <w:rFonts w:ascii="Arial" w:hAnsi="Arial" w:cs="Arial"/>
          <w:sz w:val="14"/>
          <w:szCs w:val="14"/>
          <w:vertAlign w:val="superscript"/>
        </w:rPr>
        <w:footnoteRef/>
      </w:r>
      <w:r w:rsidR="00951F4E" w:rsidRPr="00DF6DDA">
        <w:rPr>
          <w:rFonts w:ascii="Arial" w:hAnsi="Arial" w:cs="Arial"/>
          <w:sz w:val="14"/>
          <w:szCs w:val="14"/>
          <w:lang w:val="sr-Cyrl-RS"/>
        </w:rPr>
        <w:t xml:space="preserve"> </w:t>
      </w:r>
      <w:r w:rsidR="008734C0" w:rsidRPr="00DF6DDA">
        <w:rPr>
          <w:rFonts w:ascii="Arial" w:hAnsi="Arial" w:cs="Arial"/>
          <w:sz w:val="14"/>
          <w:szCs w:val="14"/>
        </w:rPr>
        <w:t>So as to provide data comparability while calculating the indices, data for 2017 were obtained from the same source and in the same manner as the data for 2018.</w:t>
      </w:r>
    </w:p>
    <w:p w:rsidR="003C13C8" w:rsidRPr="003C13C8" w:rsidRDefault="003C13C8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1CB7"/>
    <w:rsid w:val="00042D4B"/>
    <w:rsid w:val="00044B28"/>
    <w:rsid w:val="00044F84"/>
    <w:rsid w:val="00046FC3"/>
    <w:rsid w:val="00051455"/>
    <w:rsid w:val="00051EB7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97B5C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24B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A41"/>
    <w:rsid w:val="0036268A"/>
    <w:rsid w:val="00362A44"/>
    <w:rsid w:val="00363987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A1801"/>
    <w:rsid w:val="004A23BB"/>
    <w:rsid w:val="004A3354"/>
    <w:rsid w:val="004A3598"/>
    <w:rsid w:val="004A5313"/>
    <w:rsid w:val="004B1E01"/>
    <w:rsid w:val="004B23FD"/>
    <w:rsid w:val="004B5274"/>
    <w:rsid w:val="004B5C96"/>
    <w:rsid w:val="004B5EDF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0CCD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01FA"/>
    <w:rsid w:val="00831532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80CCE"/>
    <w:rsid w:val="008810C9"/>
    <w:rsid w:val="008816DD"/>
    <w:rsid w:val="00882BA0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3B27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EA7"/>
    <w:rsid w:val="00B92E55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ED4"/>
    <w:rsid w:val="00BB2D46"/>
    <w:rsid w:val="00BB4898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D02B4"/>
    <w:rsid w:val="00DD15BF"/>
    <w:rsid w:val="00DD2233"/>
    <w:rsid w:val="00DD2E7A"/>
    <w:rsid w:val="00DD3C5D"/>
    <w:rsid w:val="00DD6271"/>
    <w:rsid w:val="00DD7794"/>
    <w:rsid w:val="00DD7B8C"/>
    <w:rsid w:val="00DE0693"/>
    <w:rsid w:val="00DE0D8C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42C78"/>
  <w15:docId w15:val="{82F723CB-02DF-4264-9E03-92B0EC7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7089-0A60-4E44-ACB1-7B34247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5073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10</cp:revision>
  <cp:lastPrinted>2018-04-25T05:30:00Z</cp:lastPrinted>
  <dcterms:created xsi:type="dcterms:W3CDTF">2018-05-21T11:32:00Z</dcterms:created>
  <dcterms:modified xsi:type="dcterms:W3CDTF">2018-05-24T05:17:00Z</dcterms:modified>
</cp:coreProperties>
</file>