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8D" w:rsidRPr="00E9448D" w:rsidRDefault="00E9448D" w:rsidP="00E9448D">
      <w:pPr>
        <w:pStyle w:val="Heading6"/>
        <w:spacing w:after="120" w:line="264" w:lineRule="auto"/>
        <w:rPr>
          <w:sz w:val="28"/>
          <w:szCs w:val="28"/>
        </w:rPr>
      </w:pPr>
      <w:bookmarkStart w:id="0" w:name="_GoBack"/>
      <w:bookmarkEnd w:id="0"/>
      <w:r>
        <w:rPr>
          <w:sz w:val="28"/>
          <w:szCs w:val="28"/>
          <w:lang w:val="sr-Cyrl-CS"/>
        </w:rPr>
        <w:t>САТЕЛИТСКИ РАЧУНИ</w:t>
      </w:r>
    </w:p>
    <w:p w:rsidR="00E9448D" w:rsidRDefault="00E9448D" w:rsidP="00E9448D">
      <w:pPr>
        <w:spacing w:before="240" w:after="120" w:line="264" w:lineRule="auto"/>
        <w:ind w:firstLine="403"/>
        <w:jc w:val="both"/>
        <w:rPr>
          <w:lang w:val="sr-Cyrl-CS"/>
        </w:rPr>
      </w:pPr>
      <w:r w:rsidRPr="00E9448D">
        <w:rPr>
          <w:lang w:val="sr-Cyrl-CS"/>
        </w:rPr>
        <w:t>Систем националних рачуна представља свеобухватан, јединствен и хармонизован скуп макроекономских рачуна, биланса стања и табела, који се базира на међународно усвојеним појмовима, дефиницијама, класификацијама и рачуноводственим правилима. Дефинисан је у форми која пружа систематичну слику економске активности једне земље.</w:t>
      </w:r>
    </w:p>
    <w:p w:rsidR="00E9448D" w:rsidRPr="00525637" w:rsidRDefault="00E9448D" w:rsidP="00E9448D">
      <w:pPr>
        <w:autoSpaceDE w:val="0"/>
        <w:autoSpaceDN w:val="0"/>
        <w:adjustRightInd w:val="0"/>
        <w:spacing w:before="240" w:after="120" w:line="264" w:lineRule="auto"/>
        <w:ind w:firstLine="403"/>
        <w:jc w:val="both"/>
      </w:pPr>
      <w:r w:rsidRPr="00ED420F">
        <w:rPr>
          <w:lang w:val="sr-Cyrl-CS"/>
        </w:rPr>
        <w:t xml:space="preserve">Сателитски рачуни су </w:t>
      </w:r>
      <w:r>
        <w:rPr>
          <w:lang w:val="sr-Cyrl-CS"/>
        </w:rPr>
        <w:t>саставни</w:t>
      </w:r>
      <w:r w:rsidRPr="00ED420F">
        <w:rPr>
          <w:lang w:val="sr-Cyrl-CS"/>
        </w:rPr>
        <w:t xml:space="preserve"> део система националних рачуна. </w:t>
      </w:r>
      <w:r w:rsidRPr="00ED420F">
        <w:rPr>
          <w:lang w:val="ru-RU"/>
        </w:rPr>
        <w:t>Представљају повезан систем табела, рачуна и билансних ставки забележених на годишњем нивоу.</w:t>
      </w:r>
      <w:r w:rsidRPr="00ED420F">
        <w:rPr>
          <w:lang w:val="sr-Cyrl-CS"/>
        </w:rPr>
        <w:t xml:space="preserve"> Њихов велики значај произлази из чињенице да представљају доследан скуп индикатора који обезбеђује прецизну слику о сп</w:t>
      </w:r>
      <w:r>
        <w:rPr>
          <w:lang w:val="sr-Cyrl-CS"/>
        </w:rPr>
        <w:t>ецифичним областима економије. Р</w:t>
      </w:r>
      <w:r w:rsidRPr="00815954">
        <w:rPr>
          <w:lang w:val="sr-Cyrl-CS"/>
        </w:rPr>
        <w:t>азлог за развијање сателитск</w:t>
      </w:r>
      <w:r>
        <w:rPr>
          <w:lang w:val="sr-Cyrl-CS"/>
        </w:rPr>
        <w:t>их</w:t>
      </w:r>
      <w:r w:rsidRPr="00815954">
        <w:rPr>
          <w:lang w:val="sr-Cyrl-CS"/>
        </w:rPr>
        <w:t xml:space="preserve"> </w:t>
      </w:r>
      <w:r>
        <w:rPr>
          <w:lang w:val="sr-Cyrl-CS"/>
        </w:rPr>
        <w:t>рачуна</w:t>
      </w:r>
      <w:r w:rsidRPr="00815954">
        <w:rPr>
          <w:lang w:val="sr-Cyrl-CS"/>
        </w:rPr>
        <w:t xml:space="preserve"> је</w:t>
      </w:r>
      <w:r>
        <w:rPr>
          <w:lang w:val="sr-Cyrl-CS"/>
        </w:rPr>
        <w:t>сте</w:t>
      </w:r>
      <w:r w:rsidRPr="00815954">
        <w:rPr>
          <w:lang w:val="sr-Cyrl-CS"/>
        </w:rPr>
        <w:t xml:space="preserve"> да се </w:t>
      </w:r>
      <w:r>
        <w:rPr>
          <w:lang w:val="sr-Cyrl-CS"/>
        </w:rPr>
        <w:t>истакну</w:t>
      </w:r>
      <w:r w:rsidRPr="00815954">
        <w:rPr>
          <w:lang w:val="sr-Cyrl-CS"/>
        </w:rPr>
        <w:t xml:space="preserve"> св</w:t>
      </w:r>
      <w:r>
        <w:rPr>
          <w:lang w:val="sr-Cyrl-CS"/>
        </w:rPr>
        <w:t>и</w:t>
      </w:r>
      <w:r w:rsidRPr="00815954">
        <w:rPr>
          <w:lang w:val="sr-Cyrl-CS"/>
        </w:rPr>
        <w:t xml:space="preserve"> </w:t>
      </w:r>
      <w:r w:rsidRPr="00ED420F">
        <w:rPr>
          <w:lang w:val="sr-Cyrl-CS"/>
        </w:rPr>
        <w:t>елементи</w:t>
      </w:r>
      <w:r w:rsidRPr="00815954">
        <w:rPr>
          <w:lang w:val="sr-Cyrl-CS"/>
        </w:rPr>
        <w:t xml:space="preserve"> </w:t>
      </w:r>
      <w:r>
        <w:rPr>
          <w:lang w:val="sr-Cyrl-CS"/>
        </w:rPr>
        <w:t xml:space="preserve">области које су предмет посебног </w:t>
      </w:r>
      <w:r w:rsidRPr="00815954">
        <w:rPr>
          <w:lang w:val="sr-Cyrl-CS"/>
        </w:rPr>
        <w:t>интересовања</w:t>
      </w:r>
      <w:r>
        <w:rPr>
          <w:lang w:val="sr-Cyrl-CS"/>
        </w:rPr>
        <w:t xml:space="preserve"> (здравство, туризам, пољоприведа, животна средина и сл.),</w:t>
      </w:r>
      <w:r w:rsidRPr="00815954">
        <w:rPr>
          <w:lang w:val="sr-Cyrl-CS"/>
        </w:rPr>
        <w:t xml:space="preserve"> </w:t>
      </w:r>
      <w:r>
        <w:rPr>
          <w:lang w:val="sr-Cyrl-CS"/>
        </w:rPr>
        <w:t>а који се</w:t>
      </w:r>
      <w:r w:rsidRPr="00ED420F">
        <w:rPr>
          <w:lang w:val="sr-Cyrl-CS"/>
        </w:rPr>
        <w:t xml:space="preserve"> </w:t>
      </w:r>
      <w:r>
        <w:rPr>
          <w:lang w:val="sr-Cyrl-CS"/>
        </w:rPr>
        <w:t>не могу препознати у Систему</w:t>
      </w:r>
      <w:r w:rsidRPr="00ED420F">
        <w:rPr>
          <w:lang w:val="sr-Cyrl-CS"/>
        </w:rPr>
        <w:t xml:space="preserve"> националних рачуна, јер су или посредно употребљени у обрачунима или представљају саставни део категорија приказаних на највишем нивоу.  </w:t>
      </w:r>
    </w:p>
    <w:p w:rsidR="00E9448D" w:rsidRDefault="00E9448D" w:rsidP="00E9448D">
      <w:pPr>
        <w:spacing w:before="240" w:after="120" w:line="264" w:lineRule="auto"/>
        <w:ind w:firstLine="397"/>
        <w:jc w:val="both"/>
        <w:rPr>
          <w:lang w:val="sr-Cyrl-CS"/>
        </w:rPr>
      </w:pPr>
      <w:r w:rsidRPr="00ED420F">
        <w:rPr>
          <w:lang w:val="sr-Cyrl-CS"/>
        </w:rPr>
        <w:t>Сврха сателитских рачуна јесте да задовоље потребе</w:t>
      </w:r>
      <w:r>
        <w:rPr>
          <w:lang w:val="sr-Cyrl-CS"/>
        </w:rPr>
        <w:t xml:space="preserve"> корисника који су заинтересовани</w:t>
      </w:r>
      <w:r w:rsidRPr="00ED420F">
        <w:rPr>
          <w:lang w:val="sr-Cyrl-CS"/>
        </w:rPr>
        <w:t xml:space="preserve"> за специфичн</w:t>
      </w:r>
      <w:r>
        <w:rPr>
          <w:lang w:val="sr-Cyrl-CS"/>
        </w:rPr>
        <w:t>е</w:t>
      </w:r>
      <w:r w:rsidRPr="00ED420F">
        <w:rPr>
          <w:lang w:val="sr-Cyrl-CS"/>
        </w:rPr>
        <w:t xml:space="preserve"> пода</w:t>
      </w:r>
      <w:r>
        <w:rPr>
          <w:lang w:val="sr-Cyrl-CS"/>
        </w:rPr>
        <w:t>тке</w:t>
      </w:r>
      <w:r w:rsidRPr="00ED420F">
        <w:rPr>
          <w:lang w:val="sr-Cyrl-CS"/>
        </w:rPr>
        <w:t xml:space="preserve"> о економским активностима одређених области економије. Сателитски рачуни фокусирају се на давање објашњења и анализу, обезбеђујући детаљније обрачуне прегруписавањем појединих ставки исказаних у </w:t>
      </w:r>
      <w:r w:rsidRPr="00E9448D">
        <w:rPr>
          <w:lang w:val="sr-Cyrl-CS"/>
        </w:rPr>
        <w:t>систему националних рачуна</w:t>
      </w:r>
      <w:r w:rsidRPr="00ED420F">
        <w:rPr>
          <w:lang w:val="sr-Cyrl-CS"/>
        </w:rPr>
        <w:t xml:space="preserve">, као и додатне информације као што су нпр. немонетарни </w:t>
      </w:r>
      <w:r>
        <w:rPr>
          <w:lang w:val="sr-Cyrl-CS"/>
        </w:rPr>
        <w:t>показатељи</w:t>
      </w:r>
      <w:r w:rsidRPr="00ED420F">
        <w:rPr>
          <w:lang w:val="sr-Cyrl-CS"/>
        </w:rPr>
        <w:t xml:space="preserve">, запосленост, родна структура. Из тих разлога могу да одступају од прописаних концепата </w:t>
      </w:r>
      <w:r w:rsidRPr="00E9448D">
        <w:rPr>
          <w:lang w:val="sr-Cyrl-CS"/>
        </w:rPr>
        <w:t>система националних рачуна</w:t>
      </w:r>
      <w:r w:rsidRPr="00ED420F">
        <w:rPr>
          <w:lang w:val="sr-Cyrl-CS"/>
        </w:rPr>
        <w:t>, уз истовремено повезивање са концептима економске теорије и праксе (завршни рачуни, пословни планови, пореска и монетарна политика итд.).</w:t>
      </w:r>
      <w:r w:rsidR="002A0B1B">
        <w:t xml:space="preserve"> </w:t>
      </w:r>
      <w:r>
        <w:rPr>
          <w:lang w:val="sr-Cyrl-CS"/>
        </w:rPr>
        <w:t>Дакле, сателитски рачуни су флексибилни, у смислу да су истовремено повезани са системом националних рачуна, али и да се не морају строго придржавати прописаних концепата овог система. Сваки од сателитских рачуна је конзистентан са системом националних рачуна, али они међусобно не морају бити усклађени.</w:t>
      </w:r>
    </w:p>
    <w:p w:rsidR="00E9448D" w:rsidRPr="00FB6152" w:rsidRDefault="00E9448D" w:rsidP="00E9448D">
      <w:pPr>
        <w:spacing w:before="240" w:after="120" w:line="264" w:lineRule="auto"/>
        <w:ind w:firstLine="397"/>
        <w:jc w:val="both"/>
        <w:rPr>
          <w:lang w:val="sr-Cyrl-CS"/>
        </w:rPr>
      </w:pPr>
      <w:r w:rsidRPr="00FB6152">
        <w:rPr>
          <w:lang w:val="sr-Cyrl-CS"/>
        </w:rPr>
        <w:t xml:space="preserve">Општи методолошки оквир обрачуна </w:t>
      </w:r>
      <w:r w:rsidRPr="00ED420F">
        <w:rPr>
          <w:lang w:val="sr-Cyrl-CS"/>
        </w:rPr>
        <w:t xml:space="preserve">сателитских рачуна </w:t>
      </w:r>
      <w:r w:rsidRPr="00FB6152">
        <w:rPr>
          <w:lang w:val="sr-Cyrl-CS"/>
        </w:rPr>
        <w:t xml:space="preserve">дат је у приручницима Евростата, ОЕЦД и других међународних организација и заснива се на принципима и дефиницијама Система националних рачуна (System of National Accounts </w:t>
      </w:r>
      <w:r>
        <w:rPr>
          <w:lang w:val="sr-Cyrl-CS"/>
        </w:rPr>
        <w:t>2008</w:t>
      </w:r>
      <w:r w:rsidRPr="00FB6152">
        <w:rPr>
          <w:lang w:val="sr-Cyrl-CS"/>
        </w:rPr>
        <w:t xml:space="preserve"> – SNA </w:t>
      </w:r>
      <w:r>
        <w:rPr>
          <w:lang w:val="sr-Cyrl-CS"/>
        </w:rPr>
        <w:t>2008</w:t>
      </w:r>
      <w:r w:rsidRPr="00FB6152">
        <w:rPr>
          <w:lang w:val="sr-Cyrl-CS"/>
        </w:rPr>
        <w:t xml:space="preserve">) и Европског система рачуна (European System of Accounts </w:t>
      </w:r>
      <w:r>
        <w:rPr>
          <w:lang w:val="sr-Cyrl-CS"/>
        </w:rPr>
        <w:t>2010</w:t>
      </w:r>
      <w:r w:rsidRPr="00FB6152">
        <w:rPr>
          <w:lang w:val="sr-Cyrl-CS"/>
        </w:rPr>
        <w:t xml:space="preserve"> – ESA </w:t>
      </w:r>
      <w:r>
        <w:rPr>
          <w:lang w:val="sr-Cyrl-CS"/>
        </w:rPr>
        <w:t>2010</w:t>
      </w:r>
      <w:r w:rsidRPr="00FB6152">
        <w:rPr>
          <w:lang w:val="sr-Cyrl-CS"/>
        </w:rPr>
        <w:t>).</w:t>
      </w:r>
    </w:p>
    <w:p w:rsidR="00E9448D" w:rsidRDefault="00E9448D" w:rsidP="00E9448D">
      <w:pPr>
        <w:spacing w:before="240" w:after="120" w:line="264" w:lineRule="auto"/>
        <w:ind w:firstLine="397"/>
        <w:jc w:val="both"/>
        <w:rPr>
          <w:lang w:val="sr-Cyrl-CS"/>
        </w:rPr>
      </w:pPr>
      <w:r w:rsidRPr="00ED420F">
        <w:rPr>
          <w:lang w:val="sr-Cyrl-CS"/>
        </w:rPr>
        <w:t>Сателитски рачуни поуздани су у оној мери у којој то дозвољавају подаци који се користе за њихово састављање.</w:t>
      </w:r>
    </w:p>
    <w:p w:rsidR="00E9448D" w:rsidRPr="00ED420F" w:rsidRDefault="00E9448D" w:rsidP="00E9448D">
      <w:pPr>
        <w:spacing w:before="240" w:after="120" w:line="264" w:lineRule="auto"/>
        <w:ind w:firstLine="397"/>
        <w:jc w:val="both"/>
        <w:rPr>
          <w:lang w:val="sr-Cyrl-CS"/>
        </w:rPr>
      </w:pPr>
      <w:r w:rsidRPr="00ED420F">
        <w:rPr>
          <w:lang w:val="sr-Cyrl-CS"/>
        </w:rPr>
        <w:t xml:space="preserve">Извори података су разноврсни и покривају читав низ економских и финансијских показатеља директно или индиректно повезаних са агрегатима рачуна. Директни извори података представљају истраживања посебно креирана за потребе сателитских рачуна, на основу којих се директно могу изводити вредности појединих агрегата, док су индиректни извори података истраживања у статистичком систему, намењена за праћење специфичних области економије или обележја (производња, цене, зараде, запослени и сл.). Поред статистичког система, као индиректни извори могу се користити и административни подаци који нуде велики број статистичких информација. Овакви подаци нарочито су корисни за оне области које је немогуће обухватити редовним истраживањима. </w:t>
      </w:r>
    </w:p>
    <w:p w:rsidR="00E9448D" w:rsidRPr="00ED420F" w:rsidRDefault="00E9448D" w:rsidP="00E9448D">
      <w:pPr>
        <w:spacing w:before="240" w:after="120" w:line="264" w:lineRule="auto"/>
        <w:ind w:firstLine="397"/>
        <w:jc w:val="both"/>
        <w:rPr>
          <w:lang w:val="sr-Cyrl-CS"/>
        </w:rPr>
      </w:pPr>
      <w:r w:rsidRPr="00ED420F">
        <w:rPr>
          <w:lang w:val="sr-Cyrl-CS"/>
        </w:rPr>
        <w:lastRenderedPageBreak/>
        <w:t xml:space="preserve">Основне карактеристике сателитских рачуна: </w:t>
      </w:r>
    </w:p>
    <w:p w:rsidR="00E9448D" w:rsidRPr="00ED420F" w:rsidRDefault="00E9448D" w:rsidP="00E9448D">
      <w:pPr>
        <w:pStyle w:val="1tekst"/>
        <w:numPr>
          <w:ilvl w:val="0"/>
          <w:numId w:val="2"/>
        </w:numPr>
        <w:tabs>
          <w:tab w:val="clear" w:pos="567"/>
          <w:tab w:val="num" w:pos="720"/>
        </w:tabs>
        <w:spacing w:before="120" w:after="120" w:line="276" w:lineRule="auto"/>
        <w:ind w:left="720" w:right="562" w:hanging="360"/>
        <w:rPr>
          <w:rFonts w:ascii="Times New Roman" w:hAnsi="Times New Roman" w:cs="Times New Roman"/>
          <w:sz w:val="24"/>
          <w:szCs w:val="24"/>
          <w:lang w:val="sr-Cyrl-CS"/>
        </w:rPr>
      </w:pPr>
      <w:r w:rsidRPr="00ED420F">
        <w:rPr>
          <w:rFonts w:ascii="Times New Roman" w:hAnsi="Times New Roman" w:cs="Times New Roman"/>
          <w:sz w:val="24"/>
          <w:szCs w:val="24"/>
          <w:lang w:val="sr-Cyrl-CS"/>
        </w:rPr>
        <w:t xml:space="preserve">базирају се на јасно датим дефиницијама </w:t>
      </w:r>
      <w:r w:rsidR="009E76F5" w:rsidRPr="009E76F5">
        <w:rPr>
          <w:rFonts w:ascii="Times New Roman" w:hAnsi="Times New Roman" w:cs="Times New Roman"/>
          <w:sz w:val="24"/>
          <w:szCs w:val="24"/>
          <w:lang w:val="sr-Cyrl-CS"/>
        </w:rPr>
        <w:t>система националних рачуна</w:t>
      </w:r>
      <w:r w:rsidRPr="00ED420F">
        <w:rPr>
          <w:rFonts w:ascii="Times New Roman" w:hAnsi="Times New Roman" w:cs="Times New Roman"/>
          <w:sz w:val="24"/>
          <w:szCs w:val="24"/>
          <w:lang w:val="sr-Cyrl-CS"/>
        </w:rPr>
        <w:t>, што обезбеђује упоредивост и израду према међународним стандардима;</w:t>
      </w:r>
    </w:p>
    <w:p w:rsidR="00E9448D" w:rsidRPr="00ED420F" w:rsidRDefault="00E9448D" w:rsidP="00E9448D">
      <w:pPr>
        <w:pStyle w:val="1tekst"/>
        <w:numPr>
          <w:ilvl w:val="0"/>
          <w:numId w:val="2"/>
        </w:numPr>
        <w:tabs>
          <w:tab w:val="clear" w:pos="567"/>
          <w:tab w:val="num" w:pos="720"/>
        </w:tabs>
        <w:spacing w:before="120" w:after="120" w:line="276" w:lineRule="auto"/>
        <w:ind w:left="720" w:right="562" w:hanging="360"/>
        <w:rPr>
          <w:rFonts w:ascii="Times New Roman" w:hAnsi="Times New Roman" w:cs="Times New Roman"/>
          <w:sz w:val="24"/>
          <w:szCs w:val="24"/>
          <w:lang w:val="sr-Cyrl-CS"/>
        </w:rPr>
      </w:pPr>
      <w:r w:rsidRPr="00ED420F">
        <w:rPr>
          <w:rFonts w:ascii="Times New Roman" w:hAnsi="Times New Roman" w:cs="Times New Roman"/>
          <w:sz w:val="24"/>
          <w:szCs w:val="24"/>
          <w:lang w:val="sr-Cyrl-CS"/>
        </w:rPr>
        <w:t xml:space="preserve">одређени концепти </w:t>
      </w:r>
      <w:r w:rsidR="009E76F5" w:rsidRPr="009E76F5">
        <w:rPr>
          <w:rFonts w:ascii="Times New Roman" w:hAnsi="Times New Roman" w:cs="Times New Roman"/>
          <w:sz w:val="24"/>
          <w:szCs w:val="24"/>
          <w:lang w:val="sr-Cyrl-CS"/>
        </w:rPr>
        <w:t>система националних рачуна</w:t>
      </w:r>
      <w:r w:rsidRPr="00ED420F">
        <w:rPr>
          <w:rFonts w:ascii="Times New Roman" w:hAnsi="Times New Roman" w:cs="Times New Roman"/>
          <w:sz w:val="24"/>
          <w:szCs w:val="24"/>
          <w:lang w:val="sr-Cyrl-CS"/>
        </w:rPr>
        <w:t xml:space="preserve"> могу се примењивати у модификованој форми;</w:t>
      </w:r>
    </w:p>
    <w:p w:rsidR="00E9448D" w:rsidRPr="00ED420F" w:rsidRDefault="00E9448D" w:rsidP="00E9448D">
      <w:pPr>
        <w:pStyle w:val="1tekst"/>
        <w:numPr>
          <w:ilvl w:val="0"/>
          <w:numId w:val="2"/>
        </w:numPr>
        <w:tabs>
          <w:tab w:val="clear" w:pos="567"/>
          <w:tab w:val="num" w:pos="720"/>
        </w:tabs>
        <w:spacing w:before="120" w:after="120" w:line="276" w:lineRule="auto"/>
        <w:ind w:left="720" w:right="562" w:hanging="360"/>
        <w:rPr>
          <w:rFonts w:ascii="Times New Roman" w:hAnsi="Times New Roman" w:cs="Times New Roman"/>
          <w:sz w:val="24"/>
          <w:szCs w:val="24"/>
          <w:lang w:val="sr-Cyrl-CS"/>
        </w:rPr>
      </w:pPr>
      <w:r w:rsidRPr="00ED420F">
        <w:rPr>
          <w:rFonts w:ascii="Times New Roman" w:hAnsi="Times New Roman" w:cs="Times New Roman"/>
          <w:sz w:val="24"/>
          <w:szCs w:val="24"/>
          <w:lang w:val="sr-Cyrl-CS"/>
        </w:rPr>
        <w:t>веома су детаљни;</w:t>
      </w:r>
    </w:p>
    <w:p w:rsidR="00E9448D" w:rsidRPr="00ED420F" w:rsidRDefault="00E9448D" w:rsidP="00E9448D">
      <w:pPr>
        <w:pStyle w:val="1tekst"/>
        <w:numPr>
          <w:ilvl w:val="0"/>
          <w:numId w:val="2"/>
        </w:numPr>
        <w:tabs>
          <w:tab w:val="clear" w:pos="567"/>
          <w:tab w:val="num" w:pos="720"/>
        </w:tabs>
        <w:spacing w:before="120" w:after="120" w:line="276" w:lineRule="auto"/>
        <w:ind w:left="720" w:right="562" w:hanging="360"/>
        <w:rPr>
          <w:rFonts w:ascii="Times New Roman" w:hAnsi="Times New Roman" w:cs="Times New Roman"/>
          <w:sz w:val="24"/>
          <w:szCs w:val="24"/>
          <w:lang w:val="sr-Cyrl-CS"/>
        </w:rPr>
      </w:pPr>
      <w:r w:rsidRPr="00ED420F">
        <w:rPr>
          <w:rFonts w:ascii="Times New Roman" w:hAnsi="Times New Roman" w:cs="Times New Roman"/>
          <w:sz w:val="24"/>
          <w:szCs w:val="24"/>
          <w:lang w:val="sr-Cyrl-CS"/>
        </w:rPr>
        <w:t>поред монетарних показатеља, садрже физичке (количине, комади и сл.) и друге немонетарне показатеље (пол, старост, занимање и сл.);</w:t>
      </w:r>
    </w:p>
    <w:p w:rsidR="00E9448D" w:rsidRPr="00525637" w:rsidRDefault="00E9448D" w:rsidP="00E9448D">
      <w:pPr>
        <w:pStyle w:val="1tekst"/>
        <w:numPr>
          <w:ilvl w:val="0"/>
          <w:numId w:val="2"/>
        </w:numPr>
        <w:tabs>
          <w:tab w:val="clear" w:pos="567"/>
          <w:tab w:val="num" w:pos="720"/>
        </w:tabs>
        <w:spacing w:before="120" w:after="120" w:line="276" w:lineRule="auto"/>
        <w:ind w:left="720" w:right="562" w:hanging="360"/>
        <w:rPr>
          <w:rFonts w:ascii="Times New Roman" w:hAnsi="Times New Roman" w:cs="Times New Roman"/>
          <w:sz w:val="24"/>
          <w:szCs w:val="24"/>
          <w:lang w:val="sr-Cyrl-CS"/>
        </w:rPr>
      </w:pPr>
      <w:r w:rsidRPr="00ED420F">
        <w:rPr>
          <w:rFonts w:ascii="Times New Roman" w:hAnsi="Times New Roman" w:cs="Times New Roman"/>
          <w:sz w:val="24"/>
          <w:szCs w:val="24"/>
          <w:lang w:val="sr-Cyrl-CS"/>
        </w:rPr>
        <w:t xml:space="preserve">дозвољена је примена статистичких и математичких модела. </w:t>
      </w:r>
    </w:p>
    <w:p w:rsidR="00E9448D" w:rsidRDefault="00E9448D" w:rsidP="00E9448D">
      <w:pPr>
        <w:autoSpaceDE w:val="0"/>
        <w:autoSpaceDN w:val="0"/>
        <w:adjustRightInd w:val="0"/>
        <w:spacing w:before="240" w:after="120" w:line="264" w:lineRule="auto"/>
        <w:ind w:firstLine="360"/>
        <w:jc w:val="both"/>
      </w:pPr>
      <w:r w:rsidRPr="00ED420F">
        <w:rPr>
          <w:lang w:val="sr-Cyrl-CS"/>
        </w:rPr>
        <w:t>Због све веће потребе за конзистентним и међународно упоредивим подацима неопходним за квалитетно вођење економске политике Србије, Републички завод за статистику уводи сателитске рачуне за поједине области економије (</w:t>
      </w:r>
      <w:r w:rsidRPr="006A3860">
        <w:rPr>
          <w:lang w:val="sr-Latn-CS"/>
        </w:rPr>
        <w:t>пољопривреда</w:t>
      </w:r>
      <w:r>
        <w:rPr>
          <w:lang w:val="sr-Cyrl-CS"/>
        </w:rPr>
        <w:t>,</w:t>
      </w:r>
      <w:r w:rsidRPr="00ED420F">
        <w:rPr>
          <w:lang w:val="sr-Cyrl-CS"/>
        </w:rPr>
        <w:t xml:space="preserve"> животна средина</w:t>
      </w:r>
      <w:r>
        <w:rPr>
          <w:lang w:val="sr-Latn-CS"/>
        </w:rPr>
        <w:t>,</w:t>
      </w:r>
      <w:r>
        <w:rPr>
          <w:lang w:val="sr-Cyrl-CS"/>
        </w:rPr>
        <w:t xml:space="preserve"> </w:t>
      </w:r>
      <w:r w:rsidRPr="00ED420F">
        <w:rPr>
          <w:lang w:val="sr-Cyrl-CS"/>
        </w:rPr>
        <w:t>задружни сектор,</w:t>
      </w:r>
      <w:r>
        <w:rPr>
          <w:lang w:val="sr-Cyrl-CS"/>
        </w:rPr>
        <w:t xml:space="preserve"> туризам</w:t>
      </w:r>
      <w:r w:rsidRPr="00ED420F">
        <w:rPr>
          <w:lang w:val="sr-Cyrl-CS"/>
        </w:rPr>
        <w:t xml:space="preserve"> </w:t>
      </w:r>
      <w:r w:rsidRPr="006A3860">
        <w:rPr>
          <w:lang w:val="sr-Latn-CS"/>
        </w:rPr>
        <w:t>и здравство</w:t>
      </w:r>
      <w:r>
        <w:rPr>
          <w:lang w:val="sr-Cyrl-CS"/>
        </w:rPr>
        <w:t>)</w:t>
      </w:r>
      <w:r w:rsidRPr="00ED420F">
        <w:rPr>
          <w:lang w:val="ru-RU"/>
        </w:rPr>
        <w:t>.</w:t>
      </w:r>
    </w:p>
    <w:p w:rsidR="00E9448D" w:rsidRPr="00125D55" w:rsidRDefault="00E9448D" w:rsidP="00125D55">
      <w:pPr>
        <w:pStyle w:val="Heading6"/>
        <w:spacing w:before="120" w:after="360"/>
      </w:pPr>
    </w:p>
    <w:p w:rsidR="00E9448D" w:rsidRDefault="00E9448D" w:rsidP="00525637">
      <w:pPr>
        <w:pStyle w:val="Heading6"/>
        <w:spacing w:after="120" w:line="264" w:lineRule="auto"/>
        <w:rPr>
          <w:sz w:val="28"/>
          <w:szCs w:val="28"/>
        </w:rPr>
      </w:pPr>
    </w:p>
    <w:p w:rsidR="00E9448D" w:rsidRDefault="00E9448D" w:rsidP="00525637">
      <w:pPr>
        <w:pStyle w:val="Heading6"/>
        <w:spacing w:after="120" w:line="264" w:lineRule="auto"/>
        <w:rPr>
          <w:sz w:val="28"/>
          <w:szCs w:val="28"/>
        </w:rPr>
      </w:pPr>
    </w:p>
    <w:p w:rsidR="00E9448D" w:rsidRDefault="00E9448D" w:rsidP="00525637">
      <w:pPr>
        <w:pStyle w:val="Heading6"/>
        <w:spacing w:after="120" w:line="264" w:lineRule="auto"/>
        <w:rPr>
          <w:sz w:val="28"/>
          <w:szCs w:val="28"/>
        </w:rPr>
      </w:pPr>
    </w:p>
    <w:p w:rsidR="00E9448D" w:rsidRDefault="00E9448D" w:rsidP="00525637">
      <w:pPr>
        <w:pStyle w:val="Heading6"/>
        <w:spacing w:after="120" w:line="264" w:lineRule="auto"/>
        <w:rPr>
          <w:sz w:val="28"/>
          <w:szCs w:val="28"/>
        </w:rPr>
      </w:pPr>
    </w:p>
    <w:p w:rsidR="00E9448D" w:rsidRDefault="00E9448D" w:rsidP="00525637">
      <w:pPr>
        <w:pStyle w:val="Heading6"/>
        <w:spacing w:after="120" w:line="264" w:lineRule="auto"/>
        <w:rPr>
          <w:sz w:val="28"/>
          <w:szCs w:val="28"/>
        </w:rPr>
      </w:pPr>
    </w:p>
    <w:p w:rsidR="00E9448D" w:rsidRDefault="00E9448D" w:rsidP="00525637">
      <w:pPr>
        <w:pStyle w:val="Heading6"/>
        <w:spacing w:after="120" w:line="264" w:lineRule="auto"/>
        <w:rPr>
          <w:sz w:val="28"/>
          <w:szCs w:val="28"/>
        </w:rPr>
      </w:pPr>
    </w:p>
    <w:p w:rsidR="00765C11" w:rsidRPr="00F1753F" w:rsidRDefault="00765C11">
      <w:pPr>
        <w:autoSpaceDE w:val="0"/>
        <w:autoSpaceDN w:val="0"/>
        <w:adjustRightInd w:val="0"/>
        <w:spacing w:before="240" w:after="120" w:line="264" w:lineRule="auto"/>
        <w:ind w:firstLine="360"/>
        <w:jc w:val="both"/>
        <w:rPr>
          <w:lang w:val="sr-Latn-CS"/>
        </w:rPr>
      </w:pPr>
    </w:p>
    <w:sectPr w:rsidR="00765C11" w:rsidRPr="00F1753F" w:rsidSect="00AA2529">
      <w:pgSz w:w="12240" w:h="15840"/>
      <w:pgMar w:top="1134" w:right="1247"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0484"/>
    <w:multiLevelType w:val="hybridMultilevel"/>
    <w:tmpl w:val="E6EEE7FC"/>
    <w:lvl w:ilvl="0" w:tplc="D9ECD552">
      <w:start w:val="1"/>
      <w:numFmt w:val="bullet"/>
      <w:lvlText w:val=""/>
      <w:lvlJc w:val="left"/>
      <w:pPr>
        <w:tabs>
          <w:tab w:val="num" w:pos="1437"/>
        </w:tabs>
        <w:ind w:left="143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A3239B"/>
    <w:multiLevelType w:val="hybridMultilevel"/>
    <w:tmpl w:val="711CBFCE"/>
    <w:lvl w:ilvl="0" w:tplc="A628BF3A">
      <w:start w:val="1"/>
      <w:numFmt w:val="bullet"/>
      <w:lvlText w:val=""/>
      <w:lvlJc w:val="left"/>
      <w:pPr>
        <w:tabs>
          <w:tab w:val="num" w:pos="567"/>
        </w:tabs>
        <w:ind w:left="701" w:hanging="304"/>
      </w:pPr>
      <w:rPr>
        <w:rFonts w:ascii="Symbol" w:hAnsi="Symbol" w:cs="Symbol" w:hint="default"/>
        <w:color w:val="auto"/>
      </w:rPr>
    </w:lvl>
    <w:lvl w:ilvl="1" w:tplc="04090003">
      <w:start w:val="1"/>
      <w:numFmt w:val="bullet"/>
      <w:lvlText w:val="o"/>
      <w:lvlJc w:val="left"/>
      <w:pPr>
        <w:tabs>
          <w:tab w:val="num" w:pos="1404"/>
        </w:tabs>
        <w:ind w:left="1404" w:hanging="360"/>
      </w:pPr>
      <w:rPr>
        <w:rFonts w:ascii="Courier New" w:hAnsi="Courier New" w:cs="Courier New" w:hint="default"/>
      </w:rPr>
    </w:lvl>
    <w:lvl w:ilvl="2" w:tplc="04090005">
      <w:start w:val="1"/>
      <w:numFmt w:val="bullet"/>
      <w:lvlText w:val=""/>
      <w:lvlJc w:val="left"/>
      <w:pPr>
        <w:tabs>
          <w:tab w:val="num" w:pos="2124"/>
        </w:tabs>
        <w:ind w:left="2124" w:hanging="360"/>
      </w:pPr>
      <w:rPr>
        <w:rFonts w:ascii="Wingdings" w:hAnsi="Wingdings" w:cs="Wingdings" w:hint="default"/>
      </w:rPr>
    </w:lvl>
    <w:lvl w:ilvl="3" w:tplc="04090001">
      <w:start w:val="1"/>
      <w:numFmt w:val="bullet"/>
      <w:lvlText w:val=""/>
      <w:lvlJc w:val="left"/>
      <w:pPr>
        <w:tabs>
          <w:tab w:val="num" w:pos="2844"/>
        </w:tabs>
        <w:ind w:left="2844" w:hanging="360"/>
      </w:pPr>
      <w:rPr>
        <w:rFonts w:ascii="Symbol" w:hAnsi="Symbol" w:cs="Symbol" w:hint="default"/>
      </w:rPr>
    </w:lvl>
    <w:lvl w:ilvl="4" w:tplc="04090003">
      <w:start w:val="1"/>
      <w:numFmt w:val="bullet"/>
      <w:lvlText w:val="o"/>
      <w:lvlJc w:val="left"/>
      <w:pPr>
        <w:tabs>
          <w:tab w:val="num" w:pos="3564"/>
        </w:tabs>
        <w:ind w:left="3564" w:hanging="360"/>
      </w:pPr>
      <w:rPr>
        <w:rFonts w:ascii="Courier New" w:hAnsi="Courier New" w:cs="Courier New" w:hint="default"/>
      </w:rPr>
    </w:lvl>
    <w:lvl w:ilvl="5" w:tplc="04090005">
      <w:start w:val="1"/>
      <w:numFmt w:val="bullet"/>
      <w:lvlText w:val=""/>
      <w:lvlJc w:val="left"/>
      <w:pPr>
        <w:tabs>
          <w:tab w:val="num" w:pos="4284"/>
        </w:tabs>
        <w:ind w:left="4284" w:hanging="360"/>
      </w:pPr>
      <w:rPr>
        <w:rFonts w:ascii="Wingdings" w:hAnsi="Wingdings" w:cs="Wingdings" w:hint="default"/>
      </w:rPr>
    </w:lvl>
    <w:lvl w:ilvl="6" w:tplc="04090001">
      <w:start w:val="1"/>
      <w:numFmt w:val="bullet"/>
      <w:lvlText w:val=""/>
      <w:lvlJc w:val="left"/>
      <w:pPr>
        <w:tabs>
          <w:tab w:val="num" w:pos="5004"/>
        </w:tabs>
        <w:ind w:left="5004" w:hanging="360"/>
      </w:pPr>
      <w:rPr>
        <w:rFonts w:ascii="Symbol" w:hAnsi="Symbol" w:cs="Symbol" w:hint="default"/>
      </w:rPr>
    </w:lvl>
    <w:lvl w:ilvl="7" w:tplc="04090003">
      <w:start w:val="1"/>
      <w:numFmt w:val="bullet"/>
      <w:lvlText w:val="o"/>
      <w:lvlJc w:val="left"/>
      <w:pPr>
        <w:tabs>
          <w:tab w:val="num" w:pos="5724"/>
        </w:tabs>
        <w:ind w:left="5724" w:hanging="360"/>
      </w:pPr>
      <w:rPr>
        <w:rFonts w:ascii="Courier New" w:hAnsi="Courier New" w:cs="Courier New" w:hint="default"/>
      </w:rPr>
    </w:lvl>
    <w:lvl w:ilvl="8" w:tplc="04090005">
      <w:start w:val="1"/>
      <w:numFmt w:val="bullet"/>
      <w:lvlText w:val=""/>
      <w:lvlJc w:val="left"/>
      <w:pPr>
        <w:tabs>
          <w:tab w:val="num" w:pos="6444"/>
        </w:tabs>
        <w:ind w:left="6444" w:hanging="360"/>
      </w:pPr>
      <w:rPr>
        <w:rFonts w:ascii="Wingdings" w:hAnsi="Wingdings" w:cs="Wingdings" w:hint="default"/>
      </w:rPr>
    </w:lvl>
  </w:abstractNum>
  <w:abstractNum w:abstractNumId="2" w15:restartNumberingAfterBreak="0">
    <w:nsid w:val="29EB6776"/>
    <w:multiLevelType w:val="multilevel"/>
    <w:tmpl w:val="E6EEE7FC"/>
    <w:lvl w:ilvl="0">
      <w:start w:val="1"/>
      <w:numFmt w:val="bullet"/>
      <w:lvlText w:val=""/>
      <w:lvlJc w:val="left"/>
      <w:pPr>
        <w:tabs>
          <w:tab w:val="num" w:pos="1437"/>
        </w:tabs>
        <w:ind w:left="14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9D1B4F"/>
    <w:multiLevelType w:val="hybridMultilevel"/>
    <w:tmpl w:val="D968228E"/>
    <w:lvl w:ilvl="0" w:tplc="5B460FAE">
      <w:start w:val="1"/>
      <w:numFmt w:val="bullet"/>
      <w:lvlText w:val=""/>
      <w:lvlJc w:val="left"/>
      <w:pPr>
        <w:tabs>
          <w:tab w:val="num" w:pos="737"/>
        </w:tabs>
        <w:ind w:left="737" w:hanging="161"/>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C832B51"/>
    <w:multiLevelType w:val="hybridMultilevel"/>
    <w:tmpl w:val="0EC4DC6E"/>
    <w:lvl w:ilvl="0" w:tplc="C7C6A716">
      <w:start w:val="1"/>
      <w:numFmt w:val="bullet"/>
      <w:lvlText w:val=""/>
      <w:lvlJc w:val="left"/>
      <w:pPr>
        <w:tabs>
          <w:tab w:val="num" w:pos="1627"/>
        </w:tabs>
        <w:ind w:left="1627" w:hanging="550"/>
      </w:pPr>
      <w:rPr>
        <w:rFonts w:ascii="Symbol" w:hAnsi="Symbol" w:cs="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3F"/>
    <w:rsid w:val="000A2B4D"/>
    <w:rsid w:val="000B29A4"/>
    <w:rsid w:val="000C5BF8"/>
    <w:rsid w:val="000E08F6"/>
    <w:rsid w:val="001008B1"/>
    <w:rsid w:val="001030C7"/>
    <w:rsid w:val="001119B3"/>
    <w:rsid w:val="00125D55"/>
    <w:rsid w:val="00133986"/>
    <w:rsid w:val="001C337C"/>
    <w:rsid w:val="002119B1"/>
    <w:rsid w:val="00241907"/>
    <w:rsid w:val="002A0B1B"/>
    <w:rsid w:val="002C223C"/>
    <w:rsid w:val="002F55F8"/>
    <w:rsid w:val="003B76D6"/>
    <w:rsid w:val="0043352D"/>
    <w:rsid w:val="004341B7"/>
    <w:rsid w:val="004540A6"/>
    <w:rsid w:val="004C7D29"/>
    <w:rsid w:val="00525637"/>
    <w:rsid w:val="005E6D71"/>
    <w:rsid w:val="00614B8E"/>
    <w:rsid w:val="00615148"/>
    <w:rsid w:val="00646CA4"/>
    <w:rsid w:val="00647766"/>
    <w:rsid w:val="006932AF"/>
    <w:rsid w:val="006A3860"/>
    <w:rsid w:val="006B0DF7"/>
    <w:rsid w:val="006E0BFF"/>
    <w:rsid w:val="00765C11"/>
    <w:rsid w:val="007A5FB0"/>
    <w:rsid w:val="007D786D"/>
    <w:rsid w:val="00815954"/>
    <w:rsid w:val="00833768"/>
    <w:rsid w:val="00850D49"/>
    <w:rsid w:val="00924A40"/>
    <w:rsid w:val="009469B4"/>
    <w:rsid w:val="009759E0"/>
    <w:rsid w:val="0098464F"/>
    <w:rsid w:val="009B1128"/>
    <w:rsid w:val="009B4ABE"/>
    <w:rsid w:val="009D6367"/>
    <w:rsid w:val="009E76F5"/>
    <w:rsid w:val="00A374F0"/>
    <w:rsid w:val="00A44B7E"/>
    <w:rsid w:val="00AA2529"/>
    <w:rsid w:val="00AC0854"/>
    <w:rsid w:val="00B036B3"/>
    <w:rsid w:val="00B44B2B"/>
    <w:rsid w:val="00B5199B"/>
    <w:rsid w:val="00B81448"/>
    <w:rsid w:val="00BB711B"/>
    <w:rsid w:val="00C33298"/>
    <w:rsid w:val="00C9762F"/>
    <w:rsid w:val="00CE08DD"/>
    <w:rsid w:val="00D220B5"/>
    <w:rsid w:val="00E00EAC"/>
    <w:rsid w:val="00E5166C"/>
    <w:rsid w:val="00E9448D"/>
    <w:rsid w:val="00ED3752"/>
    <w:rsid w:val="00ED420F"/>
    <w:rsid w:val="00F03D75"/>
    <w:rsid w:val="00F1753F"/>
    <w:rsid w:val="00F428E5"/>
    <w:rsid w:val="00FB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886284A-7B5A-4376-9142-CFA29957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3F"/>
    <w:rPr>
      <w:rFonts w:ascii="Times New Roman" w:eastAsia="Times New Roman" w:hAnsi="Times New Roman"/>
      <w:sz w:val="24"/>
      <w:szCs w:val="24"/>
    </w:rPr>
  </w:style>
  <w:style w:type="paragraph" w:styleId="Heading6">
    <w:name w:val="heading 6"/>
    <w:basedOn w:val="Normal"/>
    <w:next w:val="Normal"/>
    <w:link w:val="Heading6Char"/>
    <w:uiPriority w:val="99"/>
    <w:qFormat/>
    <w:rsid w:val="00F1753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F1753F"/>
    <w:rPr>
      <w:rFonts w:ascii="Times New Roman" w:hAnsi="Times New Roman" w:cs="Times New Roman"/>
      <w:b/>
      <w:bCs/>
    </w:rPr>
  </w:style>
  <w:style w:type="character" w:customStyle="1" w:styleId="longtext">
    <w:name w:val="long_text"/>
    <w:basedOn w:val="DefaultParagraphFont"/>
    <w:uiPriority w:val="99"/>
    <w:rsid w:val="00F1753F"/>
  </w:style>
  <w:style w:type="paragraph" w:customStyle="1" w:styleId="1tekst">
    <w:name w:val="1tekst"/>
    <w:basedOn w:val="Normal"/>
    <w:uiPriority w:val="99"/>
    <w:rsid w:val="00F1753F"/>
    <w:pPr>
      <w:ind w:left="375" w:right="375" w:firstLine="240"/>
      <w:jc w:val="both"/>
    </w:pPr>
    <w:rPr>
      <w:rFonts w:ascii="Arial" w:hAnsi="Arial" w:cs="Arial"/>
      <w:sz w:val="20"/>
      <w:szCs w:val="20"/>
    </w:rPr>
  </w:style>
  <w:style w:type="paragraph" w:styleId="NormalWeb">
    <w:name w:val="Normal (Web)"/>
    <w:basedOn w:val="Normal"/>
    <w:uiPriority w:val="99"/>
    <w:unhideWhenUsed/>
    <w:rsid w:val="00F03D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Satellite accounts</vt:lpstr>
    </vt:vector>
  </TitlesOfParts>
  <Company>rzs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accounts</dc:title>
  <dc:subject/>
  <dc:creator>Suzana Karamarkovic</dc:creator>
  <cp:keywords/>
  <dc:description/>
  <cp:lastModifiedBy>Irena Dimic</cp:lastModifiedBy>
  <cp:revision>2</cp:revision>
  <cp:lastPrinted>2014-05-15T08:15:00Z</cp:lastPrinted>
  <dcterms:created xsi:type="dcterms:W3CDTF">2018-06-15T05:50:00Z</dcterms:created>
  <dcterms:modified xsi:type="dcterms:W3CDTF">2018-06-15T05:50:00Z</dcterms:modified>
</cp:coreProperties>
</file>