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0"/>
        <w:gridCol w:w="5357"/>
        <w:gridCol w:w="3410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93073D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73D" w:rsidRPr="00EB2BE5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0ACE64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LKsg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Tr&#10;HCcYCdoDRbdbK31mFLv2DMpk4PWoHrQr0Kh7WX0zSMhlS8WG3RoFTQbq4fnxSms5tIzWgNOHCC9i&#10;uIOBaGg9fJQ1JKSQ0Ddv3+je5YC2oL3n6OnEEdtbVMFlGpGEAJMVmJIkSueew5Bmx8dKG/ueyR65&#10;TY41oPPB6e7eWKgHXI8uLpeQJe86L4NOXFyA43gDqeGpszkQntWfaZSu5qs5CUgyXQUkKorgtlyS&#10;YFrGs0nxrlgui/iXyxuTrOV1zYRLc1RYTP6MwYPWR22cNGZkx2sXzkEyerNedhrtKCi89J9jDcCf&#10;uYWXMLwZanlRUgyNvUvSoJzOZwEpySRIZ9E8iOL0Lp1GJCVFeVnSPRfs30tCA7A6SSaepTPQL2qL&#10;/Pe6Npr13MIM6Xif4/nJiWZOgStRe2ot5d24P2uFg//cCujYkWivVyfRUf1rWT+BXLUEOYHyYNrB&#10;ppX6B0YDTI4cm+9bqhlG3QcBkk9j4gRq/YFMZgkc9LllfW6hooJQObYYjdulHcfTVmm+aSFT7Bsj&#10;pPsvG+4l7H6hERXgdweYDr6SwyRz4+f87L2e5+3iNwAAAP//AwBQSwMEFAAGAAgAAAAhAKyaeYPc&#10;AAAABAEAAA8AAABkcnMvZG93bnJldi54bWxMj0FLw0AQhe9C/8MyBS9iN61BSsyklIJYRChNtedt&#10;dkyC2dk0u03iv3frRS8Dj/d475t0NZpG9NS52jLCfBaBIC6srrlEeD883y9BOK9Yq8YyIXyTg1U2&#10;uUlVou3Ae+pzX4pQwi5RCJX3bSKlKyoyys1sSxy8T9sZ5YPsSqk7NYRy08hFFD1Ko2oOC5VqaVNR&#10;8ZVfDMJQ7Prj4e1F7u6OW8vn7XmTf7wi3k7H9RMIT6P/C8MVP6BDFphO9sLaiQYhPOJ/79WLFzGI&#10;E8JDvASZpfI/fPYDAAD//wMAUEsBAi0AFAAGAAgAAAAhALaDOJL+AAAA4QEAABMAAAAAAAAAAAAA&#10;AAAAAAAAAFtDb250ZW50X1R5cGVzXS54bWxQSwECLQAUAAYACAAAACEAOP0h/9YAAACUAQAACwAA&#10;AAAAAAAAAAAAAAAvAQAAX3JlbHMvLnJlbHNQSwECLQAUAAYACAAAACEAhT0iyrICAAC3BQAADgAA&#10;AAAAAAAAAAAAAAAuAgAAZHJzL2Uyb0RvYy54bWxQSwECLQAUAAYACAAAACEArJp5g9wAAAAEAQAA&#10;DwAAAAAAAAAAAAAAAAAM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617354" w:rsidRDefault="002577D1" w:rsidP="006E7AF4">
            <w:pPr>
              <w:jc w:val="right"/>
              <w:rPr>
                <w:rFonts w:cs="Arial"/>
                <w:b/>
                <w:szCs w:val="20"/>
              </w:rPr>
            </w:pPr>
            <w:r w:rsidRPr="0061735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711809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НР21</w:t>
            </w:r>
          </w:p>
        </w:tc>
      </w:tr>
      <w:tr w:rsidR="002577D1" w:rsidRPr="00ED0CD9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ED0CD9" w:rsidRDefault="002577D1" w:rsidP="00AC598D">
            <w:pPr>
              <w:rPr>
                <w:rFonts w:cs="Arial"/>
                <w:szCs w:val="20"/>
                <w:lang w:val="ru-RU"/>
              </w:rPr>
            </w:pPr>
            <w:r w:rsidRPr="003E3C34">
              <w:rPr>
                <w:rFonts w:cs="Arial"/>
                <w:szCs w:val="20"/>
                <w:lang w:val="ru-RU"/>
              </w:rPr>
              <w:t>број</w:t>
            </w:r>
            <w:r w:rsidR="00ED0CD9" w:rsidRPr="00ED0CD9">
              <w:rPr>
                <w:rFonts w:cs="Arial"/>
                <w:szCs w:val="20"/>
                <w:lang w:val="ru-RU"/>
              </w:rPr>
              <w:t xml:space="preserve"> </w:t>
            </w:r>
            <w:r w:rsidR="00AC598D">
              <w:rPr>
                <w:rFonts w:cs="Arial"/>
                <w:szCs w:val="20"/>
                <w:lang w:val="sr-Latn-RS"/>
              </w:rPr>
              <w:t>308</w:t>
            </w:r>
            <w:r w:rsidR="00F20049" w:rsidRPr="0071599E">
              <w:rPr>
                <w:rFonts w:cs="Arial"/>
                <w:color w:val="FF0000"/>
                <w:szCs w:val="20"/>
                <w:lang w:val="ru-RU"/>
              </w:rPr>
              <w:t xml:space="preserve"> </w:t>
            </w:r>
            <w:r w:rsidRPr="002338F2">
              <w:rPr>
                <w:rFonts w:cs="Arial"/>
                <w:szCs w:val="20"/>
                <w:lang w:val="ru-RU"/>
              </w:rPr>
              <w:t xml:space="preserve">- </w:t>
            </w:r>
            <w:r w:rsidRPr="003E3C34">
              <w:rPr>
                <w:rFonts w:cs="Arial"/>
                <w:szCs w:val="20"/>
                <w:lang w:val="ru-RU"/>
              </w:rPr>
              <w:t>год</w:t>
            </w:r>
            <w:r w:rsidRPr="00617354">
              <w:rPr>
                <w:rFonts w:cs="Arial"/>
                <w:szCs w:val="20"/>
                <w:lang w:val="ru-RU"/>
              </w:rPr>
              <w:t xml:space="preserve">. </w:t>
            </w:r>
            <w:r w:rsidRPr="00617354">
              <w:rPr>
                <w:rFonts w:cs="Arial"/>
                <w:szCs w:val="20"/>
              </w:rPr>
              <w:t>LX</w:t>
            </w:r>
            <w:r w:rsidR="006618AB" w:rsidRPr="00617354">
              <w:rPr>
                <w:rFonts w:cs="Arial"/>
                <w:szCs w:val="20"/>
              </w:rPr>
              <w:t>V</w:t>
            </w:r>
            <w:r w:rsidR="0093073D">
              <w:rPr>
                <w:rFonts w:cs="Arial"/>
                <w:szCs w:val="20"/>
                <w:lang w:val="sr-Latn-RS"/>
              </w:rPr>
              <w:t>I</w:t>
            </w:r>
            <w:r w:rsidR="00806716">
              <w:rPr>
                <w:rFonts w:cs="Arial"/>
                <w:szCs w:val="20"/>
              </w:rPr>
              <w:t>I</w:t>
            </w:r>
            <w:r w:rsidRPr="00617354">
              <w:rPr>
                <w:rFonts w:cs="Arial"/>
                <w:szCs w:val="20"/>
                <w:lang w:val="sr-Cyrl-CS"/>
              </w:rPr>
              <w:t>,</w:t>
            </w:r>
            <w:r w:rsidRPr="00617354">
              <w:rPr>
                <w:rFonts w:cs="Arial"/>
                <w:szCs w:val="20"/>
                <w:lang w:val="ru-RU"/>
              </w:rPr>
              <w:t xml:space="preserve"> </w:t>
            </w:r>
            <w:r w:rsidR="00C66F12" w:rsidRPr="00617354">
              <w:rPr>
                <w:rFonts w:cs="Arial"/>
                <w:szCs w:val="20"/>
                <w:lang w:val="sr-Cyrl-CS"/>
              </w:rPr>
              <w:t>2</w:t>
            </w:r>
            <w:r w:rsidR="00B13212" w:rsidRPr="0071599E">
              <w:rPr>
                <w:rFonts w:cs="Arial"/>
                <w:szCs w:val="20"/>
              </w:rPr>
              <w:t>0</w:t>
            </w:r>
            <w:r w:rsidRPr="00617354">
              <w:rPr>
                <w:rFonts w:cs="Arial"/>
                <w:szCs w:val="20"/>
                <w:lang w:val="ru-RU"/>
              </w:rPr>
              <w:t>.</w:t>
            </w:r>
            <w:r w:rsidR="00711809" w:rsidRPr="00617354">
              <w:rPr>
                <w:rFonts w:cs="Arial"/>
                <w:szCs w:val="20"/>
                <w:lang w:val="sr-Cyrl-CS"/>
              </w:rPr>
              <w:t>11</w:t>
            </w:r>
            <w:r w:rsidRPr="00617354">
              <w:rPr>
                <w:rFonts w:cs="Arial"/>
                <w:szCs w:val="20"/>
                <w:lang w:val="ru-RU"/>
              </w:rPr>
              <w:t>.</w:t>
            </w:r>
            <w:r w:rsidR="0071599E">
              <w:rPr>
                <w:rFonts w:cs="Arial"/>
                <w:szCs w:val="20"/>
                <w:lang w:val="sr-Latn-RS"/>
              </w:rPr>
              <w:t>2018</w:t>
            </w:r>
            <w:r w:rsidRPr="00ED0CD9">
              <w:rPr>
                <w:rFonts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ED0CD9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2577D1" w:rsidRPr="00ED0CD9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711809" w:rsidRDefault="00711809" w:rsidP="002338F2">
            <w:pPr>
              <w:rPr>
                <w:b/>
                <w:bCs/>
                <w:sz w:val="24"/>
                <w:lang w:val="sr-Latn-CS"/>
              </w:rPr>
            </w:pPr>
            <w:r w:rsidRPr="00ED0CD9">
              <w:rPr>
                <w:rFonts w:cs="Arial"/>
                <w:b/>
                <w:noProof/>
                <w:sz w:val="24"/>
                <w:lang w:val="ru-RU"/>
              </w:rPr>
              <w:t xml:space="preserve">Статистика </w:t>
            </w:r>
            <w:r w:rsidRPr="00711809">
              <w:rPr>
                <w:rFonts w:cs="Arial"/>
                <w:b/>
                <w:noProof/>
                <w:sz w:val="24"/>
                <w:lang w:val="sr-Cyrl-CS"/>
              </w:rPr>
              <w:t>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3073D" w:rsidRDefault="002577D1" w:rsidP="00AC598D">
            <w:pPr>
              <w:jc w:val="right"/>
              <w:rPr>
                <w:b/>
                <w:szCs w:val="20"/>
                <w:lang w:val="sr-Latn-RS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AC598D">
              <w:rPr>
                <w:rFonts w:cs="Arial"/>
                <w:szCs w:val="20"/>
                <w:lang w:val="sr-Latn-RS"/>
              </w:rPr>
              <w:t>308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C66F12">
              <w:rPr>
                <w:rFonts w:cs="Arial"/>
                <w:szCs w:val="20"/>
                <w:lang w:val="sr-Cyrl-CS"/>
              </w:rPr>
              <w:t>НР21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71599E">
              <w:rPr>
                <w:rFonts w:cs="Arial"/>
                <w:szCs w:val="20"/>
                <w:lang w:val="sr-Latn-RS"/>
              </w:rPr>
              <w:t>201118</w:t>
            </w:r>
          </w:p>
        </w:tc>
      </w:tr>
    </w:tbl>
    <w:p w:rsidR="00C36898" w:rsidRPr="002D5193" w:rsidRDefault="00C36898" w:rsidP="007E62DF">
      <w:pPr>
        <w:rPr>
          <w:sz w:val="10"/>
          <w:szCs w:val="10"/>
        </w:rPr>
      </w:pPr>
    </w:p>
    <w:p w:rsidR="007E62DF" w:rsidRPr="00811582" w:rsidRDefault="00711809" w:rsidP="00811582">
      <w:pPr>
        <w:pStyle w:val="Heading1"/>
        <w:spacing w:before="1440" w:after="120" w:line="288" w:lineRule="auto"/>
        <w:jc w:val="center"/>
        <w:rPr>
          <w:sz w:val="24"/>
          <w:szCs w:val="24"/>
        </w:rPr>
      </w:pPr>
      <w:r w:rsidRPr="00811582">
        <w:rPr>
          <w:sz w:val="24"/>
          <w:szCs w:val="24"/>
          <w:lang w:val="sr-Cyrl-CS"/>
        </w:rPr>
        <w:t>Инвестиције</w:t>
      </w:r>
      <w:r w:rsidRPr="00811582">
        <w:rPr>
          <w:sz w:val="24"/>
          <w:szCs w:val="24"/>
          <w:lang w:val="sr-Latn-CS"/>
        </w:rPr>
        <w:t xml:space="preserve"> </w:t>
      </w:r>
      <w:r w:rsidRPr="00811582">
        <w:rPr>
          <w:sz w:val="24"/>
          <w:szCs w:val="24"/>
          <w:lang w:val="sr-Cyrl-CS"/>
        </w:rPr>
        <w:t>у</w:t>
      </w:r>
      <w:r w:rsidRPr="00811582">
        <w:rPr>
          <w:sz w:val="24"/>
          <w:szCs w:val="24"/>
          <w:lang w:val="sr-Latn-CS"/>
        </w:rPr>
        <w:t xml:space="preserve"> </w:t>
      </w:r>
      <w:r w:rsidRPr="00811582">
        <w:rPr>
          <w:sz w:val="24"/>
          <w:szCs w:val="24"/>
          <w:lang w:val="sr-Cyrl-CS"/>
        </w:rPr>
        <w:t>основн</w:t>
      </w:r>
      <w:r w:rsidR="004F1C8F" w:rsidRPr="00811582">
        <w:rPr>
          <w:sz w:val="24"/>
          <w:szCs w:val="24"/>
        </w:rPr>
        <w:t>а</w:t>
      </w:r>
      <w:r w:rsidRPr="00811582">
        <w:rPr>
          <w:sz w:val="24"/>
          <w:szCs w:val="24"/>
          <w:lang w:val="sr-Latn-CS"/>
        </w:rPr>
        <w:t xml:space="preserve"> </w:t>
      </w:r>
      <w:r w:rsidR="004F1C8F" w:rsidRPr="00811582">
        <w:rPr>
          <w:sz w:val="24"/>
          <w:szCs w:val="24"/>
          <w:lang w:val="sr-Cyrl-CS"/>
        </w:rPr>
        <w:t>средства</w:t>
      </w:r>
      <w:r w:rsidR="00CA4C95" w:rsidRPr="00811582">
        <w:rPr>
          <w:sz w:val="24"/>
          <w:szCs w:val="24"/>
          <w:lang w:val="sr-Latn-RS"/>
        </w:rPr>
        <w:t xml:space="preserve">, </w:t>
      </w:r>
      <w:r w:rsidR="00C2741C" w:rsidRPr="00811582">
        <w:rPr>
          <w:sz w:val="24"/>
          <w:szCs w:val="24"/>
          <w:lang w:val="sr-Latn-CS"/>
        </w:rPr>
        <w:t>201</w:t>
      </w:r>
      <w:r w:rsidR="00723EEE" w:rsidRPr="00811582">
        <w:rPr>
          <w:sz w:val="24"/>
          <w:szCs w:val="24"/>
          <w:lang w:val="en-US"/>
        </w:rPr>
        <w:t>7</w:t>
      </w:r>
      <w:r w:rsidR="007E1192" w:rsidRPr="00811582">
        <w:rPr>
          <w:sz w:val="24"/>
          <w:szCs w:val="24"/>
          <w:lang w:val="sr-Latn-CS"/>
        </w:rPr>
        <w:t>.</w:t>
      </w:r>
    </w:p>
    <w:p w:rsidR="008B164B" w:rsidRPr="00594081" w:rsidRDefault="008B164B" w:rsidP="00594081">
      <w:pPr>
        <w:spacing w:before="120" w:line="312" w:lineRule="auto"/>
        <w:ind w:left="567" w:right="567"/>
        <w:jc w:val="center"/>
        <w:rPr>
          <w:sz w:val="22"/>
          <w:szCs w:val="22"/>
          <w:lang w:val="sr-Latn-CS"/>
        </w:rPr>
      </w:pPr>
      <w:r w:rsidRPr="00594081">
        <w:rPr>
          <w:sz w:val="22"/>
          <w:szCs w:val="22"/>
          <w:lang w:val="sr-Latn-CS"/>
        </w:rPr>
        <w:t>-</w:t>
      </w:r>
      <w:r w:rsidRPr="00594081">
        <w:rPr>
          <w:rFonts w:cs="Arial"/>
          <w:sz w:val="22"/>
          <w:szCs w:val="22"/>
        </w:rPr>
        <w:t xml:space="preserve"> </w:t>
      </w:r>
      <w:r w:rsidR="00811582" w:rsidRPr="00594081">
        <w:rPr>
          <w:rFonts w:cs="Arial"/>
          <w:sz w:val="22"/>
          <w:szCs w:val="22"/>
        </w:rPr>
        <w:t>Резултат</w:t>
      </w:r>
      <w:r w:rsidR="00811582" w:rsidRPr="00594081">
        <w:rPr>
          <w:rFonts w:cs="Arial"/>
          <w:sz w:val="22"/>
          <w:szCs w:val="22"/>
          <w:lang w:val="sr-Latn-RS"/>
        </w:rPr>
        <w:t>и</w:t>
      </w:r>
      <w:r w:rsidR="00811582" w:rsidRPr="00594081">
        <w:rPr>
          <w:rFonts w:cs="Arial"/>
          <w:sz w:val="22"/>
          <w:szCs w:val="22"/>
        </w:rPr>
        <w:t xml:space="preserve"> </w:t>
      </w:r>
      <w:r w:rsidRPr="00594081">
        <w:rPr>
          <w:rFonts w:cs="Arial"/>
          <w:sz w:val="22"/>
          <w:szCs w:val="22"/>
        </w:rPr>
        <w:t>истраживања  „Годишњи извештај о инвестицијама у основна средства“ -</w:t>
      </w:r>
    </w:p>
    <w:p w:rsidR="00A52755" w:rsidRDefault="00A52755" w:rsidP="00594081">
      <w:pPr>
        <w:spacing w:line="288" w:lineRule="auto"/>
        <w:ind w:left="567" w:right="567"/>
      </w:pPr>
    </w:p>
    <w:p w:rsidR="00811582" w:rsidRPr="00811582" w:rsidRDefault="00811582" w:rsidP="00594081">
      <w:pPr>
        <w:spacing w:line="288" w:lineRule="auto"/>
        <w:ind w:left="567" w:right="567"/>
      </w:pPr>
    </w:p>
    <w:p w:rsidR="00F70AA0" w:rsidRPr="00594081" w:rsidRDefault="004B501C" w:rsidP="00594081">
      <w:pPr>
        <w:autoSpaceDE w:val="0"/>
        <w:autoSpaceDN w:val="0"/>
        <w:adjustRightInd w:val="0"/>
        <w:spacing w:before="120" w:after="120" w:line="312" w:lineRule="auto"/>
        <w:ind w:left="397" w:right="397"/>
        <w:jc w:val="both"/>
        <w:rPr>
          <w:rFonts w:cs="Arial"/>
          <w:sz w:val="21"/>
          <w:szCs w:val="21"/>
        </w:rPr>
      </w:pPr>
      <w:r w:rsidRPr="00594081">
        <w:rPr>
          <w:rFonts w:cs="Arial"/>
          <w:sz w:val="21"/>
          <w:szCs w:val="21"/>
        </w:rPr>
        <w:t xml:space="preserve">       </w:t>
      </w:r>
      <w:r w:rsidR="00F70AA0" w:rsidRPr="00594081">
        <w:rPr>
          <w:rFonts w:cs="Arial"/>
          <w:sz w:val="21"/>
          <w:szCs w:val="21"/>
        </w:rPr>
        <w:t>Подаци приказани у овом саопштењу резултат су истраживања „Годишњи извештај о инв</w:t>
      </w:r>
      <w:r w:rsidR="00985BAB" w:rsidRPr="00594081">
        <w:rPr>
          <w:rFonts w:cs="Arial"/>
          <w:sz w:val="21"/>
          <w:szCs w:val="21"/>
        </w:rPr>
        <w:t>естицијама у основна средства“</w:t>
      </w:r>
      <w:r w:rsidR="008B164B" w:rsidRPr="00594081">
        <w:rPr>
          <w:sz w:val="21"/>
          <w:szCs w:val="21"/>
        </w:rPr>
        <w:t xml:space="preserve"> </w:t>
      </w:r>
      <w:r w:rsidR="008B164B" w:rsidRPr="00594081">
        <w:rPr>
          <w:rFonts w:cs="Arial"/>
          <w:sz w:val="21"/>
          <w:szCs w:val="21"/>
        </w:rPr>
        <w:t xml:space="preserve">(ИНВ-01). </w:t>
      </w:r>
      <w:r w:rsidR="00F70AA0" w:rsidRPr="00594081">
        <w:rPr>
          <w:rFonts w:cs="Arial"/>
          <w:sz w:val="21"/>
          <w:szCs w:val="21"/>
        </w:rPr>
        <w:t xml:space="preserve">Извештајне јединице су искључиво </w:t>
      </w:r>
      <w:r w:rsidR="00F70AA0" w:rsidRPr="00594081">
        <w:rPr>
          <w:rFonts w:cs="Arial"/>
          <w:b/>
          <w:sz w:val="21"/>
          <w:szCs w:val="21"/>
        </w:rPr>
        <w:t>правна лица</w:t>
      </w:r>
      <w:r w:rsidR="00F70AA0" w:rsidRPr="00594081">
        <w:rPr>
          <w:rFonts w:cs="Arial"/>
          <w:sz w:val="21"/>
          <w:szCs w:val="21"/>
        </w:rPr>
        <w:t xml:space="preserve"> која су непосредни инвеститори </w:t>
      </w:r>
      <w:r w:rsidRPr="00594081">
        <w:rPr>
          <w:rFonts w:cs="Arial"/>
          <w:sz w:val="21"/>
          <w:szCs w:val="21"/>
        </w:rPr>
        <w:t xml:space="preserve">(не обухватају се </w:t>
      </w:r>
      <w:r w:rsidR="00F70AA0" w:rsidRPr="00594081">
        <w:rPr>
          <w:rFonts w:cs="Arial"/>
          <w:sz w:val="21"/>
          <w:szCs w:val="21"/>
        </w:rPr>
        <w:t>инвестиције предузетн</w:t>
      </w:r>
      <w:r w:rsidRPr="00594081">
        <w:rPr>
          <w:rFonts w:cs="Arial"/>
          <w:sz w:val="21"/>
          <w:szCs w:val="21"/>
        </w:rPr>
        <w:t>ика и физичких лица).</w:t>
      </w:r>
      <w:r w:rsidR="00F70AA0" w:rsidRPr="00594081">
        <w:rPr>
          <w:rFonts w:cs="Arial"/>
          <w:sz w:val="21"/>
          <w:szCs w:val="21"/>
        </w:rPr>
        <w:t xml:space="preserve"> </w:t>
      </w:r>
    </w:p>
    <w:p w:rsidR="00F70AA0" w:rsidRPr="00594081" w:rsidRDefault="00E642BD" w:rsidP="00594081">
      <w:pPr>
        <w:autoSpaceDE w:val="0"/>
        <w:autoSpaceDN w:val="0"/>
        <w:adjustRightInd w:val="0"/>
        <w:spacing w:before="120" w:after="120" w:line="312" w:lineRule="auto"/>
        <w:ind w:left="397" w:right="397"/>
        <w:jc w:val="both"/>
        <w:rPr>
          <w:rFonts w:cs="Arial"/>
          <w:sz w:val="21"/>
          <w:szCs w:val="21"/>
        </w:rPr>
      </w:pPr>
      <w:r w:rsidRPr="00594081">
        <w:rPr>
          <w:rFonts w:cs="Arial"/>
          <w:sz w:val="21"/>
          <w:szCs w:val="21"/>
        </w:rPr>
        <w:t xml:space="preserve">       </w:t>
      </w:r>
      <w:r w:rsidR="004B501C" w:rsidRPr="00594081">
        <w:rPr>
          <w:rFonts w:cs="Arial"/>
          <w:sz w:val="21"/>
          <w:szCs w:val="21"/>
        </w:rPr>
        <w:t>Основни циљ</w:t>
      </w:r>
      <w:r w:rsidR="00F70AA0" w:rsidRPr="00594081">
        <w:rPr>
          <w:rFonts w:cs="Arial"/>
          <w:sz w:val="21"/>
          <w:szCs w:val="21"/>
        </w:rPr>
        <w:t xml:space="preserve"> истраживања је информисање о инвестиционој активности</w:t>
      </w:r>
      <w:r w:rsidRPr="00594081">
        <w:rPr>
          <w:rFonts w:cs="Arial"/>
          <w:sz w:val="21"/>
          <w:szCs w:val="21"/>
        </w:rPr>
        <w:t>, тј. набавци и изградњи основних средстава</w:t>
      </w:r>
      <w:r w:rsidR="00F70AA0" w:rsidRPr="00594081">
        <w:rPr>
          <w:rFonts w:cs="Arial"/>
          <w:sz w:val="21"/>
          <w:szCs w:val="21"/>
        </w:rPr>
        <w:t xml:space="preserve"> у земљи. </w:t>
      </w:r>
      <w:r w:rsidRPr="00594081">
        <w:rPr>
          <w:rFonts w:cs="Arial"/>
          <w:sz w:val="21"/>
          <w:szCs w:val="21"/>
        </w:rPr>
        <w:t>И</w:t>
      </w:r>
      <w:r w:rsidR="00F70AA0" w:rsidRPr="00594081">
        <w:rPr>
          <w:rFonts w:cs="Arial"/>
          <w:sz w:val="21"/>
          <w:szCs w:val="21"/>
        </w:rPr>
        <w:t>страживање представља и један од извора података за обрачун БДП-а према расходној методи. За потребе обрачуна инвестиција као агрегата употребе БДП-а (односно бруто инвестиција у основна средства) као и</w:t>
      </w:r>
      <w:r w:rsidR="004B501C" w:rsidRPr="00594081">
        <w:rPr>
          <w:rFonts w:cs="Arial"/>
          <w:sz w:val="21"/>
          <w:szCs w:val="21"/>
        </w:rPr>
        <w:t xml:space="preserve"> за</w:t>
      </w:r>
      <w:r w:rsidR="00F70AA0" w:rsidRPr="00594081">
        <w:rPr>
          <w:rFonts w:cs="Arial"/>
          <w:sz w:val="21"/>
          <w:szCs w:val="21"/>
        </w:rPr>
        <w:t xml:space="preserve"> из</w:t>
      </w:r>
      <w:r w:rsidRPr="00594081">
        <w:rPr>
          <w:rFonts w:cs="Arial"/>
          <w:sz w:val="21"/>
          <w:szCs w:val="21"/>
        </w:rPr>
        <w:t>раду рачуна капитала, спроводе се</w:t>
      </w:r>
      <w:r w:rsidR="00F70AA0" w:rsidRPr="00594081">
        <w:rPr>
          <w:rFonts w:cs="Arial"/>
          <w:sz w:val="21"/>
          <w:szCs w:val="21"/>
        </w:rPr>
        <w:t xml:space="preserve"> </w:t>
      </w:r>
      <w:r w:rsidRPr="00594081">
        <w:rPr>
          <w:rFonts w:cs="Arial"/>
          <w:sz w:val="21"/>
          <w:szCs w:val="21"/>
        </w:rPr>
        <w:t>додатни обрачуни</w:t>
      </w:r>
      <w:r w:rsidR="004B501C" w:rsidRPr="00594081">
        <w:rPr>
          <w:rFonts w:cs="Arial"/>
          <w:sz w:val="21"/>
          <w:szCs w:val="21"/>
        </w:rPr>
        <w:t xml:space="preserve"> (интелектуална својина, производња за сопствене потребе, војни системи и друге категорије основних средстава које нису обухваћене овим истраживањем).</w:t>
      </w:r>
      <w:r w:rsidR="00F70AA0" w:rsidRPr="00594081">
        <w:rPr>
          <w:rFonts w:cs="Arial"/>
          <w:sz w:val="21"/>
          <w:szCs w:val="21"/>
        </w:rPr>
        <w:t xml:space="preserve"> </w:t>
      </w:r>
    </w:p>
    <w:p w:rsidR="005E4B99" w:rsidRPr="00594081" w:rsidRDefault="00F70AA0" w:rsidP="00594081">
      <w:pPr>
        <w:autoSpaceDE w:val="0"/>
        <w:autoSpaceDN w:val="0"/>
        <w:adjustRightInd w:val="0"/>
        <w:spacing w:before="120" w:after="120" w:line="312" w:lineRule="auto"/>
        <w:ind w:left="397" w:right="397"/>
        <w:jc w:val="both"/>
        <w:rPr>
          <w:rFonts w:cs="Arial"/>
          <w:sz w:val="21"/>
          <w:szCs w:val="21"/>
          <w:lang w:val="sr-Latn-CS"/>
        </w:rPr>
      </w:pPr>
      <w:r w:rsidRPr="00594081">
        <w:rPr>
          <w:rFonts w:cs="Arial"/>
          <w:sz w:val="21"/>
          <w:szCs w:val="21"/>
        </w:rPr>
        <w:t xml:space="preserve">       </w:t>
      </w:r>
      <w:r w:rsidR="004B501C" w:rsidRPr="00594081">
        <w:rPr>
          <w:rFonts w:cs="Arial"/>
          <w:sz w:val="21"/>
          <w:szCs w:val="21"/>
          <w:lang w:val="sr-Cyrl-CS"/>
        </w:rPr>
        <w:t>Укупна основна средства могу бити нова и већ коришћена (половна)</w:t>
      </w:r>
      <w:r w:rsidR="0069617D" w:rsidRPr="00594081">
        <w:rPr>
          <w:rStyle w:val="FootnoteReference"/>
          <w:rFonts w:cs="Arial"/>
          <w:sz w:val="21"/>
          <w:szCs w:val="21"/>
          <w:lang w:val="sr-Cyrl-CS"/>
        </w:rPr>
        <w:footnoteReference w:id="1"/>
      </w:r>
      <w:r w:rsidR="00D700C1" w:rsidRPr="00D700C1">
        <w:rPr>
          <w:rFonts w:cs="Arial"/>
          <w:sz w:val="21"/>
          <w:szCs w:val="21"/>
          <w:vertAlign w:val="superscript"/>
          <w:lang w:val="sr-Latn-RS"/>
        </w:rPr>
        <w:t>)</w:t>
      </w:r>
      <w:r w:rsidR="004B501C" w:rsidRPr="00594081">
        <w:rPr>
          <w:rFonts w:cs="Arial"/>
          <w:sz w:val="21"/>
          <w:szCs w:val="21"/>
          <w:lang w:val="sr-Cyrl-CS"/>
        </w:rPr>
        <w:t>.</w:t>
      </w:r>
      <w:r w:rsidR="004B501C" w:rsidRPr="00594081">
        <w:rPr>
          <w:rFonts w:cs="Arial"/>
          <w:color w:val="FF0000"/>
          <w:sz w:val="21"/>
          <w:szCs w:val="21"/>
          <w:lang w:val="sr-Cyrl-CS"/>
        </w:rPr>
        <w:t xml:space="preserve"> </w:t>
      </w:r>
      <w:r w:rsidR="004F1C8F" w:rsidRPr="00594081">
        <w:rPr>
          <w:rFonts w:cs="Arial"/>
          <w:sz w:val="21"/>
          <w:szCs w:val="21"/>
          <w:lang w:val="sr-Cyrl-CS"/>
        </w:rPr>
        <w:t>Остварене инвестиције у</w:t>
      </w:r>
      <w:r w:rsidR="005179D9" w:rsidRPr="00594081">
        <w:rPr>
          <w:rFonts w:cs="Arial"/>
          <w:sz w:val="21"/>
          <w:szCs w:val="21"/>
          <w:lang w:val="sr-Cyrl-CS"/>
        </w:rPr>
        <w:t xml:space="preserve"> </w:t>
      </w:r>
      <w:r w:rsidR="005179D9" w:rsidRPr="00594081">
        <w:rPr>
          <w:rFonts w:cs="Arial"/>
          <w:b/>
          <w:sz w:val="21"/>
          <w:szCs w:val="21"/>
        </w:rPr>
        <w:t>укупна</w:t>
      </w:r>
      <w:r w:rsidR="004F1C8F" w:rsidRPr="00594081">
        <w:rPr>
          <w:rFonts w:cs="Arial"/>
          <w:b/>
          <w:sz w:val="21"/>
          <w:szCs w:val="21"/>
          <w:lang w:val="sr-Cyrl-CS"/>
        </w:rPr>
        <w:t xml:space="preserve"> основна</w:t>
      </w:r>
      <w:r w:rsidR="00ED1FF9" w:rsidRPr="00594081">
        <w:rPr>
          <w:rFonts w:cs="Arial"/>
          <w:b/>
          <w:sz w:val="21"/>
          <w:szCs w:val="21"/>
          <w:lang w:val="sr-Cyrl-CS"/>
        </w:rPr>
        <w:t xml:space="preserve"> </w:t>
      </w:r>
      <w:r w:rsidR="004F1C8F" w:rsidRPr="00594081">
        <w:rPr>
          <w:rFonts w:cs="Arial"/>
          <w:b/>
          <w:sz w:val="21"/>
          <w:szCs w:val="21"/>
          <w:lang w:val="sr-Cyrl-CS"/>
        </w:rPr>
        <w:t>средства</w:t>
      </w:r>
      <w:r w:rsidR="00ED1FF9" w:rsidRPr="00594081">
        <w:rPr>
          <w:rFonts w:cs="Arial"/>
          <w:sz w:val="21"/>
          <w:szCs w:val="21"/>
          <w:lang w:val="sr-Cyrl-CS"/>
        </w:rPr>
        <w:t xml:space="preserve"> </w:t>
      </w:r>
      <w:r w:rsidR="000C2B67" w:rsidRPr="00594081">
        <w:rPr>
          <w:rFonts w:cs="Arial"/>
          <w:sz w:val="21"/>
          <w:szCs w:val="21"/>
          <w:lang w:val="sr-Cyrl-CS"/>
        </w:rPr>
        <w:t>у Републици Србији у 20</w:t>
      </w:r>
      <w:r w:rsidR="00892A54" w:rsidRPr="00594081">
        <w:rPr>
          <w:rFonts w:cs="Arial"/>
          <w:sz w:val="21"/>
          <w:szCs w:val="21"/>
          <w:lang w:val="sr-Cyrl-CS"/>
        </w:rPr>
        <w:t>1</w:t>
      </w:r>
      <w:r w:rsidR="00723EEE" w:rsidRPr="00594081">
        <w:rPr>
          <w:rFonts w:cs="Arial"/>
          <w:sz w:val="21"/>
          <w:szCs w:val="21"/>
        </w:rPr>
        <w:t>7</w:t>
      </w:r>
      <w:r w:rsidR="000C2B67" w:rsidRPr="00594081">
        <w:rPr>
          <w:rFonts w:cs="Arial"/>
          <w:sz w:val="21"/>
          <w:szCs w:val="21"/>
          <w:lang w:val="sr-Cyrl-CS"/>
        </w:rPr>
        <w:t xml:space="preserve">. години </w:t>
      </w:r>
      <w:r w:rsidR="0021251A" w:rsidRPr="00594081">
        <w:rPr>
          <w:rFonts w:cs="Arial"/>
          <w:sz w:val="21"/>
          <w:szCs w:val="21"/>
        </w:rPr>
        <w:t>веће</w:t>
      </w:r>
      <w:r w:rsidR="005E4B99" w:rsidRPr="00594081">
        <w:rPr>
          <w:rFonts w:cs="Arial"/>
          <w:sz w:val="21"/>
          <w:szCs w:val="21"/>
          <w:lang w:val="sr-Cyrl-CS"/>
        </w:rPr>
        <w:t xml:space="preserve"> су </w:t>
      </w:r>
      <w:r w:rsidR="000C2B67" w:rsidRPr="00594081">
        <w:rPr>
          <w:rFonts w:cs="Arial"/>
          <w:sz w:val="21"/>
          <w:szCs w:val="21"/>
          <w:lang w:val="sr-Cyrl-CS"/>
        </w:rPr>
        <w:t xml:space="preserve">за </w:t>
      </w:r>
      <w:r w:rsidR="00723EEE" w:rsidRPr="00594081">
        <w:rPr>
          <w:rFonts w:cs="Arial"/>
          <w:sz w:val="21"/>
          <w:szCs w:val="21"/>
        </w:rPr>
        <w:t>13</w:t>
      </w:r>
      <w:r w:rsidR="00930B9D" w:rsidRPr="00594081">
        <w:rPr>
          <w:rFonts w:cs="Arial"/>
          <w:sz w:val="21"/>
          <w:szCs w:val="21"/>
          <w:lang w:val="ru-RU"/>
        </w:rPr>
        <w:t>,</w:t>
      </w:r>
      <w:r w:rsidR="00723EEE" w:rsidRPr="00594081">
        <w:rPr>
          <w:rFonts w:cs="Arial"/>
          <w:sz w:val="21"/>
          <w:szCs w:val="21"/>
        </w:rPr>
        <w:t>7</w:t>
      </w:r>
      <w:r w:rsidR="000C2B67" w:rsidRPr="00594081">
        <w:rPr>
          <w:rFonts w:cs="Arial"/>
          <w:sz w:val="21"/>
          <w:szCs w:val="21"/>
          <w:lang w:val="sr-Cyrl-CS"/>
        </w:rPr>
        <w:t xml:space="preserve">% него у </w:t>
      </w:r>
      <w:r w:rsidR="00A307CD" w:rsidRPr="00594081">
        <w:rPr>
          <w:rFonts w:cs="Arial"/>
          <w:sz w:val="21"/>
          <w:szCs w:val="21"/>
          <w:lang w:val="sr-Cyrl-CS"/>
        </w:rPr>
        <w:t>претходној години</w:t>
      </w:r>
      <w:r w:rsidR="007E62DF" w:rsidRPr="00594081">
        <w:rPr>
          <w:rFonts w:cs="Arial"/>
          <w:sz w:val="21"/>
          <w:szCs w:val="21"/>
          <w:lang w:val="sr-Cyrl-CS"/>
        </w:rPr>
        <w:t>,</w:t>
      </w:r>
      <w:r w:rsidR="000E5846" w:rsidRPr="00594081">
        <w:rPr>
          <w:rFonts w:cs="Arial"/>
          <w:sz w:val="21"/>
          <w:szCs w:val="21"/>
          <w:lang w:val="sr-Cyrl-CS"/>
        </w:rPr>
        <w:t xml:space="preserve"> док</w:t>
      </w:r>
      <w:r w:rsidR="00892A54" w:rsidRPr="00594081">
        <w:rPr>
          <w:rFonts w:cs="Arial"/>
          <w:sz w:val="21"/>
          <w:szCs w:val="21"/>
          <w:lang w:val="sr-Cyrl-CS"/>
        </w:rPr>
        <w:t xml:space="preserve"> </w:t>
      </w:r>
      <w:r w:rsidR="00540B8D" w:rsidRPr="00594081">
        <w:rPr>
          <w:rFonts w:cs="Arial"/>
          <w:sz w:val="21"/>
          <w:szCs w:val="21"/>
          <w:lang w:val="sr-Cyrl-CS"/>
        </w:rPr>
        <w:t>о</w:t>
      </w:r>
      <w:r w:rsidR="005E4B99" w:rsidRPr="00594081">
        <w:rPr>
          <w:rFonts w:cs="Arial"/>
          <w:sz w:val="21"/>
          <w:szCs w:val="21"/>
          <w:lang w:val="sr-Cyrl-CS"/>
        </w:rPr>
        <w:t>стварене инвестициј</w:t>
      </w:r>
      <w:r w:rsidR="000E5846" w:rsidRPr="00594081">
        <w:rPr>
          <w:rFonts w:cs="Arial"/>
          <w:sz w:val="21"/>
          <w:szCs w:val="21"/>
          <w:lang w:val="sr-Cyrl-CS"/>
        </w:rPr>
        <w:t xml:space="preserve">е у </w:t>
      </w:r>
      <w:r w:rsidR="000E5846" w:rsidRPr="00594081">
        <w:rPr>
          <w:rFonts w:cs="Arial"/>
          <w:b/>
          <w:sz w:val="21"/>
          <w:szCs w:val="21"/>
          <w:lang w:val="sr-Cyrl-CS"/>
        </w:rPr>
        <w:t>нов</w:t>
      </w:r>
      <w:r w:rsidR="004F1C8F" w:rsidRPr="00594081">
        <w:rPr>
          <w:rFonts w:cs="Arial"/>
          <w:b/>
          <w:sz w:val="21"/>
          <w:szCs w:val="21"/>
          <w:lang w:val="sr-Cyrl-CS"/>
        </w:rPr>
        <w:t>а</w:t>
      </w:r>
      <w:r w:rsidR="000E5846" w:rsidRPr="00594081">
        <w:rPr>
          <w:rFonts w:cs="Arial"/>
          <w:b/>
          <w:sz w:val="21"/>
          <w:szCs w:val="21"/>
          <w:lang w:val="sr-Cyrl-CS"/>
        </w:rPr>
        <w:t xml:space="preserve"> основн</w:t>
      </w:r>
      <w:r w:rsidR="004F1C8F" w:rsidRPr="00594081">
        <w:rPr>
          <w:rFonts w:cs="Arial"/>
          <w:b/>
          <w:sz w:val="21"/>
          <w:szCs w:val="21"/>
          <w:lang w:val="sr-Cyrl-CS"/>
        </w:rPr>
        <w:t>а</w:t>
      </w:r>
      <w:r w:rsidR="000E5846" w:rsidRPr="00594081">
        <w:rPr>
          <w:rFonts w:cs="Arial"/>
          <w:b/>
          <w:sz w:val="21"/>
          <w:szCs w:val="21"/>
          <w:lang w:val="sr-Cyrl-CS"/>
        </w:rPr>
        <w:t xml:space="preserve"> </w:t>
      </w:r>
      <w:r w:rsidR="004F1C8F" w:rsidRPr="00594081">
        <w:rPr>
          <w:rFonts w:cs="Arial"/>
          <w:b/>
          <w:sz w:val="21"/>
          <w:szCs w:val="21"/>
          <w:lang w:val="sr-Cyrl-CS"/>
        </w:rPr>
        <w:t>средства</w:t>
      </w:r>
      <w:r w:rsidR="005E4B99" w:rsidRPr="00594081">
        <w:rPr>
          <w:rFonts w:cs="Arial"/>
          <w:sz w:val="21"/>
          <w:szCs w:val="21"/>
          <w:lang w:val="sr-Cyrl-CS"/>
        </w:rPr>
        <w:t xml:space="preserve"> показују </w:t>
      </w:r>
      <w:r w:rsidR="0021251A" w:rsidRPr="00594081">
        <w:rPr>
          <w:rFonts w:cs="Arial"/>
          <w:sz w:val="21"/>
          <w:szCs w:val="21"/>
          <w:lang w:val="sr-Cyrl-CS"/>
        </w:rPr>
        <w:t>раст</w:t>
      </w:r>
      <w:r w:rsidR="005E4B99" w:rsidRPr="00594081">
        <w:rPr>
          <w:rFonts w:cs="Arial"/>
          <w:sz w:val="21"/>
          <w:szCs w:val="21"/>
          <w:lang w:val="sr-Cyrl-CS"/>
        </w:rPr>
        <w:t xml:space="preserve"> у 201</w:t>
      </w:r>
      <w:r w:rsidR="00723EEE" w:rsidRPr="00594081">
        <w:rPr>
          <w:rFonts w:cs="Arial"/>
          <w:sz w:val="21"/>
          <w:szCs w:val="21"/>
        </w:rPr>
        <w:t>7</w:t>
      </w:r>
      <w:r w:rsidR="005E4B99" w:rsidRPr="00594081">
        <w:rPr>
          <w:rFonts w:cs="Arial"/>
          <w:sz w:val="21"/>
          <w:szCs w:val="21"/>
          <w:lang w:val="sr-Cyrl-CS"/>
        </w:rPr>
        <w:t>. годи</w:t>
      </w:r>
      <w:r w:rsidR="000E5846" w:rsidRPr="00594081">
        <w:rPr>
          <w:rFonts w:cs="Arial"/>
          <w:sz w:val="21"/>
          <w:szCs w:val="21"/>
          <w:lang w:val="sr-Cyrl-CS"/>
        </w:rPr>
        <w:t xml:space="preserve">ни у односу на </w:t>
      </w:r>
      <w:r w:rsidR="00A307CD" w:rsidRPr="00594081">
        <w:rPr>
          <w:rFonts w:cs="Arial"/>
          <w:sz w:val="21"/>
          <w:szCs w:val="21"/>
          <w:lang w:val="sr-Cyrl-CS"/>
        </w:rPr>
        <w:t>претходну годину</w:t>
      </w:r>
      <w:r w:rsidR="005E4B99" w:rsidRPr="00594081">
        <w:rPr>
          <w:rFonts w:cs="Arial"/>
          <w:sz w:val="21"/>
          <w:szCs w:val="21"/>
          <w:lang w:val="sr-Cyrl-CS"/>
        </w:rPr>
        <w:t xml:space="preserve"> за </w:t>
      </w:r>
      <w:r w:rsidR="00723EEE" w:rsidRPr="00594081">
        <w:rPr>
          <w:rFonts w:cs="Arial"/>
          <w:sz w:val="21"/>
          <w:szCs w:val="21"/>
        </w:rPr>
        <w:t>13</w:t>
      </w:r>
      <w:r w:rsidR="00930B9D" w:rsidRPr="00594081">
        <w:rPr>
          <w:rFonts w:cs="Arial"/>
          <w:sz w:val="21"/>
          <w:szCs w:val="21"/>
          <w:lang w:val="ru-RU"/>
        </w:rPr>
        <w:t>,</w:t>
      </w:r>
      <w:r w:rsidR="00723EEE" w:rsidRPr="00594081">
        <w:rPr>
          <w:rFonts w:cs="Arial"/>
          <w:sz w:val="21"/>
          <w:szCs w:val="21"/>
        </w:rPr>
        <w:t>7</w:t>
      </w:r>
      <w:r w:rsidR="005E4B99" w:rsidRPr="00594081">
        <w:rPr>
          <w:rFonts w:cs="Arial"/>
          <w:sz w:val="21"/>
          <w:szCs w:val="21"/>
          <w:lang w:val="sr-Cyrl-CS"/>
        </w:rPr>
        <w:t>%.</w:t>
      </w:r>
    </w:p>
    <w:p w:rsidR="00892A54" w:rsidRPr="00594081" w:rsidRDefault="005E4B99" w:rsidP="00594081">
      <w:pPr>
        <w:autoSpaceDE w:val="0"/>
        <w:autoSpaceDN w:val="0"/>
        <w:adjustRightInd w:val="0"/>
        <w:spacing w:before="120" w:after="120" w:line="312" w:lineRule="auto"/>
        <w:ind w:left="397" w:right="397" w:firstLine="397"/>
        <w:jc w:val="both"/>
        <w:rPr>
          <w:rFonts w:cs="Arial"/>
          <w:sz w:val="21"/>
          <w:szCs w:val="21"/>
          <w:lang w:val="sr-Cyrl-CS"/>
        </w:rPr>
      </w:pPr>
      <w:r w:rsidRPr="00594081">
        <w:rPr>
          <w:rFonts w:cs="Arial"/>
          <w:sz w:val="21"/>
          <w:szCs w:val="21"/>
          <w:lang w:val="sr-Cyrl-CS"/>
        </w:rPr>
        <w:t>Посм</w:t>
      </w:r>
      <w:r w:rsidR="00A307CD" w:rsidRPr="00594081">
        <w:rPr>
          <w:rFonts w:cs="Arial"/>
          <w:sz w:val="21"/>
          <w:szCs w:val="21"/>
          <w:lang w:val="sr-Cyrl-CS"/>
        </w:rPr>
        <w:t xml:space="preserve">атрано </w:t>
      </w:r>
      <w:r w:rsidR="000E5846" w:rsidRPr="00594081">
        <w:rPr>
          <w:rFonts w:cs="Arial"/>
          <w:sz w:val="21"/>
          <w:szCs w:val="21"/>
          <w:lang w:val="sr-Cyrl-CS"/>
        </w:rPr>
        <w:t xml:space="preserve">по </w:t>
      </w:r>
      <w:r w:rsidR="0090086D" w:rsidRPr="00594081">
        <w:rPr>
          <w:rFonts w:cs="Arial"/>
          <w:sz w:val="21"/>
          <w:szCs w:val="21"/>
          <w:lang w:val="sr-Cyrl-CS"/>
        </w:rPr>
        <w:t>регионима</w:t>
      </w:r>
      <w:r w:rsidRPr="00594081">
        <w:rPr>
          <w:rFonts w:cs="Arial"/>
          <w:sz w:val="21"/>
          <w:szCs w:val="21"/>
          <w:lang w:val="sr-Cyrl-CS"/>
        </w:rPr>
        <w:t>,</w:t>
      </w:r>
      <w:r w:rsidR="00892A54" w:rsidRPr="00594081">
        <w:rPr>
          <w:rFonts w:cs="Arial"/>
          <w:sz w:val="21"/>
          <w:szCs w:val="21"/>
          <w:lang w:val="sr-Cyrl-CS"/>
        </w:rPr>
        <w:t xml:space="preserve"> </w:t>
      </w:r>
      <w:r w:rsidR="004F1C8F" w:rsidRPr="00594081">
        <w:rPr>
          <w:rFonts w:cs="Arial"/>
          <w:sz w:val="21"/>
          <w:szCs w:val="21"/>
          <w:lang w:val="ru-RU"/>
        </w:rPr>
        <w:t>51</w:t>
      </w:r>
      <w:r w:rsidR="0047203D" w:rsidRPr="00594081">
        <w:rPr>
          <w:rFonts w:cs="Arial"/>
          <w:sz w:val="21"/>
          <w:szCs w:val="21"/>
          <w:lang w:val="sr-Cyrl-CS"/>
        </w:rPr>
        <w:t>,</w:t>
      </w:r>
      <w:r w:rsidR="00723EEE" w:rsidRPr="00594081">
        <w:rPr>
          <w:rFonts w:cs="Arial"/>
          <w:sz w:val="21"/>
          <w:szCs w:val="21"/>
          <w:lang w:val="sr-Latn-CS"/>
        </w:rPr>
        <w:t>4</w:t>
      </w:r>
      <w:r w:rsidR="00892A54" w:rsidRPr="00594081">
        <w:rPr>
          <w:rFonts w:cs="Arial"/>
          <w:sz w:val="21"/>
          <w:szCs w:val="21"/>
          <w:lang w:val="sr-Cyrl-CS"/>
        </w:rPr>
        <w:t xml:space="preserve">% </w:t>
      </w:r>
      <w:r w:rsidR="005179D9" w:rsidRPr="00594081">
        <w:rPr>
          <w:rFonts w:cs="Arial"/>
          <w:sz w:val="21"/>
          <w:szCs w:val="21"/>
          <w:lang w:val="sr-Cyrl-CS"/>
        </w:rPr>
        <w:t xml:space="preserve">укупних </w:t>
      </w:r>
      <w:r w:rsidR="00892A54" w:rsidRPr="00594081">
        <w:rPr>
          <w:rFonts w:cs="Arial"/>
          <w:sz w:val="21"/>
          <w:szCs w:val="21"/>
          <w:lang w:val="sr-Cyrl-CS"/>
        </w:rPr>
        <w:t xml:space="preserve">инвестиција </w:t>
      </w:r>
      <w:r w:rsidR="00A307CD" w:rsidRPr="00594081">
        <w:rPr>
          <w:rFonts w:cs="Arial"/>
          <w:sz w:val="21"/>
          <w:szCs w:val="21"/>
          <w:lang w:val="sr-Cyrl-CS"/>
        </w:rPr>
        <w:t>остварено</w:t>
      </w:r>
      <w:r w:rsidR="00540B8D" w:rsidRPr="00594081">
        <w:rPr>
          <w:rFonts w:cs="Arial"/>
          <w:sz w:val="21"/>
          <w:szCs w:val="21"/>
          <w:lang w:val="sr-Cyrl-CS"/>
        </w:rPr>
        <w:t xml:space="preserve"> је </w:t>
      </w:r>
      <w:r w:rsidR="00A307CD" w:rsidRPr="00594081">
        <w:rPr>
          <w:rFonts w:cs="Arial"/>
          <w:sz w:val="21"/>
          <w:szCs w:val="21"/>
          <w:lang w:val="sr-Cyrl-CS"/>
        </w:rPr>
        <w:t>у Београдском региону, 2</w:t>
      </w:r>
      <w:r w:rsidR="00723EEE" w:rsidRPr="00594081">
        <w:rPr>
          <w:rFonts w:cs="Arial"/>
          <w:sz w:val="21"/>
          <w:szCs w:val="21"/>
          <w:lang w:val="sr-Latn-CS"/>
        </w:rPr>
        <w:t>6</w:t>
      </w:r>
      <w:r w:rsidR="00A307CD" w:rsidRPr="00594081">
        <w:rPr>
          <w:rFonts w:cs="Arial"/>
          <w:sz w:val="21"/>
          <w:szCs w:val="21"/>
          <w:lang w:val="sr-Cyrl-CS"/>
        </w:rPr>
        <w:t>,</w:t>
      </w:r>
      <w:r w:rsidR="00723EEE" w:rsidRPr="00594081">
        <w:rPr>
          <w:rFonts w:cs="Arial"/>
          <w:sz w:val="21"/>
          <w:szCs w:val="21"/>
          <w:lang w:val="sr-Latn-CS"/>
        </w:rPr>
        <w:t>9</w:t>
      </w:r>
      <w:r w:rsidR="00A307CD" w:rsidRPr="00594081">
        <w:rPr>
          <w:rFonts w:cs="Arial"/>
          <w:sz w:val="21"/>
          <w:szCs w:val="21"/>
          <w:lang w:val="sr-Cyrl-CS"/>
        </w:rPr>
        <w:t xml:space="preserve">% у Региону Војводине, </w:t>
      </w:r>
      <w:r w:rsidR="000328B5" w:rsidRPr="00594081">
        <w:rPr>
          <w:rFonts w:cs="Arial"/>
          <w:sz w:val="21"/>
          <w:szCs w:val="21"/>
          <w:lang w:val="sr-Cyrl-CS"/>
        </w:rPr>
        <w:t>1</w:t>
      </w:r>
      <w:r w:rsidR="004F1C8F" w:rsidRPr="00594081">
        <w:rPr>
          <w:rFonts w:cs="Arial"/>
          <w:sz w:val="21"/>
          <w:szCs w:val="21"/>
          <w:lang w:val="sr-Cyrl-CS"/>
        </w:rPr>
        <w:t>3</w:t>
      </w:r>
      <w:r w:rsidR="00A307CD" w:rsidRPr="00594081">
        <w:rPr>
          <w:rFonts w:cs="Arial"/>
          <w:sz w:val="21"/>
          <w:szCs w:val="21"/>
          <w:lang w:val="sr-Cyrl-CS"/>
        </w:rPr>
        <w:t>,</w:t>
      </w:r>
      <w:r w:rsidR="00723EEE" w:rsidRPr="00594081">
        <w:rPr>
          <w:rFonts w:cs="Arial"/>
          <w:sz w:val="21"/>
          <w:szCs w:val="21"/>
          <w:lang w:val="sr-Latn-CS"/>
        </w:rPr>
        <w:t>4</w:t>
      </w:r>
      <w:r w:rsidR="00A307CD" w:rsidRPr="00594081">
        <w:rPr>
          <w:rFonts w:cs="Arial"/>
          <w:sz w:val="21"/>
          <w:szCs w:val="21"/>
          <w:lang w:val="sr-Cyrl-CS"/>
        </w:rPr>
        <w:t xml:space="preserve">% у Региону Шумадије и Западне Србије и </w:t>
      </w:r>
      <w:r w:rsidR="00723EEE" w:rsidRPr="00594081">
        <w:rPr>
          <w:rFonts w:cs="Arial"/>
          <w:sz w:val="21"/>
          <w:szCs w:val="21"/>
          <w:lang w:val="sr-Latn-CS"/>
        </w:rPr>
        <w:t>8</w:t>
      </w:r>
      <w:r w:rsidR="00254B8D" w:rsidRPr="00594081">
        <w:rPr>
          <w:rFonts w:cs="Arial"/>
          <w:sz w:val="21"/>
          <w:szCs w:val="21"/>
          <w:lang w:val="sr-Cyrl-CS"/>
        </w:rPr>
        <w:t>,</w:t>
      </w:r>
      <w:r w:rsidR="00723EEE" w:rsidRPr="00594081">
        <w:rPr>
          <w:rFonts w:cs="Arial"/>
          <w:sz w:val="21"/>
          <w:szCs w:val="21"/>
          <w:lang w:val="sr-Latn-CS"/>
        </w:rPr>
        <w:t>3</w:t>
      </w:r>
      <w:r w:rsidR="00A307CD" w:rsidRPr="00594081">
        <w:rPr>
          <w:rFonts w:cs="Arial"/>
          <w:sz w:val="21"/>
          <w:szCs w:val="21"/>
          <w:lang w:val="sr-Cyrl-CS"/>
        </w:rPr>
        <w:t>% у Региону Јужне и Источне Србије</w:t>
      </w:r>
      <w:r w:rsidR="00892A54" w:rsidRPr="00594081">
        <w:rPr>
          <w:rFonts w:cs="Arial"/>
          <w:sz w:val="21"/>
          <w:szCs w:val="21"/>
          <w:lang w:val="sr-Cyrl-CS"/>
        </w:rPr>
        <w:t>.</w:t>
      </w:r>
      <w:r w:rsidR="00CD3768" w:rsidRPr="00594081">
        <w:rPr>
          <w:rFonts w:cs="Arial"/>
          <w:sz w:val="21"/>
          <w:szCs w:val="21"/>
          <w:lang w:val="sr-Cyrl-CS"/>
        </w:rPr>
        <w:t xml:space="preserve"> </w:t>
      </w:r>
    </w:p>
    <w:p w:rsidR="000C2B67" w:rsidRPr="00594081" w:rsidRDefault="000C2B67" w:rsidP="00594081">
      <w:pPr>
        <w:autoSpaceDE w:val="0"/>
        <w:autoSpaceDN w:val="0"/>
        <w:adjustRightInd w:val="0"/>
        <w:spacing w:before="120" w:after="120" w:line="312" w:lineRule="auto"/>
        <w:ind w:left="397" w:right="397" w:firstLine="397"/>
        <w:jc w:val="both"/>
        <w:rPr>
          <w:rFonts w:cs="Arial"/>
          <w:sz w:val="21"/>
          <w:szCs w:val="21"/>
        </w:rPr>
      </w:pPr>
      <w:r w:rsidRPr="00594081">
        <w:rPr>
          <w:rFonts w:cs="Arial"/>
          <w:sz w:val="21"/>
          <w:szCs w:val="21"/>
          <w:lang w:val="sr-Cyrl-CS"/>
        </w:rPr>
        <w:t>Посматрано по делатностима, највеће учешће на нивоу Републике Србије у</w:t>
      </w:r>
      <w:r w:rsidR="005179D9" w:rsidRPr="00594081">
        <w:rPr>
          <w:rFonts w:cs="Arial"/>
          <w:sz w:val="21"/>
          <w:szCs w:val="21"/>
          <w:lang w:val="sr-Cyrl-CS"/>
        </w:rPr>
        <w:t xml:space="preserve"> укупним</w:t>
      </w:r>
      <w:r w:rsidRPr="00594081">
        <w:rPr>
          <w:rFonts w:cs="Arial"/>
          <w:sz w:val="21"/>
          <w:szCs w:val="21"/>
          <w:lang w:val="sr-Cyrl-CS"/>
        </w:rPr>
        <w:t xml:space="preserve"> оствареним инвестицијама у основн</w:t>
      </w:r>
      <w:r w:rsidR="004F1C8F" w:rsidRPr="00594081">
        <w:rPr>
          <w:rFonts w:cs="Arial"/>
          <w:sz w:val="21"/>
          <w:szCs w:val="21"/>
          <w:lang w:val="sr-Cyrl-CS"/>
        </w:rPr>
        <w:t>а</w:t>
      </w:r>
      <w:r w:rsidRPr="00594081">
        <w:rPr>
          <w:rFonts w:cs="Arial"/>
          <w:sz w:val="21"/>
          <w:szCs w:val="21"/>
          <w:lang w:val="sr-Cyrl-CS"/>
        </w:rPr>
        <w:t xml:space="preserve"> </w:t>
      </w:r>
      <w:r w:rsidR="004F1C8F" w:rsidRPr="00594081">
        <w:rPr>
          <w:rFonts w:cs="Arial"/>
          <w:sz w:val="21"/>
          <w:szCs w:val="21"/>
          <w:lang w:val="sr-Cyrl-CS"/>
        </w:rPr>
        <w:t>средства</w:t>
      </w:r>
      <w:r w:rsidRPr="00594081">
        <w:rPr>
          <w:rFonts w:cs="Arial"/>
          <w:sz w:val="21"/>
          <w:szCs w:val="21"/>
          <w:lang w:val="sr-Cyrl-CS"/>
        </w:rPr>
        <w:t xml:space="preserve"> </w:t>
      </w:r>
      <w:r w:rsidR="00823A09" w:rsidRPr="00594081">
        <w:rPr>
          <w:rFonts w:cs="Arial"/>
          <w:sz w:val="21"/>
          <w:szCs w:val="21"/>
          <w:lang w:val="sr-Cyrl-CS"/>
        </w:rPr>
        <w:t>забележено је у</w:t>
      </w:r>
      <w:r w:rsidR="000E5846" w:rsidRPr="00594081">
        <w:rPr>
          <w:rFonts w:cs="Arial"/>
          <w:sz w:val="21"/>
          <w:szCs w:val="21"/>
          <w:lang w:val="sr-Cyrl-CS"/>
        </w:rPr>
        <w:t xml:space="preserve"> сектору</w:t>
      </w:r>
      <w:r w:rsidRPr="00594081">
        <w:rPr>
          <w:rFonts w:cs="Arial"/>
          <w:sz w:val="21"/>
          <w:szCs w:val="21"/>
          <w:lang w:val="sr-Cyrl-CS"/>
        </w:rPr>
        <w:t xml:space="preserve"> прерађивачк</w:t>
      </w:r>
      <w:r w:rsidR="000E5846" w:rsidRPr="00594081">
        <w:rPr>
          <w:rFonts w:cs="Arial"/>
          <w:sz w:val="21"/>
          <w:szCs w:val="21"/>
          <w:lang w:val="sr-Cyrl-CS"/>
        </w:rPr>
        <w:t>е</w:t>
      </w:r>
      <w:r w:rsidRPr="00594081">
        <w:rPr>
          <w:rFonts w:cs="Arial"/>
          <w:sz w:val="21"/>
          <w:szCs w:val="21"/>
          <w:lang w:val="sr-Cyrl-CS"/>
        </w:rPr>
        <w:t xml:space="preserve"> индустриј</w:t>
      </w:r>
      <w:r w:rsidR="000E5846" w:rsidRPr="00594081">
        <w:rPr>
          <w:rFonts w:cs="Arial"/>
          <w:sz w:val="21"/>
          <w:szCs w:val="21"/>
          <w:lang w:val="sr-Cyrl-CS"/>
        </w:rPr>
        <w:t>е</w:t>
      </w:r>
      <w:r w:rsidR="006C528F" w:rsidRPr="00594081">
        <w:rPr>
          <w:rFonts w:cs="Arial"/>
          <w:sz w:val="21"/>
          <w:szCs w:val="21"/>
          <w:lang w:val="sr-Cyrl-CS"/>
        </w:rPr>
        <w:t xml:space="preserve"> </w:t>
      </w:r>
      <w:r w:rsidR="00465F18" w:rsidRPr="00594081">
        <w:rPr>
          <w:rFonts w:cs="Arial"/>
          <w:sz w:val="21"/>
          <w:szCs w:val="21"/>
          <w:lang w:val="sr-Cyrl-CS"/>
        </w:rPr>
        <w:t>(</w:t>
      </w:r>
      <w:r w:rsidR="00091C8D" w:rsidRPr="00594081">
        <w:rPr>
          <w:rFonts w:cs="Arial"/>
          <w:sz w:val="21"/>
          <w:szCs w:val="21"/>
          <w:lang w:val="ru-RU"/>
        </w:rPr>
        <w:t>2</w:t>
      </w:r>
      <w:r w:rsidR="00091C8D" w:rsidRPr="00594081">
        <w:rPr>
          <w:rFonts w:cs="Arial"/>
          <w:sz w:val="21"/>
          <w:szCs w:val="21"/>
          <w:lang w:val="sr-Cyrl-CS"/>
        </w:rPr>
        <w:t>3</w:t>
      </w:r>
      <w:r w:rsidRPr="00594081">
        <w:rPr>
          <w:rFonts w:cs="Arial"/>
          <w:sz w:val="21"/>
          <w:szCs w:val="21"/>
          <w:lang w:val="sr-Cyrl-CS"/>
        </w:rPr>
        <w:t>,</w:t>
      </w:r>
      <w:r w:rsidR="00091C8D" w:rsidRPr="00594081">
        <w:rPr>
          <w:rFonts w:cs="Arial"/>
          <w:sz w:val="21"/>
          <w:szCs w:val="21"/>
          <w:lang w:val="sr-Cyrl-CS"/>
        </w:rPr>
        <w:t>2</w:t>
      </w:r>
      <w:r w:rsidRPr="00594081">
        <w:rPr>
          <w:rFonts w:cs="Arial"/>
          <w:sz w:val="21"/>
          <w:szCs w:val="21"/>
          <w:lang w:val="sr-Cyrl-CS"/>
        </w:rPr>
        <w:t>%</w:t>
      </w:r>
      <w:r w:rsidR="00465F18" w:rsidRPr="00594081">
        <w:rPr>
          <w:rFonts w:cs="Arial"/>
          <w:sz w:val="21"/>
          <w:szCs w:val="21"/>
          <w:lang w:val="sr-Cyrl-CS"/>
        </w:rPr>
        <w:t>)</w:t>
      </w:r>
      <w:r w:rsidRPr="00594081">
        <w:rPr>
          <w:rFonts w:cs="Arial"/>
          <w:sz w:val="21"/>
          <w:szCs w:val="21"/>
          <w:lang w:val="sr-Cyrl-CS"/>
        </w:rPr>
        <w:t>,</w:t>
      </w:r>
      <w:r w:rsidR="00E852E4" w:rsidRPr="00594081">
        <w:rPr>
          <w:rFonts w:cs="Arial"/>
          <w:sz w:val="21"/>
          <w:szCs w:val="21"/>
          <w:lang w:val="sr-Cyrl-CS"/>
        </w:rPr>
        <w:t xml:space="preserve"> </w:t>
      </w:r>
      <w:r w:rsidR="00F12B41" w:rsidRPr="00594081">
        <w:rPr>
          <w:rFonts w:cs="Arial"/>
          <w:sz w:val="21"/>
          <w:szCs w:val="21"/>
          <w:lang w:val="sr-Cyrl-CS"/>
        </w:rPr>
        <w:t xml:space="preserve">сектору </w:t>
      </w:r>
      <w:r w:rsidR="00B30093" w:rsidRPr="00594081">
        <w:rPr>
          <w:rFonts w:cs="Arial"/>
          <w:sz w:val="21"/>
          <w:szCs w:val="21"/>
        </w:rPr>
        <w:t>д</w:t>
      </w:r>
      <w:r w:rsidR="00B30093" w:rsidRPr="00594081">
        <w:rPr>
          <w:rFonts w:cs="Arial"/>
          <w:sz w:val="21"/>
          <w:szCs w:val="21"/>
          <w:lang w:val="sr-Cyrl-CS"/>
        </w:rPr>
        <w:t xml:space="preserve">ржавне управе и обавезног социјалног осигурања </w:t>
      </w:r>
      <w:r w:rsidR="00465F18" w:rsidRPr="00594081">
        <w:rPr>
          <w:rFonts w:cs="Arial"/>
          <w:sz w:val="21"/>
          <w:szCs w:val="21"/>
          <w:lang w:val="sr-Cyrl-CS"/>
        </w:rPr>
        <w:t>(</w:t>
      </w:r>
      <w:r w:rsidR="00B30093" w:rsidRPr="00594081">
        <w:rPr>
          <w:rFonts w:cs="Arial"/>
          <w:sz w:val="21"/>
          <w:szCs w:val="21"/>
          <w:lang w:val="sr-Cyrl-CS"/>
        </w:rPr>
        <w:t>15</w:t>
      </w:r>
      <w:r w:rsidR="001B175A" w:rsidRPr="00594081">
        <w:rPr>
          <w:rFonts w:cs="Arial"/>
          <w:sz w:val="21"/>
          <w:szCs w:val="21"/>
          <w:lang w:val="sr-Cyrl-CS"/>
        </w:rPr>
        <w:t>,</w:t>
      </w:r>
      <w:r w:rsidR="00E852E4" w:rsidRPr="00594081">
        <w:rPr>
          <w:rFonts w:cs="Arial"/>
          <w:sz w:val="21"/>
          <w:szCs w:val="21"/>
        </w:rPr>
        <w:t>3</w:t>
      </w:r>
      <w:r w:rsidR="00F12B41" w:rsidRPr="00594081">
        <w:rPr>
          <w:rFonts w:cs="Arial"/>
          <w:sz w:val="21"/>
          <w:szCs w:val="21"/>
          <w:lang w:val="sr-Cyrl-CS"/>
        </w:rPr>
        <w:t>%</w:t>
      </w:r>
      <w:r w:rsidR="00465F18" w:rsidRPr="00594081">
        <w:rPr>
          <w:rFonts w:cs="Arial"/>
          <w:sz w:val="21"/>
          <w:szCs w:val="21"/>
          <w:lang w:val="sr-Cyrl-CS"/>
        </w:rPr>
        <w:t>)</w:t>
      </w:r>
      <w:r w:rsidR="00F12B41" w:rsidRPr="00594081">
        <w:rPr>
          <w:rFonts w:cs="Arial"/>
          <w:sz w:val="21"/>
          <w:szCs w:val="21"/>
          <w:lang w:val="sr-Cyrl-CS"/>
        </w:rPr>
        <w:t>,</w:t>
      </w:r>
      <w:r w:rsidR="00E852E4" w:rsidRPr="00594081">
        <w:rPr>
          <w:sz w:val="21"/>
          <w:szCs w:val="21"/>
        </w:rPr>
        <w:t xml:space="preserve"> </w:t>
      </w:r>
      <w:r w:rsidR="00B30093" w:rsidRPr="00594081">
        <w:rPr>
          <w:sz w:val="21"/>
          <w:szCs w:val="21"/>
        </w:rPr>
        <w:t>сектору с</w:t>
      </w:r>
      <w:r w:rsidR="006B6BBB" w:rsidRPr="00594081">
        <w:rPr>
          <w:sz w:val="21"/>
          <w:szCs w:val="21"/>
        </w:rPr>
        <w:t>на</w:t>
      </w:r>
      <w:r w:rsidR="00A5443A" w:rsidRPr="00594081">
        <w:rPr>
          <w:sz w:val="21"/>
          <w:szCs w:val="21"/>
        </w:rPr>
        <w:t>б</w:t>
      </w:r>
      <w:r w:rsidR="006B6BBB" w:rsidRPr="00594081">
        <w:rPr>
          <w:sz w:val="21"/>
          <w:szCs w:val="21"/>
        </w:rPr>
        <w:t>д</w:t>
      </w:r>
      <w:r w:rsidR="00A5443A" w:rsidRPr="00594081">
        <w:rPr>
          <w:sz w:val="21"/>
          <w:szCs w:val="21"/>
        </w:rPr>
        <w:t>евања електричном енергијом</w:t>
      </w:r>
      <w:r w:rsidR="00A5443A" w:rsidRPr="00594081">
        <w:rPr>
          <w:sz w:val="21"/>
          <w:szCs w:val="21"/>
          <w:lang w:val="sr-Cyrl-CS"/>
        </w:rPr>
        <w:t>,</w:t>
      </w:r>
      <w:r w:rsidR="00B30093" w:rsidRPr="00594081">
        <w:rPr>
          <w:sz w:val="21"/>
          <w:szCs w:val="21"/>
        </w:rPr>
        <w:t xml:space="preserve"> гасом и паром (10%), </w:t>
      </w:r>
      <w:r w:rsidR="00E852E4" w:rsidRPr="00594081">
        <w:rPr>
          <w:rFonts w:cs="Arial"/>
          <w:sz w:val="21"/>
          <w:szCs w:val="21"/>
          <w:lang w:val="sr-Cyrl-CS"/>
        </w:rPr>
        <w:t>сектору трговине на велико и мало и поправке моторних возила (</w:t>
      </w:r>
      <w:r w:rsidR="00B30093" w:rsidRPr="00594081">
        <w:rPr>
          <w:rFonts w:cs="Arial"/>
          <w:sz w:val="21"/>
          <w:szCs w:val="21"/>
        </w:rPr>
        <w:t>9</w:t>
      </w:r>
      <w:r w:rsidR="00E852E4" w:rsidRPr="00594081">
        <w:rPr>
          <w:rFonts w:cs="Arial"/>
          <w:sz w:val="21"/>
          <w:szCs w:val="21"/>
          <w:lang w:val="sr-Cyrl-CS"/>
        </w:rPr>
        <w:t>,</w:t>
      </w:r>
      <w:r w:rsidR="00B30093" w:rsidRPr="00594081">
        <w:rPr>
          <w:rFonts w:cs="Arial"/>
          <w:sz w:val="21"/>
          <w:szCs w:val="21"/>
        </w:rPr>
        <w:t>4</w:t>
      </w:r>
      <w:r w:rsidR="00E852E4" w:rsidRPr="00594081">
        <w:rPr>
          <w:rFonts w:cs="Arial"/>
          <w:sz w:val="21"/>
          <w:szCs w:val="21"/>
          <w:lang w:val="sr-Cyrl-CS"/>
        </w:rPr>
        <w:t>%)</w:t>
      </w:r>
      <w:r w:rsidR="00E852E4" w:rsidRPr="00594081">
        <w:rPr>
          <w:rFonts w:cs="Arial"/>
          <w:sz w:val="21"/>
          <w:szCs w:val="21"/>
        </w:rPr>
        <w:t xml:space="preserve"> и у</w:t>
      </w:r>
      <w:r w:rsidR="001B175A" w:rsidRPr="00594081">
        <w:rPr>
          <w:rFonts w:cs="Arial"/>
          <w:sz w:val="21"/>
          <w:szCs w:val="21"/>
          <w:lang w:val="sr-Cyrl-CS"/>
        </w:rPr>
        <w:t xml:space="preserve"> сектору </w:t>
      </w:r>
      <w:r w:rsidR="00E852E4" w:rsidRPr="00594081">
        <w:rPr>
          <w:rFonts w:cs="Arial"/>
          <w:sz w:val="21"/>
          <w:szCs w:val="21"/>
          <w:lang w:val="sr-Cyrl-CS"/>
        </w:rPr>
        <w:t>саобраћај</w:t>
      </w:r>
      <w:r w:rsidR="009B6624" w:rsidRPr="00594081">
        <w:rPr>
          <w:rFonts w:cs="Arial"/>
          <w:sz w:val="21"/>
          <w:szCs w:val="21"/>
          <w:lang w:val="sr-Cyrl-CS"/>
        </w:rPr>
        <w:t>а и складиштења</w:t>
      </w:r>
      <w:r w:rsidR="001B175A" w:rsidRPr="00594081">
        <w:rPr>
          <w:rFonts w:cs="Arial"/>
          <w:sz w:val="21"/>
          <w:szCs w:val="21"/>
          <w:lang w:val="sr-Cyrl-CS"/>
        </w:rPr>
        <w:t xml:space="preserve"> (</w:t>
      </w:r>
      <w:r w:rsidR="00E852E4" w:rsidRPr="00594081">
        <w:rPr>
          <w:rFonts w:cs="Arial"/>
          <w:sz w:val="21"/>
          <w:szCs w:val="21"/>
        </w:rPr>
        <w:t>7</w:t>
      </w:r>
      <w:r w:rsidR="001B175A" w:rsidRPr="00594081">
        <w:rPr>
          <w:rFonts w:cs="Arial"/>
          <w:sz w:val="21"/>
          <w:szCs w:val="21"/>
          <w:lang w:val="sr-Cyrl-CS"/>
        </w:rPr>
        <w:t>,</w:t>
      </w:r>
      <w:r w:rsidR="00B30093" w:rsidRPr="00594081">
        <w:rPr>
          <w:rFonts w:cs="Arial"/>
          <w:sz w:val="21"/>
          <w:szCs w:val="21"/>
        </w:rPr>
        <w:t>6</w:t>
      </w:r>
      <w:r w:rsidR="001B175A" w:rsidRPr="00594081">
        <w:rPr>
          <w:rFonts w:cs="Arial"/>
          <w:sz w:val="21"/>
          <w:szCs w:val="21"/>
          <w:lang w:val="sr-Cyrl-CS"/>
        </w:rPr>
        <w:t>%)</w:t>
      </w:r>
      <w:r w:rsidR="001B175A" w:rsidRPr="00594081">
        <w:rPr>
          <w:rFonts w:cs="Arial"/>
          <w:sz w:val="21"/>
          <w:szCs w:val="21"/>
        </w:rPr>
        <w:t>.</w:t>
      </w:r>
    </w:p>
    <w:p w:rsidR="0085382A" w:rsidRPr="00594081" w:rsidRDefault="00B347D2" w:rsidP="00594081">
      <w:pPr>
        <w:pStyle w:val="BodyText"/>
        <w:spacing w:before="120" w:line="312" w:lineRule="auto"/>
        <w:ind w:left="397" w:right="397" w:firstLine="397"/>
        <w:jc w:val="both"/>
        <w:rPr>
          <w:sz w:val="21"/>
          <w:szCs w:val="21"/>
          <w:lang w:val="sr-Cyrl-CS"/>
        </w:rPr>
      </w:pPr>
      <w:r w:rsidRPr="00594081">
        <w:rPr>
          <w:rFonts w:cs="Arial"/>
          <w:sz w:val="21"/>
          <w:szCs w:val="21"/>
          <w:lang w:val="sr-Cyrl-CS"/>
        </w:rPr>
        <w:t>Н</w:t>
      </w:r>
      <w:r w:rsidR="008515E5" w:rsidRPr="00594081">
        <w:rPr>
          <w:rFonts w:cs="Arial"/>
          <w:sz w:val="21"/>
          <w:szCs w:val="21"/>
          <w:lang w:val="sr-Cyrl-CS"/>
        </w:rPr>
        <w:t>ајвеће учешће у укупним исплатама за инвестиције у основн</w:t>
      </w:r>
      <w:r w:rsidR="004F1C8F" w:rsidRPr="00594081">
        <w:rPr>
          <w:rFonts w:cs="Arial"/>
          <w:sz w:val="21"/>
          <w:szCs w:val="21"/>
          <w:lang w:val="sr-Cyrl-CS"/>
        </w:rPr>
        <w:t>а</w:t>
      </w:r>
      <w:r w:rsidR="008515E5" w:rsidRPr="00594081">
        <w:rPr>
          <w:rFonts w:cs="Arial"/>
          <w:sz w:val="21"/>
          <w:szCs w:val="21"/>
          <w:lang w:val="sr-Cyrl-CS"/>
        </w:rPr>
        <w:t xml:space="preserve"> </w:t>
      </w:r>
      <w:r w:rsidR="004F1C8F" w:rsidRPr="00594081">
        <w:rPr>
          <w:rFonts w:cs="Arial"/>
          <w:sz w:val="21"/>
          <w:szCs w:val="21"/>
          <w:lang w:val="sr-Cyrl-CS"/>
        </w:rPr>
        <w:t>средства</w:t>
      </w:r>
      <w:r w:rsidR="008515E5" w:rsidRPr="00594081">
        <w:rPr>
          <w:rFonts w:cs="Arial"/>
          <w:sz w:val="21"/>
          <w:szCs w:val="21"/>
          <w:lang w:val="sr-Cyrl-CS"/>
        </w:rPr>
        <w:t xml:space="preserve"> </w:t>
      </w:r>
      <w:r w:rsidR="00CD3768" w:rsidRPr="00594081">
        <w:rPr>
          <w:rFonts w:cs="Arial"/>
          <w:sz w:val="21"/>
          <w:szCs w:val="21"/>
          <w:lang w:val="sr-Cyrl-CS"/>
        </w:rPr>
        <w:t xml:space="preserve">имају </w:t>
      </w:r>
      <w:r w:rsidR="009C2EB3" w:rsidRPr="00594081">
        <w:rPr>
          <w:rFonts w:cs="Arial"/>
          <w:sz w:val="21"/>
          <w:szCs w:val="21"/>
          <w:lang w:val="sr-Cyrl-CS"/>
        </w:rPr>
        <w:t>исплате из сопствених средстава</w:t>
      </w:r>
      <w:r w:rsidR="00CD3768" w:rsidRPr="00594081">
        <w:rPr>
          <w:rFonts w:cs="Arial"/>
          <w:sz w:val="21"/>
          <w:szCs w:val="21"/>
          <w:lang w:val="sr-Cyrl-CS"/>
        </w:rPr>
        <w:t xml:space="preserve"> </w:t>
      </w:r>
      <w:r w:rsidR="009C2EB3" w:rsidRPr="00594081">
        <w:rPr>
          <w:rFonts w:cs="Arial"/>
          <w:sz w:val="21"/>
          <w:szCs w:val="21"/>
          <w:lang w:val="sr-Cyrl-CS"/>
        </w:rPr>
        <w:t>(</w:t>
      </w:r>
      <w:r w:rsidR="00723EEE" w:rsidRPr="00594081">
        <w:rPr>
          <w:rFonts w:cs="Arial"/>
          <w:sz w:val="21"/>
          <w:szCs w:val="21"/>
          <w:lang w:val="sr-Cyrl-CS"/>
        </w:rPr>
        <w:t>7</w:t>
      </w:r>
      <w:r w:rsidR="00723EEE" w:rsidRPr="00594081">
        <w:rPr>
          <w:rFonts w:cs="Arial"/>
          <w:sz w:val="21"/>
          <w:szCs w:val="21"/>
        </w:rPr>
        <w:t>7</w:t>
      </w:r>
      <w:r w:rsidR="001B53DF" w:rsidRPr="00594081">
        <w:rPr>
          <w:rFonts w:cs="Arial"/>
          <w:sz w:val="21"/>
          <w:szCs w:val="21"/>
          <w:lang w:val="sr-Cyrl-CS"/>
        </w:rPr>
        <w:t>,</w:t>
      </w:r>
      <w:r w:rsidR="00723EEE" w:rsidRPr="00594081">
        <w:rPr>
          <w:rFonts w:cs="Arial"/>
          <w:sz w:val="21"/>
          <w:szCs w:val="21"/>
        </w:rPr>
        <w:t>2</w:t>
      </w:r>
      <w:r w:rsidR="00CD3768" w:rsidRPr="00594081">
        <w:rPr>
          <w:rFonts w:cs="Arial"/>
          <w:sz w:val="21"/>
          <w:szCs w:val="21"/>
          <w:lang w:val="sr-Cyrl-CS"/>
        </w:rPr>
        <w:t>%</w:t>
      </w:r>
      <w:r w:rsidR="009C2EB3" w:rsidRPr="00594081">
        <w:rPr>
          <w:rFonts w:cs="Arial"/>
          <w:sz w:val="21"/>
          <w:szCs w:val="21"/>
          <w:lang w:val="sr-Cyrl-CS"/>
        </w:rPr>
        <w:t>)</w:t>
      </w:r>
      <w:r w:rsidR="00CD3768" w:rsidRPr="00594081">
        <w:rPr>
          <w:rFonts w:cs="Arial"/>
          <w:sz w:val="21"/>
          <w:szCs w:val="21"/>
          <w:lang w:val="sr-Cyrl-CS"/>
        </w:rPr>
        <w:t>.</w:t>
      </w:r>
    </w:p>
    <w:p w:rsidR="00FE168D" w:rsidRDefault="00FE168D" w:rsidP="0085382A"/>
    <w:p w:rsidR="00425764" w:rsidRDefault="00425764" w:rsidP="0085382A"/>
    <w:p w:rsidR="00425764" w:rsidRDefault="00425764" w:rsidP="0085382A"/>
    <w:p w:rsidR="00425764" w:rsidRDefault="00425764" w:rsidP="0085382A"/>
    <w:p w:rsidR="00425764" w:rsidRDefault="00425764" w:rsidP="0085382A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96"/>
        <w:gridCol w:w="5196"/>
      </w:tblGrid>
      <w:tr w:rsidR="00FE168D" w:rsidRPr="00617354" w:rsidTr="00811582">
        <w:trPr>
          <w:trHeight w:val="630"/>
          <w:jc w:val="center"/>
        </w:trPr>
        <w:tc>
          <w:tcPr>
            <w:tcW w:w="5196" w:type="dxa"/>
          </w:tcPr>
          <w:p w:rsidR="00C441EC" w:rsidRPr="00617354" w:rsidRDefault="005179D9" w:rsidP="00241421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О</w:t>
            </w:r>
            <w:r w:rsidR="00FE168D" w:rsidRPr="00617354">
              <w:rPr>
                <w:rFonts w:cs="Arial"/>
                <w:b/>
                <w:sz w:val="18"/>
                <w:szCs w:val="18"/>
              </w:rPr>
              <w:t xml:space="preserve">стварене инвестиције </w:t>
            </w:r>
            <w:r w:rsidR="00FE168D" w:rsidRPr="00B51B9B">
              <w:rPr>
                <w:rFonts w:cs="Arial"/>
                <w:b/>
                <w:sz w:val="18"/>
                <w:szCs w:val="18"/>
              </w:rPr>
              <w:t xml:space="preserve">у </w:t>
            </w:r>
            <w:r w:rsidRPr="00B51B9B">
              <w:rPr>
                <w:rFonts w:cs="Arial"/>
                <w:b/>
                <w:sz w:val="18"/>
                <w:szCs w:val="18"/>
              </w:rPr>
              <w:t xml:space="preserve">укупна </w:t>
            </w:r>
            <w:r w:rsidR="00FE168D" w:rsidRPr="00617354">
              <w:rPr>
                <w:rFonts w:cs="Arial"/>
                <w:b/>
                <w:sz w:val="18"/>
                <w:szCs w:val="18"/>
              </w:rPr>
              <w:t>основн</w:t>
            </w:r>
            <w:r w:rsidR="004F1C8F">
              <w:rPr>
                <w:rFonts w:cs="Arial"/>
                <w:b/>
                <w:sz w:val="18"/>
                <w:szCs w:val="18"/>
                <w:lang w:val="sr-Cyrl-CS"/>
              </w:rPr>
              <w:t>а</w:t>
            </w:r>
            <w:r w:rsidR="00FE168D" w:rsidRPr="0061735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F1C8F">
              <w:rPr>
                <w:rFonts w:cs="Arial"/>
                <w:b/>
                <w:sz w:val="18"/>
                <w:szCs w:val="18"/>
                <w:lang w:val="sr-Cyrl-CS"/>
              </w:rPr>
              <w:t>средства</w:t>
            </w:r>
            <w:r w:rsidR="00C441EC" w:rsidRPr="00617354">
              <w:rPr>
                <w:rFonts w:cs="Arial"/>
                <w:b/>
                <w:sz w:val="18"/>
                <w:szCs w:val="18"/>
                <w:lang w:val="sr-Cyrl-CS"/>
              </w:rPr>
              <w:t xml:space="preserve"> у</w:t>
            </w:r>
          </w:p>
          <w:p w:rsidR="00FE168D" w:rsidRPr="00617354" w:rsidRDefault="009C2EB3" w:rsidP="0071599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sz w:val="18"/>
                <w:szCs w:val="18"/>
                <w:lang w:val="sr-Cyrl-CS"/>
              </w:rPr>
              <w:t>Републици Србији</w:t>
            </w:r>
            <w:r w:rsidR="00C441EC" w:rsidRPr="00617354">
              <w:rPr>
                <w:rFonts w:cs="Arial"/>
                <w:b/>
                <w:sz w:val="18"/>
                <w:szCs w:val="18"/>
                <w:lang w:val="sr-Cyrl-CS"/>
              </w:rPr>
              <w:t xml:space="preserve"> </w:t>
            </w:r>
            <w:r w:rsidR="00C441EC" w:rsidRPr="00617354">
              <w:rPr>
                <w:rFonts w:cs="Arial"/>
                <w:b/>
                <w:sz w:val="18"/>
                <w:szCs w:val="18"/>
              </w:rPr>
              <w:t>по регионима</w:t>
            </w:r>
            <w:r w:rsidR="002918B8" w:rsidRPr="00617354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93073D">
              <w:rPr>
                <w:rFonts w:cs="Arial"/>
                <w:b/>
                <w:sz w:val="18"/>
                <w:szCs w:val="18"/>
                <w:lang w:val="sr-Latn-RS"/>
              </w:rPr>
              <w:t>201</w:t>
            </w:r>
            <w:r w:rsidR="0071599E">
              <w:rPr>
                <w:rFonts w:cs="Arial"/>
                <w:b/>
                <w:sz w:val="18"/>
                <w:szCs w:val="18"/>
                <w:lang w:val="sr-Latn-RS"/>
              </w:rPr>
              <w:t>7</w:t>
            </w:r>
            <w:r w:rsidR="0090086D" w:rsidRPr="00617354">
              <w:rPr>
                <w:rFonts w:cs="Arial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196" w:type="dxa"/>
          </w:tcPr>
          <w:p w:rsidR="00FE168D" w:rsidRPr="00617354" w:rsidRDefault="00FE168D" w:rsidP="00241421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617354">
              <w:rPr>
                <w:rFonts w:cs="Arial"/>
                <w:b/>
                <w:sz w:val="18"/>
                <w:szCs w:val="18"/>
              </w:rPr>
              <w:t xml:space="preserve">Исплате за инвестиције </w:t>
            </w:r>
            <w:r w:rsidRPr="00B51B9B">
              <w:rPr>
                <w:rFonts w:cs="Arial"/>
                <w:b/>
                <w:sz w:val="18"/>
                <w:szCs w:val="18"/>
              </w:rPr>
              <w:t>у</w:t>
            </w:r>
            <w:r w:rsidR="005179D9" w:rsidRPr="00B51B9B">
              <w:rPr>
                <w:rFonts w:cs="Arial"/>
                <w:b/>
                <w:sz w:val="18"/>
                <w:szCs w:val="18"/>
              </w:rPr>
              <w:t xml:space="preserve"> укупна</w:t>
            </w:r>
            <w:r w:rsidRPr="00B51B9B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17354">
              <w:rPr>
                <w:rFonts w:cs="Arial"/>
                <w:b/>
                <w:sz w:val="18"/>
                <w:szCs w:val="18"/>
              </w:rPr>
              <w:t>основн</w:t>
            </w:r>
            <w:r w:rsidR="004F1C8F">
              <w:rPr>
                <w:rFonts w:cs="Arial"/>
                <w:b/>
                <w:sz w:val="18"/>
                <w:szCs w:val="18"/>
                <w:lang w:val="sr-Cyrl-CS"/>
              </w:rPr>
              <w:t>а</w:t>
            </w:r>
            <w:r w:rsidRPr="0061735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F1C8F">
              <w:rPr>
                <w:rFonts w:cs="Arial"/>
                <w:b/>
                <w:sz w:val="18"/>
                <w:szCs w:val="18"/>
                <w:lang w:val="sr-Cyrl-CS"/>
              </w:rPr>
              <w:t>средства</w:t>
            </w:r>
            <w:r w:rsidR="00C441EC" w:rsidRPr="00617354">
              <w:rPr>
                <w:rFonts w:cs="Arial"/>
                <w:b/>
                <w:sz w:val="18"/>
                <w:szCs w:val="18"/>
                <w:lang w:val="sr-Cyrl-CS"/>
              </w:rPr>
              <w:t xml:space="preserve"> у</w:t>
            </w:r>
          </w:p>
          <w:p w:rsidR="00C441EC" w:rsidRPr="00617354" w:rsidRDefault="009C2EB3" w:rsidP="00241421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sz w:val="18"/>
                <w:szCs w:val="18"/>
                <w:lang w:val="sr-Cyrl-CS"/>
              </w:rPr>
              <w:t>Републици Србији</w:t>
            </w:r>
            <w:r w:rsidR="00C441EC" w:rsidRPr="0061735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E168D" w:rsidRPr="00617354">
              <w:rPr>
                <w:rFonts w:cs="Arial"/>
                <w:b/>
                <w:sz w:val="18"/>
                <w:szCs w:val="18"/>
              </w:rPr>
              <w:t>по изворима финансирања</w:t>
            </w:r>
            <w:r w:rsidR="00186711" w:rsidRPr="00617354">
              <w:rPr>
                <w:rFonts w:cs="Arial"/>
                <w:b/>
                <w:sz w:val="18"/>
                <w:szCs w:val="18"/>
                <w:lang w:val="sr-Cyrl-CS"/>
              </w:rPr>
              <w:t>,</w:t>
            </w:r>
            <w:r w:rsidR="00186711" w:rsidRPr="0061735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FE168D" w:rsidRPr="00617354" w:rsidRDefault="0093073D" w:rsidP="0071599E">
            <w:pPr>
              <w:jc w:val="center"/>
              <w:rPr>
                <w:b/>
                <w:lang w:val="sr-Cyrl-CS"/>
              </w:rPr>
            </w:pPr>
            <w:r>
              <w:rPr>
                <w:rFonts w:cs="Arial"/>
                <w:b/>
                <w:sz w:val="18"/>
                <w:szCs w:val="18"/>
                <w:lang w:val="sr-Latn-RS"/>
              </w:rPr>
              <w:t>201</w:t>
            </w:r>
            <w:r w:rsidR="0071599E">
              <w:rPr>
                <w:rFonts w:cs="Arial"/>
                <w:b/>
                <w:sz w:val="18"/>
                <w:szCs w:val="18"/>
                <w:lang w:val="sr-Latn-RS"/>
              </w:rPr>
              <w:t>7</w:t>
            </w:r>
            <w:r w:rsidR="0090086D" w:rsidRPr="00617354">
              <w:rPr>
                <w:rFonts w:cs="Arial"/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FE168D" w:rsidTr="00811582">
        <w:trPr>
          <w:trHeight w:val="3457"/>
          <w:jc w:val="center"/>
        </w:trPr>
        <w:tc>
          <w:tcPr>
            <w:tcW w:w="5196" w:type="dxa"/>
          </w:tcPr>
          <w:p w:rsidR="00FE168D" w:rsidRDefault="00996E22" w:rsidP="00996E22">
            <w:pPr>
              <w:jc w:val="center"/>
            </w:pPr>
            <w:r>
              <w:t xml:space="preserve">  </w:t>
            </w:r>
            <w:r w:rsidR="00E0500E" w:rsidRPr="00E0500E">
              <w:rPr>
                <w:noProof/>
                <w:lang w:val="en-US"/>
              </w:rPr>
              <w:drawing>
                <wp:inline distT="0" distB="0" distL="0" distR="0">
                  <wp:extent cx="3162300" cy="23336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634"/>
                          <a:stretch/>
                        </pic:blipFill>
                        <pic:spPr bwMode="auto">
                          <a:xfrm>
                            <a:off x="0" y="0"/>
                            <a:ext cx="31623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</w:tcPr>
          <w:p w:rsidR="00996E22" w:rsidRDefault="00E0500E" w:rsidP="00241421">
            <w:pPr>
              <w:jc w:val="center"/>
            </w:pPr>
            <w:r w:rsidRPr="00E0500E">
              <w:rPr>
                <w:noProof/>
                <w:lang w:val="en-US"/>
              </w:rPr>
              <w:drawing>
                <wp:inline distT="0" distB="0" distL="0" distR="0">
                  <wp:extent cx="3162300" cy="2324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82"/>
                          <a:stretch/>
                        </pic:blipFill>
                        <pic:spPr bwMode="auto">
                          <a:xfrm>
                            <a:off x="0" y="0"/>
                            <a:ext cx="31623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96E22" w:rsidRDefault="00996E22" w:rsidP="00241421">
            <w:pPr>
              <w:jc w:val="center"/>
            </w:pPr>
          </w:p>
          <w:p w:rsidR="00996E22" w:rsidRDefault="00996E22" w:rsidP="00996E22">
            <w:pPr>
              <w:jc w:val="center"/>
            </w:pPr>
          </w:p>
        </w:tc>
      </w:tr>
    </w:tbl>
    <w:p w:rsidR="00425764" w:rsidRDefault="00425764" w:rsidP="00E0500E">
      <w:pPr>
        <w:jc w:val="center"/>
        <w:rPr>
          <w:rFonts w:cs="Arial"/>
          <w:b/>
          <w:color w:val="FF0000"/>
          <w:sz w:val="18"/>
          <w:szCs w:val="18"/>
        </w:rPr>
      </w:pPr>
    </w:p>
    <w:p w:rsidR="006846EA" w:rsidRDefault="006846EA" w:rsidP="00E0500E">
      <w:pPr>
        <w:jc w:val="center"/>
        <w:rPr>
          <w:rFonts w:cs="Arial"/>
          <w:b/>
          <w:color w:val="FF0000"/>
          <w:sz w:val="18"/>
          <w:szCs w:val="18"/>
        </w:rPr>
      </w:pPr>
    </w:p>
    <w:p w:rsidR="006846EA" w:rsidRDefault="006846EA" w:rsidP="00E0500E">
      <w:pPr>
        <w:jc w:val="center"/>
        <w:rPr>
          <w:rFonts w:cs="Arial"/>
          <w:b/>
          <w:color w:val="FF0000"/>
          <w:sz w:val="18"/>
          <w:szCs w:val="18"/>
        </w:rPr>
      </w:pPr>
    </w:p>
    <w:p w:rsidR="006846EA" w:rsidRDefault="006846EA" w:rsidP="00E0500E">
      <w:pPr>
        <w:jc w:val="center"/>
        <w:rPr>
          <w:rFonts w:cs="Arial"/>
          <w:b/>
          <w:color w:val="FF0000"/>
          <w:sz w:val="18"/>
          <w:szCs w:val="18"/>
        </w:rPr>
      </w:pPr>
    </w:p>
    <w:p w:rsidR="0069617D" w:rsidRDefault="00E0500E" w:rsidP="00E0500E">
      <w:pPr>
        <w:jc w:val="center"/>
        <w:rPr>
          <w:rFonts w:cs="Arial"/>
          <w:b/>
          <w:sz w:val="18"/>
          <w:szCs w:val="18"/>
          <w:lang w:val="sr-Cyrl-CS"/>
        </w:rPr>
      </w:pPr>
      <w:r w:rsidRPr="00811582">
        <w:rPr>
          <w:rFonts w:cs="Arial"/>
          <w:b/>
          <w:sz w:val="18"/>
          <w:szCs w:val="18"/>
        </w:rPr>
        <w:t>Остварене инвестиције у укупна основн</w:t>
      </w:r>
      <w:r w:rsidRPr="00811582">
        <w:rPr>
          <w:rFonts w:cs="Arial"/>
          <w:b/>
          <w:sz w:val="18"/>
          <w:szCs w:val="18"/>
          <w:lang w:val="sr-Cyrl-CS"/>
        </w:rPr>
        <w:t>а</w:t>
      </w:r>
      <w:r w:rsidRPr="00811582">
        <w:rPr>
          <w:rFonts w:cs="Arial"/>
          <w:b/>
          <w:sz w:val="18"/>
          <w:szCs w:val="18"/>
        </w:rPr>
        <w:t xml:space="preserve"> </w:t>
      </w:r>
      <w:r w:rsidRPr="00811582">
        <w:rPr>
          <w:rFonts w:cs="Arial"/>
          <w:b/>
          <w:sz w:val="18"/>
          <w:szCs w:val="18"/>
          <w:lang w:val="sr-Cyrl-CS"/>
        </w:rPr>
        <w:t>средства у</w:t>
      </w:r>
      <w:r w:rsidRPr="00811582">
        <w:rPr>
          <w:rFonts w:cs="Arial"/>
          <w:b/>
          <w:sz w:val="18"/>
          <w:szCs w:val="18"/>
          <w:lang w:val="sr-Latn-RS"/>
        </w:rPr>
        <w:t xml:space="preserve"> </w:t>
      </w:r>
      <w:r w:rsidRPr="00811582">
        <w:rPr>
          <w:rFonts w:cs="Arial"/>
          <w:b/>
          <w:sz w:val="18"/>
          <w:szCs w:val="18"/>
          <w:lang w:val="sr-Cyrl-CS"/>
        </w:rPr>
        <w:t xml:space="preserve">Републици Србији </w:t>
      </w:r>
      <w:r w:rsidRPr="00811582">
        <w:rPr>
          <w:rFonts w:cs="Arial"/>
          <w:b/>
          <w:sz w:val="18"/>
          <w:szCs w:val="18"/>
        </w:rPr>
        <w:t xml:space="preserve">по секторима КД, </w:t>
      </w:r>
      <w:r w:rsidRPr="00811582">
        <w:rPr>
          <w:rFonts w:cs="Arial"/>
          <w:b/>
          <w:sz w:val="18"/>
          <w:szCs w:val="18"/>
          <w:lang w:val="sr-Latn-RS"/>
        </w:rPr>
        <w:t>2017</w:t>
      </w:r>
      <w:r w:rsidRPr="00811582">
        <w:rPr>
          <w:rFonts w:cs="Arial"/>
          <w:b/>
          <w:sz w:val="18"/>
          <w:szCs w:val="18"/>
          <w:lang w:val="sr-Cyrl-CS"/>
        </w:rPr>
        <w:t>.</w:t>
      </w:r>
    </w:p>
    <w:p w:rsidR="00F25F90" w:rsidRDefault="00F25F90" w:rsidP="00E0500E">
      <w:pPr>
        <w:jc w:val="center"/>
        <w:rPr>
          <w:rFonts w:cs="Arial"/>
          <w:b/>
          <w:sz w:val="18"/>
          <w:szCs w:val="18"/>
          <w:lang w:val="sr-Cyrl-CS"/>
        </w:rPr>
      </w:pPr>
    </w:p>
    <w:p w:rsidR="00D700C1" w:rsidRDefault="00F25F90" w:rsidP="00E0500E">
      <w:pPr>
        <w:jc w:val="center"/>
        <w:rPr>
          <w:rFonts w:cs="Arial"/>
          <w:b/>
          <w:sz w:val="18"/>
          <w:szCs w:val="18"/>
          <w:lang w:val="sr-Cyrl-CS"/>
        </w:rPr>
      </w:pPr>
      <w:r>
        <w:rPr>
          <w:noProof/>
          <w:lang w:val="en-US"/>
        </w:rPr>
        <w:drawing>
          <wp:inline distT="0" distB="0" distL="0" distR="0" wp14:anchorId="082B211B" wp14:editId="4F5070B4">
            <wp:extent cx="6124575" cy="31718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846EA" w:rsidRPr="00E0500E" w:rsidRDefault="006846EA" w:rsidP="00E0500E">
      <w:pPr>
        <w:jc w:val="center"/>
        <w:rPr>
          <w:rFonts w:cs="Arial"/>
          <w:b/>
          <w:szCs w:val="20"/>
          <w:lang w:val="sr-Latn-RS"/>
        </w:rPr>
      </w:pPr>
    </w:p>
    <w:p w:rsidR="0069617D" w:rsidRDefault="0069617D" w:rsidP="00E0500E">
      <w:pPr>
        <w:jc w:val="center"/>
        <w:rPr>
          <w:rFonts w:cs="Arial"/>
          <w:b/>
          <w:szCs w:val="20"/>
        </w:rPr>
      </w:pPr>
    </w:p>
    <w:p w:rsidR="0069617D" w:rsidRDefault="0069617D" w:rsidP="00151025">
      <w:pPr>
        <w:rPr>
          <w:rFonts w:cs="Arial"/>
          <w:b/>
          <w:szCs w:val="20"/>
        </w:rPr>
      </w:pPr>
    </w:p>
    <w:p w:rsidR="00425764" w:rsidRDefault="00425764" w:rsidP="00151025">
      <w:pPr>
        <w:rPr>
          <w:rFonts w:cs="Arial"/>
          <w:b/>
          <w:szCs w:val="20"/>
        </w:rPr>
      </w:pPr>
      <w:bookmarkStart w:id="0" w:name="_GoBack"/>
      <w:bookmarkEnd w:id="0"/>
    </w:p>
    <w:p w:rsidR="00151025" w:rsidRDefault="00151025" w:rsidP="00151025">
      <w:pPr>
        <w:rPr>
          <w:rFonts w:cs="Arial"/>
          <w:b/>
          <w:szCs w:val="20"/>
          <w:lang w:val="sr-Cyrl-CS"/>
        </w:rPr>
      </w:pPr>
      <w:r>
        <w:rPr>
          <w:rFonts w:cs="Arial"/>
          <w:b/>
          <w:szCs w:val="20"/>
          <w:lang w:val="sr-Cyrl-CS"/>
        </w:rPr>
        <w:t xml:space="preserve">1. </w:t>
      </w:r>
      <w:r w:rsidRPr="00151025">
        <w:rPr>
          <w:rFonts w:cs="Arial"/>
          <w:b/>
          <w:szCs w:val="20"/>
          <w:lang w:val="sr-Cyrl-CS"/>
        </w:rPr>
        <w:t>Остварене инвестиције у</w:t>
      </w:r>
      <w:r w:rsidR="002B063F">
        <w:rPr>
          <w:rFonts w:cs="Arial"/>
          <w:b/>
          <w:szCs w:val="20"/>
          <w:lang w:val="sr-Cyrl-CS"/>
        </w:rPr>
        <w:t xml:space="preserve"> </w:t>
      </w:r>
      <w:r w:rsidRPr="00151025">
        <w:rPr>
          <w:rFonts w:cs="Arial"/>
          <w:b/>
          <w:szCs w:val="20"/>
          <w:lang w:val="sr-Cyrl-CS"/>
        </w:rPr>
        <w:t>основн</w:t>
      </w:r>
      <w:r w:rsidR="00E852E4">
        <w:rPr>
          <w:rFonts w:cs="Arial"/>
          <w:b/>
          <w:szCs w:val="20"/>
          <w:lang w:val="sr-Cyrl-CS"/>
        </w:rPr>
        <w:t>а</w:t>
      </w:r>
      <w:r w:rsidRPr="00151025">
        <w:rPr>
          <w:rFonts w:cs="Arial"/>
          <w:b/>
          <w:szCs w:val="20"/>
          <w:lang w:val="sr-Cyrl-CS"/>
        </w:rPr>
        <w:t xml:space="preserve"> </w:t>
      </w:r>
      <w:r w:rsidR="00E852E4">
        <w:rPr>
          <w:rFonts w:cs="Arial"/>
          <w:b/>
          <w:szCs w:val="20"/>
          <w:lang w:val="sr-Cyrl-CS"/>
        </w:rPr>
        <w:t>средства</w:t>
      </w:r>
    </w:p>
    <w:p w:rsidR="00151025" w:rsidRPr="00151025" w:rsidRDefault="00151025" w:rsidP="00151025">
      <w:pPr>
        <w:rPr>
          <w:rFonts w:cs="Arial"/>
          <w:sz w:val="10"/>
          <w:szCs w:val="10"/>
          <w:lang w:val="sr-Cyrl-CS"/>
        </w:rPr>
      </w:pPr>
    </w:p>
    <w:p w:rsidR="00151025" w:rsidRPr="00151025" w:rsidRDefault="00151025" w:rsidP="00151025">
      <w:pPr>
        <w:rPr>
          <w:rFonts w:cs="Arial"/>
          <w:sz w:val="18"/>
          <w:szCs w:val="18"/>
          <w:lang w:val="sr-Cyrl-CS"/>
        </w:rPr>
      </w:pPr>
      <w:r w:rsidRPr="00151025">
        <w:rPr>
          <w:rFonts w:cs="Arial"/>
          <w:sz w:val="18"/>
          <w:szCs w:val="18"/>
          <w:lang w:val="sr-Cyrl-C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1701"/>
        <w:gridCol w:w="1701"/>
        <w:gridCol w:w="1701"/>
      </w:tblGrid>
      <w:tr w:rsidR="00151025" w:rsidRPr="00233C7D">
        <w:trPr>
          <w:jc w:val="center"/>
        </w:trPr>
        <w:tc>
          <w:tcPr>
            <w:tcW w:w="49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025" w:rsidRPr="00233C7D" w:rsidRDefault="00151025" w:rsidP="0015102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  <w:p w:rsidR="00151025" w:rsidRPr="00233C7D" w:rsidRDefault="00151025" w:rsidP="0015102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025" w:rsidRPr="00233C7D" w:rsidRDefault="00B347D2" w:rsidP="00543CB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233C7D">
              <w:rPr>
                <w:rFonts w:cs="Arial"/>
                <w:sz w:val="16"/>
                <w:szCs w:val="16"/>
                <w:lang w:val="sr-Cyrl-CS"/>
              </w:rPr>
              <w:t>Вредност у</w:t>
            </w:r>
            <w:r w:rsidR="00543CBD" w:rsidRPr="00233C7D">
              <w:rPr>
                <w:rFonts w:cs="Arial"/>
                <w:sz w:val="16"/>
                <w:szCs w:val="16"/>
                <w:lang w:val="sr-Cyrl-CS"/>
              </w:rPr>
              <w:t xml:space="preserve"> мил. </w:t>
            </w:r>
            <w:r w:rsidR="00151025" w:rsidRPr="00233C7D">
              <w:rPr>
                <w:rFonts w:cs="Arial"/>
                <w:sz w:val="16"/>
                <w:szCs w:val="16"/>
                <w:lang w:val="sr-Cyrl-CS"/>
              </w:rPr>
              <w:t>РСД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025" w:rsidRPr="008B2E6A" w:rsidRDefault="00151025" w:rsidP="0071599E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 w:rsidRPr="00233C7D">
              <w:rPr>
                <w:rFonts w:cs="Arial"/>
                <w:sz w:val="16"/>
                <w:szCs w:val="16"/>
              </w:rPr>
              <w:t>Индекс</w:t>
            </w:r>
            <w:r w:rsidR="00871C1C" w:rsidRPr="00233C7D">
              <w:rPr>
                <w:rFonts w:cs="Arial"/>
                <w:sz w:val="16"/>
                <w:szCs w:val="16"/>
              </w:rPr>
              <w:t xml:space="preserve">                    </w:t>
            </w:r>
            <w:r w:rsidRPr="00233C7D">
              <w:rPr>
                <w:rFonts w:cs="Arial"/>
                <w:sz w:val="16"/>
                <w:szCs w:val="16"/>
              </w:rPr>
              <w:t>201</w:t>
            </w:r>
            <w:r w:rsidR="0071599E">
              <w:rPr>
                <w:rFonts w:cs="Arial"/>
                <w:sz w:val="16"/>
                <w:szCs w:val="16"/>
                <w:lang w:val="sr-Latn-RS"/>
              </w:rPr>
              <w:t>7</w:t>
            </w:r>
            <w:r w:rsidRPr="00233C7D">
              <w:rPr>
                <w:rFonts w:cs="Arial"/>
                <w:sz w:val="16"/>
                <w:szCs w:val="16"/>
              </w:rPr>
              <w:t>/20</w:t>
            </w:r>
            <w:r w:rsidR="00D27D49" w:rsidRPr="00233C7D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71599E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</w:tr>
      <w:tr w:rsidR="00DF5F48" w:rsidRPr="00233C7D">
        <w:trPr>
          <w:jc w:val="center"/>
        </w:trPr>
        <w:tc>
          <w:tcPr>
            <w:tcW w:w="4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48" w:rsidRPr="00233C7D" w:rsidRDefault="00DF5F48" w:rsidP="001510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48" w:rsidRPr="008B2E6A" w:rsidRDefault="0071599E" w:rsidP="00E0452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F48" w:rsidRPr="008B2E6A" w:rsidRDefault="0071599E" w:rsidP="00E04526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2017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5F48" w:rsidRPr="00233C7D" w:rsidRDefault="00DF5F48" w:rsidP="0015102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5F48" w:rsidRPr="00233C7D">
        <w:trPr>
          <w:jc w:val="center"/>
        </w:trPr>
        <w:tc>
          <w:tcPr>
            <w:tcW w:w="4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F5F48" w:rsidRPr="00233C7D" w:rsidRDefault="00DF5F48" w:rsidP="006C4D3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F5F48" w:rsidRPr="00233C7D" w:rsidRDefault="00DF5F48" w:rsidP="007D74B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F5F48" w:rsidRPr="00233C7D" w:rsidRDefault="00DF5F48" w:rsidP="007D74B6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F5F48" w:rsidRPr="00233C7D" w:rsidRDefault="00DF5F48" w:rsidP="006C4D34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71599E" w:rsidRPr="00233C7D" w:rsidTr="00D82702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1599E" w:rsidRPr="00D82702" w:rsidRDefault="0071599E" w:rsidP="0071599E">
            <w:pPr>
              <w:rPr>
                <w:rFonts w:cs="Arial"/>
                <w:sz w:val="16"/>
                <w:szCs w:val="16"/>
              </w:rPr>
            </w:pPr>
            <w:r w:rsidRPr="00D82702">
              <w:rPr>
                <w:rFonts w:cs="Arial"/>
                <w:sz w:val="16"/>
                <w:szCs w:val="16"/>
              </w:rPr>
              <w:t>Оства</w:t>
            </w:r>
            <w:r>
              <w:rPr>
                <w:rFonts w:cs="Arial"/>
                <w:sz w:val="16"/>
                <w:szCs w:val="16"/>
              </w:rPr>
              <w:t xml:space="preserve">рене инвестиције у </w:t>
            </w:r>
            <w:r w:rsidR="002B063F">
              <w:rPr>
                <w:rFonts w:cs="Arial"/>
                <w:sz w:val="16"/>
                <w:szCs w:val="16"/>
              </w:rPr>
              <w:t xml:space="preserve"> </w:t>
            </w:r>
            <w:r w:rsidR="002B063F" w:rsidRPr="00B51B9B">
              <w:rPr>
                <w:rFonts w:cs="Arial"/>
                <w:b/>
                <w:sz w:val="16"/>
                <w:szCs w:val="16"/>
              </w:rPr>
              <w:t>укупна</w:t>
            </w:r>
            <w:r w:rsidR="002B063F" w:rsidRPr="002B063F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75B85">
              <w:rPr>
                <w:rFonts w:cs="Arial"/>
                <w:sz w:val="16"/>
                <w:szCs w:val="16"/>
              </w:rPr>
              <w:t>основна средства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1599E" w:rsidRDefault="0071599E" w:rsidP="0071599E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601619, 8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1599E" w:rsidRDefault="0071599E" w:rsidP="0071599E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684290, 7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599E" w:rsidRDefault="0071599E" w:rsidP="0071599E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113,7</w:t>
            </w:r>
          </w:p>
        </w:tc>
      </w:tr>
      <w:tr w:rsidR="008B2E6A" w:rsidRPr="00233C7D" w:rsidTr="00D82702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B2E6A" w:rsidRPr="00D82702" w:rsidRDefault="008B2E6A" w:rsidP="008B2E6A">
            <w:pPr>
              <w:rPr>
                <w:rFonts w:cs="Arial"/>
                <w:sz w:val="16"/>
                <w:szCs w:val="16"/>
              </w:rPr>
            </w:pPr>
            <w:r w:rsidRPr="00D82702">
              <w:rPr>
                <w:rFonts w:cs="Arial"/>
                <w:sz w:val="16"/>
                <w:szCs w:val="16"/>
              </w:rPr>
              <w:t>Од тога: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8B2E6A" w:rsidRDefault="008B2E6A" w:rsidP="0071599E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B2E6A" w:rsidRDefault="008B2E6A" w:rsidP="0071599E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B2E6A" w:rsidRDefault="008B2E6A" w:rsidP="0071599E">
            <w:pPr>
              <w:ind w:right="170"/>
              <w:rPr>
                <w:szCs w:val="20"/>
              </w:rPr>
            </w:pPr>
          </w:p>
        </w:tc>
      </w:tr>
      <w:tr w:rsidR="0071599E" w:rsidRPr="00233C7D" w:rsidTr="00D82702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1599E" w:rsidRPr="00D82702" w:rsidRDefault="0071599E" w:rsidP="0071599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Остварене инвестиције у </w:t>
            </w:r>
            <w:r w:rsidRPr="002B063F">
              <w:rPr>
                <w:rFonts w:cs="Arial"/>
                <w:b/>
                <w:sz w:val="16"/>
                <w:szCs w:val="16"/>
              </w:rPr>
              <w:t xml:space="preserve">нова </w:t>
            </w:r>
            <w:r w:rsidRPr="00275B85">
              <w:rPr>
                <w:rFonts w:cs="Arial"/>
                <w:sz w:val="16"/>
                <w:szCs w:val="16"/>
              </w:rPr>
              <w:t>основна средства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71599E" w:rsidRDefault="0071599E" w:rsidP="0071599E">
            <w:pPr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 xml:space="preserve">533604, 9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1599E" w:rsidRDefault="0071599E" w:rsidP="0071599E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606751, 1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1599E" w:rsidRDefault="0071599E" w:rsidP="0071599E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113,7</w:t>
            </w:r>
          </w:p>
        </w:tc>
      </w:tr>
    </w:tbl>
    <w:p w:rsidR="000D0CFA" w:rsidRPr="00A779D8" w:rsidRDefault="00E0500E" w:rsidP="006E6942">
      <w:pPr>
        <w:rPr>
          <w:b/>
          <w:lang w:val="sr-Latn-RS"/>
        </w:rPr>
      </w:pPr>
      <w:r>
        <w:rPr>
          <w:b/>
          <w:lang w:val="sr-Latn-RS"/>
        </w:rPr>
        <w:br w:type="page"/>
      </w:r>
      <w:r w:rsidR="00D82702" w:rsidRPr="00A779D8">
        <w:rPr>
          <w:b/>
          <w:lang w:val="sr-Latn-RS"/>
        </w:rPr>
        <w:lastRenderedPageBreak/>
        <w:t xml:space="preserve">2. </w:t>
      </w:r>
      <w:r w:rsidR="000D0CFA" w:rsidRPr="00A779D8">
        <w:rPr>
          <w:b/>
          <w:lang w:val="sr-Latn-RS"/>
        </w:rPr>
        <w:t xml:space="preserve">Остварене инвестиције </w:t>
      </w:r>
      <w:r w:rsidR="000D0CFA" w:rsidRPr="00B51B9B">
        <w:rPr>
          <w:b/>
          <w:lang w:val="sr-Latn-RS"/>
        </w:rPr>
        <w:t xml:space="preserve">у </w:t>
      </w:r>
      <w:r w:rsidR="00C76100" w:rsidRPr="00B51B9B">
        <w:rPr>
          <w:b/>
        </w:rPr>
        <w:t xml:space="preserve"> укупна </w:t>
      </w:r>
      <w:r w:rsidR="000D0CFA" w:rsidRPr="00A779D8">
        <w:rPr>
          <w:b/>
          <w:lang w:val="sr-Latn-RS"/>
        </w:rPr>
        <w:t xml:space="preserve">основна средства по техничкој структури, делатности и седишту инвеститора, </w:t>
      </w:r>
      <w:r w:rsidR="0071599E">
        <w:rPr>
          <w:b/>
          <w:lang w:val="sr-Latn-RS"/>
        </w:rPr>
        <w:t>2017</w:t>
      </w:r>
      <w:r w:rsidR="000D0CFA" w:rsidRPr="00A779D8">
        <w:rPr>
          <w:b/>
          <w:lang w:val="sr-Latn-RS"/>
        </w:rPr>
        <w:t>.</w:t>
      </w:r>
    </w:p>
    <w:p w:rsidR="00711809" w:rsidRPr="00CA189D" w:rsidRDefault="006618AB" w:rsidP="00C66F12">
      <w:pPr>
        <w:spacing w:after="40"/>
        <w:ind w:left="284" w:hanging="284"/>
        <w:jc w:val="right"/>
        <w:rPr>
          <w:b/>
          <w:lang w:val="sr-Cyrl-CS"/>
        </w:rPr>
      </w:pPr>
      <w:r>
        <w:rPr>
          <w:sz w:val="16"/>
          <w:szCs w:val="16"/>
          <w:lang w:val="sr-Cyrl-CS"/>
        </w:rPr>
        <w:t>мил</w:t>
      </w:r>
      <w:r w:rsidR="000E5846" w:rsidRPr="00CA189D">
        <w:rPr>
          <w:sz w:val="16"/>
          <w:szCs w:val="16"/>
          <w:lang w:val="sr-Cyrl-CS"/>
        </w:rPr>
        <w:t>. РСД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1134"/>
        <w:gridCol w:w="1134"/>
        <w:gridCol w:w="1134"/>
      </w:tblGrid>
      <w:tr w:rsidR="00AC2D9E" w:rsidRPr="00F11EC7" w:rsidTr="00BB5540">
        <w:trPr>
          <w:jc w:val="center"/>
        </w:trPr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9E" w:rsidRPr="00F11EC7" w:rsidRDefault="00AC2D9E" w:rsidP="00672605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D9E" w:rsidRPr="00F11EC7" w:rsidRDefault="00AC2D9E" w:rsidP="00672605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AC2D9E" w:rsidRPr="00F11EC7" w:rsidTr="00BB5540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9E" w:rsidRPr="00F11EC7" w:rsidRDefault="00AC2D9E" w:rsidP="00672605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F11EC7" w:rsidRDefault="00AC2D9E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F11EC7" w:rsidRDefault="00AC2D9E" w:rsidP="00672605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D9E" w:rsidRPr="00F11EC7" w:rsidRDefault="00AC2D9E" w:rsidP="00672605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AC2D9E" w:rsidRPr="00F11EC7" w:rsidTr="00BB5540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9E" w:rsidRPr="00F11EC7" w:rsidRDefault="00AC2D9E" w:rsidP="00672605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F11EC7" w:rsidRDefault="00AC2D9E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F11EC7" w:rsidRDefault="00AC2D9E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F11EC7" w:rsidRDefault="00AC2D9E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F11EC7" w:rsidRDefault="00AC2D9E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F11EC7" w:rsidRDefault="00AC2D9E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D9E" w:rsidRPr="00F11EC7" w:rsidRDefault="00AC2D9E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AC2D9E" w:rsidRPr="00F11EC7" w:rsidTr="00BB5540">
        <w:trPr>
          <w:jc w:val="center"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2D9E" w:rsidRPr="00F11EC7" w:rsidRDefault="00AC2D9E" w:rsidP="00672605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F11EC7" w:rsidRDefault="00AC2D9E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F11EC7" w:rsidRDefault="00AC2D9E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F11EC7" w:rsidRDefault="00AC2D9E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F11EC7" w:rsidRDefault="00AC2D9E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F11EC7" w:rsidRDefault="00AC2D9E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F11EC7" w:rsidRDefault="00AC2D9E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684290,7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351469,4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184045,9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91674,1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57101,3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296282,2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162770,9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79655,6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33715,4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20140,2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327975,8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154301,8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87186,4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53429,4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33058,2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60032,7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34396,6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17203,9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4529,2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3903,0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Пољопривреда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, 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шумарство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рибарство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20702,0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3209,1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15532,3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671,4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1289,2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5080,8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942,1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3439,7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383,8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10211,7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8057,8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5409,5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1057,4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4034,8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270,8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Рударство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34660,3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1267,5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26970,9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2476,8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3945,1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18098,6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16507,7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487,6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14210,8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1089,4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8401,6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1344,3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3375,5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Прерађивачка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индустрија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158669,9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28733,5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59304,9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44114,0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26517,5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46167,5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9134,7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19518,3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10680,2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6834,4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107157,7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18546,4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37997,2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31467,2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19146,9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5344,6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1789,4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1966,6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536,3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EC5BE8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Сна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</w:rPr>
              <w:t>б</w:t>
            </w:r>
            <w:r>
              <w:rPr>
                <w:rFonts w:cs="Arial"/>
                <w:b/>
                <w:bCs/>
                <w:sz w:val="16"/>
                <w:szCs w:val="16"/>
              </w:rPr>
              <w:t>д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</w:rPr>
              <w:t>евање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</w:rPr>
              <w:t>електричном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</w:rPr>
              <w:t>енергијом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, 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</w:rPr>
              <w:t>гасом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</w:rPr>
              <w:t>и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</w:rPr>
              <w:t>паром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68647,1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52968,6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13998,5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1218,1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22378,8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9983,3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11541,8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634,6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40030,6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36861,6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2353,7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6237,7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6123,6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</w:rPr>
              <w:t>Снабдевање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водом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управљање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отпадним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водама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14157,9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4611,6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3432,8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4342,5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6098,0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1316,7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1777,3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2082,5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921,5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7776,9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3222,6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1588,7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2135,0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830,6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Грађевинарство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29397,6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17989,8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3942,2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5612,3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1853,4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13128,5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9409,5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2602,9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324,1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13215,9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6261,0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3032,0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2546,2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1376,8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3053,2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463,1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</w:rPr>
              <w:t>Трговина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на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велико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мало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, </w:t>
            </w:r>
            <w:r w:rsidR="00816CBD">
              <w:rPr>
                <w:rFonts w:cs="Arial"/>
                <w:b/>
                <w:bCs/>
                <w:sz w:val="16"/>
                <w:szCs w:val="16"/>
              </w:rPr>
              <w:t>п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оправка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моторних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возила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64625,0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24417,0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25743,3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10271,0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4193,8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24541,0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6340,1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11177,3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4918,6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32397,1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15932,5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9612,2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4932,4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1920,1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7686,9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2144,4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4953,7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Саобраћај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,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складиштење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51876,1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35214,6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8220,5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5834,9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2606,1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21370,0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18877,7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28652,1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14916,2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5185,1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2430,4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1853,9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Услуге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смештаја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исхране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6307,2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3992,4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856,9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1182,7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275,2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2907,2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876,3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3005,6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1871,7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745,4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248,5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Информисање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комуникације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41362,7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37004,0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3162,1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274,5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922,1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7022,9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6404,1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24507,2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22294,4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730,6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9832,6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8305,5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1510,7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F11EC7" w:rsidRDefault="00F11EC7"/>
    <w:p w:rsidR="00F11EC7" w:rsidRDefault="00F11EC7"/>
    <w:p w:rsidR="00F11EC7" w:rsidRPr="00A779D8" w:rsidRDefault="00F11EC7" w:rsidP="00F11EC7">
      <w:pPr>
        <w:spacing w:after="40"/>
        <w:ind w:left="284" w:hanging="284"/>
        <w:rPr>
          <w:b/>
          <w:lang w:val="sr-Latn-RS"/>
        </w:rPr>
      </w:pPr>
      <w:r w:rsidRPr="00A779D8">
        <w:rPr>
          <w:b/>
          <w:lang w:val="sr-Latn-RS"/>
        </w:rPr>
        <w:lastRenderedPageBreak/>
        <w:t>2. Остварене инвестиције у</w:t>
      </w:r>
      <w:r w:rsidR="00C76100">
        <w:rPr>
          <w:b/>
        </w:rPr>
        <w:t xml:space="preserve"> </w:t>
      </w:r>
      <w:r w:rsidR="00C76100" w:rsidRPr="00B51B9B">
        <w:rPr>
          <w:b/>
        </w:rPr>
        <w:t>укупна</w:t>
      </w:r>
      <w:r w:rsidRPr="00A779D8">
        <w:rPr>
          <w:b/>
          <w:lang w:val="sr-Latn-RS"/>
        </w:rPr>
        <w:t xml:space="preserve"> основна средства по техничкој структури, делатности и седишту инвеститора, </w:t>
      </w:r>
      <w:r>
        <w:rPr>
          <w:b/>
          <w:lang w:val="sr-Latn-RS"/>
        </w:rPr>
        <w:t>2017</w:t>
      </w:r>
      <w:r w:rsidRPr="00A779D8">
        <w:rPr>
          <w:b/>
          <w:lang w:val="sr-Latn-RS"/>
        </w:rPr>
        <w:t>.</w:t>
      </w:r>
      <w:r>
        <w:rPr>
          <w:b/>
          <w:lang w:val="sr-Latn-RS"/>
        </w:rPr>
        <w:t xml:space="preserve">  </w:t>
      </w:r>
      <w:r>
        <w:t>(наставак)</w:t>
      </w:r>
    </w:p>
    <w:p w:rsidR="00F11EC7" w:rsidRPr="00CA189D" w:rsidRDefault="00F11EC7" w:rsidP="00F11EC7">
      <w:pPr>
        <w:spacing w:after="40"/>
        <w:ind w:left="284" w:hanging="284"/>
        <w:jc w:val="right"/>
        <w:rPr>
          <w:b/>
          <w:lang w:val="sr-Cyrl-CS"/>
        </w:rPr>
      </w:pPr>
      <w:r>
        <w:rPr>
          <w:sz w:val="16"/>
          <w:szCs w:val="16"/>
          <w:lang w:val="sr-Cyrl-CS"/>
        </w:rPr>
        <w:t>мил</w:t>
      </w:r>
      <w:r w:rsidRPr="00CA189D">
        <w:rPr>
          <w:sz w:val="16"/>
          <w:szCs w:val="16"/>
          <w:lang w:val="sr-Cyrl-CS"/>
        </w:rPr>
        <w:t>. РСД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1134"/>
        <w:gridCol w:w="1134"/>
        <w:gridCol w:w="1134"/>
      </w:tblGrid>
      <w:tr w:rsidR="00F11EC7" w:rsidRPr="00F11EC7" w:rsidTr="00723EEE">
        <w:trPr>
          <w:jc w:val="center"/>
        </w:trPr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C7" w:rsidRPr="00F11EC7" w:rsidRDefault="00F11EC7" w:rsidP="00672605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1EC7" w:rsidRPr="00F11EC7" w:rsidRDefault="00F11EC7" w:rsidP="00672605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F11EC7" w:rsidRPr="00F11EC7" w:rsidTr="00723EEE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C7" w:rsidRPr="00F11EC7" w:rsidRDefault="00F11EC7" w:rsidP="00672605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C7" w:rsidRPr="00F11EC7" w:rsidRDefault="00F11EC7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C7" w:rsidRPr="00F11EC7" w:rsidRDefault="00F11EC7" w:rsidP="00672605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1EC7" w:rsidRPr="00F11EC7" w:rsidRDefault="00F11EC7" w:rsidP="00672605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F11EC7" w:rsidRPr="00F11EC7" w:rsidTr="00723EEE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EC7" w:rsidRPr="00F11EC7" w:rsidRDefault="00F11EC7" w:rsidP="00672605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C7" w:rsidRPr="00F11EC7" w:rsidRDefault="00F11EC7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C7" w:rsidRPr="00F11EC7" w:rsidRDefault="00F11EC7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C7" w:rsidRPr="00F11EC7" w:rsidRDefault="00F11EC7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C7" w:rsidRPr="00F11EC7" w:rsidRDefault="00F11EC7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C7" w:rsidRPr="00F11EC7" w:rsidRDefault="00F11EC7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1EC7" w:rsidRPr="00F11EC7" w:rsidRDefault="00F11EC7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11EC7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F11EC7" w:rsidRPr="00F11EC7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</w:rPr>
              <w:t>Финансијске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816CBD">
              <w:rPr>
                <w:rFonts w:cs="Arial"/>
                <w:b/>
                <w:bCs/>
                <w:sz w:val="16"/>
                <w:szCs w:val="16"/>
              </w:rPr>
              <w:t>делатно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сти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делатности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осигурања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16508,0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14359,1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1671,3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5996,0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5512,9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6436,0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5365,2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F11EC7">
        <w:trPr>
          <w:jc w:val="center"/>
        </w:trPr>
        <w:tc>
          <w:tcPr>
            <w:tcW w:w="3289" w:type="dxa"/>
            <w:tcBorders>
              <w:top w:val="nil"/>
              <w:left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4076,0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3480,9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458,8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F11EC7">
        <w:trPr>
          <w:jc w:val="center"/>
        </w:trPr>
        <w:tc>
          <w:tcPr>
            <w:tcW w:w="3289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Пословање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некретнинама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3886,6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2126,5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1436,7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2509,7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1593,3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673,2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1228,8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526,4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</w:rPr>
              <w:t>Стручне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,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научне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,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иновационе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техничке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делатности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33857,4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30700,8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1884,4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743,9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528,3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27231,0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25841,7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5809,4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4190,7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668,3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</w:rPr>
              <w:t>Административне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помоћне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услужне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делатности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9905,5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7413,6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1490,9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813,7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187,3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8188,2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6680,1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660,8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730,8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</w:rPr>
              <w:t>Државна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управа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обавезно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социјално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осигурање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104763,4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77507,5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10108,4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8838,2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8309,2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81478,3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61028,1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8017,0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5314,5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12512,6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10392,9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954,7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724,1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440,9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10772,5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6086,5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1136,7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2553,9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Образовање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8172,3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2520,1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2336,4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2001,4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1314,4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4647,7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1241,8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1292,8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3377,3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1172,7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Здравствена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социјална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заштита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9211,2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2789,7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2438,8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1442,0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2540,7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3458,2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554,4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361,1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1914,5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5635,8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Уметност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,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забава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рекреација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5886,4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3655,3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983,1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981,5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2045,5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1697,4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2777,9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1179,8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Остале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услужне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делатности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1694,1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531,6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680,5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844,2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471,8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F11EC7" w:rsidRPr="00F11EC7" w:rsidTr="00BB5540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F11EC7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F11EC7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</w:tbl>
    <w:p w:rsidR="00E0500E" w:rsidRDefault="00E0500E" w:rsidP="00275B85">
      <w:pPr>
        <w:rPr>
          <w:b/>
          <w:lang w:val="sr-Cyrl-CS"/>
        </w:rPr>
      </w:pPr>
    </w:p>
    <w:p w:rsidR="00E0500E" w:rsidRDefault="00E0500E">
      <w:pPr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51792D" w:rsidRPr="00275B85" w:rsidRDefault="0051792D" w:rsidP="00275B85">
      <w:pPr>
        <w:rPr>
          <w:b/>
          <w:lang w:val="sr-Latn-RS"/>
        </w:rPr>
      </w:pPr>
      <w:r w:rsidRPr="00A779D8">
        <w:rPr>
          <w:b/>
          <w:lang w:val="sr-Cyrl-CS"/>
        </w:rPr>
        <w:lastRenderedPageBreak/>
        <w:t xml:space="preserve">3. </w:t>
      </w:r>
      <w:r w:rsidR="000D0CFA" w:rsidRPr="00A779D8">
        <w:rPr>
          <w:b/>
          <w:lang w:val="sr-Cyrl-CS"/>
        </w:rPr>
        <w:t xml:space="preserve">Остварене инвестиције у новa основнa средства по техничкој структури, делатности и седишту </w:t>
      </w:r>
      <w:r w:rsidR="000D0CFA" w:rsidRPr="000D0CFA">
        <w:rPr>
          <w:b/>
          <w:lang w:val="sr-Cyrl-CS"/>
        </w:rPr>
        <w:t xml:space="preserve">инвеститора, </w:t>
      </w:r>
      <w:r w:rsidR="0071599E">
        <w:rPr>
          <w:b/>
          <w:lang w:val="sr-Latn-RS"/>
        </w:rPr>
        <w:t>2017</w:t>
      </w:r>
      <w:r w:rsidR="000D0CFA" w:rsidRPr="000D0CFA">
        <w:rPr>
          <w:b/>
          <w:lang w:val="sr-Cyrl-CS"/>
        </w:rPr>
        <w:t>.</w:t>
      </w:r>
    </w:p>
    <w:p w:rsidR="008E22BA" w:rsidRPr="00CA189D" w:rsidRDefault="0068598B" w:rsidP="00C66F12">
      <w:pPr>
        <w:pStyle w:val="BodyText"/>
        <w:spacing w:after="40"/>
        <w:ind w:left="284" w:hanging="284"/>
        <w:jc w:val="right"/>
        <w:rPr>
          <w:b/>
          <w:lang w:val="sr-Cyrl-CS"/>
        </w:rPr>
      </w:pPr>
      <w:r>
        <w:rPr>
          <w:sz w:val="16"/>
          <w:szCs w:val="16"/>
          <w:lang w:val="sr-Cyrl-CS"/>
        </w:rPr>
        <w:t>м</w:t>
      </w:r>
      <w:r w:rsidR="006618AB">
        <w:rPr>
          <w:sz w:val="16"/>
          <w:szCs w:val="16"/>
          <w:lang w:val="sr-Cyrl-CS"/>
        </w:rPr>
        <w:t>ил</w:t>
      </w:r>
      <w:r>
        <w:rPr>
          <w:sz w:val="16"/>
          <w:szCs w:val="16"/>
          <w:lang w:val="sr-Cyrl-CS"/>
        </w:rPr>
        <w:t>.</w:t>
      </w:r>
      <w:r w:rsidR="002E4B71">
        <w:rPr>
          <w:sz w:val="16"/>
          <w:szCs w:val="16"/>
          <w:lang w:val="sr-Cyrl-CS"/>
        </w:rPr>
        <w:t xml:space="preserve"> </w:t>
      </w:r>
      <w:r w:rsidR="000E5846" w:rsidRPr="00CA189D">
        <w:rPr>
          <w:sz w:val="16"/>
          <w:szCs w:val="16"/>
          <w:lang w:val="sr-Cyrl-CS"/>
        </w:rPr>
        <w:t>РСД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1134"/>
        <w:gridCol w:w="1134"/>
        <w:gridCol w:w="1134"/>
      </w:tblGrid>
      <w:tr w:rsidR="008E22BA" w:rsidRPr="00672605" w:rsidTr="00513359">
        <w:trPr>
          <w:jc w:val="center"/>
        </w:trPr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BA" w:rsidRPr="00672605" w:rsidRDefault="008E22BA" w:rsidP="00672605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2BA" w:rsidRPr="00672605" w:rsidRDefault="008E22BA" w:rsidP="00672605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Република</w:t>
            </w:r>
            <w:r w:rsidRPr="00672605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672605">
              <w:rPr>
                <w:rFonts w:cs="Arial"/>
                <w:sz w:val="16"/>
                <w:szCs w:val="16"/>
              </w:rPr>
              <w:t>Србија</w:t>
            </w:r>
          </w:p>
        </w:tc>
      </w:tr>
      <w:tr w:rsidR="008E22BA" w:rsidRPr="00672605" w:rsidTr="00513359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BA" w:rsidRPr="00672605" w:rsidRDefault="008E22BA" w:rsidP="00672605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BA" w:rsidRPr="00672605" w:rsidRDefault="008E22BA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  <w:lang w:val="sr-Cyrl-CS"/>
              </w:rPr>
              <w:t>у</w:t>
            </w:r>
            <w:r w:rsidRPr="00672605">
              <w:rPr>
                <w:rFonts w:cs="Arial"/>
                <w:sz w:val="16"/>
                <w:szCs w:val="16"/>
              </w:rPr>
              <w:t>купно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BA" w:rsidRPr="00672605" w:rsidRDefault="008E22BA" w:rsidP="00672605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Србија –</w:t>
            </w:r>
            <w:r w:rsidRPr="00672605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672605">
              <w:rPr>
                <w:rFonts w:cs="Arial"/>
                <w:sz w:val="16"/>
                <w:szCs w:val="16"/>
              </w:rPr>
              <w:t>север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2BA" w:rsidRPr="00672605" w:rsidRDefault="008E22BA" w:rsidP="00672605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Србија –</w:t>
            </w:r>
            <w:r w:rsidRPr="00672605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672605">
              <w:rPr>
                <w:rFonts w:cs="Arial"/>
                <w:sz w:val="16"/>
                <w:szCs w:val="16"/>
              </w:rPr>
              <w:t>југ</w:t>
            </w:r>
          </w:p>
        </w:tc>
      </w:tr>
      <w:tr w:rsidR="008E22BA" w:rsidRPr="00672605" w:rsidTr="00513359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BA" w:rsidRPr="00672605" w:rsidRDefault="008E22BA" w:rsidP="00672605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BA" w:rsidRPr="00672605" w:rsidRDefault="008E22BA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BA" w:rsidRPr="00672605" w:rsidRDefault="008E22BA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72605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BA" w:rsidRPr="00672605" w:rsidRDefault="008E22BA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72605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BA" w:rsidRPr="00672605" w:rsidRDefault="008E22BA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72605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22BA" w:rsidRPr="00672605" w:rsidRDefault="008E22BA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72605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2BA" w:rsidRPr="00672605" w:rsidRDefault="008E22BA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72605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8E22BA" w:rsidRPr="00672605" w:rsidTr="00513359">
        <w:trPr>
          <w:jc w:val="center"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22BA" w:rsidRPr="00672605" w:rsidRDefault="008E22BA" w:rsidP="00672605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672605" w:rsidRDefault="008E22BA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672605" w:rsidRDefault="008E22BA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672605" w:rsidRDefault="008E22BA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672605" w:rsidRDefault="008E22BA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672605" w:rsidRDefault="008E22BA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672605" w:rsidRDefault="008E22BA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606751,1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323130,4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155095,4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78571,9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49953,4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267093,5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149624,0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71861,3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28923,3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16684,9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300564,8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147269,2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75273,5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47755,3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30266,8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39092,8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26237,2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7960,6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3001,7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Пољопривреда</w:t>
            </w:r>
            <w:r w:rsidR="00816CBD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,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шумарство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рибарство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15763,0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2860,1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11400,1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1041,3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4294,8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646,6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3078,8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8613,8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1170,4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6668,5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2854,4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1652,7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155,9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Рударство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33375,4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777,3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26712,5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2190,9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3694,6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18063,9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16495,1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13276,7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753,2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8272,2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1083,2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3168,1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2034,8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1945,1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Прерађивачка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индустрија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133242,9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22755,1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47705,7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39517,5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23264,6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32531,7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4494,6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14316,3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8626,0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5094,7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97993,9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17875,5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32281,1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29967,5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17869,8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2717,3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816CBD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Сна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</w:rPr>
              <w:t>б</w:t>
            </w:r>
            <w:r>
              <w:rPr>
                <w:rFonts w:cs="Arial"/>
                <w:b/>
                <w:bCs/>
                <w:sz w:val="16"/>
                <w:szCs w:val="16"/>
              </w:rPr>
              <w:t>д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</w:rPr>
              <w:t>евање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</w:rPr>
              <w:t>електричном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</w:rPr>
              <w:t>енергијом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,</w:t>
            </w:r>
            <w:r w:rsidR="00F11EC7" w:rsidRPr="00672605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</w:rPr>
              <w:t>гасом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</w:rPr>
              <w:t>и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F11EC7" w:rsidRPr="00F11EC7">
              <w:rPr>
                <w:rFonts w:cs="Arial"/>
                <w:b/>
                <w:bCs/>
                <w:sz w:val="16"/>
                <w:szCs w:val="16"/>
              </w:rPr>
              <w:t>паром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65635,4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50032,9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13983,0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1163,8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22322,5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9983,3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11527,4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592,9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40016,1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36861,3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3296,8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3188,3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</w:rPr>
              <w:t>Снабдевање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водом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управљање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отпадним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водама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13147,1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4284,1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3052,8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1706,4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5701,6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1640,9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921,5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7288,0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3150,4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1369,4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157,4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Грађевинарство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23173,7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14668,0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3277,5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3934,6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1293,5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12330,7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9341,9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10769,0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5292,2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2549,2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1912,0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</w:rPr>
              <w:t>Трговина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на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велико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мало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, </w:t>
            </w:r>
            <w:r w:rsidR="00816CBD">
              <w:rPr>
                <w:rFonts w:cs="Arial"/>
                <w:b/>
                <w:bCs/>
                <w:sz w:val="16"/>
                <w:szCs w:val="16"/>
              </w:rPr>
              <w:t>п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оправка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моторних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возила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50713,5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20801,1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18816,1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8163,6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2932,7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19824,8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4589,7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9977,1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4075,3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28547,8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14420,3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8504,8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3930,2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1692,5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2340,9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1791,1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334,2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Саобраћај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,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складиштење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45404,7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33910,7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5728,4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3717,7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2047,9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20727,9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18606,5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1697,4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339,7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23434,2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14142,2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3972,6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3367,9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1951,5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1242,6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Услуге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смештаја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исхране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5462,9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835,6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795,8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275,2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5133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2464,9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1714,7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2924,5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728,6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Информисање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комуникације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40745,1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36697,0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2892,4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909,8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6974,4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6404,1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24246,0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22291,0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9524,7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8001,9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1508,1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</w:tbl>
    <w:p w:rsidR="00672605" w:rsidRDefault="00672605"/>
    <w:p w:rsidR="00672605" w:rsidRDefault="00672605"/>
    <w:p w:rsidR="00672605" w:rsidRDefault="00672605" w:rsidP="00672605">
      <w:pPr>
        <w:pStyle w:val="BodyText"/>
        <w:spacing w:after="40"/>
        <w:ind w:left="284" w:hanging="284"/>
        <w:rPr>
          <w:b/>
          <w:lang w:val="sr-Cyrl-CS"/>
        </w:rPr>
      </w:pPr>
      <w:r w:rsidRPr="00A779D8">
        <w:rPr>
          <w:b/>
          <w:lang w:val="sr-Cyrl-CS"/>
        </w:rPr>
        <w:lastRenderedPageBreak/>
        <w:t xml:space="preserve">3. Остварене инвестиције у новa основнa средства по техничкој структури, делатности и седишту </w:t>
      </w:r>
      <w:r w:rsidRPr="000D0CFA">
        <w:rPr>
          <w:b/>
          <w:lang w:val="sr-Cyrl-CS"/>
        </w:rPr>
        <w:t xml:space="preserve">инвеститора, </w:t>
      </w:r>
      <w:r>
        <w:rPr>
          <w:b/>
          <w:lang w:val="sr-Latn-RS"/>
        </w:rPr>
        <w:t>2017</w:t>
      </w:r>
      <w:r w:rsidRPr="000D0CFA">
        <w:rPr>
          <w:b/>
          <w:lang w:val="sr-Cyrl-CS"/>
        </w:rPr>
        <w:t>.</w:t>
      </w:r>
    </w:p>
    <w:p w:rsidR="00672605" w:rsidRPr="00CA189D" w:rsidRDefault="00672605" w:rsidP="00672605">
      <w:pPr>
        <w:pStyle w:val="BodyText"/>
        <w:spacing w:after="40"/>
        <w:ind w:left="284" w:hanging="284"/>
        <w:jc w:val="right"/>
        <w:rPr>
          <w:b/>
          <w:lang w:val="sr-Cyrl-CS"/>
        </w:rPr>
      </w:pPr>
      <w:r>
        <w:rPr>
          <w:sz w:val="16"/>
          <w:szCs w:val="16"/>
          <w:lang w:val="sr-Cyrl-CS"/>
        </w:rPr>
        <w:t xml:space="preserve">мил. </w:t>
      </w:r>
      <w:r w:rsidRPr="00CA189D">
        <w:rPr>
          <w:sz w:val="16"/>
          <w:szCs w:val="16"/>
          <w:lang w:val="sr-Cyrl-CS"/>
        </w:rPr>
        <w:t>РСД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1134"/>
        <w:gridCol w:w="1134"/>
        <w:gridCol w:w="1134"/>
      </w:tblGrid>
      <w:tr w:rsidR="00672605" w:rsidRPr="00672605" w:rsidTr="00723EEE">
        <w:trPr>
          <w:jc w:val="center"/>
        </w:trPr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05" w:rsidRPr="00672605" w:rsidRDefault="00672605" w:rsidP="00672605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2605" w:rsidRPr="00672605" w:rsidRDefault="00672605" w:rsidP="00672605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Република</w:t>
            </w:r>
            <w:r w:rsidRPr="00672605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672605">
              <w:rPr>
                <w:rFonts w:cs="Arial"/>
                <w:sz w:val="16"/>
                <w:szCs w:val="16"/>
              </w:rPr>
              <w:t>Србија</w:t>
            </w:r>
          </w:p>
        </w:tc>
      </w:tr>
      <w:tr w:rsidR="00672605" w:rsidRPr="00672605" w:rsidTr="00723EEE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05" w:rsidRPr="00672605" w:rsidRDefault="00672605" w:rsidP="00672605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05" w:rsidRPr="00672605" w:rsidRDefault="00672605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  <w:lang w:val="sr-Cyrl-CS"/>
              </w:rPr>
              <w:t>у</w:t>
            </w:r>
            <w:r w:rsidRPr="00672605">
              <w:rPr>
                <w:rFonts w:cs="Arial"/>
                <w:sz w:val="16"/>
                <w:szCs w:val="16"/>
              </w:rPr>
              <w:t>купно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05" w:rsidRPr="00672605" w:rsidRDefault="00672605" w:rsidP="00672605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Србија –</w:t>
            </w:r>
            <w:r w:rsidRPr="00672605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672605">
              <w:rPr>
                <w:rFonts w:cs="Arial"/>
                <w:sz w:val="16"/>
                <w:szCs w:val="16"/>
              </w:rPr>
              <w:t>север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2605" w:rsidRPr="00672605" w:rsidRDefault="00672605" w:rsidP="00672605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Србија –</w:t>
            </w:r>
            <w:r w:rsidRPr="00672605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672605">
              <w:rPr>
                <w:rFonts w:cs="Arial"/>
                <w:sz w:val="16"/>
                <w:szCs w:val="16"/>
              </w:rPr>
              <w:t>југ</w:t>
            </w:r>
          </w:p>
        </w:tc>
      </w:tr>
      <w:tr w:rsidR="00672605" w:rsidRPr="00672605" w:rsidTr="00723EEE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2605" w:rsidRPr="00672605" w:rsidRDefault="00672605" w:rsidP="00672605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05" w:rsidRPr="00672605" w:rsidRDefault="00672605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05" w:rsidRPr="00672605" w:rsidRDefault="00672605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72605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05" w:rsidRPr="00672605" w:rsidRDefault="00672605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72605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05" w:rsidRPr="00672605" w:rsidRDefault="00672605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72605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605" w:rsidRPr="00672605" w:rsidRDefault="00672605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72605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2605" w:rsidRPr="00672605" w:rsidRDefault="00672605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72605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</w:rPr>
              <w:t>Финансијске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="00FF3491">
              <w:rPr>
                <w:rFonts w:cs="Arial"/>
                <w:b/>
                <w:bCs/>
                <w:sz w:val="16"/>
                <w:szCs w:val="16"/>
              </w:rPr>
              <w:t>делатно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сти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делатности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осигурања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9651,4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7568,6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1616,5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392,7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4346,5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3299,5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4009,8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3448,2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Пословање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некретнинама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3287,1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2094,7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902,4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255,5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1576,8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979,1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</w:rPr>
              <w:t>Стручне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,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научне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,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иновационе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техничке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делатности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32337,4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29830,7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1798,7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26331,5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25455,9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543,3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5368,9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3882,9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636,9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</w:rPr>
              <w:t>Административне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помоћне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услужне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делатности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9360,5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7153,8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1244,9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779,6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668,1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7945,5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6569,2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</w:rPr>
              <w:t>Државна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управа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обавезно</w:t>
            </w:r>
            <w:r w:rsidRPr="00672605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социјално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</w:rPr>
              <w:t>осигурање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101425,5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76798,7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8973,0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8097,2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7556,6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80352,6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60930,0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7738,4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6875,5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4808,7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12461,5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10367,3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430,9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8611,5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5501,4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288,7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Образовање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7789,6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2279,1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2279,8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1946,9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1283,9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4401,5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3243,0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1156,7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977,0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Здравствена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социјална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заштита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9004,2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2694,3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2402,6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1394,5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2512,8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3351,0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5548,1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2074,5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Уметност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,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забава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и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рекреација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5849,9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3644,5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971,4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258,7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</w:t>
            </w:r>
            <w:r w:rsidRPr="00F11EC7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sz w:val="16"/>
                <w:szCs w:val="16"/>
                <w:lang w:val="en-US"/>
              </w:rPr>
              <w:t>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2034,8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1697,4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2754,6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1169,1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619,2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843,8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1060,4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778,0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sr-Latn-RS"/>
              </w:rPr>
            </w:pP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Остале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услужне</w:t>
            </w: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 xml:space="preserve"> </w:t>
            </w:r>
            <w:r w:rsidRPr="00F11EC7">
              <w:rPr>
                <w:rFonts w:cs="Arial"/>
                <w:b/>
                <w:bCs/>
                <w:sz w:val="16"/>
                <w:szCs w:val="16"/>
                <w:lang w:val="en-US"/>
              </w:rPr>
              <w:t>делатности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1381,8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723,4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  <w:lang w:val="sr-Latn-RS"/>
              </w:rPr>
            </w:pPr>
            <w:r w:rsidRPr="00F11EC7">
              <w:rPr>
                <w:rFonts w:cs="Arial"/>
                <w:b/>
                <w:bCs/>
                <w:sz w:val="16"/>
                <w:szCs w:val="16"/>
                <w:lang w:val="sr-Latn-R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Грађевински радови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488,7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Опрема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807,5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268,7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F11EC7" w:rsidRPr="00672605" w:rsidTr="00723EEE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EC7" w:rsidRPr="00672605" w:rsidRDefault="00F11EC7" w:rsidP="00672605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Остало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EC7" w:rsidRPr="00672605" w:rsidRDefault="00F11EC7" w:rsidP="00672605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11EC7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</w:tbl>
    <w:p w:rsidR="00513359" w:rsidRDefault="00513359"/>
    <w:p w:rsidR="00513359" w:rsidRDefault="00513359"/>
    <w:p w:rsidR="0071599E" w:rsidRDefault="0071599E" w:rsidP="00AE0873">
      <w:pPr>
        <w:pStyle w:val="BodyText"/>
        <w:spacing w:after="40"/>
        <w:ind w:left="284" w:hanging="284"/>
        <w:rPr>
          <w:b/>
          <w:lang w:val="sr-Cyrl-CS"/>
        </w:rPr>
      </w:pPr>
    </w:p>
    <w:p w:rsidR="00E0500E" w:rsidRDefault="00E0500E" w:rsidP="00AE0873">
      <w:pPr>
        <w:pStyle w:val="BodyText"/>
        <w:spacing w:after="40"/>
        <w:ind w:left="284" w:hanging="284"/>
        <w:rPr>
          <w:b/>
          <w:lang w:val="sr-Cyrl-CS"/>
        </w:rPr>
      </w:pPr>
    </w:p>
    <w:p w:rsidR="0071599E" w:rsidRDefault="0071599E" w:rsidP="00AE0873">
      <w:pPr>
        <w:pStyle w:val="BodyText"/>
        <w:spacing w:after="40"/>
        <w:ind w:left="284" w:hanging="284"/>
        <w:rPr>
          <w:b/>
          <w:lang w:val="sr-Cyrl-CS"/>
        </w:rPr>
      </w:pPr>
    </w:p>
    <w:p w:rsidR="00672605" w:rsidRDefault="00672605" w:rsidP="000D0CFA">
      <w:pPr>
        <w:ind w:left="227" w:hanging="227"/>
        <w:rPr>
          <w:b/>
          <w:lang w:val="sr-Cyrl-CS"/>
        </w:rPr>
      </w:pPr>
    </w:p>
    <w:p w:rsidR="00672605" w:rsidRDefault="00672605" w:rsidP="000D0CFA">
      <w:pPr>
        <w:ind w:left="227" w:hanging="227"/>
        <w:rPr>
          <w:b/>
          <w:lang w:val="sr-Cyrl-CS"/>
        </w:rPr>
      </w:pPr>
    </w:p>
    <w:p w:rsidR="00672605" w:rsidRDefault="00672605" w:rsidP="000D0CFA">
      <w:pPr>
        <w:ind w:left="227" w:hanging="227"/>
        <w:rPr>
          <w:b/>
          <w:lang w:val="sr-Cyrl-CS"/>
        </w:rPr>
      </w:pPr>
    </w:p>
    <w:p w:rsidR="00672605" w:rsidRDefault="00672605" w:rsidP="000D0CFA">
      <w:pPr>
        <w:ind w:left="227" w:hanging="227"/>
        <w:rPr>
          <w:b/>
          <w:lang w:val="sr-Cyrl-CS"/>
        </w:rPr>
      </w:pPr>
    </w:p>
    <w:p w:rsidR="00672605" w:rsidRDefault="00672605" w:rsidP="000D0CFA">
      <w:pPr>
        <w:ind w:left="227" w:hanging="227"/>
        <w:rPr>
          <w:b/>
          <w:lang w:val="sr-Cyrl-CS"/>
        </w:rPr>
      </w:pPr>
    </w:p>
    <w:p w:rsidR="00672605" w:rsidRDefault="00672605" w:rsidP="000D0CFA">
      <w:pPr>
        <w:ind w:left="227" w:hanging="227"/>
        <w:rPr>
          <w:b/>
          <w:lang w:val="sr-Cyrl-CS"/>
        </w:rPr>
      </w:pPr>
    </w:p>
    <w:p w:rsidR="00672605" w:rsidRDefault="00672605" w:rsidP="000D0CFA">
      <w:pPr>
        <w:ind w:left="227" w:hanging="227"/>
        <w:rPr>
          <w:b/>
          <w:lang w:val="sr-Cyrl-CS"/>
        </w:rPr>
      </w:pPr>
    </w:p>
    <w:p w:rsidR="000D0CFA" w:rsidRPr="00A779D8" w:rsidRDefault="00AE0873" w:rsidP="000D0CFA">
      <w:pPr>
        <w:ind w:left="227" w:hanging="227"/>
        <w:rPr>
          <w:b/>
          <w:lang w:val="sr-Cyrl-CS"/>
        </w:rPr>
      </w:pPr>
      <w:r w:rsidRPr="00A779D8">
        <w:rPr>
          <w:b/>
          <w:lang w:val="sr-Cyrl-CS"/>
        </w:rPr>
        <w:t xml:space="preserve">4. </w:t>
      </w:r>
      <w:r w:rsidR="000D0CFA" w:rsidRPr="00A779D8">
        <w:rPr>
          <w:b/>
          <w:lang w:val="sr-Cyrl-CS"/>
        </w:rPr>
        <w:t>Исплате за</w:t>
      </w:r>
      <w:r w:rsidR="00E372A4">
        <w:rPr>
          <w:b/>
          <w:lang w:val="sr-Cyrl-CS"/>
        </w:rPr>
        <w:t xml:space="preserve"> инвестиције у </w:t>
      </w:r>
      <w:r w:rsidR="00E372A4" w:rsidRPr="00B51B9B">
        <w:rPr>
          <w:b/>
          <w:lang w:val="sr-Cyrl-CS"/>
        </w:rPr>
        <w:t>укупна</w:t>
      </w:r>
      <w:r w:rsidR="000D0CFA" w:rsidRPr="00A779D8">
        <w:rPr>
          <w:b/>
          <w:lang w:val="sr-Cyrl-CS"/>
        </w:rPr>
        <w:t xml:space="preserve"> основнa средства по изворима финансирања, </w:t>
      </w:r>
      <w:r w:rsidR="0071599E">
        <w:rPr>
          <w:b/>
          <w:lang w:val="sr-Latn-RS"/>
        </w:rPr>
        <w:t>2017</w:t>
      </w:r>
      <w:r w:rsidR="000D0CFA" w:rsidRPr="00A779D8">
        <w:rPr>
          <w:b/>
          <w:lang w:val="sr-Cyrl-CS"/>
        </w:rPr>
        <w:t>.</w:t>
      </w:r>
    </w:p>
    <w:p w:rsidR="001F650A" w:rsidRPr="001F650A" w:rsidRDefault="001F650A" w:rsidP="00C66F12">
      <w:pPr>
        <w:ind w:left="227" w:hanging="227"/>
        <w:rPr>
          <w:b/>
          <w:sz w:val="10"/>
          <w:szCs w:val="10"/>
          <w:lang w:val="sr-Latn-CS"/>
        </w:rPr>
      </w:pPr>
    </w:p>
    <w:p w:rsidR="00711809" w:rsidRPr="00CA189D" w:rsidRDefault="007E62DF" w:rsidP="001F650A">
      <w:pPr>
        <w:ind w:left="227" w:hanging="227"/>
        <w:rPr>
          <w:sz w:val="16"/>
          <w:szCs w:val="16"/>
          <w:lang w:val="sr-Cyrl-CS"/>
        </w:rPr>
      </w:pPr>
      <w:r w:rsidRPr="001F650A">
        <w:rPr>
          <w:sz w:val="18"/>
          <w:szCs w:val="18"/>
          <w:lang w:val="sr-Cyrl-CS"/>
        </w:rPr>
        <w:t>Републи</w:t>
      </w:r>
      <w:r w:rsidR="001F650A" w:rsidRPr="001F650A">
        <w:rPr>
          <w:sz w:val="18"/>
          <w:szCs w:val="18"/>
          <w:lang w:val="sr-Cyrl-CS"/>
        </w:rPr>
        <w:t>ка</w:t>
      </w:r>
      <w:r w:rsidRPr="001F650A">
        <w:rPr>
          <w:sz w:val="18"/>
          <w:szCs w:val="18"/>
          <w:lang w:val="sr-Cyrl-CS"/>
        </w:rPr>
        <w:t xml:space="preserve"> Србиј</w:t>
      </w:r>
      <w:r w:rsidR="001F650A" w:rsidRPr="001F650A">
        <w:rPr>
          <w:sz w:val="18"/>
          <w:szCs w:val="18"/>
          <w:lang w:val="sr-Cyrl-CS"/>
        </w:rPr>
        <w:t>а</w:t>
      </w:r>
      <w:r w:rsidR="006C4D34" w:rsidRPr="001F650A">
        <w:rPr>
          <w:sz w:val="18"/>
          <w:szCs w:val="18"/>
          <w:lang w:val="sr-Cyrl-CS"/>
        </w:rPr>
        <w:t xml:space="preserve"> </w:t>
      </w:r>
      <w:r w:rsidR="00C66F12" w:rsidRPr="001F650A">
        <w:rPr>
          <w:sz w:val="18"/>
          <w:szCs w:val="18"/>
          <w:lang w:val="sr-Cyrl-CS"/>
        </w:rPr>
        <w:t xml:space="preserve">   </w:t>
      </w:r>
      <w:r w:rsidR="001F650A"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</w:t>
      </w:r>
      <w:r w:rsidR="005D3C17">
        <w:rPr>
          <w:sz w:val="16"/>
          <w:szCs w:val="16"/>
          <w:lang w:val="sr-Cyrl-CS"/>
        </w:rPr>
        <w:t xml:space="preserve">    </w:t>
      </w:r>
      <w:r w:rsidR="006618AB">
        <w:rPr>
          <w:sz w:val="16"/>
          <w:szCs w:val="16"/>
          <w:lang w:val="sr-Cyrl-CS"/>
        </w:rPr>
        <w:t>мил</w:t>
      </w:r>
      <w:r w:rsidR="008C5829">
        <w:rPr>
          <w:sz w:val="16"/>
          <w:szCs w:val="16"/>
        </w:rPr>
        <w:t>.</w:t>
      </w:r>
      <w:r w:rsidR="009D166B" w:rsidRPr="00CA189D">
        <w:rPr>
          <w:sz w:val="16"/>
          <w:szCs w:val="16"/>
          <w:lang w:val="sr-Cyrl-CS"/>
        </w:rPr>
        <w:t xml:space="preserve"> РСД 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55"/>
        <w:gridCol w:w="1125"/>
        <w:gridCol w:w="1129"/>
        <w:gridCol w:w="1127"/>
        <w:gridCol w:w="1132"/>
        <w:gridCol w:w="1125"/>
      </w:tblGrid>
      <w:tr w:rsidR="009D166B" w:rsidRPr="00241421" w:rsidTr="00BB5540">
        <w:trPr>
          <w:jc w:val="center"/>
        </w:trPr>
        <w:tc>
          <w:tcPr>
            <w:tcW w:w="4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241421" w:rsidRDefault="009D166B" w:rsidP="00672605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241421" w:rsidRDefault="009D166B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241421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66B" w:rsidRPr="00DC5AF0" w:rsidRDefault="00AE0873" w:rsidP="00672605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Извршене исплате за и</w:t>
            </w:r>
            <w:r w:rsidR="00C368CC">
              <w:rPr>
                <w:rFonts w:cs="Arial"/>
                <w:sz w:val="16"/>
                <w:szCs w:val="16"/>
              </w:rPr>
              <w:t>нвестиције у основна</w:t>
            </w:r>
            <w:r w:rsidR="00DC5AF0">
              <w:rPr>
                <w:rFonts w:cs="Arial"/>
                <w:sz w:val="16"/>
                <w:szCs w:val="16"/>
              </w:rPr>
              <w:t xml:space="preserve"> </w:t>
            </w:r>
            <w:r w:rsidR="00C368CC">
              <w:rPr>
                <w:rFonts w:cs="Arial"/>
                <w:sz w:val="16"/>
                <w:szCs w:val="16"/>
              </w:rPr>
              <w:t>средства</w:t>
            </w:r>
            <w:r w:rsidR="00723EEE">
              <w:rPr>
                <w:rFonts w:cs="Arial"/>
                <w:sz w:val="16"/>
                <w:szCs w:val="16"/>
              </w:rPr>
              <w:t xml:space="preserve"> из</w:t>
            </w:r>
          </w:p>
        </w:tc>
      </w:tr>
      <w:tr w:rsidR="00AE0873" w:rsidRPr="00241421" w:rsidTr="00BB5540">
        <w:trPr>
          <w:trHeight w:val="513"/>
          <w:jc w:val="center"/>
        </w:trPr>
        <w:tc>
          <w:tcPr>
            <w:tcW w:w="44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3" w:rsidRPr="00241421" w:rsidRDefault="00AE0873" w:rsidP="00672605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3" w:rsidRPr="00241421" w:rsidRDefault="00AE0873" w:rsidP="00672605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3" w:rsidRPr="00AE0873" w:rsidRDefault="00AE0873" w:rsidP="00723EE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сопствених</w:t>
            </w:r>
          </w:p>
          <w:p w:rsidR="00AE0873" w:rsidRPr="00AE0873" w:rsidRDefault="00AE0873" w:rsidP="00723EE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средстава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3" w:rsidRPr="00723EEE" w:rsidRDefault="00723EEE" w:rsidP="00723EE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заједничких</w:t>
            </w:r>
          </w:p>
          <w:p w:rsidR="00AE0873" w:rsidRPr="00AE0873" w:rsidRDefault="00AE0873" w:rsidP="00723EE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средстава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3" w:rsidRPr="00AE0873" w:rsidRDefault="00AE0873" w:rsidP="00723EE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финансијских</w:t>
            </w:r>
          </w:p>
          <w:p w:rsidR="00AE0873" w:rsidRPr="00AE0873" w:rsidRDefault="00AE0873" w:rsidP="00723EE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кредита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873" w:rsidRPr="00AE0873" w:rsidRDefault="00AE0873" w:rsidP="00723EE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AE0873">
              <w:rPr>
                <w:rFonts w:cs="Arial"/>
                <w:sz w:val="16"/>
                <w:szCs w:val="16"/>
              </w:rPr>
              <w:t>осталих</w:t>
            </w:r>
          </w:p>
          <w:p w:rsidR="00AE0873" w:rsidRPr="00AE0873" w:rsidRDefault="00E852E4" w:rsidP="00723EEE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средстава</w:t>
            </w:r>
          </w:p>
        </w:tc>
      </w:tr>
      <w:tr w:rsidR="009D166B" w:rsidRPr="00241421" w:rsidTr="00BB5540">
        <w:trPr>
          <w:trHeight w:val="266"/>
          <w:jc w:val="center"/>
        </w:trPr>
        <w:tc>
          <w:tcPr>
            <w:tcW w:w="4455" w:type="dxa"/>
            <w:tcBorders>
              <w:top w:val="single" w:sz="4" w:space="0" w:color="auto"/>
              <w:right w:val="single" w:sz="4" w:space="0" w:color="auto"/>
            </w:tcBorders>
          </w:tcPr>
          <w:p w:rsidR="009D166B" w:rsidRPr="00241421" w:rsidRDefault="009D166B" w:rsidP="00672605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166B" w:rsidRPr="00241421" w:rsidRDefault="009D166B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9D166B" w:rsidRPr="00241421" w:rsidRDefault="009D166B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9D166B" w:rsidRPr="00241421" w:rsidRDefault="009D166B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bottom"/>
          </w:tcPr>
          <w:p w:rsidR="009D166B" w:rsidRPr="00241421" w:rsidRDefault="009D166B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9D166B" w:rsidRPr="00241421" w:rsidRDefault="009D166B" w:rsidP="00672605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672605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72605">
              <w:rPr>
                <w:rFonts w:cs="Arial"/>
                <w:b/>
                <w:bCs/>
                <w:sz w:val="16"/>
                <w:szCs w:val="16"/>
              </w:rPr>
              <w:t>651897,7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72605">
              <w:rPr>
                <w:rFonts w:cs="Arial"/>
                <w:b/>
                <w:bCs/>
                <w:sz w:val="16"/>
                <w:szCs w:val="16"/>
              </w:rPr>
              <w:t>503000,7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72605">
              <w:rPr>
                <w:rFonts w:cs="Arial"/>
                <w:b/>
                <w:bCs/>
                <w:sz w:val="16"/>
                <w:szCs w:val="16"/>
              </w:rPr>
              <w:t>4955,3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72605">
              <w:rPr>
                <w:rFonts w:cs="Arial"/>
                <w:b/>
                <w:bCs/>
                <w:sz w:val="16"/>
                <w:szCs w:val="16"/>
              </w:rPr>
              <w:t>92804,8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672605">
              <w:rPr>
                <w:rFonts w:cs="Arial"/>
                <w:b/>
                <w:bCs/>
                <w:sz w:val="16"/>
                <w:szCs w:val="16"/>
              </w:rPr>
              <w:t>51137,0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FF3491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Пољопривреда, </w:t>
            </w:r>
            <w:r w:rsidR="00672605" w:rsidRPr="00672605">
              <w:rPr>
                <w:rFonts w:cs="Arial"/>
                <w:sz w:val="16"/>
                <w:szCs w:val="16"/>
              </w:rPr>
              <w:t>шумарство и рибарство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19029,0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14031,0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4215,0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783,0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Рударство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35198,7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34830,0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88,6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66,7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213,5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 xml:space="preserve">Прерађивачка индустрија 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146914,1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120315,8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1744,1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23492,7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1361,6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FF3491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Сна</w:t>
            </w:r>
            <w:r w:rsidR="00672605" w:rsidRPr="00672605">
              <w:rPr>
                <w:rFonts w:cs="Arial"/>
                <w:sz w:val="16"/>
                <w:szCs w:val="16"/>
              </w:rPr>
              <w:t>б</w:t>
            </w:r>
            <w:r>
              <w:rPr>
                <w:rFonts w:cs="Arial"/>
                <w:sz w:val="16"/>
                <w:szCs w:val="16"/>
              </w:rPr>
              <w:t>д</w:t>
            </w:r>
            <w:r w:rsidR="00672605" w:rsidRPr="00672605">
              <w:rPr>
                <w:rFonts w:cs="Arial"/>
                <w:sz w:val="16"/>
                <w:szCs w:val="16"/>
              </w:rPr>
              <w:t>евање електричном енергијом, гасом и паром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60622,5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49229,7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11180,6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212,3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Снабдевање водом и управљање отпадним водама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12057,6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8285,3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821,9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1420,1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1530,3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Грађевинарство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28247,6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19414,1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52,1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5923,4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2858,0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Трговина на велико и мало, поправка моторних возила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62707,9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56806,5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71,6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5353,7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476,1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Саобраћај, складиштење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51677,8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27797,9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178,1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17625,3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6076,5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Услуге смештаја и исхране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6372,4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5629,9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240,3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454,0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48,2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Информисање и комуникације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41734,7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29317,0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12301,9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115,3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0345D1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Финансијске делатно</w:t>
            </w:r>
            <w:r w:rsidR="00672605" w:rsidRPr="00672605">
              <w:rPr>
                <w:rFonts w:cs="Arial"/>
                <w:sz w:val="16"/>
                <w:szCs w:val="16"/>
              </w:rPr>
              <w:t>сти и делатност осигурања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16605,3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16604,1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0,6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Пословање некретнинама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3640,0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3263,7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19,8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110,4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246,1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Стручне, научне, иновационе и техничке делатности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31353,1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7841,2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989,3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22516,4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Административне и помоћне услужне делатности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9293,1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8113,7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914,0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262,9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Државна управа и обавезно социјално осигурање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103184,1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84471,1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872,4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8194,0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9646,6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Образовање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7820,9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4758,3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285,2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411,2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2366,2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Здравствена и социјална заштита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8046,4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5826,6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209,3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86,7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1923,9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Уметност, забава и рекреација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5738,3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4948,1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308,7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479,6</w:t>
            </w:r>
          </w:p>
        </w:tc>
      </w:tr>
      <w:tr w:rsidR="00672605" w:rsidRPr="00241421" w:rsidTr="00BB5540">
        <w:trPr>
          <w:trHeight w:val="20"/>
          <w:jc w:val="center"/>
        </w:trPr>
        <w:tc>
          <w:tcPr>
            <w:tcW w:w="4455" w:type="dxa"/>
            <w:tcBorders>
              <w:righ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Остале услужне делатности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1654,1</w:t>
            </w:r>
          </w:p>
        </w:tc>
        <w:tc>
          <w:tcPr>
            <w:tcW w:w="1129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1516,7</w:t>
            </w:r>
          </w:p>
        </w:tc>
        <w:tc>
          <w:tcPr>
            <w:tcW w:w="1127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54,0</w:t>
            </w:r>
          </w:p>
        </w:tc>
        <w:tc>
          <w:tcPr>
            <w:tcW w:w="1132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63,2</w:t>
            </w:r>
          </w:p>
        </w:tc>
        <w:tc>
          <w:tcPr>
            <w:tcW w:w="1125" w:type="dxa"/>
            <w:vAlign w:val="bottom"/>
          </w:tcPr>
          <w:p w:rsidR="00672605" w:rsidRPr="00672605" w:rsidRDefault="00672605" w:rsidP="00672605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672605">
              <w:rPr>
                <w:rFonts w:cs="Arial"/>
                <w:sz w:val="16"/>
                <w:szCs w:val="16"/>
              </w:rPr>
              <w:t>20,1</w:t>
            </w:r>
          </w:p>
        </w:tc>
      </w:tr>
    </w:tbl>
    <w:p w:rsidR="00CB3150" w:rsidRDefault="00CB3150" w:rsidP="00CB3150">
      <w:pPr>
        <w:pStyle w:val="Heading6"/>
        <w:spacing w:before="0" w:after="0"/>
        <w:jc w:val="center"/>
        <w:rPr>
          <w:rFonts w:ascii="Arial" w:hAnsi="Arial" w:cs="Arial"/>
          <w:sz w:val="21"/>
          <w:szCs w:val="21"/>
          <w:lang w:val="sr-Latn-CS"/>
        </w:rPr>
      </w:pPr>
    </w:p>
    <w:p w:rsidR="001714C2" w:rsidRDefault="001714C2" w:rsidP="00DA3DB1">
      <w:pPr>
        <w:autoSpaceDE w:val="0"/>
        <w:autoSpaceDN w:val="0"/>
        <w:adjustRightInd w:val="0"/>
        <w:ind w:left="397"/>
        <w:rPr>
          <w:rFonts w:cs="Arial"/>
          <w:sz w:val="19"/>
          <w:szCs w:val="19"/>
          <w:lang w:val="sr-Cyrl-CS"/>
        </w:rPr>
      </w:pPr>
    </w:p>
    <w:p w:rsidR="000D5737" w:rsidRDefault="000D5737" w:rsidP="00DA3DB1">
      <w:pPr>
        <w:autoSpaceDE w:val="0"/>
        <w:autoSpaceDN w:val="0"/>
        <w:adjustRightInd w:val="0"/>
        <w:ind w:left="397"/>
        <w:rPr>
          <w:rFonts w:cs="Arial"/>
          <w:sz w:val="19"/>
          <w:szCs w:val="19"/>
        </w:rPr>
      </w:pPr>
    </w:p>
    <w:p w:rsidR="000C1F6E" w:rsidRDefault="000C1F6E" w:rsidP="00DA3DB1">
      <w:pPr>
        <w:autoSpaceDE w:val="0"/>
        <w:autoSpaceDN w:val="0"/>
        <w:adjustRightInd w:val="0"/>
        <w:ind w:left="397"/>
        <w:rPr>
          <w:rFonts w:cs="Arial"/>
          <w:sz w:val="19"/>
          <w:szCs w:val="19"/>
        </w:rPr>
      </w:pPr>
    </w:p>
    <w:p w:rsidR="000C1F6E" w:rsidRPr="000C1F6E" w:rsidRDefault="000C1F6E" w:rsidP="001251E2">
      <w:pPr>
        <w:autoSpaceDE w:val="0"/>
        <w:autoSpaceDN w:val="0"/>
        <w:adjustRightInd w:val="0"/>
        <w:ind w:left="397"/>
        <w:jc w:val="both"/>
        <w:rPr>
          <w:rFonts w:cs="Arial"/>
          <w:sz w:val="19"/>
          <w:szCs w:val="19"/>
        </w:rPr>
      </w:pPr>
    </w:p>
    <w:p w:rsidR="00F27793" w:rsidRPr="00623A25" w:rsidRDefault="00F27793" w:rsidP="00F27793">
      <w:pPr>
        <w:autoSpaceDE w:val="0"/>
        <w:autoSpaceDN w:val="0"/>
        <w:adjustRightInd w:val="0"/>
        <w:ind w:firstLine="403"/>
        <w:jc w:val="both"/>
        <w:rPr>
          <w:rFonts w:cs="Arial"/>
          <w:szCs w:val="20"/>
          <w:lang w:val="sr-Cyrl-CS"/>
        </w:rPr>
      </w:pPr>
    </w:p>
    <w:p w:rsidR="007F086F" w:rsidRPr="007A7712" w:rsidRDefault="00E13FF3" w:rsidP="006258D5">
      <w:pPr>
        <w:autoSpaceDE w:val="0"/>
        <w:autoSpaceDN w:val="0"/>
        <w:adjustRightInd w:val="0"/>
        <w:ind w:firstLine="403"/>
        <w:rPr>
          <w:rFonts w:cs="Arial"/>
          <w:szCs w:val="20"/>
          <w:lang w:val="sr-Cyrl-CS"/>
        </w:rPr>
      </w:pPr>
      <w:r w:rsidRPr="007A7712">
        <w:rPr>
          <w:rFonts w:cs="Arial"/>
          <w:szCs w:val="20"/>
          <w:lang w:val="sr-Cyrl-CS"/>
        </w:rPr>
        <w:t>M</w:t>
      </w:r>
      <w:r w:rsidR="007F086F" w:rsidRPr="007A7712">
        <w:rPr>
          <w:rFonts w:cs="Arial"/>
          <w:szCs w:val="20"/>
          <w:lang w:val="sr-Cyrl-CS"/>
        </w:rPr>
        <w:t xml:space="preserve">етодологија истраживања </w:t>
      </w:r>
      <w:r w:rsidRPr="007A7712">
        <w:rPr>
          <w:rFonts w:cs="Arial"/>
          <w:szCs w:val="20"/>
          <w:lang w:val="sr-Cyrl-CS"/>
        </w:rPr>
        <w:t>налаз</w:t>
      </w:r>
      <w:r w:rsidR="007F086F" w:rsidRPr="007A7712">
        <w:rPr>
          <w:rFonts w:cs="Arial"/>
          <w:szCs w:val="20"/>
          <w:lang w:val="sr-Cyrl-CS"/>
        </w:rPr>
        <w:t>и</w:t>
      </w:r>
      <w:r w:rsidRPr="007A7712">
        <w:rPr>
          <w:rFonts w:cs="Arial"/>
          <w:szCs w:val="20"/>
          <w:lang w:val="sr-Cyrl-CS"/>
        </w:rPr>
        <w:t xml:space="preserve"> се на сајту Републичког завода за статистику</w:t>
      </w:r>
      <w:r w:rsidR="00DA3DB1" w:rsidRPr="007A7712">
        <w:rPr>
          <w:rFonts w:cs="Arial"/>
          <w:szCs w:val="20"/>
          <w:lang w:val="sr-Cyrl-CS"/>
        </w:rPr>
        <w:t xml:space="preserve">: </w:t>
      </w:r>
    </w:p>
    <w:p w:rsidR="007A7712" w:rsidRDefault="00ED2BF8" w:rsidP="006258D5">
      <w:pPr>
        <w:autoSpaceDE w:val="0"/>
        <w:autoSpaceDN w:val="0"/>
        <w:adjustRightInd w:val="0"/>
        <w:ind w:firstLine="403"/>
        <w:rPr>
          <w:rFonts w:cs="Arial"/>
          <w:szCs w:val="20"/>
          <w:lang w:val="sr-Cyrl-CS"/>
        </w:rPr>
      </w:pPr>
      <w:hyperlink r:id="rId12" w:history="1">
        <w:r w:rsidR="00266217" w:rsidRPr="00266217">
          <w:rPr>
            <w:rStyle w:val="Hyperlink"/>
          </w:rPr>
          <w:t>http://www.stat.gov.rs/istrazivanja/methodology-and-documents/</w:t>
        </w:r>
      </w:hyperlink>
    </w:p>
    <w:p w:rsidR="007F086F" w:rsidRPr="007A7712" w:rsidRDefault="007F086F" w:rsidP="006258D5">
      <w:pPr>
        <w:autoSpaceDE w:val="0"/>
        <w:autoSpaceDN w:val="0"/>
        <w:adjustRightInd w:val="0"/>
        <w:ind w:firstLine="403"/>
        <w:rPr>
          <w:rFonts w:cs="Arial"/>
          <w:szCs w:val="20"/>
          <w:lang w:val="sr-Cyrl-CS"/>
        </w:rPr>
      </w:pPr>
      <w:r w:rsidRPr="007A7712">
        <w:rPr>
          <w:rFonts w:cs="Arial"/>
          <w:szCs w:val="20"/>
          <w:lang w:val="sr-Cyrl-CS"/>
        </w:rPr>
        <w:t>Серије по</w:t>
      </w:r>
      <w:r w:rsidR="00E852E4" w:rsidRPr="007A7712">
        <w:rPr>
          <w:rFonts w:cs="Arial"/>
          <w:szCs w:val="20"/>
          <w:lang w:val="sr-Cyrl-CS"/>
        </w:rPr>
        <w:t>датака о инвестицијама у основна</w:t>
      </w:r>
      <w:r w:rsidRPr="007A7712">
        <w:rPr>
          <w:rFonts w:cs="Arial"/>
          <w:szCs w:val="20"/>
          <w:lang w:val="sr-Cyrl-CS"/>
        </w:rPr>
        <w:t xml:space="preserve"> </w:t>
      </w:r>
      <w:r w:rsidR="00E852E4" w:rsidRPr="007A7712">
        <w:rPr>
          <w:rFonts w:cs="Arial"/>
          <w:szCs w:val="20"/>
          <w:lang w:val="sr-Cyrl-CS"/>
        </w:rPr>
        <w:t>средства</w:t>
      </w:r>
      <w:r w:rsidRPr="007A7712">
        <w:rPr>
          <w:rFonts w:cs="Arial"/>
          <w:szCs w:val="20"/>
          <w:lang w:val="sr-Cyrl-CS"/>
        </w:rPr>
        <w:t xml:space="preserve"> расположиве </w:t>
      </w:r>
      <w:r w:rsidR="00036630" w:rsidRPr="007A7712">
        <w:rPr>
          <w:rFonts w:cs="Arial" w:hint="eastAsia"/>
          <w:szCs w:val="20"/>
          <w:lang w:val="sr-Cyrl-CS"/>
        </w:rPr>
        <w:t>су</w:t>
      </w:r>
      <w:r w:rsidR="00036630" w:rsidRPr="007A7712">
        <w:rPr>
          <w:rFonts w:cs="Arial"/>
          <w:szCs w:val="20"/>
          <w:lang w:val="sr-Cyrl-CS"/>
        </w:rPr>
        <w:t xml:space="preserve"> </w:t>
      </w:r>
      <w:r w:rsidR="00036630" w:rsidRPr="007A7712">
        <w:rPr>
          <w:rFonts w:cs="Arial" w:hint="eastAsia"/>
          <w:szCs w:val="20"/>
          <w:lang w:val="sr-Cyrl-CS"/>
        </w:rPr>
        <w:t>на</w:t>
      </w:r>
      <w:r w:rsidR="00036630" w:rsidRPr="007A7712">
        <w:rPr>
          <w:rFonts w:cs="Arial"/>
          <w:szCs w:val="20"/>
          <w:lang w:val="sr-Cyrl-CS"/>
        </w:rPr>
        <w:t xml:space="preserve"> </w:t>
      </w:r>
      <w:r w:rsidR="00036630" w:rsidRPr="007A7712">
        <w:rPr>
          <w:rFonts w:cs="Arial" w:hint="eastAsia"/>
          <w:szCs w:val="20"/>
          <w:lang w:val="sr-Cyrl-CS"/>
        </w:rPr>
        <w:t>сајту</w:t>
      </w:r>
      <w:r w:rsidR="00036630" w:rsidRPr="007A7712">
        <w:rPr>
          <w:rFonts w:cs="Arial"/>
          <w:szCs w:val="20"/>
          <w:lang w:val="sr-Cyrl-CS"/>
        </w:rPr>
        <w:t xml:space="preserve"> </w:t>
      </w:r>
      <w:r w:rsidR="00036630" w:rsidRPr="007A7712">
        <w:rPr>
          <w:rFonts w:cs="Arial" w:hint="eastAsia"/>
          <w:szCs w:val="20"/>
          <w:lang w:val="sr-Cyrl-CS"/>
        </w:rPr>
        <w:t>Републичког</w:t>
      </w:r>
      <w:r w:rsidR="00036630" w:rsidRPr="007A7712">
        <w:rPr>
          <w:rFonts w:cs="Arial"/>
          <w:szCs w:val="20"/>
          <w:lang w:val="sr-Cyrl-CS"/>
        </w:rPr>
        <w:t xml:space="preserve"> </w:t>
      </w:r>
      <w:r w:rsidR="00036630" w:rsidRPr="007A7712">
        <w:rPr>
          <w:rFonts w:cs="Arial" w:hint="eastAsia"/>
          <w:szCs w:val="20"/>
          <w:lang w:val="sr-Cyrl-CS"/>
        </w:rPr>
        <w:t>завода</w:t>
      </w:r>
      <w:r w:rsidR="00DD6139" w:rsidRPr="007A7712">
        <w:rPr>
          <w:rFonts w:cs="Arial"/>
          <w:szCs w:val="20"/>
          <w:lang w:val="sr-Cyrl-CS"/>
        </w:rPr>
        <w:t xml:space="preserve"> </w:t>
      </w:r>
      <w:r w:rsidR="00036630" w:rsidRPr="007A7712">
        <w:rPr>
          <w:rFonts w:cs="Arial" w:hint="eastAsia"/>
          <w:szCs w:val="20"/>
          <w:lang w:val="sr-Cyrl-CS"/>
        </w:rPr>
        <w:t>за</w:t>
      </w:r>
      <w:r w:rsidR="00036630" w:rsidRPr="007A7712">
        <w:rPr>
          <w:rFonts w:cs="Arial"/>
          <w:szCs w:val="20"/>
          <w:lang w:val="sr-Cyrl-CS"/>
        </w:rPr>
        <w:t xml:space="preserve"> </w:t>
      </w:r>
      <w:r w:rsidR="00036630" w:rsidRPr="007A7712">
        <w:rPr>
          <w:rFonts w:cs="Arial" w:hint="eastAsia"/>
          <w:szCs w:val="20"/>
          <w:lang w:val="sr-Cyrl-CS"/>
        </w:rPr>
        <w:t>статистику</w:t>
      </w:r>
      <w:r w:rsidR="00036630" w:rsidRPr="007A7712">
        <w:rPr>
          <w:rFonts w:cs="Arial"/>
          <w:szCs w:val="20"/>
          <w:lang w:val="sr-Cyrl-CS"/>
        </w:rPr>
        <w:t xml:space="preserve">, </w:t>
      </w:r>
      <w:r w:rsidR="00036630" w:rsidRPr="007A7712">
        <w:rPr>
          <w:rFonts w:cs="Arial" w:hint="eastAsia"/>
          <w:szCs w:val="20"/>
          <w:lang w:val="sr-Cyrl-CS"/>
        </w:rPr>
        <w:t>у</w:t>
      </w:r>
      <w:r w:rsidR="00036630" w:rsidRPr="007A7712">
        <w:rPr>
          <w:rFonts w:cs="Arial"/>
          <w:szCs w:val="20"/>
          <w:lang w:val="sr-Cyrl-CS"/>
        </w:rPr>
        <w:t xml:space="preserve"> </w:t>
      </w:r>
      <w:r w:rsidR="00036630" w:rsidRPr="007A7712">
        <w:rPr>
          <w:rFonts w:cs="Arial" w:hint="eastAsia"/>
          <w:szCs w:val="20"/>
          <w:lang w:val="sr-Cyrl-CS"/>
        </w:rPr>
        <w:t>бази</w:t>
      </w:r>
      <w:r w:rsidR="00DD6139" w:rsidRPr="007A7712">
        <w:rPr>
          <w:rFonts w:cs="Arial"/>
          <w:szCs w:val="20"/>
          <w:lang w:val="sr-Cyrl-CS"/>
        </w:rPr>
        <w:t xml:space="preserve"> </w:t>
      </w:r>
      <w:r w:rsidR="00036630" w:rsidRPr="007A7712">
        <w:rPr>
          <w:rFonts w:cs="Arial" w:hint="eastAsia"/>
          <w:szCs w:val="20"/>
          <w:lang w:val="sr-Cyrl-CS"/>
        </w:rPr>
        <w:t>података</w:t>
      </w:r>
      <w:r w:rsidR="00036630" w:rsidRPr="007A7712">
        <w:rPr>
          <w:rFonts w:cs="Arial"/>
          <w:szCs w:val="20"/>
          <w:lang w:val="sr-Cyrl-CS"/>
        </w:rPr>
        <w:t xml:space="preserve">: </w:t>
      </w:r>
    </w:p>
    <w:p w:rsidR="00DA3DB1" w:rsidRPr="00DA3DB1" w:rsidRDefault="00ED2BF8" w:rsidP="0055600C">
      <w:pPr>
        <w:autoSpaceDE w:val="0"/>
        <w:autoSpaceDN w:val="0"/>
        <w:adjustRightInd w:val="0"/>
        <w:ind w:firstLine="397"/>
        <w:rPr>
          <w:rFonts w:eastAsia="ArialMT" w:cs="Arial"/>
          <w:szCs w:val="20"/>
          <w:lang w:val="sr-Cyrl-CS"/>
        </w:rPr>
      </w:pPr>
      <w:hyperlink r:id="rId13" w:history="1">
        <w:r w:rsidR="007A7712" w:rsidRPr="007A7712">
          <w:rPr>
            <w:rStyle w:val="Hyperlink"/>
            <w:lang w:val="sr-Cyrl-CS"/>
          </w:rPr>
          <w:t>http://data.stat.gov.rs/?caller=090201&amp;languageCode=sr-Cyrl</w:t>
        </w:r>
      </w:hyperlink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420"/>
      </w:tblGrid>
      <w:tr w:rsidR="0041739D" w:rsidRPr="00241421">
        <w:tc>
          <w:tcPr>
            <w:tcW w:w="9278" w:type="dxa"/>
            <w:shd w:val="clear" w:color="auto" w:fill="auto"/>
          </w:tcPr>
          <w:p w:rsidR="00ED0CD9" w:rsidRPr="007036BA" w:rsidRDefault="00ED0CD9" w:rsidP="00241421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Latn-RS"/>
              </w:rPr>
            </w:pPr>
            <w:r w:rsidRPr="007036BA">
              <w:rPr>
                <w:rFonts w:cs="Arial"/>
                <w:iCs/>
                <w:sz w:val="18"/>
                <w:szCs w:val="18"/>
              </w:rPr>
              <w:t>Контакт:</w:t>
            </w:r>
            <w:r w:rsidR="00111E1E">
              <w:rPr>
                <w:rFonts w:cs="Arial"/>
                <w:iCs/>
                <w:sz w:val="18"/>
                <w:szCs w:val="18"/>
              </w:rPr>
              <w:t xml:space="preserve"> </w:t>
            </w:r>
            <w:hyperlink r:id="rId14" w:history="1">
              <w:r w:rsidR="00D82702" w:rsidRPr="0064570B">
                <w:rPr>
                  <w:rStyle w:val="Hyperlink"/>
                  <w:rFonts w:cs="Arial"/>
                  <w:iCs/>
                  <w:sz w:val="18"/>
                  <w:szCs w:val="18"/>
                  <w:lang w:val="sr-Latn-RS"/>
                </w:rPr>
                <w:t>jelena</w:t>
              </w:r>
              <w:r w:rsidR="00D82702" w:rsidRPr="0064570B">
                <w:rPr>
                  <w:rStyle w:val="Hyperlink"/>
                  <w:rFonts w:cs="Arial"/>
                  <w:iCs/>
                  <w:sz w:val="18"/>
                  <w:szCs w:val="18"/>
                </w:rPr>
                <w:t>.</w:t>
              </w:r>
              <w:r w:rsidR="00D82702" w:rsidRPr="0064570B">
                <w:rPr>
                  <w:rStyle w:val="Hyperlink"/>
                  <w:rFonts w:cs="Arial"/>
                  <w:iCs/>
                  <w:sz w:val="18"/>
                  <w:szCs w:val="18"/>
                  <w:lang w:val="sr-Latn-RS"/>
                </w:rPr>
                <w:t>jakovljevic</w:t>
              </w:r>
              <w:r w:rsidR="00D82702" w:rsidRPr="0064570B">
                <w:rPr>
                  <w:rStyle w:val="Hyperlink"/>
                  <w:rFonts w:cs="Arial"/>
                  <w:iCs/>
                  <w:sz w:val="18"/>
                  <w:szCs w:val="18"/>
                </w:rPr>
                <w:t>@stat.gov.rs</w:t>
              </w:r>
            </w:hyperlink>
            <w:r w:rsidR="00111E1E">
              <w:rPr>
                <w:rFonts w:cs="Arial"/>
                <w:iCs/>
                <w:sz w:val="18"/>
                <w:szCs w:val="18"/>
              </w:rPr>
              <w:t>,</w:t>
            </w:r>
            <w:r w:rsidRPr="007036BA">
              <w:rPr>
                <w:iCs/>
                <w:sz w:val="18"/>
                <w:szCs w:val="18"/>
                <w:lang w:val="sr-Latn-RS"/>
              </w:rPr>
              <w:t xml:space="preserve"> </w:t>
            </w:r>
            <w:r w:rsidRPr="007036BA">
              <w:rPr>
                <w:iCs/>
                <w:sz w:val="18"/>
                <w:szCs w:val="18"/>
                <w:lang w:val="sr-Cyrl-CS"/>
              </w:rPr>
              <w:t>тел</w:t>
            </w:r>
            <w:r w:rsidR="00B92848">
              <w:rPr>
                <w:iCs/>
                <w:sz w:val="18"/>
                <w:szCs w:val="18"/>
                <w:lang w:val="sr-Cyrl-CS"/>
              </w:rPr>
              <w:t>.</w:t>
            </w:r>
            <w:r w:rsidRPr="007036BA">
              <w:rPr>
                <w:iCs/>
                <w:sz w:val="18"/>
                <w:szCs w:val="18"/>
                <w:lang w:val="sr-Cyrl-CS"/>
              </w:rPr>
              <w:t>: 011 2412-922</w:t>
            </w:r>
            <w:r w:rsidR="008A307A">
              <w:rPr>
                <w:iCs/>
                <w:sz w:val="18"/>
                <w:szCs w:val="18"/>
                <w:lang w:val="sr-Cyrl-CS"/>
              </w:rPr>
              <w:t>,</w:t>
            </w:r>
            <w:r w:rsidRPr="007036BA">
              <w:rPr>
                <w:iCs/>
                <w:sz w:val="18"/>
                <w:szCs w:val="18"/>
                <w:lang w:val="sr-Cyrl-CS"/>
              </w:rPr>
              <w:t xml:space="preserve"> локал </w:t>
            </w:r>
            <w:r w:rsidRPr="007036BA">
              <w:rPr>
                <w:iCs/>
                <w:sz w:val="18"/>
                <w:szCs w:val="18"/>
                <w:lang w:val="sr-Latn-RS"/>
              </w:rPr>
              <w:t>2</w:t>
            </w:r>
            <w:r w:rsidR="00856ACE">
              <w:rPr>
                <w:iCs/>
                <w:sz w:val="18"/>
                <w:szCs w:val="18"/>
                <w:lang w:val="sr-Latn-RS"/>
              </w:rPr>
              <w:t>3</w:t>
            </w:r>
            <w:r w:rsidRPr="007036BA">
              <w:rPr>
                <w:iCs/>
                <w:sz w:val="18"/>
                <w:szCs w:val="18"/>
                <w:lang w:val="sr-Latn-RS"/>
              </w:rPr>
              <w:t>9</w:t>
            </w:r>
          </w:p>
          <w:p w:rsidR="0041739D" w:rsidRPr="00241421" w:rsidRDefault="0041739D" w:rsidP="00B92848">
            <w:pPr>
              <w:jc w:val="center"/>
              <w:rPr>
                <w:i/>
                <w:iCs/>
                <w:lang w:val="sr-Cyrl-CS"/>
              </w:rPr>
            </w:pP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AB010C">
              <w:rPr>
                <w:rFonts w:cs="Arial"/>
                <w:iCs/>
                <w:sz w:val="18"/>
                <w:szCs w:val="18"/>
              </w:rPr>
              <w:t xml:space="preserve">11 050 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7036BA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7036BA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7036BA">
              <w:rPr>
                <w:rFonts w:cs="Arial"/>
                <w:iCs/>
                <w:sz w:val="18"/>
                <w:szCs w:val="18"/>
                <w:lang w:val="sr-Latn-CS"/>
              </w:rPr>
              <w:t>T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7036BA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7036BA">
              <w:rPr>
                <w:rFonts w:cs="Arial"/>
                <w:iCs/>
                <w:sz w:val="18"/>
                <w:szCs w:val="18"/>
                <w:lang w:val="sr-Latn-CS"/>
              </w:rPr>
              <w:t>T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7036BA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7036BA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7036BA">
              <w:rPr>
                <w:rFonts w:cs="Arial"/>
                <w:iCs/>
                <w:sz w:val="18"/>
                <w:szCs w:val="18"/>
                <w:lang w:val="sr-Latn-CS"/>
              </w:rPr>
              <w:t>www</w:t>
            </w:r>
            <w:r w:rsidR="00B92848">
              <w:rPr>
                <w:rFonts w:cs="Arial"/>
                <w:iCs/>
                <w:sz w:val="18"/>
                <w:szCs w:val="18"/>
              </w:rPr>
              <w:t>.</w:t>
            </w:r>
            <w:r w:rsidRPr="007036BA">
              <w:rPr>
                <w:rFonts w:cs="Arial"/>
                <w:iCs/>
                <w:sz w:val="18"/>
                <w:szCs w:val="18"/>
                <w:lang w:val="sr-Latn-CS"/>
              </w:rPr>
              <w:t>stat</w:t>
            </w:r>
            <w:r w:rsidR="00B92848">
              <w:rPr>
                <w:rFonts w:cs="Arial"/>
                <w:iCs/>
                <w:sz w:val="18"/>
                <w:szCs w:val="18"/>
              </w:rPr>
              <w:t>.</w:t>
            </w:r>
            <w:r w:rsidRPr="007036BA">
              <w:rPr>
                <w:rFonts w:cs="Arial"/>
                <w:iCs/>
                <w:sz w:val="18"/>
                <w:szCs w:val="18"/>
                <w:lang w:val="sr-Latn-CS"/>
              </w:rPr>
              <w:t>gov</w:t>
            </w:r>
            <w:r w:rsidR="00B92848">
              <w:rPr>
                <w:rFonts w:cs="Arial"/>
                <w:iCs/>
                <w:sz w:val="18"/>
                <w:szCs w:val="18"/>
              </w:rPr>
              <w:t>.</w:t>
            </w:r>
            <w:r w:rsidRPr="007036BA">
              <w:rPr>
                <w:rFonts w:cs="Arial"/>
                <w:iCs/>
                <w:sz w:val="18"/>
                <w:szCs w:val="18"/>
                <w:lang w:val="sr-Latn-CS"/>
              </w:rPr>
              <w:t>rs</w:t>
            </w:r>
            <w:r w:rsidRPr="007036BA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>Одговара</w:t>
            </w:r>
            <w:r w:rsidRPr="00375FE3">
              <w:rPr>
                <w:rFonts w:cs="Arial"/>
                <w:iCs/>
                <w:sz w:val="18"/>
                <w:szCs w:val="18"/>
                <w:lang w:val="ru-RU"/>
              </w:rPr>
              <w:t>:</w:t>
            </w:r>
            <w:r w:rsidRPr="00375FE3">
              <w:rPr>
                <w:rFonts w:cs="Arial"/>
                <w:iCs/>
                <w:sz w:val="18"/>
                <w:szCs w:val="18"/>
                <w:lang w:val="sr-Cyrl-CS"/>
              </w:rPr>
              <w:t xml:space="preserve"> др </w:t>
            </w:r>
            <w:r w:rsidR="00375FE3" w:rsidRPr="00375FE3">
              <w:rPr>
                <w:rFonts w:cs="Arial"/>
                <w:iCs/>
                <w:sz w:val="18"/>
                <w:szCs w:val="18"/>
                <w:lang w:val="sr-Cyrl-CS"/>
              </w:rPr>
              <w:t>Миладин Ковачевић</w:t>
            </w:r>
            <w:r w:rsidRPr="00375FE3">
              <w:rPr>
                <w:rFonts w:cs="Arial"/>
                <w:iCs/>
                <w:sz w:val="18"/>
                <w:szCs w:val="18"/>
                <w:lang w:val="ru-RU"/>
              </w:rPr>
              <w:t>, директор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7036BA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7036BA">
              <w:rPr>
                <w:rFonts w:cs="Arial"/>
                <w:iCs/>
                <w:sz w:val="18"/>
                <w:szCs w:val="18"/>
                <w:lang w:val="sr-Latn-CS"/>
              </w:rPr>
              <w:t>T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7036BA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7036BA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711809" w:rsidRPr="007036BA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9324E6" w:rsidRPr="00AC598D" w:rsidRDefault="009324E6" w:rsidP="00723EEE">
      <w:pPr>
        <w:jc w:val="both"/>
        <w:rPr>
          <w:rFonts w:cs="Arial"/>
          <w:szCs w:val="20"/>
          <w:lang w:val="sr-Latn-RS"/>
        </w:rPr>
      </w:pPr>
    </w:p>
    <w:sectPr w:rsidR="009324E6" w:rsidRPr="00AC598D" w:rsidSect="0069617D">
      <w:footerReference w:type="even" r:id="rId15"/>
      <w:footerReference w:type="default" r:id="rId16"/>
      <w:pgSz w:w="11907" w:h="16840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F8" w:rsidRDefault="00ED2BF8">
      <w:r>
        <w:separator/>
      </w:r>
    </w:p>
  </w:endnote>
  <w:endnote w:type="continuationSeparator" w:id="0">
    <w:p w:rsidR="00ED2BF8" w:rsidRDefault="00ED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25764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25764" w:rsidRPr="006E4673" w:rsidRDefault="00425764" w:rsidP="00241421">
          <w:pPr>
            <w:spacing w:before="120"/>
            <w:rPr>
              <w:iCs/>
              <w:sz w:val="16"/>
              <w:szCs w:val="16"/>
            </w:rPr>
          </w:pPr>
          <w:r w:rsidRPr="006E4673">
            <w:rPr>
              <w:iCs/>
              <w:sz w:val="16"/>
              <w:szCs w:val="16"/>
            </w:rPr>
            <w:fldChar w:fldCharType="begin"/>
          </w:r>
          <w:r w:rsidRPr="006E4673">
            <w:rPr>
              <w:iCs/>
              <w:sz w:val="16"/>
              <w:szCs w:val="16"/>
            </w:rPr>
            <w:instrText xml:space="preserve"> PAGE </w:instrText>
          </w:r>
          <w:r w:rsidRPr="006E4673">
            <w:rPr>
              <w:iCs/>
              <w:sz w:val="16"/>
              <w:szCs w:val="16"/>
            </w:rPr>
            <w:fldChar w:fldCharType="separate"/>
          </w:r>
          <w:r w:rsidR="00F25F90">
            <w:rPr>
              <w:iCs/>
              <w:noProof/>
              <w:sz w:val="16"/>
              <w:szCs w:val="16"/>
            </w:rPr>
            <w:t>4</w:t>
          </w:r>
          <w:r w:rsidRPr="006E4673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25764" w:rsidRPr="009F3E31" w:rsidRDefault="00425764" w:rsidP="00AC598D">
          <w:pPr>
            <w:spacing w:before="120"/>
            <w:jc w:val="right"/>
            <w:rPr>
              <w:bCs/>
              <w:sz w:val="16"/>
              <w:szCs w:val="16"/>
            </w:rPr>
          </w:pPr>
          <w:r w:rsidRPr="006E4673">
            <w:rPr>
              <w:bCs/>
              <w:sz w:val="16"/>
              <w:szCs w:val="16"/>
            </w:rPr>
            <w:t>СРБ</w:t>
          </w:r>
          <w:r>
            <w:rPr>
              <w:bCs/>
              <w:sz w:val="16"/>
              <w:szCs w:val="16"/>
              <w:lang w:val="sr-Latn-RS"/>
            </w:rPr>
            <w:t>308</w:t>
          </w:r>
          <w:r w:rsidRPr="006E4673">
            <w:rPr>
              <w:bCs/>
              <w:sz w:val="16"/>
              <w:szCs w:val="16"/>
            </w:rPr>
            <w:t xml:space="preserve"> </w:t>
          </w:r>
          <w:r w:rsidRPr="006E4673">
            <w:rPr>
              <w:bCs/>
              <w:sz w:val="16"/>
              <w:szCs w:val="16"/>
              <w:lang w:val="sr-Cyrl-CS"/>
            </w:rPr>
            <w:t xml:space="preserve">НР21 </w:t>
          </w:r>
          <w:r>
            <w:rPr>
              <w:bCs/>
              <w:sz w:val="16"/>
              <w:szCs w:val="16"/>
              <w:lang w:val="sr-Latn-CS"/>
            </w:rPr>
            <w:t>201118</w:t>
          </w:r>
        </w:p>
      </w:tc>
    </w:tr>
  </w:tbl>
  <w:p w:rsidR="00425764" w:rsidRPr="005C58EB" w:rsidRDefault="00425764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25764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25764" w:rsidRPr="00BF3060" w:rsidRDefault="00425764" w:rsidP="00AC598D">
          <w:pPr>
            <w:spacing w:before="120"/>
            <w:rPr>
              <w:iCs/>
              <w:sz w:val="16"/>
              <w:szCs w:val="16"/>
            </w:rPr>
          </w:pPr>
          <w:r>
            <w:rPr>
              <w:iCs/>
              <w:sz w:val="16"/>
              <w:szCs w:val="16"/>
            </w:rPr>
            <w:t>СРБ</w:t>
          </w:r>
          <w:r>
            <w:rPr>
              <w:iCs/>
              <w:sz w:val="16"/>
              <w:szCs w:val="16"/>
              <w:lang w:val="sr-Latn-RS"/>
            </w:rPr>
            <w:t>308</w:t>
          </w:r>
          <w:r w:rsidRPr="006E4673">
            <w:rPr>
              <w:iCs/>
              <w:sz w:val="16"/>
              <w:szCs w:val="16"/>
            </w:rPr>
            <w:t xml:space="preserve"> </w:t>
          </w:r>
          <w:r w:rsidRPr="006E4673">
            <w:rPr>
              <w:iCs/>
              <w:sz w:val="16"/>
              <w:szCs w:val="16"/>
              <w:lang w:val="sr-Cyrl-CS"/>
            </w:rPr>
            <w:t xml:space="preserve">НР21 </w:t>
          </w:r>
          <w:r>
            <w:rPr>
              <w:iCs/>
              <w:sz w:val="16"/>
              <w:szCs w:val="16"/>
              <w:lang w:val="sr-Latn-CS"/>
            </w:rPr>
            <w:t>201118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25764" w:rsidRPr="006E4673" w:rsidRDefault="00425764" w:rsidP="00241421">
          <w:pPr>
            <w:spacing w:before="120"/>
            <w:jc w:val="right"/>
            <w:rPr>
              <w:bCs/>
              <w:sz w:val="16"/>
              <w:szCs w:val="16"/>
            </w:rPr>
          </w:pPr>
          <w:r w:rsidRPr="006E4673">
            <w:rPr>
              <w:bCs/>
              <w:sz w:val="16"/>
              <w:szCs w:val="16"/>
            </w:rPr>
            <w:fldChar w:fldCharType="begin"/>
          </w:r>
          <w:r w:rsidRPr="006E4673">
            <w:rPr>
              <w:bCs/>
              <w:sz w:val="16"/>
              <w:szCs w:val="16"/>
            </w:rPr>
            <w:instrText xml:space="preserve"> PAGE </w:instrText>
          </w:r>
          <w:r w:rsidRPr="006E4673">
            <w:rPr>
              <w:bCs/>
              <w:sz w:val="16"/>
              <w:szCs w:val="16"/>
            </w:rPr>
            <w:fldChar w:fldCharType="separate"/>
          </w:r>
          <w:r w:rsidR="00F25F90">
            <w:rPr>
              <w:bCs/>
              <w:noProof/>
              <w:sz w:val="16"/>
              <w:szCs w:val="16"/>
            </w:rPr>
            <w:t>3</w:t>
          </w:r>
          <w:r w:rsidRPr="006E4673">
            <w:rPr>
              <w:bCs/>
              <w:sz w:val="16"/>
              <w:szCs w:val="16"/>
            </w:rPr>
            <w:fldChar w:fldCharType="end"/>
          </w:r>
        </w:p>
      </w:tc>
    </w:tr>
  </w:tbl>
  <w:p w:rsidR="00425764" w:rsidRPr="005C58EB" w:rsidRDefault="0042576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F8" w:rsidRDefault="00ED2BF8">
      <w:r>
        <w:separator/>
      </w:r>
    </w:p>
  </w:footnote>
  <w:footnote w:type="continuationSeparator" w:id="0">
    <w:p w:rsidR="00ED2BF8" w:rsidRDefault="00ED2BF8">
      <w:r>
        <w:continuationSeparator/>
      </w:r>
    </w:p>
  </w:footnote>
  <w:footnote w:id="1">
    <w:p w:rsidR="00425764" w:rsidRPr="00594081" w:rsidRDefault="00425764" w:rsidP="00594081">
      <w:pPr>
        <w:pStyle w:val="FootnoteText"/>
        <w:ind w:left="539" w:right="397" w:hanging="142"/>
        <w:jc w:val="both"/>
        <w:rPr>
          <w:sz w:val="18"/>
          <w:szCs w:val="18"/>
        </w:rPr>
      </w:pPr>
      <w:r w:rsidRPr="00594081">
        <w:rPr>
          <w:rStyle w:val="FootnoteReference"/>
          <w:sz w:val="18"/>
          <w:szCs w:val="18"/>
        </w:rPr>
        <w:footnoteRef/>
      </w:r>
      <w:r w:rsidR="00D700C1" w:rsidRPr="00D700C1">
        <w:rPr>
          <w:sz w:val="18"/>
          <w:szCs w:val="18"/>
          <w:vertAlign w:val="superscript"/>
          <w:lang w:val="sr-Latn-RS"/>
        </w:rPr>
        <w:t>)</w:t>
      </w:r>
      <w:r w:rsidRPr="00594081">
        <w:rPr>
          <w:sz w:val="18"/>
          <w:szCs w:val="18"/>
        </w:rPr>
        <w:t xml:space="preserve"> </w:t>
      </w:r>
      <w:r w:rsidRPr="00594081">
        <w:rPr>
          <w:sz w:val="18"/>
          <w:szCs w:val="18"/>
          <w:lang w:val="sr-Latn-RS"/>
        </w:rPr>
        <w:t xml:space="preserve">У инвестиције </w:t>
      </w:r>
      <w:r w:rsidRPr="00594081">
        <w:rPr>
          <w:sz w:val="18"/>
          <w:szCs w:val="18"/>
        </w:rPr>
        <w:t>које су</w:t>
      </w:r>
      <w:r w:rsidRPr="00594081">
        <w:rPr>
          <w:sz w:val="18"/>
          <w:szCs w:val="18"/>
          <w:lang w:val="sr-Latn-RS"/>
        </w:rPr>
        <w:t xml:space="preserve"> агрегат употребе </w:t>
      </w:r>
      <w:r w:rsidRPr="00594081">
        <w:rPr>
          <w:sz w:val="18"/>
          <w:szCs w:val="18"/>
        </w:rPr>
        <w:t>БДП-а, поред нових основних средстава, укључују се и половна основна средства набављена из иностранства, јер доводе до повећања укупног стања капиталних добара у земљи. Трансакције унутар земље (куповина и продаја половних основних средстава) међусобно се потиру, осим у делу који се односи на трошкове преноса власништва.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E057F21"/>
    <w:multiLevelType w:val="hybridMultilevel"/>
    <w:tmpl w:val="9586D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49E7"/>
    <w:rsid w:val="00007137"/>
    <w:rsid w:val="00013B57"/>
    <w:rsid w:val="00016E23"/>
    <w:rsid w:val="00021C9B"/>
    <w:rsid w:val="00024B90"/>
    <w:rsid w:val="00025010"/>
    <w:rsid w:val="000274AC"/>
    <w:rsid w:val="000328B5"/>
    <w:rsid w:val="00033196"/>
    <w:rsid w:val="000343B8"/>
    <w:rsid w:val="000345D1"/>
    <w:rsid w:val="00036630"/>
    <w:rsid w:val="00042965"/>
    <w:rsid w:val="00042F14"/>
    <w:rsid w:val="00043AFF"/>
    <w:rsid w:val="00044F39"/>
    <w:rsid w:val="00054105"/>
    <w:rsid w:val="00067C4A"/>
    <w:rsid w:val="00074EF6"/>
    <w:rsid w:val="000867F1"/>
    <w:rsid w:val="00090C69"/>
    <w:rsid w:val="00091C8D"/>
    <w:rsid w:val="00094BD5"/>
    <w:rsid w:val="000A2CAF"/>
    <w:rsid w:val="000A4046"/>
    <w:rsid w:val="000A58F8"/>
    <w:rsid w:val="000A5E41"/>
    <w:rsid w:val="000B13C3"/>
    <w:rsid w:val="000B3979"/>
    <w:rsid w:val="000C1F6E"/>
    <w:rsid w:val="000C2B67"/>
    <w:rsid w:val="000D0CFA"/>
    <w:rsid w:val="000D1EE6"/>
    <w:rsid w:val="000D34CE"/>
    <w:rsid w:val="000D43B0"/>
    <w:rsid w:val="000D4726"/>
    <w:rsid w:val="000D5737"/>
    <w:rsid w:val="000E052A"/>
    <w:rsid w:val="000E0797"/>
    <w:rsid w:val="000E5846"/>
    <w:rsid w:val="000F7741"/>
    <w:rsid w:val="00102EAA"/>
    <w:rsid w:val="001034CA"/>
    <w:rsid w:val="001041FC"/>
    <w:rsid w:val="001057A8"/>
    <w:rsid w:val="0010601B"/>
    <w:rsid w:val="00110976"/>
    <w:rsid w:val="00111E1E"/>
    <w:rsid w:val="001148ED"/>
    <w:rsid w:val="00120DC5"/>
    <w:rsid w:val="00121306"/>
    <w:rsid w:val="001245F5"/>
    <w:rsid w:val="001251E2"/>
    <w:rsid w:val="0013713E"/>
    <w:rsid w:val="0014018B"/>
    <w:rsid w:val="00151025"/>
    <w:rsid w:val="00153173"/>
    <w:rsid w:val="00157147"/>
    <w:rsid w:val="00161C21"/>
    <w:rsid w:val="0016484E"/>
    <w:rsid w:val="00165B24"/>
    <w:rsid w:val="00165B71"/>
    <w:rsid w:val="001714C2"/>
    <w:rsid w:val="00174E1D"/>
    <w:rsid w:val="001826BB"/>
    <w:rsid w:val="001850A0"/>
    <w:rsid w:val="00186711"/>
    <w:rsid w:val="00191958"/>
    <w:rsid w:val="001924CB"/>
    <w:rsid w:val="001B175A"/>
    <w:rsid w:val="001B4D46"/>
    <w:rsid w:val="001B53DF"/>
    <w:rsid w:val="001B7B8B"/>
    <w:rsid w:val="001C3AE0"/>
    <w:rsid w:val="001C4902"/>
    <w:rsid w:val="001C75C2"/>
    <w:rsid w:val="001C7665"/>
    <w:rsid w:val="001D55E7"/>
    <w:rsid w:val="001D7E95"/>
    <w:rsid w:val="001E1EF1"/>
    <w:rsid w:val="001F324E"/>
    <w:rsid w:val="001F650A"/>
    <w:rsid w:val="00202EAE"/>
    <w:rsid w:val="00205382"/>
    <w:rsid w:val="00206468"/>
    <w:rsid w:val="002069DF"/>
    <w:rsid w:val="0021251A"/>
    <w:rsid w:val="00220899"/>
    <w:rsid w:val="00221198"/>
    <w:rsid w:val="00225696"/>
    <w:rsid w:val="0022613E"/>
    <w:rsid w:val="002338F2"/>
    <w:rsid w:val="00233C7D"/>
    <w:rsid w:val="00241421"/>
    <w:rsid w:val="00241B67"/>
    <w:rsid w:val="0025268F"/>
    <w:rsid w:val="00252F7E"/>
    <w:rsid w:val="00254B8D"/>
    <w:rsid w:val="002577D1"/>
    <w:rsid w:val="002611CF"/>
    <w:rsid w:val="00262EB6"/>
    <w:rsid w:val="00266217"/>
    <w:rsid w:val="00266953"/>
    <w:rsid w:val="00275B85"/>
    <w:rsid w:val="0027689C"/>
    <w:rsid w:val="002854F4"/>
    <w:rsid w:val="00286DC1"/>
    <w:rsid w:val="002918B8"/>
    <w:rsid w:val="00291A6E"/>
    <w:rsid w:val="002974C3"/>
    <w:rsid w:val="002B063F"/>
    <w:rsid w:val="002C0D5A"/>
    <w:rsid w:val="002C3221"/>
    <w:rsid w:val="002C64B2"/>
    <w:rsid w:val="002D0346"/>
    <w:rsid w:val="002D1AEA"/>
    <w:rsid w:val="002D5193"/>
    <w:rsid w:val="002E4B71"/>
    <w:rsid w:val="002E6E16"/>
    <w:rsid w:val="002F19DF"/>
    <w:rsid w:val="002F5961"/>
    <w:rsid w:val="002F7D0B"/>
    <w:rsid w:val="00301A75"/>
    <w:rsid w:val="003031E0"/>
    <w:rsid w:val="00313C76"/>
    <w:rsid w:val="003171A4"/>
    <w:rsid w:val="003207FB"/>
    <w:rsid w:val="00323864"/>
    <w:rsid w:val="00325AAD"/>
    <w:rsid w:val="003319EB"/>
    <w:rsid w:val="003337A3"/>
    <w:rsid w:val="00334AED"/>
    <w:rsid w:val="00335056"/>
    <w:rsid w:val="00343C3D"/>
    <w:rsid w:val="00344347"/>
    <w:rsid w:val="003444C2"/>
    <w:rsid w:val="003472A6"/>
    <w:rsid w:val="00364E4F"/>
    <w:rsid w:val="00372B4B"/>
    <w:rsid w:val="00375FE3"/>
    <w:rsid w:val="0038035E"/>
    <w:rsid w:val="0038614A"/>
    <w:rsid w:val="003902D4"/>
    <w:rsid w:val="003A04EF"/>
    <w:rsid w:val="003A2F46"/>
    <w:rsid w:val="003A706D"/>
    <w:rsid w:val="003B0430"/>
    <w:rsid w:val="003B3969"/>
    <w:rsid w:val="003B4342"/>
    <w:rsid w:val="003B54B5"/>
    <w:rsid w:val="003C4653"/>
    <w:rsid w:val="003D52C0"/>
    <w:rsid w:val="003E06F2"/>
    <w:rsid w:val="003E3C34"/>
    <w:rsid w:val="003E6600"/>
    <w:rsid w:val="003F4D12"/>
    <w:rsid w:val="003F5F1C"/>
    <w:rsid w:val="00407DD8"/>
    <w:rsid w:val="0041739D"/>
    <w:rsid w:val="004177AF"/>
    <w:rsid w:val="004231E6"/>
    <w:rsid w:val="00425764"/>
    <w:rsid w:val="00432F75"/>
    <w:rsid w:val="004330F4"/>
    <w:rsid w:val="00433B25"/>
    <w:rsid w:val="00444E8D"/>
    <w:rsid w:val="00445197"/>
    <w:rsid w:val="00445234"/>
    <w:rsid w:val="0046288B"/>
    <w:rsid w:val="00465F18"/>
    <w:rsid w:val="004719FB"/>
    <w:rsid w:val="0047203D"/>
    <w:rsid w:val="0047412B"/>
    <w:rsid w:val="00482B06"/>
    <w:rsid w:val="004847CF"/>
    <w:rsid w:val="00491751"/>
    <w:rsid w:val="004946DA"/>
    <w:rsid w:val="0049476A"/>
    <w:rsid w:val="004958A5"/>
    <w:rsid w:val="004A2550"/>
    <w:rsid w:val="004B1A47"/>
    <w:rsid w:val="004B1FD3"/>
    <w:rsid w:val="004B233E"/>
    <w:rsid w:val="004B2704"/>
    <w:rsid w:val="004B4289"/>
    <w:rsid w:val="004B501C"/>
    <w:rsid w:val="004B5892"/>
    <w:rsid w:val="004D483E"/>
    <w:rsid w:val="004E0A9B"/>
    <w:rsid w:val="004E266D"/>
    <w:rsid w:val="004E5ADD"/>
    <w:rsid w:val="004E7351"/>
    <w:rsid w:val="004F1C8F"/>
    <w:rsid w:val="004F4876"/>
    <w:rsid w:val="004F4A78"/>
    <w:rsid w:val="005062DF"/>
    <w:rsid w:val="005111FD"/>
    <w:rsid w:val="00513359"/>
    <w:rsid w:val="0051792D"/>
    <w:rsid w:val="005179D9"/>
    <w:rsid w:val="005203D1"/>
    <w:rsid w:val="00525F04"/>
    <w:rsid w:val="00534142"/>
    <w:rsid w:val="0053535F"/>
    <w:rsid w:val="00535378"/>
    <w:rsid w:val="00540B8D"/>
    <w:rsid w:val="00543CBD"/>
    <w:rsid w:val="005452E1"/>
    <w:rsid w:val="00552D30"/>
    <w:rsid w:val="00553F84"/>
    <w:rsid w:val="00555E0F"/>
    <w:rsid w:val="0055600C"/>
    <w:rsid w:val="005605E2"/>
    <w:rsid w:val="005658DC"/>
    <w:rsid w:val="005702D5"/>
    <w:rsid w:val="005728DF"/>
    <w:rsid w:val="005749CA"/>
    <w:rsid w:val="00580CEA"/>
    <w:rsid w:val="0058429A"/>
    <w:rsid w:val="00591F3B"/>
    <w:rsid w:val="00593848"/>
    <w:rsid w:val="00594081"/>
    <w:rsid w:val="00594490"/>
    <w:rsid w:val="00595509"/>
    <w:rsid w:val="00596A18"/>
    <w:rsid w:val="005A1C41"/>
    <w:rsid w:val="005A2EF9"/>
    <w:rsid w:val="005A3E32"/>
    <w:rsid w:val="005A4574"/>
    <w:rsid w:val="005A4715"/>
    <w:rsid w:val="005A63A4"/>
    <w:rsid w:val="005B0BC0"/>
    <w:rsid w:val="005B7EA4"/>
    <w:rsid w:val="005C10E4"/>
    <w:rsid w:val="005C4034"/>
    <w:rsid w:val="005C58EB"/>
    <w:rsid w:val="005C5B87"/>
    <w:rsid w:val="005C5FE0"/>
    <w:rsid w:val="005D1D47"/>
    <w:rsid w:val="005D3C17"/>
    <w:rsid w:val="005D3F32"/>
    <w:rsid w:val="005D59E2"/>
    <w:rsid w:val="005E360D"/>
    <w:rsid w:val="005E4B99"/>
    <w:rsid w:val="005F3BA9"/>
    <w:rsid w:val="005F408E"/>
    <w:rsid w:val="006016A1"/>
    <w:rsid w:val="0060677A"/>
    <w:rsid w:val="006141B7"/>
    <w:rsid w:val="00617354"/>
    <w:rsid w:val="00624122"/>
    <w:rsid w:val="006245E4"/>
    <w:rsid w:val="006258D5"/>
    <w:rsid w:val="00626B6C"/>
    <w:rsid w:val="00626DB8"/>
    <w:rsid w:val="00627E99"/>
    <w:rsid w:val="00631EC5"/>
    <w:rsid w:val="00634012"/>
    <w:rsid w:val="006351F0"/>
    <w:rsid w:val="006618AB"/>
    <w:rsid w:val="00662081"/>
    <w:rsid w:val="00662D00"/>
    <w:rsid w:val="006642D8"/>
    <w:rsid w:val="00667C7A"/>
    <w:rsid w:val="0067119B"/>
    <w:rsid w:val="006711EE"/>
    <w:rsid w:val="00671F38"/>
    <w:rsid w:val="00672605"/>
    <w:rsid w:val="006764CB"/>
    <w:rsid w:val="00677A51"/>
    <w:rsid w:val="006831C5"/>
    <w:rsid w:val="006846EA"/>
    <w:rsid w:val="0068598B"/>
    <w:rsid w:val="00693150"/>
    <w:rsid w:val="0069617D"/>
    <w:rsid w:val="00696BEF"/>
    <w:rsid w:val="006A7E8E"/>
    <w:rsid w:val="006B6BBB"/>
    <w:rsid w:val="006B7517"/>
    <w:rsid w:val="006C078D"/>
    <w:rsid w:val="006C0E55"/>
    <w:rsid w:val="006C4D34"/>
    <w:rsid w:val="006C528F"/>
    <w:rsid w:val="006D1C6A"/>
    <w:rsid w:val="006D6980"/>
    <w:rsid w:val="006E172F"/>
    <w:rsid w:val="006E4673"/>
    <w:rsid w:val="006E50CD"/>
    <w:rsid w:val="006E6942"/>
    <w:rsid w:val="006E7AF4"/>
    <w:rsid w:val="006F35D2"/>
    <w:rsid w:val="006F7C34"/>
    <w:rsid w:val="007036BA"/>
    <w:rsid w:val="00711809"/>
    <w:rsid w:val="00714851"/>
    <w:rsid w:val="0071599E"/>
    <w:rsid w:val="0072179C"/>
    <w:rsid w:val="00723EEE"/>
    <w:rsid w:val="00725551"/>
    <w:rsid w:val="00727F84"/>
    <w:rsid w:val="0073113A"/>
    <w:rsid w:val="00732119"/>
    <w:rsid w:val="00732123"/>
    <w:rsid w:val="007363A8"/>
    <w:rsid w:val="0074152E"/>
    <w:rsid w:val="00761099"/>
    <w:rsid w:val="007714FC"/>
    <w:rsid w:val="007763FB"/>
    <w:rsid w:val="0078567E"/>
    <w:rsid w:val="0079076B"/>
    <w:rsid w:val="00796011"/>
    <w:rsid w:val="007A551E"/>
    <w:rsid w:val="007A7712"/>
    <w:rsid w:val="007B0EA9"/>
    <w:rsid w:val="007C208C"/>
    <w:rsid w:val="007C2231"/>
    <w:rsid w:val="007C5B27"/>
    <w:rsid w:val="007D2A4D"/>
    <w:rsid w:val="007D3DE7"/>
    <w:rsid w:val="007D4AC9"/>
    <w:rsid w:val="007D4AF9"/>
    <w:rsid w:val="007D74B6"/>
    <w:rsid w:val="007E1192"/>
    <w:rsid w:val="007E2BD1"/>
    <w:rsid w:val="007E2DA2"/>
    <w:rsid w:val="007E3FD2"/>
    <w:rsid w:val="007E62DF"/>
    <w:rsid w:val="007E6E68"/>
    <w:rsid w:val="007F0525"/>
    <w:rsid w:val="007F086F"/>
    <w:rsid w:val="007F1E5D"/>
    <w:rsid w:val="007F1EB5"/>
    <w:rsid w:val="007F5961"/>
    <w:rsid w:val="007F5D08"/>
    <w:rsid w:val="007F63EA"/>
    <w:rsid w:val="00803D08"/>
    <w:rsid w:val="00806716"/>
    <w:rsid w:val="00807044"/>
    <w:rsid w:val="00811582"/>
    <w:rsid w:val="00816CBD"/>
    <w:rsid w:val="008174D7"/>
    <w:rsid w:val="00817A7F"/>
    <w:rsid w:val="008234AA"/>
    <w:rsid w:val="00823A09"/>
    <w:rsid w:val="00823C78"/>
    <w:rsid w:val="008251C7"/>
    <w:rsid w:val="0083056D"/>
    <w:rsid w:val="0084493D"/>
    <w:rsid w:val="00846809"/>
    <w:rsid w:val="008515E5"/>
    <w:rsid w:val="0085382A"/>
    <w:rsid w:val="00854E2B"/>
    <w:rsid w:val="00856ACE"/>
    <w:rsid w:val="0086559C"/>
    <w:rsid w:val="00865950"/>
    <w:rsid w:val="00866F5F"/>
    <w:rsid w:val="00871C1C"/>
    <w:rsid w:val="00892A54"/>
    <w:rsid w:val="008A307A"/>
    <w:rsid w:val="008A4EDD"/>
    <w:rsid w:val="008A7D1A"/>
    <w:rsid w:val="008B164B"/>
    <w:rsid w:val="008B2E6A"/>
    <w:rsid w:val="008C3B72"/>
    <w:rsid w:val="008C3CD2"/>
    <w:rsid w:val="008C44B8"/>
    <w:rsid w:val="008C5829"/>
    <w:rsid w:val="008E22BA"/>
    <w:rsid w:val="008E4D22"/>
    <w:rsid w:val="008F3B43"/>
    <w:rsid w:val="0090086D"/>
    <w:rsid w:val="0090287D"/>
    <w:rsid w:val="00904BEC"/>
    <w:rsid w:val="00907B44"/>
    <w:rsid w:val="00925002"/>
    <w:rsid w:val="0093073D"/>
    <w:rsid w:val="00930B9D"/>
    <w:rsid w:val="00931B1D"/>
    <w:rsid w:val="009324E6"/>
    <w:rsid w:val="00932871"/>
    <w:rsid w:val="00935F76"/>
    <w:rsid w:val="00940DEA"/>
    <w:rsid w:val="00944005"/>
    <w:rsid w:val="0094715E"/>
    <w:rsid w:val="00952EA9"/>
    <w:rsid w:val="00953B72"/>
    <w:rsid w:val="009567DB"/>
    <w:rsid w:val="009629B0"/>
    <w:rsid w:val="009646BD"/>
    <w:rsid w:val="00980AA3"/>
    <w:rsid w:val="00985BAB"/>
    <w:rsid w:val="00995892"/>
    <w:rsid w:val="00996E22"/>
    <w:rsid w:val="009A11D2"/>
    <w:rsid w:val="009A3518"/>
    <w:rsid w:val="009B25A6"/>
    <w:rsid w:val="009B57DE"/>
    <w:rsid w:val="009B6624"/>
    <w:rsid w:val="009C27FC"/>
    <w:rsid w:val="009C2EB3"/>
    <w:rsid w:val="009C6D53"/>
    <w:rsid w:val="009D166B"/>
    <w:rsid w:val="009D28E8"/>
    <w:rsid w:val="009E28BA"/>
    <w:rsid w:val="009E4CF4"/>
    <w:rsid w:val="009E6D80"/>
    <w:rsid w:val="009F3E31"/>
    <w:rsid w:val="009F5697"/>
    <w:rsid w:val="00A01C8B"/>
    <w:rsid w:val="00A07F27"/>
    <w:rsid w:val="00A07F3A"/>
    <w:rsid w:val="00A129F4"/>
    <w:rsid w:val="00A20D67"/>
    <w:rsid w:val="00A2259F"/>
    <w:rsid w:val="00A22FC9"/>
    <w:rsid w:val="00A307CD"/>
    <w:rsid w:val="00A31840"/>
    <w:rsid w:val="00A362D0"/>
    <w:rsid w:val="00A52755"/>
    <w:rsid w:val="00A5443A"/>
    <w:rsid w:val="00A62452"/>
    <w:rsid w:val="00A73EE0"/>
    <w:rsid w:val="00A74CD1"/>
    <w:rsid w:val="00A7556A"/>
    <w:rsid w:val="00A779D8"/>
    <w:rsid w:val="00A8049C"/>
    <w:rsid w:val="00A84F98"/>
    <w:rsid w:val="00A8503A"/>
    <w:rsid w:val="00A97C5D"/>
    <w:rsid w:val="00AA6AC8"/>
    <w:rsid w:val="00AB010C"/>
    <w:rsid w:val="00AB556A"/>
    <w:rsid w:val="00AC2D9E"/>
    <w:rsid w:val="00AC43D9"/>
    <w:rsid w:val="00AC4F66"/>
    <w:rsid w:val="00AC598D"/>
    <w:rsid w:val="00AC6858"/>
    <w:rsid w:val="00AD06FA"/>
    <w:rsid w:val="00AD2E5F"/>
    <w:rsid w:val="00AD2F77"/>
    <w:rsid w:val="00AD6D33"/>
    <w:rsid w:val="00AE0873"/>
    <w:rsid w:val="00AE3E5E"/>
    <w:rsid w:val="00AE6CF3"/>
    <w:rsid w:val="00AE75A6"/>
    <w:rsid w:val="00AF0CF4"/>
    <w:rsid w:val="00AF301A"/>
    <w:rsid w:val="00B0298E"/>
    <w:rsid w:val="00B106C4"/>
    <w:rsid w:val="00B13212"/>
    <w:rsid w:val="00B20F4D"/>
    <w:rsid w:val="00B2148E"/>
    <w:rsid w:val="00B220E6"/>
    <w:rsid w:val="00B30093"/>
    <w:rsid w:val="00B31CE3"/>
    <w:rsid w:val="00B347D2"/>
    <w:rsid w:val="00B44404"/>
    <w:rsid w:val="00B51B9B"/>
    <w:rsid w:val="00B6083B"/>
    <w:rsid w:val="00B64573"/>
    <w:rsid w:val="00B665E6"/>
    <w:rsid w:val="00B6696A"/>
    <w:rsid w:val="00B737C4"/>
    <w:rsid w:val="00B745CE"/>
    <w:rsid w:val="00B912B0"/>
    <w:rsid w:val="00B92848"/>
    <w:rsid w:val="00B967F5"/>
    <w:rsid w:val="00BA2A4A"/>
    <w:rsid w:val="00BB46ED"/>
    <w:rsid w:val="00BB5540"/>
    <w:rsid w:val="00BB79ED"/>
    <w:rsid w:val="00BC1979"/>
    <w:rsid w:val="00BC5D60"/>
    <w:rsid w:val="00BC5F23"/>
    <w:rsid w:val="00BD2236"/>
    <w:rsid w:val="00BD7796"/>
    <w:rsid w:val="00BE0489"/>
    <w:rsid w:val="00BE2E11"/>
    <w:rsid w:val="00BF1902"/>
    <w:rsid w:val="00BF3060"/>
    <w:rsid w:val="00BF3446"/>
    <w:rsid w:val="00C00BF0"/>
    <w:rsid w:val="00C036EA"/>
    <w:rsid w:val="00C05513"/>
    <w:rsid w:val="00C13D19"/>
    <w:rsid w:val="00C149A4"/>
    <w:rsid w:val="00C159A4"/>
    <w:rsid w:val="00C15F78"/>
    <w:rsid w:val="00C2342D"/>
    <w:rsid w:val="00C238D9"/>
    <w:rsid w:val="00C2741C"/>
    <w:rsid w:val="00C30C7F"/>
    <w:rsid w:val="00C36898"/>
    <w:rsid w:val="00C368CC"/>
    <w:rsid w:val="00C37F67"/>
    <w:rsid w:val="00C441EC"/>
    <w:rsid w:val="00C44CB5"/>
    <w:rsid w:val="00C45E81"/>
    <w:rsid w:val="00C46C37"/>
    <w:rsid w:val="00C473FF"/>
    <w:rsid w:val="00C528CD"/>
    <w:rsid w:val="00C566F2"/>
    <w:rsid w:val="00C65257"/>
    <w:rsid w:val="00C65665"/>
    <w:rsid w:val="00C66F12"/>
    <w:rsid w:val="00C735C0"/>
    <w:rsid w:val="00C76100"/>
    <w:rsid w:val="00C778AD"/>
    <w:rsid w:val="00C8359C"/>
    <w:rsid w:val="00C86992"/>
    <w:rsid w:val="00C9704D"/>
    <w:rsid w:val="00CA16B2"/>
    <w:rsid w:val="00CA189D"/>
    <w:rsid w:val="00CA2283"/>
    <w:rsid w:val="00CA4C95"/>
    <w:rsid w:val="00CB3150"/>
    <w:rsid w:val="00CC01DA"/>
    <w:rsid w:val="00CC19CA"/>
    <w:rsid w:val="00CC1FD7"/>
    <w:rsid w:val="00CC2991"/>
    <w:rsid w:val="00CD12C2"/>
    <w:rsid w:val="00CD2BE8"/>
    <w:rsid w:val="00CD3768"/>
    <w:rsid w:val="00CD40C9"/>
    <w:rsid w:val="00CD6DB8"/>
    <w:rsid w:val="00CE7417"/>
    <w:rsid w:val="00CF20F9"/>
    <w:rsid w:val="00CF38AD"/>
    <w:rsid w:val="00CF74C4"/>
    <w:rsid w:val="00D02A56"/>
    <w:rsid w:val="00D04C12"/>
    <w:rsid w:val="00D06495"/>
    <w:rsid w:val="00D075D6"/>
    <w:rsid w:val="00D15465"/>
    <w:rsid w:val="00D23115"/>
    <w:rsid w:val="00D26351"/>
    <w:rsid w:val="00D27D49"/>
    <w:rsid w:val="00D33C10"/>
    <w:rsid w:val="00D35C99"/>
    <w:rsid w:val="00D36669"/>
    <w:rsid w:val="00D37D94"/>
    <w:rsid w:val="00D4400D"/>
    <w:rsid w:val="00D44043"/>
    <w:rsid w:val="00D5713A"/>
    <w:rsid w:val="00D66EB9"/>
    <w:rsid w:val="00D700C1"/>
    <w:rsid w:val="00D71490"/>
    <w:rsid w:val="00D761AF"/>
    <w:rsid w:val="00D802F4"/>
    <w:rsid w:val="00D82702"/>
    <w:rsid w:val="00D83E39"/>
    <w:rsid w:val="00D87147"/>
    <w:rsid w:val="00D91499"/>
    <w:rsid w:val="00D96852"/>
    <w:rsid w:val="00DA14AE"/>
    <w:rsid w:val="00DA3DB1"/>
    <w:rsid w:val="00DA769C"/>
    <w:rsid w:val="00DB1BED"/>
    <w:rsid w:val="00DB2F41"/>
    <w:rsid w:val="00DC2450"/>
    <w:rsid w:val="00DC39EB"/>
    <w:rsid w:val="00DC4BBA"/>
    <w:rsid w:val="00DC5AF0"/>
    <w:rsid w:val="00DD5700"/>
    <w:rsid w:val="00DD6139"/>
    <w:rsid w:val="00DD67E5"/>
    <w:rsid w:val="00DE25F9"/>
    <w:rsid w:val="00DE6A0E"/>
    <w:rsid w:val="00DF4ABB"/>
    <w:rsid w:val="00DF5F48"/>
    <w:rsid w:val="00E04526"/>
    <w:rsid w:val="00E0500E"/>
    <w:rsid w:val="00E11FEB"/>
    <w:rsid w:val="00E13FF3"/>
    <w:rsid w:val="00E20B9B"/>
    <w:rsid w:val="00E23153"/>
    <w:rsid w:val="00E23A92"/>
    <w:rsid w:val="00E2645D"/>
    <w:rsid w:val="00E372A4"/>
    <w:rsid w:val="00E427C7"/>
    <w:rsid w:val="00E510CD"/>
    <w:rsid w:val="00E55E9C"/>
    <w:rsid w:val="00E57088"/>
    <w:rsid w:val="00E610E9"/>
    <w:rsid w:val="00E61B2C"/>
    <w:rsid w:val="00E61C25"/>
    <w:rsid w:val="00E642BD"/>
    <w:rsid w:val="00E677AE"/>
    <w:rsid w:val="00E70E1F"/>
    <w:rsid w:val="00E7412E"/>
    <w:rsid w:val="00E81EC0"/>
    <w:rsid w:val="00E83C41"/>
    <w:rsid w:val="00E852E4"/>
    <w:rsid w:val="00E86177"/>
    <w:rsid w:val="00E861B6"/>
    <w:rsid w:val="00EA0654"/>
    <w:rsid w:val="00EB00E7"/>
    <w:rsid w:val="00EB1540"/>
    <w:rsid w:val="00EC1DB1"/>
    <w:rsid w:val="00EC26A6"/>
    <w:rsid w:val="00EC4F79"/>
    <w:rsid w:val="00EC5BE8"/>
    <w:rsid w:val="00EC6D62"/>
    <w:rsid w:val="00ED08ED"/>
    <w:rsid w:val="00ED0CD9"/>
    <w:rsid w:val="00ED1A30"/>
    <w:rsid w:val="00ED1FF9"/>
    <w:rsid w:val="00ED2BF8"/>
    <w:rsid w:val="00ED68B8"/>
    <w:rsid w:val="00EE5B41"/>
    <w:rsid w:val="00EF0024"/>
    <w:rsid w:val="00EF04C5"/>
    <w:rsid w:val="00EF0933"/>
    <w:rsid w:val="00EF3821"/>
    <w:rsid w:val="00EF3E24"/>
    <w:rsid w:val="00EF4E57"/>
    <w:rsid w:val="00F02B48"/>
    <w:rsid w:val="00F067F6"/>
    <w:rsid w:val="00F06FEA"/>
    <w:rsid w:val="00F11EC7"/>
    <w:rsid w:val="00F12B41"/>
    <w:rsid w:val="00F12EC5"/>
    <w:rsid w:val="00F14647"/>
    <w:rsid w:val="00F172F0"/>
    <w:rsid w:val="00F17837"/>
    <w:rsid w:val="00F20049"/>
    <w:rsid w:val="00F25F90"/>
    <w:rsid w:val="00F27793"/>
    <w:rsid w:val="00F360E9"/>
    <w:rsid w:val="00F362D7"/>
    <w:rsid w:val="00F50635"/>
    <w:rsid w:val="00F51F33"/>
    <w:rsid w:val="00F52231"/>
    <w:rsid w:val="00F552F8"/>
    <w:rsid w:val="00F554F4"/>
    <w:rsid w:val="00F654A1"/>
    <w:rsid w:val="00F70233"/>
    <w:rsid w:val="00F70AA0"/>
    <w:rsid w:val="00F801A0"/>
    <w:rsid w:val="00F85CC0"/>
    <w:rsid w:val="00F86959"/>
    <w:rsid w:val="00F87E4F"/>
    <w:rsid w:val="00F93478"/>
    <w:rsid w:val="00F95EAE"/>
    <w:rsid w:val="00FA62E3"/>
    <w:rsid w:val="00FB0015"/>
    <w:rsid w:val="00FB0F88"/>
    <w:rsid w:val="00FB5357"/>
    <w:rsid w:val="00FC021A"/>
    <w:rsid w:val="00FC34C9"/>
    <w:rsid w:val="00FC6443"/>
    <w:rsid w:val="00FE0B33"/>
    <w:rsid w:val="00FE1219"/>
    <w:rsid w:val="00FE168D"/>
    <w:rsid w:val="00FE752B"/>
    <w:rsid w:val="00FF3491"/>
    <w:rsid w:val="00FF3B3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7908942"/>
  <w15:docId w15:val="{277DB0C1-7370-4048-95B9-E933DB4E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harCharCharCharChar1Char">
    <w:name w:val="Char Char Char Char Char1 Char"/>
    <w:basedOn w:val="Normal"/>
    <w:rsid w:val="00262EB6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character" w:styleId="Hyperlink">
    <w:name w:val="Hyperlink"/>
    <w:uiPriority w:val="99"/>
    <w:rsid w:val="000D34CE"/>
    <w:rPr>
      <w:color w:val="0000FF"/>
      <w:u w:val="single"/>
    </w:rPr>
  </w:style>
  <w:style w:type="paragraph" w:customStyle="1" w:styleId="CarCar">
    <w:name w:val="Car Car"/>
    <w:basedOn w:val="Normal"/>
    <w:rsid w:val="000D34CE"/>
    <w:pPr>
      <w:spacing w:after="160" w:line="240" w:lineRule="exact"/>
    </w:pPr>
    <w:rPr>
      <w:rFonts w:ascii="Verdana" w:hAnsi="Verdana"/>
      <w:i/>
      <w:szCs w:val="20"/>
    </w:rPr>
  </w:style>
  <w:style w:type="character" w:styleId="FollowedHyperlink">
    <w:name w:val="FollowedHyperlink"/>
    <w:uiPriority w:val="99"/>
    <w:rsid w:val="00E13FF3"/>
    <w:rPr>
      <w:color w:val="800080"/>
      <w:u w:val="single"/>
    </w:rPr>
  </w:style>
  <w:style w:type="paragraph" w:customStyle="1" w:styleId="msonormal0">
    <w:name w:val="msonormal"/>
    <w:basedOn w:val="Normal"/>
    <w:rsid w:val="00F11EC7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xl65">
    <w:name w:val="xl65"/>
    <w:basedOn w:val="Normal"/>
    <w:rsid w:val="00F11EC7"/>
    <w:pPr>
      <w:spacing w:before="100" w:beforeAutospacing="1" w:after="100" w:afterAutospacing="1"/>
    </w:pPr>
    <w:rPr>
      <w:rFonts w:cs="Arial"/>
      <w:b/>
      <w:bCs/>
      <w:sz w:val="16"/>
      <w:szCs w:val="16"/>
      <w:lang w:val="en-US"/>
    </w:rPr>
  </w:style>
  <w:style w:type="paragraph" w:customStyle="1" w:styleId="xl66">
    <w:name w:val="xl66"/>
    <w:basedOn w:val="Normal"/>
    <w:rsid w:val="00F11EC7"/>
    <w:pPr>
      <w:spacing w:before="100" w:beforeAutospacing="1" w:after="100" w:afterAutospacing="1"/>
    </w:pPr>
    <w:rPr>
      <w:rFonts w:cs="Arial"/>
      <w:sz w:val="16"/>
      <w:szCs w:val="16"/>
      <w:lang w:val="en-US"/>
    </w:rPr>
  </w:style>
  <w:style w:type="paragraph" w:customStyle="1" w:styleId="xl67">
    <w:name w:val="xl67"/>
    <w:basedOn w:val="Normal"/>
    <w:rsid w:val="00F11EC7"/>
    <w:pPr>
      <w:spacing w:before="100" w:beforeAutospacing="1" w:after="100" w:afterAutospacing="1"/>
      <w:jc w:val="right"/>
    </w:pPr>
    <w:rPr>
      <w:rFonts w:cs="Arial"/>
      <w:sz w:val="16"/>
      <w:szCs w:val="16"/>
      <w:lang w:val="en-US"/>
    </w:rPr>
  </w:style>
  <w:style w:type="paragraph" w:customStyle="1" w:styleId="xl68">
    <w:name w:val="xl68"/>
    <w:basedOn w:val="Normal"/>
    <w:rsid w:val="00F11EC7"/>
    <w:pPr>
      <w:spacing w:before="100" w:beforeAutospacing="1" w:after="100" w:afterAutospacing="1"/>
      <w:jc w:val="right"/>
    </w:pPr>
    <w:rPr>
      <w:rFonts w:cs="Arial"/>
      <w:b/>
      <w:bCs/>
      <w:sz w:val="16"/>
      <w:szCs w:val="16"/>
      <w:lang w:val="en-US"/>
    </w:rPr>
  </w:style>
  <w:style w:type="paragraph" w:customStyle="1" w:styleId="xl69">
    <w:name w:val="xl69"/>
    <w:basedOn w:val="Normal"/>
    <w:rsid w:val="00F11EC7"/>
    <w:pPr>
      <w:spacing w:before="100" w:beforeAutospacing="1" w:after="100" w:afterAutospacing="1"/>
      <w:jc w:val="right"/>
    </w:pPr>
    <w:rPr>
      <w:rFonts w:cs="Arial"/>
      <w:sz w:val="16"/>
      <w:szCs w:val="16"/>
      <w:lang w:val="en-US"/>
    </w:rPr>
  </w:style>
  <w:style w:type="paragraph" w:customStyle="1" w:styleId="xl70">
    <w:name w:val="xl70"/>
    <w:basedOn w:val="Normal"/>
    <w:rsid w:val="00F11EC7"/>
    <w:pPr>
      <w:spacing w:before="100" w:beforeAutospacing="1" w:after="100" w:afterAutospacing="1"/>
    </w:pPr>
    <w:rPr>
      <w:rFonts w:cs="Arial"/>
      <w:b/>
      <w:bCs/>
      <w:sz w:val="16"/>
      <w:szCs w:val="16"/>
      <w:lang w:val="en-US"/>
    </w:rPr>
  </w:style>
  <w:style w:type="paragraph" w:customStyle="1" w:styleId="xl71">
    <w:name w:val="xl71"/>
    <w:basedOn w:val="Normal"/>
    <w:rsid w:val="00F11EC7"/>
    <w:pPr>
      <w:spacing w:before="100" w:beforeAutospacing="1" w:after="100" w:afterAutospacing="1"/>
    </w:pPr>
    <w:rPr>
      <w:rFonts w:cs="Arial"/>
      <w:sz w:val="16"/>
      <w:szCs w:val="16"/>
      <w:lang w:val="en-US"/>
    </w:rPr>
  </w:style>
  <w:style w:type="paragraph" w:customStyle="1" w:styleId="xl72">
    <w:name w:val="xl72"/>
    <w:basedOn w:val="Normal"/>
    <w:rsid w:val="00F11EC7"/>
    <w:pPr>
      <w:spacing w:before="100" w:beforeAutospacing="1" w:after="100" w:afterAutospacing="1"/>
      <w:jc w:val="right"/>
    </w:pPr>
    <w:rPr>
      <w:rFonts w:cs="Arial"/>
      <w:b/>
      <w:bCs/>
      <w:sz w:val="16"/>
      <w:szCs w:val="16"/>
      <w:lang w:val="en-US"/>
    </w:rPr>
  </w:style>
  <w:style w:type="paragraph" w:customStyle="1" w:styleId="xl73">
    <w:name w:val="xl73"/>
    <w:basedOn w:val="Normal"/>
    <w:rsid w:val="00F11EC7"/>
    <w:pPr>
      <w:spacing w:before="100" w:beforeAutospacing="1" w:after="100" w:afterAutospacing="1"/>
      <w:jc w:val="right"/>
    </w:pPr>
    <w:rPr>
      <w:rFonts w:cs="Arial"/>
      <w:b/>
      <w:bCs/>
      <w:sz w:val="16"/>
      <w:szCs w:val="16"/>
      <w:lang w:val="en-US"/>
    </w:rPr>
  </w:style>
  <w:style w:type="paragraph" w:customStyle="1" w:styleId="xl74">
    <w:name w:val="xl74"/>
    <w:basedOn w:val="Normal"/>
    <w:rsid w:val="00F11EC7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val="en-US"/>
    </w:rPr>
  </w:style>
  <w:style w:type="paragraph" w:customStyle="1" w:styleId="xl75">
    <w:name w:val="xl75"/>
    <w:basedOn w:val="Normal"/>
    <w:rsid w:val="00F11EC7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  <w:lang w:val="en-US"/>
    </w:rPr>
  </w:style>
  <w:style w:type="paragraph" w:customStyle="1" w:styleId="xl76">
    <w:name w:val="xl76"/>
    <w:basedOn w:val="Normal"/>
    <w:rsid w:val="00F11EC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  <w:lang w:val="en-US"/>
    </w:rPr>
  </w:style>
  <w:style w:type="paragraph" w:customStyle="1" w:styleId="xl77">
    <w:name w:val="xl77"/>
    <w:basedOn w:val="Normal"/>
    <w:rsid w:val="00F11E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val="en-US"/>
    </w:rPr>
  </w:style>
  <w:style w:type="paragraph" w:customStyle="1" w:styleId="xl78">
    <w:name w:val="xl78"/>
    <w:basedOn w:val="Normal"/>
    <w:rsid w:val="00F11EC7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  <w:b/>
      <w:bCs/>
      <w:sz w:val="16"/>
      <w:szCs w:val="16"/>
      <w:lang w:val="en-US"/>
    </w:rPr>
  </w:style>
  <w:style w:type="paragraph" w:customStyle="1" w:styleId="xl79">
    <w:name w:val="xl79"/>
    <w:basedOn w:val="Normal"/>
    <w:rsid w:val="00F11EC7"/>
    <w:pPr>
      <w:pBdr>
        <w:top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69617D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9617D"/>
    <w:rPr>
      <w:rFonts w:ascii="Arial" w:hAnsi="Arial"/>
      <w:lang w:val="sr-Cyrl-RS"/>
    </w:rPr>
  </w:style>
  <w:style w:type="character" w:styleId="EndnoteReference">
    <w:name w:val="endnote reference"/>
    <w:basedOn w:val="DefaultParagraphFont"/>
    <w:semiHidden/>
    <w:unhideWhenUsed/>
    <w:rsid w:val="0069617D"/>
    <w:rPr>
      <w:vertAlign w:val="superscript"/>
    </w:rPr>
  </w:style>
  <w:style w:type="character" w:styleId="FootnoteReference">
    <w:name w:val="footnote reference"/>
    <w:basedOn w:val="DefaultParagraphFont"/>
    <w:semiHidden/>
    <w:unhideWhenUsed/>
    <w:rsid w:val="006961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ata.stat.gov.rs/?caller=090201&amp;languageCode=sr-Cyr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rs/istrazivanja/methodology-and-document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jelena.jakovljevic@stat.gov.r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Nac-racuni\saopstenje%202017-NR21-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854757268871717"/>
          <c:y val="0.11225713902879257"/>
          <c:w val="0.34541629419184189"/>
          <c:h val="0.66697500650256558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A969A4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70F9-4E63-BDEF-2C9D2794B976}"/>
              </c:ext>
            </c:extLst>
          </c:dPt>
          <c:dPt>
            <c:idx val="1"/>
            <c:bubble3D val="0"/>
            <c:spPr>
              <a:solidFill>
                <a:srgbClr val="EBCA6D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70F9-4E63-BDEF-2C9D2794B976}"/>
              </c:ext>
            </c:extLst>
          </c:dPt>
          <c:dPt>
            <c:idx val="2"/>
            <c:bubble3D val="0"/>
            <c:spPr>
              <a:solidFill>
                <a:srgbClr val="162983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5-70F9-4E63-BDEF-2C9D2794B976}"/>
              </c:ext>
            </c:extLst>
          </c:dPt>
          <c:dPt>
            <c:idx val="3"/>
            <c:bubble3D val="0"/>
            <c:spPr>
              <a:solidFill>
                <a:srgbClr val="EADFED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7-70F9-4E63-BDEF-2C9D2794B976}"/>
              </c:ext>
            </c:extLst>
          </c:dPt>
          <c:dPt>
            <c:idx val="4"/>
            <c:bubble3D val="0"/>
            <c:spPr>
              <a:solidFill>
                <a:srgbClr val="CA9C1C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9-70F9-4E63-BDEF-2C9D2794B976}"/>
              </c:ext>
            </c:extLst>
          </c:dPt>
          <c:dPt>
            <c:idx val="5"/>
            <c:bubble3D val="0"/>
            <c:spPr>
              <a:pattFill prst="dkVert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70F9-4E63-BDEF-2C9D2794B976}"/>
              </c:ext>
            </c:extLst>
          </c:dPt>
          <c:dPt>
            <c:idx val="7"/>
            <c:bubble3D val="0"/>
            <c:spPr>
              <a:pattFill prst="wdUpDiag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D-70F9-4E63-BDEF-2C9D2794B976}"/>
              </c:ext>
            </c:extLst>
          </c:dPt>
          <c:dPt>
            <c:idx val="9"/>
            <c:bubble3D val="0"/>
            <c:spPr>
              <a:pattFill prst="ltHorz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F-70F9-4E63-BDEF-2C9D2794B97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F275228E-C92C-4E9E-AF10-0E975D62A465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0F9-4E63-BDEF-2C9D2794B97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7411C8A-F177-49E8-BCD2-3318B7E37424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0F9-4E63-BDEF-2C9D2794B97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DB8EEB9-9870-4504-8515-74B83AD4E9E5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0F9-4E63-BDEF-2C9D2794B97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74A47E05-58EB-4FB8-97C9-A7786DEE7F61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0F9-4E63-BDEF-2C9D2794B97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0BD2EC9C-A39F-4093-ACF9-0421646359B6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70F9-4E63-BDEF-2C9D2794B976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4F69D7D7-3199-47F9-AAAB-6C3B881713BF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70F9-4E63-BDEF-2C9D2794B976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4853902C-A39A-4B90-8F8D-E91B5BB4414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0-70F9-4E63-BDEF-2C9D2794B976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1940C270-4B37-4BF5-BD09-2AFBAC6498E2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70F9-4E63-BDEF-2C9D2794B976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fld id="{DF40248D-D216-42FB-8FA4-6B9FF9D316E0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1-70F9-4E63-BDEF-2C9D2794B976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fld id="{5CE654BE-97B1-470F-95E6-1243240307D9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70F9-4E63-BDEF-2C9D2794B976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fld id="{A1914628-A7A1-48D3-92DB-A7D93CB786D7}" type="VALUE">
                      <a:rPr lang="en-US"/>
                      <a:pPr/>
                      <a:t>[VALUE]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70F9-4E63-BDEF-2C9D2794B97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графикони!$A$86:$A$96</c:f>
              <c:strCache>
                <c:ptCount val="11"/>
                <c:pt idx="0">
                  <c:v> Прерађивачка индустрија</c:v>
                </c:pt>
                <c:pt idx="1">
                  <c:v> Државна управа и одбрана; обавезно социјално осигурање</c:v>
                </c:pt>
                <c:pt idx="2">
                  <c:v> Снабдевање електричном енергијом, гасом, паром и климатизација</c:v>
                </c:pt>
                <c:pt idx="3">
                  <c:v> Трговина на велико и трговина на мало; поправка моторних возила и мотоцикала</c:v>
                </c:pt>
                <c:pt idx="4">
                  <c:v> Саобраћај и складиштење</c:v>
                </c:pt>
                <c:pt idx="5">
                  <c:v>Информисање и комуникације</c:v>
                </c:pt>
                <c:pt idx="6">
                  <c:v>Рударство</c:v>
                </c:pt>
                <c:pt idx="7">
                  <c:v>Грађевинарство</c:v>
                </c:pt>
                <c:pt idx="8">
                  <c:v>Стручне, научне, иновационе и техничке делатности</c:v>
                </c:pt>
                <c:pt idx="9">
                  <c:v>Пољопривреда, шумарство и рибарство</c:v>
                </c:pt>
                <c:pt idx="10">
                  <c:v> Остало</c:v>
                </c:pt>
              </c:strCache>
            </c:strRef>
          </c:cat>
          <c:val>
            <c:numRef>
              <c:f>графикони!$B$86:$B$96</c:f>
              <c:numCache>
                <c:formatCode>0.0</c:formatCode>
                <c:ptCount val="11"/>
                <c:pt idx="0">
                  <c:v>23.187499190615355</c:v>
                </c:pt>
                <c:pt idx="1">
                  <c:v>15.309772837667893</c:v>
                </c:pt>
                <c:pt idx="2">
                  <c:v>10.03186335961869</c:v>
                </c:pt>
                <c:pt idx="3">
                  <c:v>9.444092103045028</c:v>
                </c:pt>
                <c:pt idx="4">
                  <c:v>7.5810073250077963</c:v>
                </c:pt>
                <c:pt idx="5">
                  <c:v>6.0446154242356815</c:v>
                </c:pt>
                <c:pt idx="6">
                  <c:v>5.0651452151572141</c:v>
                </c:pt>
                <c:pt idx="7">
                  <c:v>4.296068427124391</c:v>
                </c:pt>
                <c:pt idx="8">
                  <c:v>4.9478135104918799</c:v>
                </c:pt>
                <c:pt idx="9">
                  <c:v>3.0253169507846729</c:v>
                </c:pt>
                <c:pt idx="10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70F9-4E63-BDEF-2C9D2794B97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6024883359253497"/>
          <c:y val="1.498979294254885E-2"/>
          <c:w val="0.40239820722254194"/>
          <c:h val="0.95797971199545984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1E4B-2109-4243-9AE1-AC34A597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15428</CharactersWithSpaces>
  <SharedDoc>false</SharedDoc>
  <HLinks>
    <vt:vector size="18" baseType="variant">
      <vt:variant>
        <vt:i4>6881374</vt:i4>
      </vt:variant>
      <vt:variant>
        <vt:i4>9</vt:i4>
      </vt:variant>
      <vt:variant>
        <vt:i4>0</vt:i4>
      </vt:variant>
      <vt:variant>
        <vt:i4>5</vt:i4>
      </vt:variant>
      <vt:variant>
        <vt:lpwstr>mailto:jelena.jakovljevic@stat.gov.rs</vt:lpwstr>
      </vt:variant>
      <vt:variant>
        <vt:lpwstr/>
      </vt:variant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http://webrzs.stat.gov.rs/WebSite/userFiles/file/Nacionalni/Metodologije/SMET004050C.pdf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Milan Sormaz</cp:lastModifiedBy>
  <cp:revision>10</cp:revision>
  <cp:lastPrinted>2018-11-20T12:56:00Z</cp:lastPrinted>
  <dcterms:created xsi:type="dcterms:W3CDTF">2018-11-20T12:32:00Z</dcterms:created>
  <dcterms:modified xsi:type="dcterms:W3CDTF">2018-11-20T13:15:00Z</dcterms:modified>
</cp:coreProperties>
</file>