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7"/>
        <w:gridCol w:w="5223"/>
        <w:gridCol w:w="3325"/>
      </w:tblGrid>
      <w:tr w:rsidR="003E7E80" w:rsidRPr="00A90D13">
        <w:tblPrEx>
          <w:tblCellMar>
            <w:top w:w="0" w:type="dxa"/>
            <w:bottom w:w="0" w:type="dxa"/>
          </w:tblCellMar>
        </w:tblPrEx>
        <w:trPr>
          <w:cantSplit/>
          <w:trHeight w:val="631"/>
          <w:jc w:val="center"/>
        </w:trPr>
        <w:tc>
          <w:tcPr>
            <w:tcW w:w="812" w:type="pct"/>
            <w:tcBorders>
              <w:top w:val="single" w:sz="12" w:space="0" w:color="808080"/>
              <w:left w:val="nil"/>
              <w:bottom w:val="nil"/>
            </w:tcBorders>
            <w:vAlign w:val="center"/>
          </w:tcPr>
          <w:p w:rsidR="003E7E80" w:rsidRPr="00A90D13" w:rsidRDefault="003E7E80" w:rsidP="005E0B6F">
            <w:pPr>
              <w:rPr>
                <w:rFonts w:cs="Arial"/>
                <w:color w:val="808080"/>
                <w:szCs w:val="20"/>
              </w:rPr>
            </w:pPr>
            <w:r w:rsidRPr="00A90D13">
              <w:rPr>
                <w:color w:val="808080"/>
                <w:sz w:val="8"/>
                <w:szCs w:val="8"/>
              </w:rPr>
              <w:t xml:space="preserve">                    </w:t>
            </w:r>
            <w:r w:rsidR="00103925" w:rsidRPr="00A90D13">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22" name="Picture 2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103925" w:rsidRPr="00A90D13">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6DE20"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3F29A0" w:rsidRPr="00A90D13" w:rsidRDefault="003F29A0" w:rsidP="003F29A0">
            <w:pPr>
              <w:rPr>
                <w:rFonts w:cs="Arial"/>
                <w:szCs w:val="20"/>
              </w:rPr>
            </w:pPr>
            <w:r w:rsidRPr="00A90D13">
              <w:rPr>
                <w:rFonts w:cs="Arial"/>
                <w:szCs w:val="20"/>
              </w:rPr>
              <w:t>Republic of Serbia</w:t>
            </w:r>
          </w:p>
          <w:p w:rsidR="003E7E80" w:rsidRPr="00A90D13" w:rsidRDefault="003F29A0" w:rsidP="003F29A0">
            <w:pPr>
              <w:rPr>
                <w:rFonts w:cs="Arial"/>
                <w:szCs w:val="20"/>
              </w:rPr>
            </w:pPr>
            <w:r w:rsidRPr="00A90D13">
              <w:rPr>
                <w:rFonts w:cs="Arial"/>
                <w:szCs w:val="20"/>
              </w:rPr>
              <w:t>Statistical Office of the Republic of Serbia</w:t>
            </w:r>
          </w:p>
        </w:tc>
        <w:tc>
          <w:tcPr>
            <w:tcW w:w="0" w:type="auto"/>
            <w:tcBorders>
              <w:top w:val="single" w:sz="12" w:space="0" w:color="808080"/>
              <w:bottom w:val="nil"/>
              <w:right w:val="nil"/>
            </w:tcBorders>
            <w:vAlign w:val="center"/>
          </w:tcPr>
          <w:p w:rsidR="003E7E80" w:rsidRPr="00A90D13" w:rsidRDefault="003E7E80" w:rsidP="005E0B6F">
            <w:pPr>
              <w:jc w:val="right"/>
              <w:rPr>
                <w:rFonts w:cs="Arial"/>
                <w:b/>
                <w:color w:val="808080"/>
                <w:szCs w:val="20"/>
              </w:rPr>
            </w:pPr>
            <w:r w:rsidRPr="00A90D13">
              <w:rPr>
                <w:rFonts w:cs="Arial"/>
                <w:szCs w:val="20"/>
              </w:rPr>
              <w:t>ISSN 0353-9555</w:t>
            </w:r>
          </w:p>
        </w:tc>
      </w:tr>
      <w:tr w:rsidR="003E7E80" w:rsidRPr="00A90D13">
        <w:tblPrEx>
          <w:tblCellMar>
            <w:top w:w="0" w:type="dxa"/>
            <w:bottom w:w="0" w:type="dxa"/>
          </w:tblCellMar>
        </w:tblPrEx>
        <w:trPr>
          <w:cantSplit/>
          <w:trHeight w:val="836"/>
          <w:jc w:val="center"/>
        </w:trPr>
        <w:tc>
          <w:tcPr>
            <w:tcW w:w="0" w:type="auto"/>
            <w:gridSpan w:val="2"/>
            <w:tcBorders>
              <w:top w:val="nil"/>
              <w:left w:val="nil"/>
              <w:right w:val="nil"/>
            </w:tcBorders>
            <w:vAlign w:val="center"/>
          </w:tcPr>
          <w:p w:rsidR="003E7E80" w:rsidRPr="00A90D13" w:rsidRDefault="003E7E80" w:rsidP="005E0B6F">
            <w:pPr>
              <w:rPr>
                <w:color w:val="808080"/>
                <w:szCs w:val="20"/>
              </w:rPr>
            </w:pPr>
            <w:r w:rsidRPr="00A90D13">
              <w:rPr>
                <w:rFonts w:cs="Arial"/>
                <w:b/>
                <w:color w:val="808080"/>
                <w:sz w:val="48"/>
                <w:szCs w:val="48"/>
              </w:rPr>
              <w:t>STATISTICAL RELEASE</w:t>
            </w:r>
          </w:p>
        </w:tc>
        <w:tc>
          <w:tcPr>
            <w:tcW w:w="0" w:type="auto"/>
            <w:tcBorders>
              <w:top w:val="nil"/>
              <w:left w:val="nil"/>
              <w:right w:val="nil"/>
            </w:tcBorders>
            <w:shd w:val="clear" w:color="auto" w:fill="auto"/>
            <w:vAlign w:val="center"/>
          </w:tcPr>
          <w:p w:rsidR="003E7E80" w:rsidRPr="00A90D13" w:rsidRDefault="003E7E80" w:rsidP="005E0B6F">
            <w:pPr>
              <w:jc w:val="right"/>
              <w:rPr>
                <w:b/>
                <w:color w:val="808080"/>
                <w:sz w:val="12"/>
              </w:rPr>
            </w:pPr>
            <w:r w:rsidRPr="00A90D13">
              <w:rPr>
                <w:rFonts w:cs="Arial"/>
                <w:b/>
                <w:bCs/>
                <w:color w:val="808080"/>
                <w:sz w:val="48"/>
                <w:szCs w:val="48"/>
              </w:rPr>
              <w:t>PM11</w:t>
            </w:r>
          </w:p>
        </w:tc>
      </w:tr>
      <w:tr w:rsidR="003E7E80" w:rsidRPr="00A90D13">
        <w:tblPrEx>
          <w:tblCellMar>
            <w:top w:w="0" w:type="dxa"/>
            <w:bottom w:w="0" w:type="dxa"/>
          </w:tblCellMar>
        </w:tblPrEx>
        <w:trPr>
          <w:cantSplit/>
          <w:trHeight w:hRule="exact" w:val="279"/>
          <w:jc w:val="center"/>
        </w:trPr>
        <w:tc>
          <w:tcPr>
            <w:tcW w:w="0" w:type="auto"/>
            <w:gridSpan w:val="2"/>
            <w:tcBorders>
              <w:top w:val="nil"/>
              <w:left w:val="nil"/>
              <w:bottom w:val="nil"/>
              <w:right w:val="nil"/>
            </w:tcBorders>
            <w:vAlign w:val="center"/>
          </w:tcPr>
          <w:p w:rsidR="003E7E80" w:rsidRPr="00A90D13" w:rsidRDefault="003E7E80" w:rsidP="00225EE6">
            <w:pPr>
              <w:rPr>
                <w:rFonts w:cs="Arial"/>
                <w:szCs w:val="20"/>
              </w:rPr>
            </w:pPr>
            <w:r w:rsidRPr="00A90D13">
              <w:rPr>
                <w:rFonts w:cs="Arial"/>
                <w:sz w:val="22"/>
              </w:rPr>
              <w:t xml:space="preserve">Number </w:t>
            </w:r>
            <w:r w:rsidR="00225EE6">
              <w:rPr>
                <w:rFonts w:cs="Arial"/>
                <w:sz w:val="22"/>
              </w:rPr>
              <w:t>333</w:t>
            </w:r>
            <w:r w:rsidRPr="00A90D13">
              <w:rPr>
                <w:rFonts w:cs="Arial"/>
                <w:sz w:val="22"/>
              </w:rPr>
              <w:t xml:space="preserve"> • Year LX</w:t>
            </w:r>
            <w:r w:rsidR="007369C6" w:rsidRPr="00A90D13">
              <w:rPr>
                <w:rFonts w:cs="Arial"/>
                <w:sz w:val="22"/>
              </w:rPr>
              <w:t>V</w:t>
            </w:r>
            <w:r w:rsidR="00D24F64" w:rsidRPr="00A90D13">
              <w:rPr>
                <w:rFonts w:cs="Arial"/>
                <w:sz w:val="22"/>
              </w:rPr>
              <w:t>I</w:t>
            </w:r>
            <w:r w:rsidR="00D9398D" w:rsidRPr="00A90D13">
              <w:rPr>
                <w:rFonts w:cs="Arial"/>
                <w:sz w:val="22"/>
              </w:rPr>
              <w:t>I</w:t>
            </w:r>
            <w:r w:rsidRPr="00A90D13">
              <w:rPr>
                <w:rFonts w:cs="Arial"/>
                <w:sz w:val="22"/>
              </w:rPr>
              <w:t xml:space="preserve">, </w:t>
            </w:r>
            <w:r w:rsidR="00AC40FB" w:rsidRPr="00A90D13">
              <w:rPr>
                <w:rFonts w:cs="Arial"/>
                <w:sz w:val="22"/>
              </w:rPr>
              <w:t>0</w:t>
            </w:r>
            <w:r w:rsidR="00C1134C" w:rsidRPr="00A90D13">
              <w:rPr>
                <w:rFonts w:cs="Arial"/>
                <w:sz w:val="22"/>
              </w:rPr>
              <w:t>1</w:t>
            </w:r>
            <w:r w:rsidRPr="00A90D13">
              <w:rPr>
                <w:rFonts w:cs="Arial"/>
                <w:sz w:val="22"/>
              </w:rPr>
              <w:t>/</w:t>
            </w:r>
            <w:r w:rsidR="00225EE6">
              <w:rPr>
                <w:rFonts w:cs="Arial"/>
                <w:sz w:val="22"/>
              </w:rPr>
              <w:t>12</w:t>
            </w:r>
            <w:r w:rsidRPr="00A90D13">
              <w:rPr>
                <w:rFonts w:cs="Arial"/>
                <w:sz w:val="22"/>
              </w:rPr>
              <w:t>/</w:t>
            </w:r>
            <w:r w:rsidR="00D24F64" w:rsidRPr="00A90D13">
              <w:rPr>
                <w:rFonts w:cs="Arial"/>
                <w:sz w:val="22"/>
              </w:rPr>
              <w:t>2017</w:t>
            </w:r>
          </w:p>
        </w:tc>
        <w:tc>
          <w:tcPr>
            <w:tcW w:w="0" w:type="auto"/>
            <w:tcBorders>
              <w:left w:val="nil"/>
              <w:bottom w:val="nil"/>
              <w:right w:val="nil"/>
            </w:tcBorders>
            <w:shd w:val="clear" w:color="auto" w:fill="auto"/>
            <w:vAlign w:val="center"/>
          </w:tcPr>
          <w:p w:rsidR="003E7E80" w:rsidRPr="00A90D13" w:rsidRDefault="003E7E80" w:rsidP="005E0B6F">
            <w:pPr>
              <w:jc w:val="right"/>
              <w:rPr>
                <w:rFonts w:cs="Arial"/>
                <w:b/>
                <w:color w:val="808080"/>
                <w:sz w:val="48"/>
                <w:szCs w:val="48"/>
              </w:rPr>
            </w:pPr>
          </w:p>
        </w:tc>
      </w:tr>
      <w:tr w:rsidR="003E7E80" w:rsidRPr="00A90D13">
        <w:tblPrEx>
          <w:tblCellMar>
            <w:top w:w="0" w:type="dxa"/>
            <w:bottom w:w="0" w:type="dxa"/>
          </w:tblCellMar>
        </w:tblPrEx>
        <w:trPr>
          <w:cantSplit/>
          <w:trHeight w:val="411"/>
          <w:jc w:val="center"/>
        </w:trPr>
        <w:tc>
          <w:tcPr>
            <w:tcW w:w="0" w:type="auto"/>
            <w:gridSpan w:val="2"/>
            <w:tcBorders>
              <w:top w:val="nil"/>
              <w:left w:val="nil"/>
              <w:bottom w:val="single" w:sz="12" w:space="0" w:color="808080"/>
              <w:right w:val="nil"/>
            </w:tcBorders>
            <w:vAlign w:val="center"/>
          </w:tcPr>
          <w:p w:rsidR="003E7E80" w:rsidRPr="00A90D13" w:rsidRDefault="003E7E80" w:rsidP="005E0B6F">
            <w:pPr>
              <w:rPr>
                <w:b/>
                <w:bCs/>
                <w:sz w:val="24"/>
              </w:rPr>
            </w:pPr>
            <w:r w:rsidRPr="00A90D13">
              <w:rPr>
                <w:rFonts w:cs="Arial"/>
                <w:b/>
                <w:sz w:val="24"/>
              </w:rPr>
              <w:t>Turnover statistics</w:t>
            </w:r>
          </w:p>
        </w:tc>
        <w:tc>
          <w:tcPr>
            <w:tcW w:w="0" w:type="auto"/>
            <w:tcBorders>
              <w:top w:val="nil"/>
              <w:left w:val="nil"/>
              <w:bottom w:val="single" w:sz="12" w:space="0" w:color="808080"/>
              <w:right w:val="nil"/>
            </w:tcBorders>
            <w:vAlign w:val="center"/>
          </w:tcPr>
          <w:p w:rsidR="003E7E80" w:rsidRPr="00A90D13" w:rsidRDefault="003E7E80" w:rsidP="00225EE6">
            <w:pPr>
              <w:jc w:val="right"/>
              <w:rPr>
                <w:szCs w:val="20"/>
              </w:rPr>
            </w:pPr>
            <w:r w:rsidRPr="00A90D13">
              <w:t>SERB</w:t>
            </w:r>
            <w:r w:rsidR="00225EE6">
              <w:t>333</w:t>
            </w:r>
            <w:r w:rsidRPr="00A90D13">
              <w:t xml:space="preserve"> PM11 </w:t>
            </w:r>
            <w:r w:rsidR="00225EE6">
              <w:t>011217</w:t>
            </w:r>
          </w:p>
        </w:tc>
      </w:tr>
    </w:tbl>
    <w:p w:rsidR="00103925" w:rsidRPr="00103925" w:rsidRDefault="00103925" w:rsidP="00103925">
      <w:pPr>
        <w:pStyle w:val="Heading8"/>
        <w:spacing w:before="480" w:after="120" w:line="264" w:lineRule="auto"/>
        <w:rPr>
          <w:lang w:val="en-GB"/>
        </w:rPr>
      </w:pPr>
      <w:r w:rsidRPr="00103925">
        <w:rPr>
          <w:lang w:val="en-GB"/>
        </w:rPr>
        <w:t xml:space="preserve">Domestic trade                                                                                                                             – III quarter 2017 – </w:t>
      </w:r>
    </w:p>
    <w:p w:rsidR="00103925" w:rsidRPr="00103925" w:rsidRDefault="00103925" w:rsidP="00103925">
      <w:pPr>
        <w:pStyle w:val="Header"/>
        <w:spacing w:before="120" w:line="264" w:lineRule="auto"/>
        <w:ind w:firstLine="397"/>
        <w:jc w:val="both"/>
      </w:pPr>
    </w:p>
    <w:p w:rsidR="00103925" w:rsidRPr="00103925" w:rsidRDefault="00103925" w:rsidP="00103925">
      <w:pPr>
        <w:pStyle w:val="Header"/>
        <w:spacing w:before="120" w:line="264" w:lineRule="auto"/>
        <w:ind w:firstLine="397"/>
        <w:jc w:val="both"/>
      </w:pPr>
      <w:r w:rsidRPr="00103925">
        <w:t>Retail and wholesale trade turnover and motor vehicles repair (CA division 45) in the Republic of Serbia in the third quarter of 2017, compared to the same quarter 2016, increased by 14.2% at current prices. When comparing the same period, the wholesale turnover (CA division 46) in the Republic of Serbia increased by 8.2% at current prices and retail trade (CA division 47), increased by 7.6%.</w:t>
      </w:r>
    </w:p>
    <w:p w:rsidR="00103925" w:rsidRPr="00103925" w:rsidRDefault="00103925" w:rsidP="00103925">
      <w:pPr>
        <w:pStyle w:val="Header"/>
        <w:spacing w:before="120" w:line="264" w:lineRule="auto"/>
        <w:ind w:firstLine="397"/>
        <w:jc w:val="both"/>
        <w:rPr>
          <w:rFonts w:cs="Arial"/>
          <w:szCs w:val="20"/>
        </w:rPr>
      </w:pPr>
      <w:r w:rsidRPr="00103925">
        <w:rPr>
          <w:rFonts w:cs="Arial"/>
          <w:szCs w:val="20"/>
        </w:rPr>
        <w:t xml:space="preserve">The following commodity groups noted the biggest share in trade turnover structure: in CA division 45 – motor vehicles (48.3%), in CA division 46 – food products, beverages and tobacco (24.1%) and in CA division 47 – food products and alcoholic beverages (34.3%). </w:t>
      </w:r>
    </w:p>
    <w:p w:rsidR="00103925" w:rsidRPr="00B57BAE" w:rsidRDefault="00103925" w:rsidP="00103925">
      <w:pPr>
        <w:spacing w:before="480" w:after="60" w:line="264" w:lineRule="auto"/>
        <w:ind w:left="357"/>
        <w:rPr>
          <w:rFonts w:cs="Arial"/>
          <w:b/>
          <w:szCs w:val="20"/>
        </w:rPr>
      </w:pPr>
      <w:r w:rsidRPr="00B57BAE">
        <w:rPr>
          <w:rFonts w:cs="Arial"/>
          <w:b/>
          <w:szCs w:val="20"/>
        </w:rPr>
        <w:t>1. Indices of domestic trade turnover by divisions of the Classification of Activities, current prices</w:t>
      </w:r>
    </w:p>
    <w:tbl>
      <w:tblPr>
        <w:tblW w:w="0" w:type="auto"/>
        <w:jc w:val="center"/>
        <w:tblCellMar>
          <w:left w:w="28" w:type="dxa"/>
          <w:right w:w="28" w:type="dxa"/>
        </w:tblCellMar>
        <w:tblLook w:val="01E0" w:firstRow="1" w:lastRow="1" w:firstColumn="1" w:lastColumn="1" w:noHBand="0" w:noVBand="0"/>
      </w:tblPr>
      <w:tblGrid>
        <w:gridCol w:w="2550"/>
        <w:gridCol w:w="1913"/>
        <w:gridCol w:w="1914"/>
        <w:gridCol w:w="1914"/>
        <w:gridCol w:w="1914"/>
      </w:tblGrid>
      <w:tr w:rsidR="00103925" w:rsidRPr="00B57BAE" w:rsidTr="00A25058">
        <w:trPr>
          <w:jc w:val="center"/>
        </w:trPr>
        <w:tc>
          <w:tcPr>
            <w:tcW w:w="2552" w:type="dxa"/>
            <w:tcBorders>
              <w:top w:val="single" w:sz="4" w:space="0" w:color="auto"/>
              <w:left w:val="nil"/>
              <w:bottom w:val="single" w:sz="4" w:space="0" w:color="auto"/>
              <w:right w:val="single" w:sz="4" w:space="0" w:color="auto"/>
            </w:tcBorders>
            <w:vAlign w:val="center"/>
          </w:tcPr>
          <w:p w:rsidR="00103925" w:rsidRPr="00B57BAE" w:rsidRDefault="00103925" w:rsidP="00A25058">
            <w:pPr>
              <w:spacing w:before="120" w:after="120"/>
              <w:jc w:val="center"/>
              <w:rPr>
                <w:rFonts w:cs="Arial"/>
                <w:sz w:val="16"/>
                <w:szCs w:val="16"/>
              </w:rPr>
            </w:pPr>
          </w:p>
        </w:tc>
        <w:tc>
          <w:tcPr>
            <w:tcW w:w="1914" w:type="dxa"/>
            <w:tcBorders>
              <w:top w:val="single" w:sz="4" w:space="0" w:color="auto"/>
              <w:left w:val="single" w:sz="4" w:space="0" w:color="auto"/>
              <w:bottom w:val="single" w:sz="4" w:space="0" w:color="auto"/>
              <w:right w:val="nil"/>
            </w:tcBorders>
            <w:vAlign w:val="center"/>
            <w:hideMark/>
          </w:tcPr>
          <w:p w:rsidR="00103925" w:rsidRPr="00B57BAE" w:rsidRDefault="00103925" w:rsidP="00A25058">
            <w:pPr>
              <w:spacing w:before="60"/>
              <w:jc w:val="center"/>
              <w:rPr>
                <w:rFonts w:cs="Arial"/>
                <w:sz w:val="16"/>
                <w:szCs w:val="16"/>
                <w:u w:val="single"/>
              </w:rPr>
            </w:pPr>
            <w:r w:rsidRPr="00B57BAE">
              <w:rPr>
                <w:rFonts w:cs="Arial"/>
                <w:sz w:val="16"/>
                <w:szCs w:val="16"/>
                <w:u w:val="single"/>
              </w:rPr>
              <w:t>III  2017</w:t>
            </w:r>
          </w:p>
          <w:p w:rsidR="00103925" w:rsidRPr="00B57BAE" w:rsidRDefault="00103925" w:rsidP="00A25058">
            <w:pPr>
              <w:spacing w:after="60"/>
              <w:jc w:val="center"/>
              <w:rPr>
                <w:rFonts w:cs="Arial"/>
                <w:sz w:val="16"/>
                <w:szCs w:val="16"/>
              </w:rPr>
            </w:pPr>
            <w:r w:rsidRPr="00B57BAE">
              <w:rPr>
                <w:rFonts w:cs="Arial"/>
                <w:sz w:val="16"/>
                <w:szCs w:val="16"/>
              </w:rPr>
              <w:t>III  2016</w:t>
            </w:r>
          </w:p>
        </w:tc>
        <w:tc>
          <w:tcPr>
            <w:tcW w:w="1914" w:type="dxa"/>
            <w:tcBorders>
              <w:top w:val="single" w:sz="4" w:space="0" w:color="auto"/>
              <w:left w:val="single" w:sz="4" w:space="0" w:color="auto"/>
              <w:bottom w:val="single" w:sz="4" w:space="0" w:color="auto"/>
              <w:right w:val="nil"/>
            </w:tcBorders>
            <w:vAlign w:val="center"/>
            <w:hideMark/>
          </w:tcPr>
          <w:p w:rsidR="00103925" w:rsidRPr="00B57BAE" w:rsidRDefault="00103925" w:rsidP="00A25058">
            <w:pPr>
              <w:spacing w:before="60"/>
              <w:jc w:val="center"/>
              <w:rPr>
                <w:rFonts w:cs="Arial"/>
                <w:sz w:val="16"/>
                <w:szCs w:val="16"/>
                <w:u w:val="single"/>
              </w:rPr>
            </w:pPr>
            <w:r w:rsidRPr="00B57BAE">
              <w:rPr>
                <w:rFonts w:cs="Arial"/>
                <w:sz w:val="16"/>
                <w:szCs w:val="16"/>
                <w:u w:val="single"/>
              </w:rPr>
              <w:t>III  2017</w:t>
            </w:r>
          </w:p>
          <w:p w:rsidR="00103925" w:rsidRPr="00B57BAE" w:rsidRDefault="00103925" w:rsidP="00A25058">
            <w:pPr>
              <w:spacing w:after="60"/>
              <w:jc w:val="center"/>
              <w:rPr>
                <w:rFonts w:cs="Arial"/>
                <w:sz w:val="16"/>
                <w:szCs w:val="16"/>
              </w:rPr>
            </w:pPr>
            <w:r w:rsidRPr="00B57BAE">
              <w:rPr>
                <w:rFonts w:cs="Arial"/>
                <w:sz w:val="16"/>
                <w:szCs w:val="16"/>
              </w:rPr>
              <w:t>II  2017</w:t>
            </w:r>
          </w:p>
        </w:tc>
        <w:tc>
          <w:tcPr>
            <w:tcW w:w="1914" w:type="dxa"/>
            <w:tcBorders>
              <w:top w:val="single" w:sz="4" w:space="0" w:color="auto"/>
              <w:left w:val="single" w:sz="4" w:space="0" w:color="auto"/>
              <w:bottom w:val="single" w:sz="4" w:space="0" w:color="auto"/>
              <w:right w:val="nil"/>
            </w:tcBorders>
            <w:vAlign w:val="center"/>
            <w:hideMark/>
          </w:tcPr>
          <w:p w:rsidR="00103925" w:rsidRPr="00B57BAE" w:rsidRDefault="00103925" w:rsidP="00A25058">
            <w:pPr>
              <w:spacing w:before="60" w:line="264" w:lineRule="auto"/>
              <w:jc w:val="center"/>
              <w:rPr>
                <w:rFonts w:cs="Arial"/>
                <w:sz w:val="16"/>
                <w:szCs w:val="16"/>
                <w:u w:val="single"/>
              </w:rPr>
            </w:pPr>
            <w:r w:rsidRPr="00B57BAE">
              <w:rPr>
                <w:rFonts w:cs="Arial"/>
                <w:sz w:val="16"/>
                <w:szCs w:val="16"/>
                <w:u w:val="single"/>
              </w:rPr>
              <w:t>III  2017</w:t>
            </w:r>
          </w:p>
          <w:p w:rsidR="00103925" w:rsidRPr="00B57BAE" w:rsidRDefault="00103925" w:rsidP="00A25058">
            <w:pPr>
              <w:spacing w:after="60" w:line="264" w:lineRule="auto"/>
              <w:jc w:val="center"/>
              <w:rPr>
                <w:rFonts w:cs="Arial"/>
                <w:sz w:val="16"/>
                <w:szCs w:val="16"/>
              </w:rPr>
            </w:pPr>
            <w:r w:rsidRPr="00B57BAE">
              <w:rPr>
                <w:rFonts w:cs="Arial"/>
                <w:sz w:val="16"/>
                <w:szCs w:val="16"/>
              </w:rPr>
              <w:t>Ø 2016</w:t>
            </w:r>
          </w:p>
        </w:tc>
        <w:tc>
          <w:tcPr>
            <w:tcW w:w="1914" w:type="dxa"/>
            <w:tcBorders>
              <w:top w:val="single" w:sz="4" w:space="0" w:color="auto"/>
              <w:left w:val="single" w:sz="4" w:space="0" w:color="auto"/>
              <w:bottom w:val="single" w:sz="4" w:space="0" w:color="auto"/>
              <w:right w:val="nil"/>
            </w:tcBorders>
            <w:vAlign w:val="center"/>
            <w:hideMark/>
          </w:tcPr>
          <w:p w:rsidR="00103925" w:rsidRPr="00B57BAE" w:rsidRDefault="00103925" w:rsidP="00A25058">
            <w:pPr>
              <w:spacing w:before="60" w:line="264" w:lineRule="auto"/>
              <w:jc w:val="center"/>
              <w:rPr>
                <w:rFonts w:cs="Arial"/>
                <w:sz w:val="16"/>
                <w:szCs w:val="16"/>
                <w:u w:val="single"/>
              </w:rPr>
            </w:pPr>
            <w:r w:rsidRPr="00B57BAE">
              <w:rPr>
                <w:rFonts w:cs="Arial"/>
                <w:sz w:val="16"/>
                <w:szCs w:val="16"/>
                <w:u w:val="single"/>
              </w:rPr>
              <w:t>I–III  2017</w:t>
            </w:r>
          </w:p>
          <w:p w:rsidR="00103925" w:rsidRPr="00B57BAE" w:rsidRDefault="00103925" w:rsidP="00A25058">
            <w:pPr>
              <w:spacing w:after="60" w:line="264" w:lineRule="auto"/>
              <w:jc w:val="center"/>
              <w:rPr>
                <w:rFonts w:cs="Arial"/>
                <w:sz w:val="16"/>
                <w:szCs w:val="16"/>
              </w:rPr>
            </w:pPr>
            <w:r w:rsidRPr="00B57BAE">
              <w:rPr>
                <w:rFonts w:cs="Arial"/>
                <w:sz w:val="16"/>
                <w:szCs w:val="16"/>
              </w:rPr>
              <w:t>I–III  2016</w:t>
            </w:r>
          </w:p>
        </w:tc>
      </w:tr>
      <w:tr w:rsidR="00103925" w:rsidRPr="00B57BAE" w:rsidTr="00A25058">
        <w:trPr>
          <w:jc w:val="center"/>
        </w:trPr>
        <w:tc>
          <w:tcPr>
            <w:tcW w:w="10208" w:type="dxa"/>
            <w:gridSpan w:val="5"/>
            <w:tcBorders>
              <w:top w:val="single" w:sz="4" w:space="0" w:color="auto"/>
              <w:left w:val="nil"/>
              <w:bottom w:val="nil"/>
              <w:right w:val="nil"/>
            </w:tcBorders>
            <w:hideMark/>
          </w:tcPr>
          <w:p w:rsidR="00103925" w:rsidRPr="00B57BAE" w:rsidRDefault="00103925" w:rsidP="00A25058">
            <w:pPr>
              <w:spacing w:before="120" w:after="120"/>
              <w:jc w:val="center"/>
              <w:rPr>
                <w:rFonts w:cs="Arial"/>
                <w:sz w:val="16"/>
                <w:szCs w:val="16"/>
              </w:rPr>
            </w:pPr>
            <w:r w:rsidRPr="00B57BAE">
              <w:rPr>
                <w:rFonts w:cs="Arial"/>
                <w:sz w:val="16"/>
                <w:szCs w:val="16"/>
              </w:rPr>
              <w:t>Retail and wholesale trade and motor vehicle repair (CA division 45)</w:t>
            </w:r>
          </w:p>
        </w:tc>
      </w:tr>
      <w:tr w:rsidR="00103925" w:rsidRPr="00B57BAE" w:rsidTr="00A25058">
        <w:trPr>
          <w:trHeight w:hRule="exact" w:val="216"/>
          <w:jc w:val="center"/>
        </w:trPr>
        <w:tc>
          <w:tcPr>
            <w:tcW w:w="2552" w:type="dxa"/>
            <w:tcBorders>
              <w:top w:val="nil"/>
              <w:left w:val="nil"/>
              <w:bottom w:val="nil"/>
              <w:right w:val="single" w:sz="4" w:space="0" w:color="auto"/>
            </w:tcBorders>
            <w:vAlign w:val="bottom"/>
            <w:hideMark/>
          </w:tcPr>
          <w:p w:rsidR="00103925" w:rsidRPr="00B57BAE" w:rsidRDefault="00103925" w:rsidP="00A25058">
            <w:pPr>
              <w:spacing w:line="264" w:lineRule="auto"/>
              <w:rPr>
                <w:rFonts w:cs="Arial"/>
                <w:b/>
                <w:sz w:val="16"/>
                <w:szCs w:val="16"/>
              </w:rPr>
            </w:pPr>
            <w:r w:rsidRPr="00B57BAE">
              <w:rPr>
                <w:rFonts w:cs="Arial"/>
                <w:b/>
                <w:sz w:val="16"/>
                <w:szCs w:val="16"/>
              </w:rPr>
              <w:t>Republic of Serbia</w:t>
            </w:r>
          </w:p>
        </w:tc>
        <w:tc>
          <w:tcPr>
            <w:tcW w:w="1914" w:type="dxa"/>
            <w:tcBorders>
              <w:top w:val="nil"/>
              <w:left w:val="single" w:sz="4" w:space="0" w:color="auto"/>
              <w:bottom w:val="nil"/>
              <w:right w:val="nil"/>
            </w:tcBorders>
            <w:vAlign w:val="bottom"/>
            <w:hideMark/>
          </w:tcPr>
          <w:p w:rsidR="00103925" w:rsidRPr="00B57BAE" w:rsidRDefault="00103925" w:rsidP="00A25058">
            <w:pPr>
              <w:spacing w:line="264" w:lineRule="auto"/>
              <w:ind w:right="648"/>
              <w:jc w:val="right"/>
              <w:rPr>
                <w:rFonts w:cs="Arial"/>
                <w:b/>
                <w:sz w:val="16"/>
                <w:szCs w:val="16"/>
              </w:rPr>
            </w:pPr>
            <w:r w:rsidRPr="00B57BAE">
              <w:rPr>
                <w:rFonts w:cs="Arial"/>
                <w:b/>
                <w:sz w:val="16"/>
                <w:szCs w:val="16"/>
              </w:rPr>
              <w:t>114.2</w:t>
            </w:r>
          </w:p>
        </w:tc>
        <w:tc>
          <w:tcPr>
            <w:tcW w:w="1914" w:type="dxa"/>
            <w:vAlign w:val="bottom"/>
            <w:hideMark/>
          </w:tcPr>
          <w:p w:rsidR="00103925" w:rsidRPr="00B57BAE" w:rsidRDefault="00103925" w:rsidP="00A25058">
            <w:pPr>
              <w:spacing w:line="264" w:lineRule="auto"/>
              <w:ind w:right="648"/>
              <w:jc w:val="right"/>
              <w:rPr>
                <w:rFonts w:cs="Arial"/>
                <w:b/>
                <w:sz w:val="16"/>
                <w:szCs w:val="16"/>
              </w:rPr>
            </w:pPr>
            <w:r w:rsidRPr="00B57BAE">
              <w:rPr>
                <w:rFonts w:cs="Arial"/>
                <w:b/>
                <w:sz w:val="16"/>
                <w:szCs w:val="16"/>
              </w:rPr>
              <w:t>86.8</w:t>
            </w:r>
          </w:p>
        </w:tc>
        <w:tc>
          <w:tcPr>
            <w:tcW w:w="1914" w:type="dxa"/>
            <w:vAlign w:val="bottom"/>
            <w:hideMark/>
          </w:tcPr>
          <w:p w:rsidR="00103925" w:rsidRPr="00B57BAE" w:rsidRDefault="00103925" w:rsidP="00A25058">
            <w:pPr>
              <w:spacing w:line="264" w:lineRule="auto"/>
              <w:ind w:right="648"/>
              <w:jc w:val="right"/>
              <w:rPr>
                <w:rFonts w:cs="Arial"/>
                <w:b/>
                <w:sz w:val="16"/>
                <w:szCs w:val="16"/>
              </w:rPr>
            </w:pPr>
            <w:r w:rsidRPr="00B57BAE">
              <w:rPr>
                <w:rFonts w:cs="Arial"/>
                <w:b/>
                <w:sz w:val="16"/>
                <w:szCs w:val="16"/>
              </w:rPr>
              <w:t>110.1</w:t>
            </w:r>
          </w:p>
        </w:tc>
        <w:tc>
          <w:tcPr>
            <w:tcW w:w="1914" w:type="dxa"/>
            <w:vAlign w:val="bottom"/>
            <w:hideMark/>
          </w:tcPr>
          <w:p w:rsidR="00103925" w:rsidRPr="00B57BAE" w:rsidRDefault="00103925" w:rsidP="00A25058">
            <w:pPr>
              <w:spacing w:line="264" w:lineRule="auto"/>
              <w:ind w:right="648"/>
              <w:jc w:val="right"/>
              <w:rPr>
                <w:rFonts w:cs="Arial"/>
                <w:b/>
                <w:sz w:val="16"/>
                <w:szCs w:val="16"/>
              </w:rPr>
            </w:pPr>
            <w:r w:rsidRPr="00B57BAE">
              <w:rPr>
                <w:rFonts w:cs="Arial"/>
                <w:b/>
                <w:sz w:val="16"/>
                <w:szCs w:val="16"/>
              </w:rPr>
              <w:t>115.8</w:t>
            </w:r>
          </w:p>
        </w:tc>
      </w:tr>
      <w:tr w:rsidR="00103925" w:rsidRPr="00B57BAE" w:rsidTr="00A25058">
        <w:trPr>
          <w:trHeight w:hRule="exact" w:val="216"/>
          <w:jc w:val="center"/>
        </w:trPr>
        <w:tc>
          <w:tcPr>
            <w:tcW w:w="2552" w:type="dxa"/>
            <w:tcBorders>
              <w:top w:val="nil"/>
              <w:left w:val="nil"/>
              <w:bottom w:val="nil"/>
              <w:right w:val="single" w:sz="4" w:space="0" w:color="auto"/>
            </w:tcBorders>
            <w:vAlign w:val="bottom"/>
            <w:hideMark/>
          </w:tcPr>
          <w:p w:rsidR="00103925" w:rsidRPr="00B57BAE" w:rsidRDefault="00103925" w:rsidP="00A25058">
            <w:pPr>
              <w:spacing w:line="264" w:lineRule="auto"/>
              <w:rPr>
                <w:rFonts w:cs="Arial"/>
                <w:sz w:val="16"/>
                <w:szCs w:val="16"/>
                <w:u w:val="single"/>
              </w:rPr>
            </w:pPr>
            <w:r w:rsidRPr="00B57BAE">
              <w:rPr>
                <w:rFonts w:cs="Arial"/>
                <w:sz w:val="16"/>
                <w:szCs w:val="16"/>
              </w:rPr>
              <w:t>Srbija - sever</w:t>
            </w:r>
          </w:p>
        </w:tc>
        <w:tc>
          <w:tcPr>
            <w:tcW w:w="1914" w:type="dxa"/>
            <w:tcBorders>
              <w:top w:val="nil"/>
              <w:left w:val="single" w:sz="4" w:space="0" w:color="auto"/>
              <w:bottom w:val="nil"/>
              <w:right w:val="nil"/>
            </w:tcBorders>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112.4</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82.5</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108.2</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117.4</w:t>
            </w:r>
          </w:p>
        </w:tc>
      </w:tr>
      <w:tr w:rsidR="00103925" w:rsidRPr="00B57BAE" w:rsidTr="00A25058">
        <w:trPr>
          <w:trHeight w:hRule="exact" w:val="216"/>
          <w:jc w:val="center"/>
        </w:trPr>
        <w:tc>
          <w:tcPr>
            <w:tcW w:w="2552" w:type="dxa"/>
            <w:tcBorders>
              <w:top w:val="nil"/>
              <w:left w:val="nil"/>
              <w:bottom w:val="nil"/>
              <w:right w:val="single" w:sz="4" w:space="0" w:color="auto"/>
            </w:tcBorders>
            <w:vAlign w:val="bottom"/>
            <w:hideMark/>
          </w:tcPr>
          <w:p w:rsidR="00103925" w:rsidRPr="00B57BAE" w:rsidRDefault="00103925" w:rsidP="00A25058">
            <w:pPr>
              <w:spacing w:line="264" w:lineRule="auto"/>
              <w:rPr>
                <w:rFonts w:cs="Arial"/>
                <w:sz w:val="16"/>
                <w:szCs w:val="16"/>
              </w:rPr>
            </w:pPr>
            <w:r w:rsidRPr="00B57BAE">
              <w:rPr>
                <w:rFonts w:cs="Arial"/>
                <w:sz w:val="16"/>
                <w:szCs w:val="16"/>
              </w:rPr>
              <w:t>Srbija - jug</w:t>
            </w:r>
          </w:p>
        </w:tc>
        <w:tc>
          <w:tcPr>
            <w:tcW w:w="1914" w:type="dxa"/>
            <w:tcBorders>
              <w:top w:val="nil"/>
              <w:left w:val="single" w:sz="4" w:space="0" w:color="auto"/>
              <w:bottom w:val="nil"/>
              <w:right w:val="nil"/>
            </w:tcBorders>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119.6</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102.1</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115.9</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111.2</w:t>
            </w:r>
          </w:p>
        </w:tc>
      </w:tr>
      <w:tr w:rsidR="00103925" w:rsidRPr="00B57BAE" w:rsidTr="00A25058">
        <w:trPr>
          <w:jc w:val="center"/>
        </w:trPr>
        <w:tc>
          <w:tcPr>
            <w:tcW w:w="10208" w:type="dxa"/>
            <w:gridSpan w:val="5"/>
            <w:hideMark/>
          </w:tcPr>
          <w:p w:rsidR="00103925" w:rsidRPr="00B57BAE" w:rsidRDefault="00103925" w:rsidP="00A25058">
            <w:pPr>
              <w:spacing w:before="120" w:after="120"/>
              <w:jc w:val="center"/>
              <w:rPr>
                <w:rFonts w:cs="Arial"/>
                <w:sz w:val="16"/>
                <w:szCs w:val="16"/>
              </w:rPr>
            </w:pPr>
            <w:r w:rsidRPr="00B57BAE">
              <w:rPr>
                <w:rFonts w:cs="Arial"/>
                <w:bCs/>
                <w:sz w:val="16"/>
                <w:szCs w:val="16"/>
              </w:rPr>
              <w:t>Wholesale trade, excluding  motor vehicles trade (CA division 46)</w:t>
            </w:r>
          </w:p>
        </w:tc>
      </w:tr>
      <w:tr w:rsidR="00103925" w:rsidRPr="00B57BAE" w:rsidTr="00A25058">
        <w:trPr>
          <w:trHeight w:val="216"/>
          <w:jc w:val="center"/>
        </w:trPr>
        <w:tc>
          <w:tcPr>
            <w:tcW w:w="2552" w:type="dxa"/>
            <w:tcBorders>
              <w:top w:val="nil"/>
              <w:left w:val="nil"/>
              <w:bottom w:val="nil"/>
              <w:right w:val="single" w:sz="4" w:space="0" w:color="auto"/>
            </w:tcBorders>
            <w:vAlign w:val="bottom"/>
            <w:hideMark/>
          </w:tcPr>
          <w:p w:rsidR="00103925" w:rsidRPr="00B57BAE" w:rsidRDefault="00103925" w:rsidP="00A25058">
            <w:pPr>
              <w:spacing w:line="264" w:lineRule="auto"/>
              <w:rPr>
                <w:rFonts w:cs="Arial"/>
                <w:b/>
                <w:sz w:val="16"/>
                <w:szCs w:val="16"/>
              </w:rPr>
            </w:pPr>
            <w:r w:rsidRPr="00B57BAE">
              <w:rPr>
                <w:rFonts w:cs="Arial"/>
                <w:b/>
                <w:sz w:val="16"/>
                <w:szCs w:val="16"/>
              </w:rPr>
              <w:t>Republic of Serbia</w:t>
            </w:r>
          </w:p>
        </w:tc>
        <w:tc>
          <w:tcPr>
            <w:tcW w:w="1914" w:type="dxa"/>
            <w:tcBorders>
              <w:top w:val="nil"/>
              <w:left w:val="single" w:sz="4" w:space="0" w:color="auto"/>
              <w:bottom w:val="nil"/>
              <w:right w:val="nil"/>
            </w:tcBorders>
            <w:vAlign w:val="bottom"/>
            <w:hideMark/>
          </w:tcPr>
          <w:p w:rsidR="00103925" w:rsidRPr="00B57BAE" w:rsidRDefault="00103925" w:rsidP="00A25058">
            <w:pPr>
              <w:spacing w:line="264" w:lineRule="auto"/>
              <w:ind w:right="648"/>
              <w:jc w:val="right"/>
              <w:rPr>
                <w:rFonts w:cs="Arial"/>
                <w:b/>
                <w:sz w:val="16"/>
                <w:szCs w:val="16"/>
              </w:rPr>
            </w:pPr>
            <w:r w:rsidRPr="00B57BAE">
              <w:rPr>
                <w:rFonts w:cs="Arial"/>
                <w:b/>
                <w:sz w:val="16"/>
                <w:szCs w:val="16"/>
              </w:rPr>
              <w:t>108.2</w:t>
            </w:r>
          </w:p>
        </w:tc>
        <w:tc>
          <w:tcPr>
            <w:tcW w:w="1914" w:type="dxa"/>
            <w:vAlign w:val="bottom"/>
            <w:hideMark/>
          </w:tcPr>
          <w:p w:rsidR="00103925" w:rsidRPr="00B57BAE" w:rsidRDefault="00103925" w:rsidP="00A25058">
            <w:pPr>
              <w:spacing w:line="264" w:lineRule="auto"/>
              <w:ind w:right="648"/>
              <w:jc w:val="right"/>
              <w:rPr>
                <w:rFonts w:cs="Arial"/>
                <w:b/>
                <w:sz w:val="16"/>
                <w:szCs w:val="16"/>
              </w:rPr>
            </w:pPr>
            <w:r w:rsidRPr="00B57BAE">
              <w:rPr>
                <w:rFonts w:cs="Arial"/>
                <w:b/>
                <w:sz w:val="16"/>
                <w:szCs w:val="16"/>
              </w:rPr>
              <w:t>105.5</w:t>
            </w:r>
          </w:p>
        </w:tc>
        <w:tc>
          <w:tcPr>
            <w:tcW w:w="1914" w:type="dxa"/>
            <w:vAlign w:val="bottom"/>
            <w:hideMark/>
          </w:tcPr>
          <w:p w:rsidR="00103925" w:rsidRPr="00B57BAE" w:rsidRDefault="00103925" w:rsidP="00A25058">
            <w:pPr>
              <w:spacing w:line="264" w:lineRule="auto"/>
              <w:ind w:right="648"/>
              <w:jc w:val="right"/>
              <w:rPr>
                <w:rFonts w:cs="Arial"/>
                <w:b/>
                <w:sz w:val="16"/>
                <w:szCs w:val="16"/>
              </w:rPr>
            </w:pPr>
            <w:r w:rsidRPr="00B57BAE">
              <w:rPr>
                <w:rFonts w:cs="Arial"/>
                <w:b/>
                <w:sz w:val="16"/>
                <w:szCs w:val="16"/>
              </w:rPr>
              <w:t>110.2</w:t>
            </w:r>
          </w:p>
        </w:tc>
        <w:tc>
          <w:tcPr>
            <w:tcW w:w="1914" w:type="dxa"/>
            <w:vAlign w:val="bottom"/>
            <w:hideMark/>
          </w:tcPr>
          <w:p w:rsidR="00103925" w:rsidRPr="00B57BAE" w:rsidRDefault="00103925" w:rsidP="00A25058">
            <w:pPr>
              <w:spacing w:line="264" w:lineRule="auto"/>
              <w:ind w:right="648"/>
              <w:jc w:val="right"/>
              <w:rPr>
                <w:rFonts w:cs="Arial"/>
                <w:b/>
                <w:sz w:val="16"/>
                <w:szCs w:val="16"/>
              </w:rPr>
            </w:pPr>
            <w:r w:rsidRPr="00B57BAE">
              <w:rPr>
                <w:rFonts w:cs="Arial"/>
                <w:b/>
                <w:sz w:val="16"/>
                <w:szCs w:val="16"/>
              </w:rPr>
              <w:t>107.9</w:t>
            </w:r>
          </w:p>
        </w:tc>
      </w:tr>
      <w:tr w:rsidR="00103925" w:rsidRPr="00B57BAE" w:rsidTr="00A25058">
        <w:trPr>
          <w:trHeight w:val="216"/>
          <w:jc w:val="center"/>
        </w:trPr>
        <w:tc>
          <w:tcPr>
            <w:tcW w:w="2552" w:type="dxa"/>
            <w:tcBorders>
              <w:top w:val="nil"/>
              <w:left w:val="nil"/>
              <w:bottom w:val="nil"/>
              <w:right w:val="single" w:sz="4" w:space="0" w:color="auto"/>
            </w:tcBorders>
            <w:vAlign w:val="bottom"/>
            <w:hideMark/>
          </w:tcPr>
          <w:p w:rsidR="00103925" w:rsidRPr="00B57BAE" w:rsidRDefault="00103925" w:rsidP="00A25058">
            <w:pPr>
              <w:spacing w:line="264" w:lineRule="auto"/>
              <w:rPr>
                <w:rFonts w:cs="Arial"/>
                <w:sz w:val="16"/>
                <w:szCs w:val="16"/>
                <w:u w:val="single"/>
              </w:rPr>
            </w:pPr>
            <w:r w:rsidRPr="00B57BAE">
              <w:rPr>
                <w:rFonts w:cs="Arial"/>
                <w:sz w:val="16"/>
                <w:szCs w:val="16"/>
              </w:rPr>
              <w:t>Srbija - sever</w:t>
            </w:r>
          </w:p>
        </w:tc>
        <w:tc>
          <w:tcPr>
            <w:tcW w:w="1914" w:type="dxa"/>
            <w:tcBorders>
              <w:top w:val="nil"/>
              <w:left w:val="single" w:sz="4" w:space="0" w:color="auto"/>
              <w:bottom w:val="nil"/>
              <w:right w:val="nil"/>
            </w:tcBorders>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109.7</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106.7</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111.1</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108.8</w:t>
            </w:r>
          </w:p>
        </w:tc>
      </w:tr>
      <w:tr w:rsidR="00103925" w:rsidRPr="00B57BAE" w:rsidTr="00A25058">
        <w:trPr>
          <w:trHeight w:val="216"/>
          <w:jc w:val="center"/>
        </w:trPr>
        <w:tc>
          <w:tcPr>
            <w:tcW w:w="2552" w:type="dxa"/>
            <w:tcBorders>
              <w:top w:val="nil"/>
              <w:left w:val="nil"/>
              <w:bottom w:val="nil"/>
              <w:right w:val="single" w:sz="4" w:space="0" w:color="auto"/>
            </w:tcBorders>
            <w:vAlign w:val="bottom"/>
            <w:hideMark/>
          </w:tcPr>
          <w:p w:rsidR="00103925" w:rsidRPr="00B57BAE" w:rsidRDefault="00103925" w:rsidP="00A25058">
            <w:pPr>
              <w:spacing w:line="264" w:lineRule="auto"/>
              <w:rPr>
                <w:rFonts w:cs="Arial"/>
                <w:sz w:val="16"/>
                <w:szCs w:val="16"/>
              </w:rPr>
            </w:pPr>
            <w:r w:rsidRPr="00B57BAE">
              <w:rPr>
                <w:rFonts w:cs="Arial"/>
                <w:sz w:val="16"/>
                <w:szCs w:val="16"/>
              </w:rPr>
              <w:t>Srbija - jug</w:t>
            </w:r>
          </w:p>
        </w:tc>
        <w:tc>
          <w:tcPr>
            <w:tcW w:w="1914" w:type="dxa"/>
            <w:tcBorders>
              <w:top w:val="nil"/>
              <w:left w:val="single" w:sz="4" w:space="0" w:color="auto"/>
              <w:bottom w:val="nil"/>
              <w:right w:val="nil"/>
            </w:tcBorders>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100.2</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99.5</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105.4</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103.4</w:t>
            </w:r>
          </w:p>
        </w:tc>
      </w:tr>
      <w:tr w:rsidR="00103925" w:rsidRPr="00B57BAE" w:rsidTr="00A25058">
        <w:trPr>
          <w:jc w:val="center"/>
        </w:trPr>
        <w:tc>
          <w:tcPr>
            <w:tcW w:w="10208" w:type="dxa"/>
            <w:gridSpan w:val="5"/>
            <w:hideMark/>
          </w:tcPr>
          <w:p w:rsidR="00103925" w:rsidRPr="00B57BAE" w:rsidRDefault="00103925" w:rsidP="00A25058">
            <w:pPr>
              <w:spacing w:before="120" w:after="120"/>
              <w:jc w:val="center"/>
              <w:rPr>
                <w:rFonts w:cs="Arial"/>
                <w:sz w:val="16"/>
                <w:szCs w:val="16"/>
              </w:rPr>
            </w:pPr>
            <w:r w:rsidRPr="00B57BAE">
              <w:rPr>
                <w:rFonts w:cs="Arial"/>
                <w:bCs/>
                <w:sz w:val="16"/>
                <w:szCs w:val="16"/>
              </w:rPr>
              <w:t>Retail trade, excluding motor vehicles trade (CA division 47)</w:t>
            </w:r>
          </w:p>
        </w:tc>
      </w:tr>
      <w:tr w:rsidR="00103925" w:rsidRPr="00B57BAE" w:rsidTr="00A25058">
        <w:trPr>
          <w:trHeight w:hRule="exact" w:val="216"/>
          <w:jc w:val="center"/>
        </w:trPr>
        <w:tc>
          <w:tcPr>
            <w:tcW w:w="2552" w:type="dxa"/>
            <w:tcBorders>
              <w:top w:val="nil"/>
              <w:left w:val="nil"/>
              <w:bottom w:val="nil"/>
              <w:right w:val="single" w:sz="4" w:space="0" w:color="auto"/>
            </w:tcBorders>
            <w:vAlign w:val="bottom"/>
            <w:hideMark/>
          </w:tcPr>
          <w:p w:rsidR="00103925" w:rsidRPr="00B57BAE" w:rsidRDefault="00103925" w:rsidP="00A25058">
            <w:pPr>
              <w:spacing w:line="264" w:lineRule="auto"/>
              <w:rPr>
                <w:rFonts w:cs="Arial"/>
                <w:b/>
                <w:sz w:val="16"/>
                <w:szCs w:val="16"/>
              </w:rPr>
            </w:pPr>
            <w:r w:rsidRPr="00B57BAE">
              <w:rPr>
                <w:rFonts w:cs="Arial"/>
                <w:b/>
                <w:sz w:val="16"/>
                <w:szCs w:val="16"/>
              </w:rPr>
              <w:t>Republic of Serbia</w:t>
            </w:r>
          </w:p>
        </w:tc>
        <w:tc>
          <w:tcPr>
            <w:tcW w:w="1914" w:type="dxa"/>
            <w:tcBorders>
              <w:top w:val="nil"/>
              <w:left w:val="single" w:sz="4" w:space="0" w:color="auto"/>
              <w:bottom w:val="nil"/>
              <w:right w:val="nil"/>
            </w:tcBorders>
            <w:vAlign w:val="bottom"/>
            <w:hideMark/>
          </w:tcPr>
          <w:p w:rsidR="00103925" w:rsidRPr="00B57BAE" w:rsidRDefault="00103925" w:rsidP="00A25058">
            <w:pPr>
              <w:spacing w:line="264" w:lineRule="auto"/>
              <w:ind w:right="648"/>
              <w:jc w:val="right"/>
              <w:rPr>
                <w:rFonts w:cs="Arial"/>
                <w:b/>
                <w:sz w:val="16"/>
                <w:szCs w:val="16"/>
              </w:rPr>
            </w:pPr>
            <w:r w:rsidRPr="00B57BAE">
              <w:rPr>
                <w:rFonts w:cs="Arial"/>
                <w:b/>
                <w:sz w:val="16"/>
                <w:szCs w:val="16"/>
              </w:rPr>
              <w:t>107.6</w:t>
            </w:r>
          </w:p>
        </w:tc>
        <w:tc>
          <w:tcPr>
            <w:tcW w:w="1914" w:type="dxa"/>
            <w:vAlign w:val="bottom"/>
            <w:hideMark/>
          </w:tcPr>
          <w:p w:rsidR="00103925" w:rsidRPr="00B57BAE" w:rsidRDefault="00103925" w:rsidP="00A25058">
            <w:pPr>
              <w:spacing w:line="264" w:lineRule="auto"/>
              <w:ind w:right="648"/>
              <w:jc w:val="right"/>
              <w:rPr>
                <w:rFonts w:cs="Arial"/>
                <w:b/>
                <w:sz w:val="16"/>
                <w:szCs w:val="16"/>
              </w:rPr>
            </w:pPr>
            <w:r w:rsidRPr="00B57BAE">
              <w:rPr>
                <w:rFonts w:cs="Arial"/>
                <w:b/>
                <w:sz w:val="16"/>
                <w:szCs w:val="16"/>
              </w:rPr>
              <w:t>102.4</w:t>
            </w:r>
          </w:p>
        </w:tc>
        <w:tc>
          <w:tcPr>
            <w:tcW w:w="1914" w:type="dxa"/>
            <w:vAlign w:val="bottom"/>
            <w:hideMark/>
          </w:tcPr>
          <w:p w:rsidR="00103925" w:rsidRPr="00B57BAE" w:rsidRDefault="00103925" w:rsidP="00A25058">
            <w:pPr>
              <w:spacing w:line="264" w:lineRule="auto"/>
              <w:ind w:right="648"/>
              <w:jc w:val="right"/>
              <w:rPr>
                <w:rFonts w:cs="Arial"/>
                <w:b/>
                <w:sz w:val="16"/>
                <w:szCs w:val="16"/>
              </w:rPr>
            </w:pPr>
            <w:r w:rsidRPr="00B57BAE">
              <w:rPr>
                <w:rFonts w:cs="Arial"/>
                <w:b/>
                <w:sz w:val="16"/>
                <w:szCs w:val="16"/>
              </w:rPr>
              <w:t>112.2</w:t>
            </w:r>
          </w:p>
        </w:tc>
        <w:tc>
          <w:tcPr>
            <w:tcW w:w="1914" w:type="dxa"/>
            <w:vAlign w:val="bottom"/>
            <w:hideMark/>
          </w:tcPr>
          <w:p w:rsidR="00103925" w:rsidRPr="00B57BAE" w:rsidRDefault="00103925" w:rsidP="00A25058">
            <w:pPr>
              <w:spacing w:line="264" w:lineRule="auto"/>
              <w:ind w:right="648"/>
              <w:jc w:val="right"/>
              <w:rPr>
                <w:rFonts w:cs="Arial"/>
                <w:b/>
                <w:sz w:val="16"/>
                <w:szCs w:val="16"/>
              </w:rPr>
            </w:pPr>
            <w:r w:rsidRPr="00B57BAE">
              <w:rPr>
                <w:rFonts w:cs="Arial"/>
                <w:b/>
                <w:sz w:val="16"/>
                <w:szCs w:val="16"/>
              </w:rPr>
              <w:t>108.7</w:t>
            </w:r>
          </w:p>
        </w:tc>
      </w:tr>
      <w:tr w:rsidR="00103925" w:rsidRPr="00B57BAE" w:rsidTr="00A25058">
        <w:trPr>
          <w:trHeight w:hRule="exact" w:val="216"/>
          <w:jc w:val="center"/>
        </w:trPr>
        <w:tc>
          <w:tcPr>
            <w:tcW w:w="2552" w:type="dxa"/>
            <w:tcBorders>
              <w:top w:val="nil"/>
              <w:left w:val="nil"/>
              <w:bottom w:val="nil"/>
              <w:right w:val="single" w:sz="4" w:space="0" w:color="auto"/>
            </w:tcBorders>
            <w:vAlign w:val="bottom"/>
            <w:hideMark/>
          </w:tcPr>
          <w:p w:rsidR="00103925" w:rsidRPr="00B57BAE" w:rsidRDefault="00103925" w:rsidP="00A25058">
            <w:pPr>
              <w:spacing w:line="264" w:lineRule="auto"/>
              <w:rPr>
                <w:rFonts w:cs="Arial"/>
                <w:sz w:val="16"/>
                <w:szCs w:val="16"/>
                <w:u w:val="single"/>
              </w:rPr>
            </w:pPr>
            <w:r w:rsidRPr="00B57BAE">
              <w:rPr>
                <w:rFonts w:cs="Arial"/>
                <w:sz w:val="16"/>
                <w:szCs w:val="16"/>
              </w:rPr>
              <w:t>Srbija - sever</w:t>
            </w:r>
          </w:p>
        </w:tc>
        <w:tc>
          <w:tcPr>
            <w:tcW w:w="1914" w:type="dxa"/>
            <w:tcBorders>
              <w:top w:val="nil"/>
              <w:left w:val="single" w:sz="4" w:space="0" w:color="auto"/>
              <w:bottom w:val="nil"/>
              <w:right w:val="nil"/>
            </w:tcBorders>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106.5</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100.5</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109.0</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107.9</w:t>
            </w:r>
          </w:p>
        </w:tc>
      </w:tr>
      <w:tr w:rsidR="00103925" w:rsidRPr="00B57BAE" w:rsidTr="00A25058">
        <w:trPr>
          <w:trHeight w:hRule="exact" w:val="216"/>
          <w:jc w:val="center"/>
        </w:trPr>
        <w:tc>
          <w:tcPr>
            <w:tcW w:w="2552" w:type="dxa"/>
            <w:tcBorders>
              <w:top w:val="nil"/>
              <w:left w:val="nil"/>
              <w:bottom w:val="nil"/>
              <w:right w:val="single" w:sz="4" w:space="0" w:color="auto"/>
            </w:tcBorders>
            <w:vAlign w:val="bottom"/>
            <w:hideMark/>
          </w:tcPr>
          <w:p w:rsidR="00103925" w:rsidRPr="00B57BAE" w:rsidRDefault="00103925" w:rsidP="00A25058">
            <w:pPr>
              <w:spacing w:line="264" w:lineRule="auto"/>
              <w:rPr>
                <w:rFonts w:cs="Arial"/>
                <w:sz w:val="16"/>
                <w:szCs w:val="16"/>
              </w:rPr>
            </w:pPr>
            <w:r w:rsidRPr="00B57BAE">
              <w:rPr>
                <w:rFonts w:cs="Arial"/>
                <w:sz w:val="16"/>
                <w:szCs w:val="16"/>
              </w:rPr>
              <w:t>Srbija - jug</w:t>
            </w:r>
          </w:p>
        </w:tc>
        <w:tc>
          <w:tcPr>
            <w:tcW w:w="1914" w:type="dxa"/>
            <w:tcBorders>
              <w:top w:val="nil"/>
              <w:left w:val="single" w:sz="4" w:space="0" w:color="auto"/>
              <w:bottom w:val="nil"/>
              <w:right w:val="nil"/>
            </w:tcBorders>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109.5</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105.6</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117.9</w:t>
            </w:r>
          </w:p>
        </w:tc>
        <w:tc>
          <w:tcPr>
            <w:tcW w:w="1914" w:type="dxa"/>
            <w:vAlign w:val="bottom"/>
            <w:hideMark/>
          </w:tcPr>
          <w:p w:rsidR="00103925" w:rsidRPr="00B57BAE" w:rsidRDefault="00103925" w:rsidP="00A25058">
            <w:pPr>
              <w:spacing w:line="264" w:lineRule="auto"/>
              <w:ind w:right="648"/>
              <w:jc w:val="right"/>
              <w:rPr>
                <w:rFonts w:cs="Arial"/>
                <w:sz w:val="16"/>
                <w:szCs w:val="16"/>
              </w:rPr>
            </w:pPr>
            <w:r w:rsidRPr="00B57BAE">
              <w:rPr>
                <w:rFonts w:cs="Arial"/>
                <w:sz w:val="16"/>
                <w:szCs w:val="16"/>
              </w:rPr>
              <w:t>110.1</w:t>
            </w:r>
          </w:p>
        </w:tc>
      </w:tr>
    </w:tbl>
    <w:p w:rsidR="00103925" w:rsidRPr="00B57BAE" w:rsidRDefault="00103925" w:rsidP="00103925">
      <w:pPr>
        <w:pStyle w:val="Header"/>
        <w:spacing w:before="600" w:line="264" w:lineRule="auto"/>
        <w:rPr>
          <w:rFonts w:cs="Arial"/>
          <w:bCs/>
          <w:szCs w:val="20"/>
        </w:rPr>
      </w:pPr>
      <w:r w:rsidRPr="00B57BAE">
        <w:rPr>
          <w:rFonts w:cs="Arial"/>
          <w:b/>
          <w:bCs/>
          <w:szCs w:val="20"/>
        </w:rPr>
        <w:t xml:space="preserve">2. Turnover structure by trade divisions and </w:t>
      </w:r>
      <w:r w:rsidRPr="00B57BAE">
        <w:rPr>
          <w:rFonts w:cs="Arial"/>
          <w:b/>
          <w:szCs w:val="20"/>
        </w:rPr>
        <w:t>commodity groups</w:t>
      </w:r>
      <w:r w:rsidRPr="00B57BAE">
        <w:rPr>
          <w:rFonts w:cs="Arial"/>
          <w:szCs w:val="20"/>
        </w:rPr>
        <w:t xml:space="preserve"> </w:t>
      </w:r>
      <w:r w:rsidRPr="00B57BAE">
        <w:rPr>
          <w:rFonts w:cs="Arial"/>
          <w:b/>
          <w:bCs/>
          <w:szCs w:val="20"/>
        </w:rPr>
        <w:t>in the Republic of Serbia</w:t>
      </w:r>
    </w:p>
    <w:p w:rsidR="00103925" w:rsidRPr="00B57BAE" w:rsidRDefault="00103925" w:rsidP="00103925">
      <w:pPr>
        <w:pStyle w:val="Header"/>
        <w:spacing w:before="120" w:after="60" w:line="264" w:lineRule="auto"/>
        <w:ind w:left="227"/>
        <w:rPr>
          <w:rFonts w:cs="Arial"/>
          <w:bCs/>
          <w:sz w:val="19"/>
          <w:szCs w:val="19"/>
        </w:rPr>
      </w:pPr>
      <w:r w:rsidRPr="00B57BAE">
        <w:rPr>
          <w:rFonts w:cs="Arial"/>
          <w:bCs/>
          <w:sz w:val="19"/>
          <w:szCs w:val="19"/>
        </w:rPr>
        <w:t>2.1. Wholesale and retail trade and motor vehicles repair (CA division 45) in %</w:t>
      </w:r>
    </w:p>
    <w:tbl>
      <w:tblPr>
        <w:tblW w:w="0" w:type="auto"/>
        <w:jc w:val="center"/>
        <w:tblCellMar>
          <w:left w:w="28" w:type="dxa"/>
          <w:right w:w="28" w:type="dxa"/>
        </w:tblCellMar>
        <w:tblLook w:val="01E0" w:firstRow="1" w:lastRow="1" w:firstColumn="1" w:lastColumn="1" w:noHBand="0" w:noVBand="0"/>
      </w:tblPr>
      <w:tblGrid>
        <w:gridCol w:w="1700"/>
        <w:gridCol w:w="1701"/>
        <w:gridCol w:w="1701"/>
        <w:gridCol w:w="1701"/>
        <w:gridCol w:w="1701"/>
        <w:gridCol w:w="1701"/>
      </w:tblGrid>
      <w:tr w:rsidR="00103925" w:rsidRPr="00B57BAE" w:rsidTr="00A25058">
        <w:trPr>
          <w:jc w:val="center"/>
        </w:trPr>
        <w:tc>
          <w:tcPr>
            <w:tcW w:w="1701" w:type="dxa"/>
            <w:tcBorders>
              <w:top w:val="single" w:sz="4" w:space="0" w:color="auto"/>
              <w:left w:val="nil"/>
              <w:bottom w:val="single" w:sz="4" w:space="0" w:color="auto"/>
              <w:right w:val="single" w:sz="4" w:space="0" w:color="auto"/>
            </w:tcBorders>
            <w:vAlign w:val="center"/>
            <w:hideMark/>
          </w:tcPr>
          <w:p w:rsidR="00103925" w:rsidRPr="00B57BAE" w:rsidRDefault="00103925" w:rsidP="00A25058">
            <w:pPr>
              <w:pStyle w:val="Header"/>
              <w:spacing w:before="120" w:after="120" w:line="264" w:lineRule="auto"/>
              <w:jc w:val="center"/>
              <w:rPr>
                <w:rFonts w:cs="Arial"/>
                <w:bCs/>
                <w:sz w:val="16"/>
                <w:szCs w:val="16"/>
              </w:rPr>
            </w:pPr>
            <w:r w:rsidRPr="00B57BAE">
              <w:rPr>
                <w:rFonts w:cs="Arial"/>
                <w:bCs/>
                <w:sz w:val="16"/>
                <w:szCs w:val="16"/>
              </w:rPr>
              <w:t>Republic of Serbia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line="264" w:lineRule="auto"/>
              <w:jc w:val="center"/>
              <w:rPr>
                <w:rFonts w:cs="Arial"/>
                <w:sz w:val="16"/>
                <w:szCs w:val="16"/>
              </w:rPr>
            </w:pPr>
            <w:r w:rsidRPr="00B57BAE">
              <w:rPr>
                <w:rFonts w:cs="Arial"/>
                <w:sz w:val="16"/>
                <w:szCs w:val="16"/>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line="264" w:lineRule="auto"/>
              <w:jc w:val="center"/>
              <w:rPr>
                <w:rFonts w:cs="Arial"/>
                <w:sz w:val="16"/>
                <w:szCs w:val="16"/>
              </w:rPr>
            </w:pPr>
            <w:r w:rsidRPr="00B57BAE">
              <w:rPr>
                <w:rFonts w:cs="Arial"/>
                <w:sz w:val="16"/>
                <w:szCs w:val="16"/>
              </w:rPr>
              <w:t>Motor vehicles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line="264" w:lineRule="auto"/>
              <w:jc w:val="center"/>
              <w:rPr>
                <w:rFonts w:cs="Arial"/>
                <w:sz w:val="16"/>
                <w:szCs w:val="16"/>
              </w:rPr>
            </w:pPr>
            <w:r w:rsidRPr="00B57BAE">
              <w:rPr>
                <w:rFonts w:cs="Arial"/>
                <w:sz w:val="16"/>
                <w:szCs w:val="16"/>
              </w:rPr>
              <w:t>Motor vehicles repair</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line="264" w:lineRule="auto"/>
              <w:jc w:val="center"/>
              <w:rPr>
                <w:rFonts w:cs="Arial"/>
                <w:sz w:val="16"/>
                <w:szCs w:val="16"/>
              </w:rPr>
            </w:pPr>
            <w:r w:rsidRPr="00B57BAE">
              <w:rPr>
                <w:rFonts w:cs="Arial"/>
                <w:sz w:val="16"/>
                <w:szCs w:val="16"/>
              </w:rPr>
              <w:t xml:space="preserve">Motor vehicles parts and accessories  </w:t>
            </w:r>
          </w:p>
        </w:tc>
        <w:tc>
          <w:tcPr>
            <w:tcW w:w="1701" w:type="dxa"/>
            <w:tcBorders>
              <w:top w:val="single" w:sz="4" w:space="0" w:color="auto"/>
              <w:left w:val="single" w:sz="4" w:space="0" w:color="auto"/>
              <w:bottom w:val="single" w:sz="4" w:space="0" w:color="auto"/>
              <w:right w:val="nil"/>
            </w:tcBorders>
            <w:vAlign w:val="center"/>
            <w:hideMark/>
          </w:tcPr>
          <w:p w:rsidR="00103925" w:rsidRPr="00B57BAE" w:rsidRDefault="00103925" w:rsidP="00A25058">
            <w:pPr>
              <w:spacing w:before="60" w:line="264" w:lineRule="auto"/>
              <w:jc w:val="center"/>
              <w:rPr>
                <w:rFonts w:cs="Arial"/>
                <w:sz w:val="16"/>
                <w:szCs w:val="16"/>
              </w:rPr>
            </w:pPr>
            <w:r w:rsidRPr="00B57BAE">
              <w:rPr>
                <w:rFonts w:cs="Arial"/>
                <w:sz w:val="16"/>
                <w:szCs w:val="16"/>
              </w:rPr>
              <w:t>Motorcycles, parts, accessories and repair</w:t>
            </w:r>
          </w:p>
        </w:tc>
      </w:tr>
      <w:tr w:rsidR="00103925" w:rsidRPr="00B57BAE" w:rsidTr="00A25058">
        <w:trPr>
          <w:jc w:val="center"/>
        </w:trPr>
        <w:tc>
          <w:tcPr>
            <w:tcW w:w="1701" w:type="dxa"/>
            <w:tcBorders>
              <w:top w:val="nil"/>
              <w:left w:val="nil"/>
              <w:bottom w:val="nil"/>
              <w:right w:val="single" w:sz="4" w:space="0" w:color="auto"/>
            </w:tcBorders>
          </w:tcPr>
          <w:p w:rsidR="00103925" w:rsidRPr="00B57BAE" w:rsidRDefault="00103925" w:rsidP="00A25058">
            <w:pPr>
              <w:pStyle w:val="Header"/>
              <w:spacing w:line="264" w:lineRule="auto"/>
              <w:jc w:val="center"/>
              <w:rPr>
                <w:rFonts w:cs="Arial"/>
                <w:sz w:val="16"/>
                <w:szCs w:val="16"/>
              </w:rPr>
            </w:pPr>
          </w:p>
        </w:tc>
        <w:tc>
          <w:tcPr>
            <w:tcW w:w="1701" w:type="dxa"/>
            <w:tcBorders>
              <w:top w:val="single" w:sz="4" w:space="0" w:color="auto"/>
              <w:left w:val="single" w:sz="4" w:space="0" w:color="auto"/>
              <w:bottom w:val="nil"/>
              <w:right w:val="nil"/>
            </w:tcBorders>
          </w:tcPr>
          <w:p w:rsidR="00103925" w:rsidRPr="00B57BAE" w:rsidRDefault="00103925" w:rsidP="00A25058">
            <w:pPr>
              <w:pStyle w:val="Header"/>
              <w:spacing w:line="264" w:lineRule="auto"/>
              <w:ind w:right="144"/>
              <w:jc w:val="right"/>
              <w:rPr>
                <w:rFonts w:cs="Arial"/>
                <w:b/>
                <w:sz w:val="16"/>
                <w:szCs w:val="16"/>
              </w:rPr>
            </w:pPr>
          </w:p>
        </w:tc>
        <w:tc>
          <w:tcPr>
            <w:tcW w:w="1701" w:type="dxa"/>
          </w:tcPr>
          <w:p w:rsidR="00103925" w:rsidRPr="00B57BAE" w:rsidRDefault="00103925" w:rsidP="00A25058">
            <w:pPr>
              <w:pStyle w:val="Header"/>
              <w:spacing w:line="264" w:lineRule="auto"/>
              <w:ind w:right="144"/>
              <w:jc w:val="right"/>
              <w:rPr>
                <w:rFonts w:cs="Arial"/>
                <w:bCs/>
                <w:sz w:val="16"/>
                <w:szCs w:val="16"/>
              </w:rPr>
            </w:pPr>
          </w:p>
        </w:tc>
        <w:tc>
          <w:tcPr>
            <w:tcW w:w="1701" w:type="dxa"/>
          </w:tcPr>
          <w:p w:rsidR="00103925" w:rsidRPr="00B57BAE" w:rsidRDefault="00103925" w:rsidP="00A25058">
            <w:pPr>
              <w:pStyle w:val="Header"/>
              <w:spacing w:line="264" w:lineRule="auto"/>
              <w:ind w:right="144"/>
              <w:jc w:val="right"/>
              <w:rPr>
                <w:rFonts w:cs="Arial"/>
                <w:bCs/>
                <w:sz w:val="16"/>
                <w:szCs w:val="16"/>
              </w:rPr>
            </w:pPr>
          </w:p>
        </w:tc>
        <w:tc>
          <w:tcPr>
            <w:tcW w:w="1701" w:type="dxa"/>
          </w:tcPr>
          <w:p w:rsidR="00103925" w:rsidRPr="00B57BAE" w:rsidRDefault="00103925" w:rsidP="00A25058">
            <w:pPr>
              <w:pStyle w:val="Header"/>
              <w:spacing w:line="264" w:lineRule="auto"/>
              <w:ind w:right="144"/>
              <w:jc w:val="right"/>
              <w:rPr>
                <w:rFonts w:cs="Arial"/>
                <w:bCs/>
                <w:sz w:val="16"/>
                <w:szCs w:val="16"/>
              </w:rPr>
            </w:pPr>
          </w:p>
        </w:tc>
        <w:tc>
          <w:tcPr>
            <w:tcW w:w="1701" w:type="dxa"/>
          </w:tcPr>
          <w:p w:rsidR="00103925" w:rsidRPr="00B57BAE" w:rsidRDefault="00103925" w:rsidP="00A25058">
            <w:pPr>
              <w:pStyle w:val="Header"/>
              <w:spacing w:line="264" w:lineRule="auto"/>
              <w:ind w:right="144"/>
              <w:jc w:val="right"/>
              <w:rPr>
                <w:rFonts w:cs="Arial"/>
                <w:bCs/>
                <w:sz w:val="16"/>
                <w:szCs w:val="16"/>
              </w:rPr>
            </w:pPr>
          </w:p>
        </w:tc>
      </w:tr>
      <w:tr w:rsidR="00103925" w:rsidRPr="00B57BAE" w:rsidTr="00A25058">
        <w:trPr>
          <w:jc w:val="center"/>
        </w:trPr>
        <w:tc>
          <w:tcPr>
            <w:tcW w:w="1701" w:type="dxa"/>
            <w:tcBorders>
              <w:top w:val="nil"/>
              <w:left w:val="nil"/>
              <w:bottom w:val="nil"/>
              <w:right w:val="single" w:sz="4" w:space="0" w:color="auto"/>
            </w:tcBorders>
            <w:hideMark/>
          </w:tcPr>
          <w:p w:rsidR="00103925" w:rsidRPr="00B57BAE" w:rsidRDefault="00103925" w:rsidP="00A25058">
            <w:pPr>
              <w:pStyle w:val="Header"/>
              <w:spacing w:line="264" w:lineRule="auto"/>
              <w:rPr>
                <w:rFonts w:cs="Arial"/>
                <w:bCs/>
                <w:sz w:val="16"/>
                <w:szCs w:val="16"/>
              </w:rPr>
            </w:pPr>
            <w:r w:rsidRPr="00B57BAE">
              <w:rPr>
                <w:rFonts w:cs="Arial"/>
                <w:sz w:val="16"/>
                <w:szCs w:val="16"/>
              </w:rPr>
              <w:t>III  2017</w:t>
            </w:r>
          </w:p>
        </w:tc>
        <w:tc>
          <w:tcPr>
            <w:tcW w:w="1701" w:type="dxa"/>
            <w:tcBorders>
              <w:top w:val="nil"/>
              <w:left w:val="single" w:sz="4" w:space="0" w:color="auto"/>
              <w:bottom w:val="nil"/>
              <w:right w:val="nil"/>
            </w:tcBorders>
            <w:vAlign w:val="center"/>
            <w:hideMark/>
          </w:tcPr>
          <w:p w:rsidR="00103925" w:rsidRPr="00B57BAE" w:rsidRDefault="00103925" w:rsidP="00A25058">
            <w:pPr>
              <w:pStyle w:val="Header"/>
              <w:ind w:right="403"/>
              <w:jc w:val="right"/>
              <w:rPr>
                <w:rFonts w:cs="Arial"/>
                <w:bCs/>
                <w:sz w:val="16"/>
                <w:szCs w:val="16"/>
              </w:rPr>
            </w:pPr>
            <w:r w:rsidRPr="00B57BAE">
              <w:rPr>
                <w:rFonts w:cs="Arial"/>
                <w:b/>
                <w:sz w:val="16"/>
                <w:szCs w:val="16"/>
              </w:rPr>
              <w:t>100</w:t>
            </w:r>
          </w:p>
        </w:tc>
        <w:tc>
          <w:tcPr>
            <w:tcW w:w="1701" w:type="dxa"/>
            <w:vAlign w:val="center"/>
            <w:hideMark/>
          </w:tcPr>
          <w:p w:rsidR="00103925" w:rsidRPr="00B57BAE" w:rsidRDefault="00103925" w:rsidP="00A25058">
            <w:pPr>
              <w:ind w:right="403"/>
              <w:jc w:val="right"/>
              <w:rPr>
                <w:rFonts w:cs="Arial"/>
                <w:sz w:val="16"/>
                <w:szCs w:val="16"/>
              </w:rPr>
            </w:pPr>
            <w:r w:rsidRPr="00B57BAE">
              <w:rPr>
                <w:rFonts w:cs="Arial"/>
                <w:sz w:val="16"/>
                <w:szCs w:val="16"/>
              </w:rPr>
              <w:t>48.3</w:t>
            </w:r>
          </w:p>
        </w:tc>
        <w:tc>
          <w:tcPr>
            <w:tcW w:w="1701" w:type="dxa"/>
            <w:vAlign w:val="center"/>
            <w:hideMark/>
          </w:tcPr>
          <w:p w:rsidR="00103925" w:rsidRPr="00B57BAE" w:rsidRDefault="00103925" w:rsidP="00A25058">
            <w:pPr>
              <w:ind w:right="403"/>
              <w:jc w:val="right"/>
              <w:rPr>
                <w:rFonts w:cs="Arial"/>
                <w:sz w:val="16"/>
                <w:szCs w:val="16"/>
              </w:rPr>
            </w:pPr>
            <w:r w:rsidRPr="00B57BAE">
              <w:rPr>
                <w:rFonts w:cs="Arial"/>
                <w:sz w:val="16"/>
                <w:szCs w:val="16"/>
              </w:rPr>
              <w:t>7.1</w:t>
            </w:r>
          </w:p>
        </w:tc>
        <w:tc>
          <w:tcPr>
            <w:tcW w:w="1701" w:type="dxa"/>
            <w:vAlign w:val="center"/>
            <w:hideMark/>
          </w:tcPr>
          <w:p w:rsidR="00103925" w:rsidRPr="00B57BAE" w:rsidRDefault="00103925" w:rsidP="00A25058">
            <w:pPr>
              <w:ind w:right="403"/>
              <w:jc w:val="right"/>
              <w:rPr>
                <w:rFonts w:cs="Arial"/>
                <w:sz w:val="16"/>
                <w:szCs w:val="16"/>
              </w:rPr>
            </w:pPr>
            <w:r w:rsidRPr="00B57BAE">
              <w:rPr>
                <w:rFonts w:cs="Arial"/>
                <w:sz w:val="16"/>
                <w:szCs w:val="16"/>
              </w:rPr>
              <w:t>43.7</w:t>
            </w:r>
          </w:p>
        </w:tc>
        <w:tc>
          <w:tcPr>
            <w:tcW w:w="1701" w:type="dxa"/>
            <w:vAlign w:val="center"/>
            <w:hideMark/>
          </w:tcPr>
          <w:p w:rsidR="00103925" w:rsidRPr="00B57BAE" w:rsidRDefault="00103925" w:rsidP="00A25058">
            <w:pPr>
              <w:ind w:right="403"/>
              <w:jc w:val="right"/>
              <w:rPr>
                <w:rFonts w:cs="Arial"/>
                <w:sz w:val="16"/>
                <w:szCs w:val="16"/>
              </w:rPr>
            </w:pPr>
            <w:r w:rsidRPr="00B57BAE">
              <w:rPr>
                <w:rFonts w:cs="Arial"/>
                <w:sz w:val="16"/>
                <w:szCs w:val="16"/>
              </w:rPr>
              <w:t>0.9</w:t>
            </w:r>
          </w:p>
        </w:tc>
      </w:tr>
    </w:tbl>
    <w:p w:rsidR="00103925" w:rsidRPr="00B57BAE" w:rsidRDefault="00103925" w:rsidP="00103925">
      <w:pPr>
        <w:pStyle w:val="Header"/>
        <w:spacing w:before="120" w:line="264" w:lineRule="auto"/>
        <w:rPr>
          <w:rFonts w:cs="Arial"/>
          <w:bCs/>
          <w:sz w:val="19"/>
          <w:szCs w:val="19"/>
        </w:rPr>
      </w:pPr>
    </w:p>
    <w:p w:rsidR="00103925" w:rsidRPr="00B57BAE" w:rsidRDefault="00103925" w:rsidP="00103925">
      <w:pPr>
        <w:pStyle w:val="Header"/>
        <w:spacing w:before="120" w:after="60" w:line="264" w:lineRule="auto"/>
        <w:ind w:left="227"/>
        <w:rPr>
          <w:rFonts w:cs="Arial"/>
          <w:bCs/>
          <w:sz w:val="19"/>
          <w:szCs w:val="19"/>
        </w:rPr>
      </w:pPr>
      <w:r w:rsidRPr="00B57BAE">
        <w:rPr>
          <w:rFonts w:cs="Arial"/>
          <w:bCs/>
          <w:sz w:val="19"/>
          <w:szCs w:val="19"/>
        </w:rPr>
        <w:t>2.2. Wholesale trade, except of motor vehicles trade (CA division 46) in %</w:t>
      </w:r>
    </w:p>
    <w:tbl>
      <w:tblPr>
        <w:tblW w:w="0" w:type="auto"/>
        <w:jc w:val="center"/>
        <w:tblCellMar>
          <w:left w:w="28" w:type="dxa"/>
          <w:right w:w="28" w:type="dxa"/>
        </w:tblCellMar>
        <w:tblLook w:val="01E0" w:firstRow="1" w:lastRow="1" w:firstColumn="1" w:lastColumn="1" w:noHBand="0" w:noVBand="0"/>
      </w:tblPr>
      <w:tblGrid>
        <w:gridCol w:w="987"/>
        <w:gridCol w:w="989"/>
        <w:gridCol w:w="1009"/>
        <w:gridCol w:w="1006"/>
        <w:gridCol w:w="1008"/>
        <w:gridCol w:w="1204"/>
        <w:gridCol w:w="1012"/>
        <w:gridCol w:w="992"/>
        <w:gridCol w:w="1001"/>
        <w:gridCol w:w="997"/>
      </w:tblGrid>
      <w:tr w:rsidR="00103925" w:rsidRPr="00B57BAE" w:rsidTr="00A25058">
        <w:trPr>
          <w:jc w:val="center"/>
        </w:trPr>
        <w:tc>
          <w:tcPr>
            <w:tcW w:w="994" w:type="dxa"/>
            <w:tcBorders>
              <w:top w:val="single" w:sz="4" w:space="0" w:color="auto"/>
              <w:left w:val="nil"/>
              <w:bottom w:val="single" w:sz="4" w:space="0" w:color="auto"/>
              <w:right w:val="single" w:sz="4" w:space="0" w:color="auto"/>
            </w:tcBorders>
            <w:vAlign w:val="center"/>
            <w:hideMark/>
          </w:tcPr>
          <w:p w:rsidR="00103925" w:rsidRPr="00B57BAE" w:rsidRDefault="00103925" w:rsidP="00A25058">
            <w:pPr>
              <w:pStyle w:val="Header"/>
              <w:spacing w:line="264" w:lineRule="auto"/>
              <w:jc w:val="center"/>
              <w:rPr>
                <w:rFonts w:cs="Arial"/>
                <w:bCs/>
                <w:sz w:val="16"/>
                <w:szCs w:val="16"/>
              </w:rPr>
            </w:pPr>
            <w:r w:rsidRPr="00B57BAE">
              <w:rPr>
                <w:rFonts w:cs="Arial"/>
                <w:bCs/>
                <w:sz w:val="16"/>
                <w:szCs w:val="16"/>
              </w:rPr>
              <w:t>Republic of Serbia</w:t>
            </w:r>
          </w:p>
        </w:tc>
        <w:tc>
          <w:tcPr>
            <w:tcW w:w="999"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line="264" w:lineRule="auto"/>
              <w:jc w:val="center"/>
              <w:rPr>
                <w:rFonts w:cs="Arial"/>
                <w:sz w:val="16"/>
                <w:szCs w:val="16"/>
              </w:rPr>
            </w:pPr>
            <w:r w:rsidRPr="00B57BAE">
              <w:rPr>
                <w:rFonts w:cs="Arial"/>
                <w:sz w:val="16"/>
                <w:szCs w:val="16"/>
              </w:rPr>
              <w:t xml:space="preserve">Total </w:t>
            </w:r>
          </w:p>
        </w:tc>
        <w:tc>
          <w:tcPr>
            <w:tcW w:w="1013"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line="264" w:lineRule="auto"/>
              <w:jc w:val="center"/>
              <w:rPr>
                <w:rFonts w:cs="Arial"/>
                <w:sz w:val="16"/>
                <w:szCs w:val="16"/>
              </w:rPr>
            </w:pPr>
            <w:r w:rsidRPr="00B57BAE">
              <w:rPr>
                <w:rFonts w:cs="Arial"/>
                <w:sz w:val="16"/>
                <w:szCs w:val="16"/>
              </w:rPr>
              <w:t xml:space="preserve">Agricultural raw materials and live animals </w:t>
            </w:r>
          </w:p>
        </w:tc>
        <w:tc>
          <w:tcPr>
            <w:tcW w:w="1011"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line="264" w:lineRule="auto"/>
              <w:jc w:val="center"/>
              <w:rPr>
                <w:rFonts w:cs="Arial"/>
                <w:sz w:val="16"/>
                <w:szCs w:val="16"/>
              </w:rPr>
            </w:pPr>
            <w:r w:rsidRPr="00B57BAE">
              <w:rPr>
                <w:rFonts w:cs="Arial"/>
                <w:sz w:val="16"/>
                <w:szCs w:val="16"/>
              </w:rPr>
              <w:t xml:space="preserve">Food products, beverages and tobacco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line="264" w:lineRule="auto"/>
              <w:jc w:val="center"/>
              <w:rPr>
                <w:rFonts w:cs="Arial"/>
                <w:sz w:val="16"/>
                <w:szCs w:val="16"/>
              </w:rPr>
            </w:pPr>
            <w:r w:rsidRPr="00B57BAE">
              <w:rPr>
                <w:rFonts w:cs="Arial"/>
                <w:sz w:val="16"/>
                <w:szCs w:val="16"/>
              </w:rPr>
              <w:t xml:space="preserve">Household equipment  </w:t>
            </w:r>
          </w:p>
        </w:tc>
        <w:tc>
          <w:tcPr>
            <w:tcW w:w="1204"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line="264" w:lineRule="auto"/>
              <w:jc w:val="center"/>
              <w:rPr>
                <w:rFonts w:cs="Arial"/>
                <w:sz w:val="16"/>
                <w:szCs w:val="16"/>
              </w:rPr>
            </w:pPr>
            <w:r w:rsidRPr="00B57BAE">
              <w:rPr>
                <w:rFonts w:cs="Arial"/>
                <w:sz w:val="16"/>
                <w:szCs w:val="16"/>
              </w:rPr>
              <w:t xml:space="preserve">Pharmaceutical, beauty and personal hygiene products </w:t>
            </w:r>
          </w:p>
        </w:tc>
        <w:tc>
          <w:tcPr>
            <w:tcW w:w="1015"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line="264" w:lineRule="auto"/>
              <w:jc w:val="center"/>
              <w:rPr>
                <w:rFonts w:cs="Arial"/>
                <w:sz w:val="16"/>
                <w:szCs w:val="16"/>
              </w:rPr>
            </w:pPr>
            <w:r w:rsidRPr="00B57BAE">
              <w:rPr>
                <w:rFonts w:cs="Arial"/>
                <w:sz w:val="16"/>
                <w:szCs w:val="16"/>
              </w:rPr>
              <w:t>Machines, appliances and accessories</w:t>
            </w:r>
          </w:p>
        </w:tc>
        <w:tc>
          <w:tcPr>
            <w:tcW w:w="1001"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line="264" w:lineRule="auto"/>
              <w:jc w:val="center"/>
              <w:rPr>
                <w:rFonts w:cs="Arial"/>
                <w:sz w:val="16"/>
                <w:szCs w:val="16"/>
              </w:rPr>
            </w:pPr>
            <w:r w:rsidRPr="00B57BAE">
              <w:rPr>
                <w:rFonts w:cs="Arial"/>
                <w:sz w:val="16"/>
                <w:szCs w:val="16"/>
              </w:rPr>
              <w:t xml:space="preserve">Solid, liquid and gas fuels </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line="264" w:lineRule="auto"/>
              <w:jc w:val="center"/>
              <w:rPr>
                <w:rFonts w:cs="Arial"/>
                <w:sz w:val="16"/>
                <w:szCs w:val="16"/>
              </w:rPr>
            </w:pPr>
            <w:r w:rsidRPr="00B57BAE">
              <w:rPr>
                <w:rFonts w:cs="Arial"/>
                <w:sz w:val="16"/>
                <w:szCs w:val="16"/>
              </w:rPr>
              <w:t xml:space="preserve">Chemical products </w:t>
            </w:r>
          </w:p>
        </w:tc>
        <w:tc>
          <w:tcPr>
            <w:tcW w:w="1005" w:type="dxa"/>
            <w:tcBorders>
              <w:top w:val="single" w:sz="4" w:space="0" w:color="auto"/>
              <w:left w:val="single" w:sz="4" w:space="0" w:color="auto"/>
              <w:bottom w:val="single" w:sz="4" w:space="0" w:color="auto"/>
              <w:right w:val="nil"/>
            </w:tcBorders>
            <w:vAlign w:val="center"/>
            <w:hideMark/>
          </w:tcPr>
          <w:p w:rsidR="00103925" w:rsidRPr="00B57BAE" w:rsidRDefault="00103925" w:rsidP="00A25058">
            <w:pPr>
              <w:spacing w:line="264" w:lineRule="auto"/>
              <w:jc w:val="center"/>
              <w:rPr>
                <w:rFonts w:cs="Arial"/>
                <w:sz w:val="16"/>
                <w:szCs w:val="16"/>
              </w:rPr>
            </w:pPr>
            <w:r w:rsidRPr="00B57BAE">
              <w:rPr>
                <w:rFonts w:cs="Arial"/>
                <w:sz w:val="16"/>
                <w:szCs w:val="16"/>
              </w:rPr>
              <w:t xml:space="preserve">Other non-food products </w:t>
            </w:r>
          </w:p>
        </w:tc>
      </w:tr>
      <w:tr w:rsidR="00103925" w:rsidRPr="00B57BAE" w:rsidTr="00A25058">
        <w:trPr>
          <w:jc w:val="center"/>
        </w:trPr>
        <w:tc>
          <w:tcPr>
            <w:tcW w:w="994" w:type="dxa"/>
            <w:tcBorders>
              <w:top w:val="single" w:sz="4" w:space="0" w:color="auto"/>
              <w:left w:val="nil"/>
              <w:bottom w:val="nil"/>
              <w:right w:val="single" w:sz="4" w:space="0" w:color="auto"/>
            </w:tcBorders>
          </w:tcPr>
          <w:p w:rsidR="00103925" w:rsidRPr="00B57BAE" w:rsidRDefault="00103925" w:rsidP="00A25058">
            <w:pPr>
              <w:pStyle w:val="Header"/>
              <w:spacing w:line="264" w:lineRule="auto"/>
              <w:jc w:val="center"/>
              <w:rPr>
                <w:rFonts w:cs="Arial"/>
                <w:bCs/>
                <w:sz w:val="16"/>
                <w:szCs w:val="16"/>
              </w:rPr>
            </w:pPr>
          </w:p>
        </w:tc>
        <w:tc>
          <w:tcPr>
            <w:tcW w:w="999" w:type="dxa"/>
            <w:tcBorders>
              <w:top w:val="single" w:sz="4" w:space="0" w:color="auto"/>
              <w:left w:val="single" w:sz="4" w:space="0" w:color="auto"/>
              <w:bottom w:val="nil"/>
              <w:right w:val="nil"/>
            </w:tcBorders>
          </w:tcPr>
          <w:p w:rsidR="00103925" w:rsidRPr="00B57BAE" w:rsidRDefault="00103925" w:rsidP="00A25058">
            <w:pPr>
              <w:pStyle w:val="Header"/>
              <w:spacing w:line="264" w:lineRule="auto"/>
              <w:jc w:val="center"/>
              <w:rPr>
                <w:rFonts w:cs="Arial"/>
                <w:bCs/>
                <w:sz w:val="16"/>
                <w:szCs w:val="16"/>
              </w:rPr>
            </w:pPr>
          </w:p>
        </w:tc>
        <w:tc>
          <w:tcPr>
            <w:tcW w:w="1013" w:type="dxa"/>
            <w:tcBorders>
              <w:top w:val="single" w:sz="4" w:space="0" w:color="auto"/>
              <w:left w:val="nil"/>
              <w:bottom w:val="nil"/>
              <w:right w:val="nil"/>
            </w:tcBorders>
          </w:tcPr>
          <w:p w:rsidR="00103925" w:rsidRPr="00B57BAE" w:rsidRDefault="00103925" w:rsidP="00A25058">
            <w:pPr>
              <w:pStyle w:val="Header"/>
              <w:spacing w:line="264" w:lineRule="auto"/>
              <w:jc w:val="center"/>
              <w:rPr>
                <w:rFonts w:cs="Arial"/>
                <w:bCs/>
                <w:sz w:val="16"/>
                <w:szCs w:val="16"/>
              </w:rPr>
            </w:pPr>
          </w:p>
        </w:tc>
        <w:tc>
          <w:tcPr>
            <w:tcW w:w="1011" w:type="dxa"/>
            <w:tcBorders>
              <w:top w:val="single" w:sz="4" w:space="0" w:color="auto"/>
              <w:left w:val="nil"/>
              <w:bottom w:val="nil"/>
              <w:right w:val="nil"/>
            </w:tcBorders>
          </w:tcPr>
          <w:p w:rsidR="00103925" w:rsidRPr="00B57BAE" w:rsidRDefault="00103925" w:rsidP="00A25058">
            <w:pPr>
              <w:pStyle w:val="Header"/>
              <w:spacing w:line="264" w:lineRule="auto"/>
              <w:jc w:val="center"/>
              <w:rPr>
                <w:rFonts w:cs="Arial"/>
                <w:bCs/>
                <w:sz w:val="16"/>
                <w:szCs w:val="16"/>
              </w:rPr>
            </w:pPr>
          </w:p>
        </w:tc>
        <w:tc>
          <w:tcPr>
            <w:tcW w:w="1012" w:type="dxa"/>
            <w:tcBorders>
              <w:top w:val="single" w:sz="4" w:space="0" w:color="auto"/>
              <w:left w:val="nil"/>
              <w:bottom w:val="nil"/>
              <w:right w:val="nil"/>
            </w:tcBorders>
          </w:tcPr>
          <w:p w:rsidR="00103925" w:rsidRPr="00B57BAE" w:rsidRDefault="00103925" w:rsidP="00A25058">
            <w:pPr>
              <w:pStyle w:val="Header"/>
              <w:spacing w:line="264" w:lineRule="auto"/>
              <w:jc w:val="center"/>
              <w:rPr>
                <w:rFonts w:cs="Arial"/>
                <w:bCs/>
                <w:sz w:val="16"/>
                <w:szCs w:val="16"/>
              </w:rPr>
            </w:pPr>
          </w:p>
        </w:tc>
        <w:tc>
          <w:tcPr>
            <w:tcW w:w="1204" w:type="dxa"/>
            <w:tcBorders>
              <w:top w:val="single" w:sz="4" w:space="0" w:color="auto"/>
              <w:left w:val="nil"/>
              <w:bottom w:val="nil"/>
              <w:right w:val="nil"/>
            </w:tcBorders>
          </w:tcPr>
          <w:p w:rsidR="00103925" w:rsidRPr="00B57BAE" w:rsidRDefault="00103925" w:rsidP="00A25058">
            <w:pPr>
              <w:pStyle w:val="Header"/>
              <w:spacing w:line="264" w:lineRule="auto"/>
              <w:jc w:val="center"/>
              <w:rPr>
                <w:rFonts w:cs="Arial"/>
                <w:bCs/>
                <w:sz w:val="16"/>
                <w:szCs w:val="16"/>
              </w:rPr>
            </w:pPr>
          </w:p>
        </w:tc>
        <w:tc>
          <w:tcPr>
            <w:tcW w:w="1015" w:type="dxa"/>
            <w:tcBorders>
              <w:top w:val="single" w:sz="4" w:space="0" w:color="auto"/>
              <w:left w:val="nil"/>
              <w:bottom w:val="nil"/>
              <w:right w:val="nil"/>
            </w:tcBorders>
          </w:tcPr>
          <w:p w:rsidR="00103925" w:rsidRPr="00B57BAE" w:rsidRDefault="00103925" w:rsidP="00A25058">
            <w:pPr>
              <w:pStyle w:val="Header"/>
              <w:spacing w:line="264" w:lineRule="auto"/>
              <w:jc w:val="center"/>
              <w:rPr>
                <w:rFonts w:cs="Arial"/>
                <w:bCs/>
                <w:sz w:val="16"/>
                <w:szCs w:val="16"/>
              </w:rPr>
            </w:pPr>
          </w:p>
        </w:tc>
        <w:tc>
          <w:tcPr>
            <w:tcW w:w="1001" w:type="dxa"/>
            <w:tcBorders>
              <w:top w:val="single" w:sz="4" w:space="0" w:color="auto"/>
              <w:left w:val="nil"/>
              <w:bottom w:val="nil"/>
              <w:right w:val="nil"/>
            </w:tcBorders>
          </w:tcPr>
          <w:p w:rsidR="00103925" w:rsidRPr="00B57BAE" w:rsidRDefault="00103925" w:rsidP="00A25058">
            <w:pPr>
              <w:pStyle w:val="Header"/>
              <w:spacing w:line="264" w:lineRule="auto"/>
              <w:jc w:val="center"/>
              <w:rPr>
                <w:rFonts w:cs="Arial"/>
                <w:bCs/>
                <w:sz w:val="16"/>
                <w:szCs w:val="16"/>
              </w:rPr>
            </w:pPr>
          </w:p>
        </w:tc>
        <w:tc>
          <w:tcPr>
            <w:tcW w:w="1007" w:type="dxa"/>
            <w:tcBorders>
              <w:top w:val="single" w:sz="4" w:space="0" w:color="auto"/>
              <w:left w:val="nil"/>
              <w:bottom w:val="nil"/>
              <w:right w:val="nil"/>
            </w:tcBorders>
          </w:tcPr>
          <w:p w:rsidR="00103925" w:rsidRPr="00B57BAE" w:rsidRDefault="00103925" w:rsidP="00A25058">
            <w:pPr>
              <w:pStyle w:val="Header"/>
              <w:spacing w:line="264" w:lineRule="auto"/>
              <w:jc w:val="center"/>
              <w:rPr>
                <w:rFonts w:cs="Arial"/>
                <w:bCs/>
                <w:sz w:val="16"/>
                <w:szCs w:val="16"/>
              </w:rPr>
            </w:pPr>
          </w:p>
        </w:tc>
        <w:tc>
          <w:tcPr>
            <w:tcW w:w="1005" w:type="dxa"/>
            <w:tcBorders>
              <w:top w:val="single" w:sz="4" w:space="0" w:color="auto"/>
              <w:left w:val="nil"/>
              <w:bottom w:val="nil"/>
              <w:right w:val="nil"/>
            </w:tcBorders>
          </w:tcPr>
          <w:p w:rsidR="00103925" w:rsidRPr="00B57BAE" w:rsidRDefault="00103925" w:rsidP="00A25058">
            <w:pPr>
              <w:pStyle w:val="Header"/>
              <w:spacing w:line="264" w:lineRule="auto"/>
              <w:jc w:val="center"/>
              <w:rPr>
                <w:rFonts w:cs="Arial"/>
                <w:bCs/>
                <w:sz w:val="16"/>
                <w:szCs w:val="16"/>
              </w:rPr>
            </w:pPr>
          </w:p>
        </w:tc>
      </w:tr>
      <w:tr w:rsidR="00103925" w:rsidRPr="00B57BAE" w:rsidTr="00A25058">
        <w:trPr>
          <w:jc w:val="center"/>
        </w:trPr>
        <w:tc>
          <w:tcPr>
            <w:tcW w:w="994" w:type="dxa"/>
            <w:tcBorders>
              <w:top w:val="nil"/>
              <w:left w:val="nil"/>
              <w:bottom w:val="nil"/>
              <w:right w:val="single" w:sz="4" w:space="0" w:color="auto"/>
            </w:tcBorders>
            <w:hideMark/>
          </w:tcPr>
          <w:p w:rsidR="00103925" w:rsidRPr="00B57BAE" w:rsidRDefault="00103925" w:rsidP="00A25058">
            <w:pPr>
              <w:pStyle w:val="Header"/>
              <w:spacing w:line="264" w:lineRule="auto"/>
              <w:rPr>
                <w:rFonts w:cs="Arial"/>
                <w:bCs/>
                <w:sz w:val="16"/>
                <w:szCs w:val="16"/>
              </w:rPr>
            </w:pPr>
            <w:r w:rsidRPr="00B57BAE">
              <w:rPr>
                <w:rFonts w:cs="Arial"/>
                <w:sz w:val="16"/>
                <w:szCs w:val="16"/>
              </w:rPr>
              <w:t>III  2017</w:t>
            </w:r>
          </w:p>
        </w:tc>
        <w:tc>
          <w:tcPr>
            <w:tcW w:w="999" w:type="dxa"/>
            <w:tcBorders>
              <w:top w:val="nil"/>
              <w:left w:val="single" w:sz="4" w:space="0" w:color="auto"/>
              <w:bottom w:val="nil"/>
              <w:right w:val="nil"/>
            </w:tcBorders>
            <w:vAlign w:val="center"/>
            <w:hideMark/>
          </w:tcPr>
          <w:p w:rsidR="00103925" w:rsidRPr="00B57BAE" w:rsidRDefault="00103925" w:rsidP="00A25058">
            <w:pPr>
              <w:pStyle w:val="Header"/>
              <w:ind w:right="227"/>
              <w:jc w:val="right"/>
              <w:rPr>
                <w:rFonts w:cs="Arial"/>
                <w:bCs/>
                <w:sz w:val="16"/>
                <w:szCs w:val="16"/>
              </w:rPr>
            </w:pPr>
            <w:r w:rsidRPr="00B57BAE">
              <w:rPr>
                <w:rFonts w:cs="Arial"/>
                <w:b/>
                <w:sz w:val="16"/>
                <w:szCs w:val="16"/>
              </w:rPr>
              <w:t>100</w:t>
            </w:r>
          </w:p>
        </w:tc>
        <w:tc>
          <w:tcPr>
            <w:tcW w:w="1013" w:type="dxa"/>
            <w:vAlign w:val="center"/>
            <w:hideMark/>
          </w:tcPr>
          <w:p w:rsidR="00103925" w:rsidRPr="00B57BAE" w:rsidRDefault="00103925" w:rsidP="00A25058">
            <w:pPr>
              <w:ind w:right="230"/>
              <w:jc w:val="right"/>
              <w:rPr>
                <w:rFonts w:cs="Arial"/>
                <w:sz w:val="16"/>
                <w:szCs w:val="16"/>
              </w:rPr>
            </w:pPr>
            <w:r w:rsidRPr="00B57BAE">
              <w:rPr>
                <w:rFonts w:cs="Arial"/>
                <w:sz w:val="16"/>
                <w:szCs w:val="16"/>
              </w:rPr>
              <w:t>7.1</w:t>
            </w:r>
          </w:p>
        </w:tc>
        <w:tc>
          <w:tcPr>
            <w:tcW w:w="1011" w:type="dxa"/>
            <w:vAlign w:val="center"/>
            <w:hideMark/>
          </w:tcPr>
          <w:p w:rsidR="00103925" w:rsidRPr="00B57BAE" w:rsidRDefault="00103925" w:rsidP="00A25058">
            <w:pPr>
              <w:ind w:right="230"/>
              <w:jc w:val="right"/>
              <w:rPr>
                <w:rFonts w:cs="Arial"/>
                <w:sz w:val="16"/>
                <w:szCs w:val="16"/>
              </w:rPr>
            </w:pPr>
            <w:r w:rsidRPr="00B57BAE">
              <w:rPr>
                <w:rFonts w:cs="Arial"/>
                <w:sz w:val="16"/>
                <w:szCs w:val="16"/>
              </w:rPr>
              <w:t>24.1</w:t>
            </w:r>
          </w:p>
        </w:tc>
        <w:tc>
          <w:tcPr>
            <w:tcW w:w="1012" w:type="dxa"/>
            <w:vAlign w:val="center"/>
            <w:hideMark/>
          </w:tcPr>
          <w:p w:rsidR="00103925" w:rsidRPr="00B57BAE" w:rsidRDefault="00103925" w:rsidP="00A25058">
            <w:pPr>
              <w:ind w:right="230"/>
              <w:jc w:val="right"/>
              <w:rPr>
                <w:rFonts w:cs="Arial"/>
                <w:sz w:val="16"/>
                <w:szCs w:val="16"/>
              </w:rPr>
            </w:pPr>
            <w:r w:rsidRPr="00B57BAE">
              <w:rPr>
                <w:rFonts w:cs="Arial"/>
                <w:sz w:val="16"/>
                <w:szCs w:val="16"/>
              </w:rPr>
              <w:t>4.7</w:t>
            </w:r>
          </w:p>
        </w:tc>
        <w:tc>
          <w:tcPr>
            <w:tcW w:w="1204" w:type="dxa"/>
            <w:vAlign w:val="center"/>
            <w:hideMark/>
          </w:tcPr>
          <w:p w:rsidR="00103925" w:rsidRPr="00B57BAE" w:rsidRDefault="00103925" w:rsidP="00A25058">
            <w:pPr>
              <w:ind w:right="230"/>
              <w:jc w:val="right"/>
              <w:rPr>
                <w:rFonts w:cs="Arial"/>
                <w:sz w:val="16"/>
                <w:szCs w:val="16"/>
              </w:rPr>
            </w:pPr>
            <w:r w:rsidRPr="00B57BAE">
              <w:rPr>
                <w:rFonts w:cs="Arial"/>
                <w:sz w:val="16"/>
                <w:szCs w:val="16"/>
              </w:rPr>
              <w:t>13.8</w:t>
            </w:r>
          </w:p>
        </w:tc>
        <w:tc>
          <w:tcPr>
            <w:tcW w:w="1015" w:type="dxa"/>
            <w:vAlign w:val="center"/>
            <w:hideMark/>
          </w:tcPr>
          <w:p w:rsidR="00103925" w:rsidRPr="00B57BAE" w:rsidRDefault="00103925" w:rsidP="00A25058">
            <w:pPr>
              <w:ind w:right="230"/>
              <w:jc w:val="right"/>
              <w:rPr>
                <w:rFonts w:cs="Arial"/>
                <w:sz w:val="16"/>
                <w:szCs w:val="16"/>
              </w:rPr>
            </w:pPr>
            <w:r w:rsidRPr="00B57BAE">
              <w:rPr>
                <w:rFonts w:cs="Arial"/>
                <w:sz w:val="16"/>
                <w:szCs w:val="16"/>
              </w:rPr>
              <w:t>5.5</w:t>
            </w:r>
          </w:p>
        </w:tc>
        <w:tc>
          <w:tcPr>
            <w:tcW w:w="1001" w:type="dxa"/>
            <w:vAlign w:val="center"/>
            <w:hideMark/>
          </w:tcPr>
          <w:p w:rsidR="00103925" w:rsidRPr="00B57BAE" w:rsidRDefault="00103925" w:rsidP="00A25058">
            <w:pPr>
              <w:ind w:right="230"/>
              <w:jc w:val="right"/>
              <w:rPr>
                <w:rFonts w:cs="Arial"/>
                <w:sz w:val="16"/>
                <w:szCs w:val="16"/>
              </w:rPr>
            </w:pPr>
            <w:r w:rsidRPr="00B57BAE">
              <w:rPr>
                <w:rFonts w:cs="Arial"/>
                <w:sz w:val="16"/>
                <w:szCs w:val="16"/>
              </w:rPr>
              <w:t>18.0</w:t>
            </w:r>
          </w:p>
        </w:tc>
        <w:tc>
          <w:tcPr>
            <w:tcW w:w="1007" w:type="dxa"/>
            <w:vAlign w:val="center"/>
            <w:hideMark/>
          </w:tcPr>
          <w:p w:rsidR="00103925" w:rsidRPr="00B57BAE" w:rsidRDefault="00103925" w:rsidP="00A25058">
            <w:pPr>
              <w:ind w:right="230"/>
              <w:jc w:val="right"/>
              <w:rPr>
                <w:rFonts w:cs="Arial"/>
                <w:sz w:val="16"/>
                <w:szCs w:val="16"/>
              </w:rPr>
            </w:pPr>
            <w:r w:rsidRPr="00B57BAE">
              <w:rPr>
                <w:rFonts w:cs="Arial"/>
                <w:sz w:val="16"/>
                <w:szCs w:val="16"/>
              </w:rPr>
              <w:t>4.5</w:t>
            </w:r>
          </w:p>
        </w:tc>
        <w:tc>
          <w:tcPr>
            <w:tcW w:w="1005" w:type="dxa"/>
            <w:vAlign w:val="center"/>
            <w:hideMark/>
          </w:tcPr>
          <w:p w:rsidR="00103925" w:rsidRPr="00B57BAE" w:rsidRDefault="00103925" w:rsidP="00A25058">
            <w:pPr>
              <w:ind w:right="230"/>
              <w:jc w:val="right"/>
              <w:rPr>
                <w:rFonts w:cs="Arial"/>
                <w:sz w:val="16"/>
                <w:szCs w:val="16"/>
              </w:rPr>
            </w:pPr>
            <w:r w:rsidRPr="00B57BAE">
              <w:rPr>
                <w:rFonts w:cs="Arial"/>
                <w:sz w:val="16"/>
                <w:szCs w:val="16"/>
              </w:rPr>
              <w:t>22.3</w:t>
            </w:r>
          </w:p>
        </w:tc>
      </w:tr>
    </w:tbl>
    <w:p w:rsidR="00103925" w:rsidRPr="00B57BAE" w:rsidRDefault="00103925" w:rsidP="00103925">
      <w:pPr>
        <w:pStyle w:val="BodyTextIndent"/>
        <w:spacing w:before="120" w:after="60"/>
        <w:ind w:left="227"/>
        <w:rPr>
          <w:bCs/>
          <w:sz w:val="19"/>
          <w:szCs w:val="19"/>
        </w:rPr>
      </w:pPr>
    </w:p>
    <w:p w:rsidR="00103925" w:rsidRPr="00B57BAE" w:rsidRDefault="00103925" w:rsidP="00103925">
      <w:pPr>
        <w:pStyle w:val="BodyTextIndent"/>
        <w:spacing w:before="120" w:after="60"/>
        <w:ind w:left="227"/>
        <w:rPr>
          <w:bCs/>
          <w:sz w:val="19"/>
          <w:szCs w:val="19"/>
        </w:rPr>
      </w:pPr>
      <w:r w:rsidRPr="00B57BAE">
        <w:rPr>
          <w:bCs/>
          <w:sz w:val="19"/>
          <w:szCs w:val="19"/>
        </w:rPr>
        <w:lastRenderedPageBreak/>
        <w:t>2.3. Retail trade, except of motor vehicles trade (CA division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79"/>
        <w:gridCol w:w="996"/>
        <w:gridCol w:w="1005"/>
        <w:gridCol w:w="996"/>
        <w:gridCol w:w="1005"/>
        <w:gridCol w:w="1006"/>
        <w:gridCol w:w="1006"/>
        <w:gridCol w:w="1204"/>
        <w:gridCol w:w="1012"/>
        <w:gridCol w:w="996"/>
      </w:tblGrid>
      <w:tr w:rsidR="00103925" w:rsidRPr="00B57BAE" w:rsidTr="00A25058">
        <w:trPr>
          <w:trHeight w:val="953"/>
        </w:trPr>
        <w:tc>
          <w:tcPr>
            <w:tcW w:w="988" w:type="dxa"/>
            <w:tcBorders>
              <w:top w:val="single" w:sz="4" w:space="0" w:color="auto"/>
              <w:left w:val="nil"/>
              <w:bottom w:val="single" w:sz="4" w:space="0" w:color="auto"/>
              <w:right w:val="single" w:sz="4" w:space="0" w:color="auto"/>
            </w:tcBorders>
            <w:vAlign w:val="center"/>
            <w:hideMark/>
          </w:tcPr>
          <w:p w:rsidR="00103925" w:rsidRPr="00B57BAE" w:rsidRDefault="00103925" w:rsidP="00A25058">
            <w:pPr>
              <w:pStyle w:val="Header"/>
              <w:jc w:val="center"/>
              <w:rPr>
                <w:rFonts w:cs="Arial"/>
                <w:bCs/>
                <w:sz w:val="16"/>
                <w:szCs w:val="16"/>
              </w:rPr>
            </w:pPr>
            <w:r w:rsidRPr="00B57BAE">
              <w:rPr>
                <w:rFonts w:cs="Arial"/>
                <w:bCs/>
                <w:sz w:val="16"/>
                <w:szCs w:val="16"/>
              </w:rPr>
              <w:t>Republic of Serbia</w:t>
            </w:r>
          </w:p>
        </w:tc>
        <w:tc>
          <w:tcPr>
            <w:tcW w:w="1004" w:type="dxa"/>
            <w:tcBorders>
              <w:top w:val="single" w:sz="4" w:space="0" w:color="auto"/>
              <w:left w:val="single" w:sz="4" w:space="0" w:color="auto"/>
              <w:bottom w:val="nil"/>
              <w:right w:val="single" w:sz="4" w:space="0" w:color="auto"/>
            </w:tcBorders>
            <w:vAlign w:val="center"/>
            <w:hideMark/>
          </w:tcPr>
          <w:p w:rsidR="00103925" w:rsidRPr="00B57BAE" w:rsidRDefault="00103925" w:rsidP="00A25058">
            <w:pPr>
              <w:spacing w:before="40" w:line="228" w:lineRule="auto"/>
              <w:jc w:val="center"/>
              <w:rPr>
                <w:rFonts w:cs="Arial"/>
                <w:sz w:val="16"/>
                <w:szCs w:val="16"/>
              </w:rPr>
            </w:pPr>
            <w:r w:rsidRPr="00B57BAE">
              <w:rPr>
                <w:bCs/>
                <w:sz w:val="16"/>
                <w:szCs w:val="16"/>
              </w:rPr>
              <w:t>Total</w:t>
            </w:r>
          </w:p>
        </w:tc>
        <w:tc>
          <w:tcPr>
            <w:tcW w:w="1010"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before="40" w:line="228" w:lineRule="auto"/>
              <w:jc w:val="center"/>
              <w:rPr>
                <w:rFonts w:cs="Arial"/>
                <w:sz w:val="16"/>
                <w:szCs w:val="16"/>
              </w:rPr>
            </w:pPr>
            <w:r w:rsidRPr="00B57BAE">
              <w:rPr>
                <w:bCs/>
                <w:sz w:val="16"/>
                <w:szCs w:val="16"/>
              </w:rPr>
              <w:t>Food products and alcoholic beverages</w:t>
            </w:r>
          </w:p>
        </w:tc>
        <w:tc>
          <w:tcPr>
            <w:tcW w:w="1004"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before="40" w:line="228" w:lineRule="auto"/>
              <w:jc w:val="center"/>
              <w:rPr>
                <w:rFonts w:cs="Arial"/>
                <w:sz w:val="16"/>
                <w:szCs w:val="16"/>
              </w:rPr>
            </w:pPr>
            <w:r w:rsidRPr="00B57BAE">
              <w:rPr>
                <w:bCs/>
                <w:sz w:val="16"/>
                <w:szCs w:val="16"/>
              </w:rPr>
              <w:t>Tobacco</w:t>
            </w:r>
          </w:p>
        </w:tc>
        <w:tc>
          <w:tcPr>
            <w:tcW w:w="1010"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before="40" w:line="228" w:lineRule="auto"/>
              <w:jc w:val="center"/>
              <w:rPr>
                <w:rFonts w:cs="Arial"/>
                <w:sz w:val="16"/>
                <w:szCs w:val="16"/>
              </w:rPr>
            </w:pPr>
            <w:r w:rsidRPr="00B57BAE">
              <w:rPr>
                <w:bCs/>
                <w:sz w:val="16"/>
                <w:szCs w:val="16"/>
              </w:rPr>
              <w:t>ICT equipment</w:t>
            </w:r>
          </w:p>
        </w:tc>
        <w:tc>
          <w:tcPr>
            <w:tcW w:w="1011"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before="40" w:line="228" w:lineRule="auto"/>
              <w:jc w:val="center"/>
              <w:rPr>
                <w:rFonts w:cs="Arial"/>
                <w:sz w:val="16"/>
                <w:szCs w:val="16"/>
              </w:rPr>
            </w:pPr>
            <w:r w:rsidRPr="00B57BAE">
              <w:rPr>
                <w:bCs/>
                <w:sz w:val="16"/>
                <w:szCs w:val="16"/>
              </w:rPr>
              <w:t>Household goods</w:t>
            </w:r>
          </w:p>
        </w:tc>
        <w:tc>
          <w:tcPr>
            <w:tcW w:w="1011"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before="40" w:line="228" w:lineRule="auto"/>
              <w:jc w:val="center"/>
              <w:rPr>
                <w:rFonts w:cs="Arial"/>
                <w:sz w:val="16"/>
                <w:szCs w:val="16"/>
              </w:rPr>
            </w:pPr>
            <w:r w:rsidRPr="00B57BAE">
              <w:rPr>
                <w:bCs/>
                <w:sz w:val="16"/>
                <w:szCs w:val="16"/>
              </w:rPr>
              <w:t>Recreation and culture goods</w:t>
            </w:r>
          </w:p>
        </w:tc>
        <w:tc>
          <w:tcPr>
            <w:tcW w:w="1204"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before="40" w:line="228" w:lineRule="auto"/>
              <w:jc w:val="center"/>
              <w:rPr>
                <w:rFonts w:cs="Arial"/>
                <w:sz w:val="16"/>
                <w:szCs w:val="16"/>
              </w:rPr>
            </w:pPr>
            <w:r w:rsidRPr="00B57BAE">
              <w:rPr>
                <w:bCs/>
                <w:sz w:val="16"/>
                <w:szCs w:val="16"/>
              </w:rPr>
              <w:t>Pharmaceutical, beauty and personal hygiene products</w:t>
            </w:r>
          </w:p>
        </w:tc>
        <w:tc>
          <w:tcPr>
            <w:tcW w:w="1015"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before="40" w:line="228" w:lineRule="auto"/>
              <w:jc w:val="center"/>
              <w:rPr>
                <w:rFonts w:cs="Arial"/>
                <w:sz w:val="16"/>
                <w:szCs w:val="16"/>
              </w:rPr>
            </w:pPr>
            <w:r w:rsidRPr="00B57BAE">
              <w:rPr>
                <w:bCs/>
                <w:sz w:val="16"/>
                <w:szCs w:val="16"/>
              </w:rPr>
              <w:t>Motor vehicles and motorcycles fuels</w:t>
            </w:r>
          </w:p>
        </w:tc>
        <w:tc>
          <w:tcPr>
            <w:tcW w:w="1004" w:type="dxa"/>
            <w:tcBorders>
              <w:top w:val="single" w:sz="4" w:space="0" w:color="auto"/>
              <w:left w:val="single" w:sz="4" w:space="0" w:color="auto"/>
              <w:bottom w:val="single" w:sz="4" w:space="0" w:color="auto"/>
              <w:right w:val="nil"/>
            </w:tcBorders>
            <w:vAlign w:val="center"/>
            <w:hideMark/>
          </w:tcPr>
          <w:p w:rsidR="00103925" w:rsidRPr="00B57BAE" w:rsidRDefault="00103925" w:rsidP="00A25058">
            <w:pPr>
              <w:spacing w:before="40" w:line="228" w:lineRule="auto"/>
              <w:jc w:val="center"/>
              <w:rPr>
                <w:rFonts w:cs="Arial"/>
                <w:sz w:val="16"/>
                <w:szCs w:val="16"/>
              </w:rPr>
            </w:pPr>
            <w:r w:rsidRPr="00B57BAE">
              <w:rPr>
                <w:bCs/>
                <w:sz w:val="16"/>
                <w:szCs w:val="16"/>
              </w:rPr>
              <w:t>Other non-food products</w:t>
            </w:r>
          </w:p>
        </w:tc>
      </w:tr>
      <w:tr w:rsidR="00103925" w:rsidRPr="00B57BAE" w:rsidTr="00A25058">
        <w:tc>
          <w:tcPr>
            <w:tcW w:w="10261" w:type="dxa"/>
            <w:gridSpan w:val="10"/>
            <w:tcBorders>
              <w:top w:val="single" w:sz="4" w:space="0" w:color="auto"/>
              <w:left w:val="nil"/>
              <w:bottom w:val="nil"/>
              <w:right w:val="nil"/>
            </w:tcBorders>
            <w:hideMark/>
          </w:tcPr>
          <w:p w:rsidR="00103925" w:rsidRPr="00B57BAE" w:rsidRDefault="00103925" w:rsidP="00A25058">
            <w:pPr>
              <w:pStyle w:val="Header"/>
              <w:spacing w:before="80" w:after="80"/>
              <w:jc w:val="center"/>
              <w:rPr>
                <w:rFonts w:cs="Arial"/>
                <w:bCs/>
                <w:sz w:val="16"/>
                <w:szCs w:val="16"/>
              </w:rPr>
            </w:pPr>
            <w:r w:rsidRPr="00B57BAE">
              <w:rPr>
                <w:rFonts w:cs="Arial"/>
                <w:bCs/>
                <w:sz w:val="16"/>
                <w:szCs w:val="16"/>
              </w:rPr>
              <w:t>Structure in %</w:t>
            </w:r>
          </w:p>
        </w:tc>
      </w:tr>
      <w:tr w:rsidR="00103925" w:rsidRPr="00B57BAE" w:rsidTr="00A25058">
        <w:tc>
          <w:tcPr>
            <w:tcW w:w="988" w:type="dxa"/>
            <w:tcBorders>
              <w:top w:val="nil"/>
              <w:left w:val="nil"/>
              <w:bottom w:val="nil"/>
              <w:right w:val="single" w:sz="4" w:space="0" w:color="auto"/>
            </w:tcBorders>
            <w:hideMark/>
          </w:tcPr>
          <w:p w:rsidR="00103925" w:rsidRPr="00B57BAE" w:rsidRDefault="00103925" w:rsidP="00A25058">
            <w:pPr>
              <w:pStyle w:val="Header"/>
              <w:jc w:val="center"/>
              <w:rPr>
                <w:rFonts w:cs="Arial"/>
                <w:bCs/>
                <w:sz w:val="16"/>
                <w:szCs w:val="16"/>
              </w:rPr>
            </w:pPr>
            <w:r w:rsidRPr="00B57BAE">
              <w:rPr>
                <w:rFonts w:cs="Arial"/>
                <w:sz w:val="16"/>
                <w:szCs w:val="16"/>
              </w:rPr>
              <w:t>III  2017</w:t>
            </w:r>
          </w:p>
        </w:tc>
        <w:tc>
          <w:tcPr>
            <w:tcW w:w="1004" w:type="dxa"/>
            <w:tcBorders>
              <w:top w:val="nil"/>
              <w:left w:val="single" w:sz="4" w:space="0" w:color="auto"/>
              <w:bottom w:val="nil"/>
              <w:right w:val="nil"/>
            </w:tcBorders>
            <w:hideMark/>
          </w:tcPr>
          <w:p w:rsidR="00103925" w:rsidRPr="00B57BAE" w:rsidRDefault="00103925" w:rsidP="00A25058">
            <w:pPr>
              <w:pStyle w:val="Header"/>
              <w:ind w:right="230"/>
              <w:jc w:val="right"/>
              <w:rPr>
                <w:rFonts w:cs="Arial"/>
                <w:bCs/>
                <w:sz w:val="16"/>
                <w:szCs w:val="16"/>
              </w:rPr>
            </w:pPr>
            <w:r w:rsidRPr="00B57BAE">
              <w:rPr>
                <w:rFonts w:cs="Arial"/>
                <w:b/>
                <w:sz w:val="16"/>
                <w:szCs w:val="16"/>
              </w:rPr>
              <w:t>100</w:t>
            </w:r>
          </w:p>
        </w:tc>
        <w:tc>
          <w:tcPr>
            <w:tcW w:w="1010" w:type="dxa"/>
            <w:tcBorders>
              <w:top w:val="nil"/>
              <w:left w:val="nil"/>
              <w:bottom w:val="nil"/>
              <w:right w:val="nil"/>
            </w:tcBorders>
            <w:hideMark/>
          </w:tcPr>
          <w:p w:rsidR="00103925" w:rsidRPr="00B57BAE" w:rsidRDefault="00103925" w:rsidP="00A25058">
            <w:pPr>
              <w:ind w:right="230"/>
              <w:jc w:val="right"/>
              <w:rPr>
                <w:rFonts w:cs="Arial"/>
                <w:sz w:val="16"/>
                <w:szCs w:val="16"/>
              </w:rPr>
            </w:pPr>
            <w:r w:rsidRPr="00B57BAE">
              <w:rPr>
                <w:rFonts w:cs="Arial"/>
                <w:sz w:val="16"/>
                <w:szCs w:val="16"/>
              </w:rPr>
              <w:t>34.3</w:t>
            </w:r>
          </w:p>
        </w:tc>
        <w:tc>
          <w:tcPr>
            <w:tcW w:w="1004" w:type="dxa"/>
            <w:tcBorders>
              <w:top w:val="nil"/>
              <w:left w:val="nil"/>
              <w:bottom w:val="nil"/>
              <w:right w:val="nil"/>
            </w:tcBorders>
            <w:hideMark/>
          </w:tcPr>
          <w:p w:rsidR="00103925" w:rsidRPr="00B57BAE" w:rsidRDefault="00103925" w:rsidP="00A25058">
            <w:pPr>
              <w:ind w:right="230"/>
              <w:jc w:val="right"/>
              <w:rPr>
                <w:rFonts w:cs="Arial"/>
                <w:sz w:val="16"/>
                <w:szCs w:val="16"/>
              </w:rPr>
            </w:pPr>
            <w:r w:rsidRPr="00B57BAE">
              <w:rPr>
                <w:rFonts w:cs="Arial"/>
                <w:sz w:val="16"/>
                <w:szCs w:val="16"/>
              </w:rPr>
              <w:t>7.0</w:t>
            </w:r>
          </w:p>
        </w:tc>
        <w:tc>
          <w:tcPr>
            <w:tcW w:w="1010" w:type="dxa"/>
            <w:tcBorders>
              <w:top w:val="nil"/>
              <w:left w:val="nil"/>
              <w:bottom w:val="nil"/>
              <w:right w:val="nil"/>
            </w:tcBorders>
            <w:hideMark/>
          </w:tcPr>
          <w:p w:rsidR="00103925" w:rsidRPr="00B57BAE" w:rsidRDefault="00103925" w:rsidP="00A25058">
            <w:pPr>
              <w:ind w:right="230"/>
              <w:jc w:val="right"/>
              <w:rPr>
                <w:rFonts w:cs="Arial"/>
                <w:sz w:val="16"/>
                <w:szCs w:val="16"/>
              </w:rPr>
            </w:pPr>
            <w:r w:rsidRPr="00B57BAE">
              <w:rPr>
                <w:rFonts w:cs="Arial"/>
                <w:sz w:val="16"/>
                <w:szCs w:val="16"/>
              </w:rPr>
              <w:t>2.4</w:t>
            </w:r>
          </w:p>
        </w:tc>
        <w:tc>
          <w:tcPr>
            <w:tcW w:w="1011" w:type="dxa"/>
            <w:tcBorders>
              <w:top w:val="nil"/>
              <w:left w:val="nil"/>
              <w:bottom w:val="nil"/>
              <w:right w:val="nil"/>
            </w:tcBorders>
            <w:hideMark/>
          </w:tcPr>
          <w:p w:rsidR="00103925" w:rsidRPr="00B57BAE" w:rsidRDefault="00103925" w:rsidP="00A25058">
            <w:pPr>
              <w:ind w:right="230"/>
              <w:jc w:val="right"/>
              <w:rPr>
                <w:rFonts w:cs="Arial"/>
                <w:sz w:val="16"/>
                <w:szCs w:val="16"/>
              </w:rPr>
            </w:pPr>
            <w:r w:rsidRPr="00B57BAE">
              <w:rPr>
                <w:rFonts w:cs="Arial"/>
                <w:sz w:val="16"/>
                <w:szCs w:val="16"/>
              </w:rPr>
              <w:t>11.2</w:t>
            </w:r>
          </w:p>
        </w:tc>
        <w:tc>
          <w:tcPr>
            <w:tcW w:w="1011" w:type="dxa"/>
            <w:tcBorders>
              <w:top w:val="nil"/>
              <w:left w:val="nil"/>
              <w:bottom w:val="nil"/>
              <w:right w:val="nil"/>
            </w:tcBorders>
            <w:hideMark/>
          </w:tcPr>
          <w:p w:rsidR="00103925" w:rsidRPr="00B57BAE" w:rsidRDefault="00103925" w:rsidP="00A25058">
            <w:pPr>
              <w:ind w:right="230"/>
              <w:jc w:val="right"/>
              <w:rPr>
                <w:rFonts w:cs="Arial"/>
                <w:sz w:val="16"/>
                <w:szCs w:val="16"/>
              </w:rPr>
            </w:pPr>
            <w:r w:rsidRPr="00B57BAE">
              <w:rPr>
                <w:rFonts w:cs="Arial"/>
                <w:sz w:val="16"/>
                <w:szCs w:val="16"/>
              </w:rPr>
              <w:t>1.7</w:t>
            </w:r>
          </w:p>
        </w:tc>
        <w:tc>
          <w:tcPr>
            <w:tcW w:w="1204" w:type="dxa"/>
            <w:tcBorders>
              <w:top w:val="nil"/>
              <w:left w:val="nil"/>
              <w:bottom w:val="nil"/>
              <w:right w:val="nil"/>
            </w:tcBorders>
            <w:hideMark/>
          </w:tcPr>
          <w:p w:rsidR="00103925" w:rsidRPr="00B57BAE" w:rsidRDefault="00103925" w:rsidP="00A25058">
            <w:pPr>
              <w:ind w:right="230"/>
              <w:jc w:val="right"/>
              <w:rPr>
                <w:rFonts w:cs="Arial"/>
                <w:sz w:val="16"/>
                <w:szCs w:val="16"/>
              </w:rPr>
            </w:pPr>
            <w:r w:rsidRPr="00B57BAE">
              <w:rPr>
                <w:rFonts w:cs="Arial"/>
                <w:sz w:val="16"/>
                <w:szCs w:val="16"/>
              </w:rPr>
              <w:t>10.7</w:t>
            </w:r>
          </w:p>
        </w:tc>
        <w:tc>
          <w:tcPr>
            <w:tcW w:w="1015" w:type="dxa"/>
            <w:tcBorders>
              <w:top w:val="nil"/>
              <w:left w:val="nil"/>
              <w:bottom w:val="nil"/>
              <w:right w:val="nil"/>
            </w:tcBorders>
            <w:hideMark/>
          </w:tcPr>
          <w:p w:rsidR="00103925" w:rsidRPr="00B57BAE" w:rsidRDefault="00103925" w:rsidP="00A25058">
            <w:pPr>
              <w:ind w:right="230"/>
              <w:jc w:val="right"/>
              <w:rPr>
                <w:rFonts w:cs="Arial"/>
                <w:sz w:val="16"/>
                <w:szCs w:val="16"/>
              </w:rPr>
            </w:pPr>
            <w:r w:rsidRPr="00B57BAE">
              <w:rPr>
                <w:rFonts w:cs="Arial"/>
                <w:sz w:val="16"/>
                <w:szCs w:val="16"/>
              </w:rPr>
              <w:t>20.7</w:t>
            </w:r>
          </w:p>
        </w:tc>
        <w:tc>
          <w:tcPr>
            <w:tcW w:w="1004" w:type="dxa"/>
            <w:tcBorders>
              <w:top w:val="nil"/>
              <w:left w:val="nil"/>
              <w:bottom w:val="nil"/>
              <w:right w:val="nil"/>
            </w:tcBorders>
            <w:hideMark/>
          </w:tcPr>
          <w:p w:rsidR="00103925" w:rsidRPr="00B57BAE" w:rsidRDefault="00103925" w:rsidP="00A25058">
            <w:pPr>
              <w:ind w:right="230"/>
              <w:jc w:val="right"/>
              <w:rPr>
                <w:rFonts w:cs="Arial"/>
                <w:sz w:val="16"/>
                <w:szCs w:val="16"/>
              </w:rPr>
            </w:pPr>
            <w:r w:rsidRPr="00B57BAE">
              <w:rPr>
                <w:rFonts w:cs="Arial"/>
                <w:sz w:val="16"/>
                <w:szCs w:val="16"/>
              </w:rPr>
              <w:t>12.0</w:t>
            </w:r>
          </w:p>
        </w:tc>
      </w:tr>
      <w:tr w:rsidR="00103925" w:rsidRPr="00B57BAE" w:rsidTr="00A25058">
        <w:tc>
          <w:tcPr>
            <w:tcW w:w="10261" w:type="dxa"/>
            <w:gridSpan w:val="10"/>
            <w:tcBorders>
              <w:top w:val="nil"/>
              <w:left w:val="nil"/>
              <w:bottom w:val="nil"/>
              <w:right w:val="nil"/>
            </w:tcBorders>
            <w:vAlign w:val="center"/>
            <w:hideMark/>
          </w:tcPr>
          <w:p w:rsidR="00103925" w:rsidRPr="00B57BAE" w:rsidRDefault="00103925" w:rsidP="00A25058">
            <w:pPr>
              <w:pStyle w:val="Header"/>
              <w:spacing w:before="80" w:after="80"/>
              <w:jc w:val="center"/>
              <w:rPr>
                <w:rFonts w:cs="Arial"/>
                <w:bCs/>
                <w:sz w:val="16"/>
                <w:szCs w:val="16"/>
              </w:rPr>
            </w:pPr>
            <w:r w:rsidRPr="00B57BAE">
              <w:rPr>
                <w:bCs/>
                <w:sz w:val="16"/>
                <w:szCs w:val="16"/>
              </w:rPr>
              <w:t>Indices, current prices</w:t>
            </w:r>
          </w:p>
        </w:tc>
      </w:tr>
      <w:tr w:rsidR="00103925" w:rsidRPr="00B57BAE" w:rsidTr="00A25058">
        <w:trPr>
          <w:trHeight w:val="454"/>
        </w:trPr>
        <w:tc>
          <w:tcPr>
            <w:tcW w:w="988" w:type="dxa"/>
            <w:tcBorders>
              <w:top w:val="nil"/>
              <w:left w:val="nil"/>
              <w:bottom w:val="nil"/>
              <w:right w:val="single" w:sz="4" w:space="0" w:color="auto"/>
            </w:tcBorders>
            <w:vAlign w:val="center"/>
            <w:hideMark/>
          </w:tcPr>
          <w:p w:rsidR="00103925" w:rsidRPr="00B57BAE" w:rsidRDefault="00103925" w:rsidP="00A25058">
            <w:pPr>
              <w:pStyle w:val="Header"/>
              <w:jc w:val="center"/>
              <w:rPr>
                <w:rFonts w:cs="Arial"/>
                <w:sz w:val="16"/>
                <w:szCs w:val="16"/>
                <w:u w:val="single"/>
              </w:rPr>
            </w:pPr>
            <w:r w:rsidRPr="00B57BAE">
              <w:rPr>
                <w:rFonts w:cs="Arial"/>
                <w:sz w:val="16"/>
                <w:szCs w:val="16"/>
                <w:u w:val="single"/>
              </w:rPr>
              <w:t>III  2017</w:t>
            </w:r>
          </w:p>
          <w:p w:rsidR="00103925" w:rsidRPr="00B57BAE" w:rsidRDefault="00103925" w:rsidP="00A25058">
            <w:pPr>
              <w:pStyle w:val="Header"/>
              <w:jc w:val="center"/>
              <w:rPr>
                <w:rFonts w:cs="Arial"/>
                <w:bCs/>
                <w:sz w:val="16"/>
                <w:szCs w:val="16"/>
              </w:rPr>
            </w:pPr>
            <w:r w:rsidRPr="00B57BAE">
              <w:rPr>
                <w:rFonts w:cs="Arial"/>
                <w:sz w:val="16"/>
                <w:szCs w:val="16"/>
              </w:rPr>
              <w:t>III  2016</w:t>
            </w:r>
          </w:p>
        </w:tc>
        <w:tc>
          <w:tcPr>
            <w:tcW w:w="1004" w:type="dxa"/>
            <w:tcBorders>
              <w:top w:val="nil"/>
              <w:left w:val="single" w:sz="4" w:space="0" w:color="auto"/>
              <w:bottom w:val="nil"/>
              <w:right w:val="nil"/>
            </w:tcBorders>
            <w:vAlign w:val="center"/>
            <w:hideMark/>
          </w:tcPr>
          <w:p w:rsidR="00103925" w:rsidRPr="00B57BAE" w:rsidRDefault="00103925" w:rsidP="00A25058">
            <w:pPr>
              <w:ind w:right="230"/>
              <w:jc w:val="right"/>
              <w:rPr>
                <w:rFonts w:cs="Arial"/>
                <w:b/>
                <w:sz w:val="16"/>
                <w:szCs w:val="16"/>
              </w:rPr>
            </w:pPr>
            <w:r w:rsidRPr="00B57BAE">
              <w:rPr>
                <w:rFonts w:cs="Arial"/>
                <w:b/>
                <w:sz w:val="16"/>
                <w:szCs w:val="16"/>
              </w:rPr>
              <w:t>107.6</w:t>
            </w:r>
          </w:p>
        </w:tc>
        <w:tc>
          <w:tcPr>
            <w:tcW w:w="1010" w:type="dxa"/>
            <w:tcBorders>
              <w:top w:val="nil"/>
              <w:left w:val="nil"/>
              <w:bottom w:val="nil"/>
              <w:right w:val="nil"/>
            </w:tcBorders>
            <w:vAlign w:val="center"/>
            <w:hideMark/>
          </w:tcPr>
          <w:p w:rsidR="00103925" w:rsidRPr="00B57BAE" w:rsidRDefault="00103925" w:rsidP="00A25058">
            <w:pPr>
              <w:ind w:right="230"/>
              <w:jc w:val="right"/>
              <w:rPr>
                <w:rFonts w:cs="Arial"/>
                <w:sz w:val="16"/>
                <w:szCs w:val="16"/>
              </w:rPr>
            </w:pPr>
            <w:r w:rsidRPr="00B57BAE">
              <w:rPr>
                <w:rFonts w:cs="Arial"/>
                <w:sz w:val="16"/>
                <w:szCs w:val="16"/>
              </w:rPr>
              <w:t>107.2</w:t>
            </w:r>
          </w:p>
        </w:tc>
        <w:tc>
          <w:tcPr>
            <w:tcW w:w="1004" w:type="dxa"/>
            <w:tcBorders>
              <w:top w:val="nil"/>
              <w:left w:val="nil"/>
              <w:bottom w:val="nil"/>
              <w:right w:val="nil"/>
            </w:tcBorders>
            <w:vAlign w:val="center"/>
            <w:hideMark/>
          </w:tcPr>
          <w:p w:rsidR="00103925" w:rsidRPr="00B57BAE" w:rsidRDefault="00103925" w:rsidP="00A25058">
            <w:pPr>
              <w:ind w:right="230"/>
              <w:jc w:val="right"/>
              <w:rPr>
                <w:rFonts w:cs="Arial"/>
                <w:sz w:val="16"/>
                <w:szCs w:val="16"/>
              </w:rPr>
            </w:pPr>
            <w:r w:rsidRPr="00B57BAE">
              <w:rPr>
                <w:rFonts w:cs="Arial"/>
                <w:sz w:val="16"/>
                <w:szCs w:val="16"/>
              </w:rPr>
              <w:t>109.8</w:t>
            </w:r>
          </w:p>
        </w:tc>
        <w:tc>
          <w:tcPr>
            <w:tcW w:w="1010" w:type="dxa"/>
            <w:tcBorders>
              <w:top w:val="nil"/>
              <w:left w:val="nil"/>
              <w:bottom w:val="nil"/>
              <w:right w:val="nil"/>
            </w:tcBorders>
            <w:vAlign w:val="center"/>
            <w:hideMark/>
          </w:tcPr>
          <w:p w:rsidR="00103925" w:rsidRPr="00B57BAE" w:rsidRDefault="00103925" w:rsidP="00A25058">
            <w:pPr>
              <w:ind w:right="230"/>
              <w:jc w:val="right"/>
              <w:rPr>
                <w:rFonts w:cs="Arial"/>
                <w:sz w:val="16"/>
                <w:szCs w:val="16"/>
              </w:rPr>
            </w:pPr>
            <w:r w:rsidRPr="00B57BAE">
              <w:rPr>
                <w:rFonts w:cs="Arial"/>
                <w:sz w:val="16"/>
                <w:szCs w:val="16"/>
              </w:rPr>
              <w:t>109.1</w:t>
            </w:r>
          </w:p>
        </w:tc>
        <w:tc>
          <w:tcPr>
            <w:tcW w:w="1011" w:type="dxa"/>
            <w:tcBorders>
              <w:top w:val="nil"/>
              <w:left w:val="nil"/>
              <w:bottom w:val="nil"/>
              <w:right w:val="nil"/>
            </w:tcBorders>
            <w:vAlign w:val="center"/>
            <w:hideMark/>
          </w:tcPr>
          <w:p w:rsidR="00103925" w:rsidRPr="00B57BAE" w:rsidRDefault="00103925" w:rsidP="00A25058">
            <w:pPr>
              <w:ind w:right="230"/>
              <w:jc w:val="right"/>
              <w:rPr>
                <w:rFonts w:cs="Arial"/>
                <w:sz w:val="16"/>
                <w:szCs w:val="16"/>
              </w:rPr>
            </w:pPr>
            <w:r w:rsidRPr="00B57BAE">
              <w:rPr>
                <w:rFonts w:cs="Arial"/>
                <w:sz w:val="16"/>
                <w:szCs w:val="16"/>
              </w:rPr>
              <w:t>111.0</w:t>
            </w:r>
          </w:p>
        </w:tc>
        <w:tc>
          <w:tcPr>
            <w:tcW w:w="1011" w:type="dxa"/>
            <w:tcBorders>
              <w:top w:val="nil"/>
              <w:left w:val="nil"/>
              <w:bottom w:val="nil"/>
              <w:right w:val="nil"/>
            </w:tcBorders>
            <w:vAlign w:val="center"/>
            <w:hideMark/>
          </w:tcPr>
          <w:p w:rsidR="00103925" w:rsidRPr="00B57BAE" w:rsidRDefault="00103925" w:rsidP="00A25058">
            <w:pPr>
              <w:ind w:right="230"/>
              <w:jc w:val="right"/>
              <w:rPr>
                <w:rFonts w:cs="Arial"/>
                <w:sz w:val="16"/>
                <w:szCs w:val="16"/>
              </w:rPr>
            </w:pPr>
            <w:r w:rsidRPr="00B57BAE">
              <w:rPr>
                <w:rFonts w:cs="Arial"/>
                <w:sz w:val="16"/>
                <w:szCs w:val="16"/>
              </w:rPr>
              <w:t>92.1</w:t>
            </w:r>
          </w:p>
        </w:tc>
        <w:tc>
          <w:tcPr>
            <w:tcW w:w="1204" w:type="dxa"/>
            <w:tcBorders>
              <w:top w:val="nil"/>
              <w:left w:val="nil"/>
              <w:bottom w:val="nil"/>
              <w:right w:val="nil"/>
            </w:tcBorders>
            <w:vAlign w:val="center"/>
            <w:hideMark/>
          </w:tcPr>
          <w:p w:rsidR="00103925" w:rsidRPr="00B57BAE" w:rsidRDefault="00103925" w:rsidP="00A25058">
            <w:pPr>
              <w:ind w:right="230"/>
              <w:jc w:val="right"/>
              <w:rPr>
                <w:rFonts w:cs="Arial"/>
                <w:sz w:val="16"/>
                <w:szCs w:val="16"/>
              </w:rPr>
            </w:pPr>
            <w:r w:rsidRPr="00B57BAE">
              <w:rPr>
                <w:rFonts w:cs="Arial"/>
                <w:sz w:val="16"/>
                <w:szCs w:val="16"/>
              </w:rPr>
              <w:t>108.5</w:t>
            </w:r>
          </w:p>
        </w:tc>
        <w:tc>
          <w:tcPr>
            <w:tcW w:w="1015" w:type="dxa"/>
            <w:tcBorders>
              <w:top w:val="nil"/>
              <w:left w:val="nil"/>
              <w:bottom w:val="nil"/>
              <w:right w:val="nil"/>
            </w:tcBorders>
            <w:vAlign w:val="center"/>
            <w:hideMark/>
          </w:tcPr>
          <w:p w:rsidR="00103925" w:rsidRPr="00B57BAE" w:rsidRDefault="00103925" w:rsidP="00A25058">
            <w:pPr>
              <w:ind w:right="230"/>
              <w:jc w:val="right"/>
              <w:rPr>
                <w:rFonts w:cs="Arial"/>
                <w:sz w:val="16"/>
                <w:szCs w:val="16"/>
              </w:rPr>
            </w:pPr>
            <w:r w:rsidRPr="00B57BAE">
              <w:rPr>
                <w:rFonts w:cs="Arial"/>
                <w:sz w:val="16"/>
                <w:szCs w:val="16"/>
              </w:rPr>
              <w:t>104.9</w:t>
            </w:r>
          </w:p>
        </w:tc>
        <w:tc>
          <w:tcPr>
            <w:tcW w:w="1004" w:type="dxa"/>
            <w:tcBorders>
              <w:top w:val="nil"/>
              <w:left w:val="nil"/>
              <w:bottom w:val="nil"/>
              <w:right w:val="nil"/>
            </w:tcBorders>
            <w:vAlign w:val="center"/>
            <w:hideMark/>
          </w:tcPr>
          <w:p w:rsidR="00103925" w:rsidRPr="00B57BAE" w:rsidRDefault="00103925" w:rsidP="00A25058">
            <w:pPr>
              <w:ind w:right="230"/>
              <w:jc w:val="right"/>
              <w:rPr>
                <w:rFonts w:cs="Arial"/>
                <w:sz w:val="16"/>
                <w:szCs w:val="16"/>
              </w:rPr>
            </w:pPr>
            <w:r w:rsidRPr="00B57BAE">
              <w:rPr>
                <w:rFonts w:cs="Arial"/>
                <w:sz w:val="16"/>
                <w:szCs w:val="16"/>
              </w:rPr>
              <w:t>111.0</w:t>
            </w:r>
          </w:p>
        </w:tc>
      </w:tr>
      <w:tr w:rsidR="00103925" w:rsidRPr="00B57BAE" w:rsidTr="00A25058">
        <w:trPr>
          <w:trHeight w:val="454"/>
        </w:trPr>
        <w:tc>
          <w:tcPr>
            <w:tcW w:w="988" w:type="dxa"/>
            <w:tcBorders>
              <w:top w:val="nil"/>
              <w:left w:val="nil"/>
              <w:bottom w:val="nil"/>
              <w:right w:val="single" w:sz="4" w:space="0" w:color="auto"/>
            </w:tcBorders>
            <w:vAlign w:val="center"/>
            <w:hideMark/>
          </w:tcPr>
          <w:p w:rsidR="00103925" w:rsidRPr="00B57BAE" w:rsidRDefault="00103925" w:rsidP="00A25058">
            <w:pPr>
              <w:pStyle w:val="Header"/>
              <w:jc w:val="center"/>
              <w:rPr>
                <w:rFonts w:cs="Arial"/>
                <w:sz w:val="16"/>
                <w:szCs w:val="16"/>
                <w:u w:val="single"/>
              </w:rPr>
            </w:pPr>
            <w:r w:rsidRPr="00B57BAE">
              <w:rPr>
                <w:rFonts w:cs="Arial"/>
                <w:sz w:val="16"/>
                <w:szCs w:val="16"/>
                <w:u w:val="single"/>
              </w:rPr>
              <w:t>III  2017</w:t>
            </w:r>
          </w:p>
          <w:p w:rsidR="00103925" w:rsidRPr="00B57BAE" w:rsidRDefault="00103925" w:rsidP="00A25058">
            <w:pPr>
              <w:pStyle w:val="Header"/>
              <w:jc w:val="center"/>
              <w:rPr>
                <w:rFonts w:cs="Arial"/>
                <w:bCs/>
                <w:sz w:val="16"/>
                <w:szCs w:val="16"/>
              </w:rPr>
            </w:pPr>
            <w:r w:rsidRPr="00B57BAE">
              <w:rPr>
                <w:rFonts w:cs="Arial"/>
                <w:sz w:val="16"/>
                <w:szCs w:val="16"/>
              </w:rPr>
              <w:t xml:space="preserve"> II  2017</w:t>
            </w:r>
          </w:p>
        </w:tc>
        <w:tc>
          <w:tcPr>
            <w:tcW w:w="1004" w:type="dxa"/>
            <w:tcBorders>
              <w:top w:val="nil"/>
              <w:left w:val="single" w:sz="4" w:space="0" w:color="auto"/>
              <w:bottom w:val="nil"/>
              <w:right w:val="nil"/>
            </w:tcBorders>
            <w:vAlign w:val="center"/>
            <w:hideMark/>
          </w:tcPr>
          <w:p w:rsidR="00103925" w:rsidRPr="00B57BAE" w:rsidRDefault="00103925" w:rsidP="00A25058">
            <w:pPr>
              <w:ind w:right="230"/>
              <w:jc w:val="right"/>
              <w:rPr>
                <w:rFonts w:cs="Arial"/>
                <w:b/>
                <w:sz w:val="16"/>
                <w:szCs w:val="16"/>
              </w:rPr>
            </w:pPr>
            <w:r w:rsidRPr="00B57BAE">
              <w:rPr>
                <w:rFonts w:cs="Arial"/>
                <w:b/>
                <w:sz w:val="16"/>
                <w:szCs w:val="16"/>
              </w:rPr>
              <w:t>102.4</w:t>
            </w:r>
          </w:p>
        </w:tc>
        <w:tc>
          <w:tcPr>
            <w:tcW w:w="1010" w:type="dxa"/>
            <w:tcBorders>
              <w:top w:val="nil"/>
              <w:left w:val="nil"/>
              <w:bottom w:val="nil"/>
              <w:right w:val="nil"/>
            </w:tcBorders>
            <w:vAlign w:val="center"/>
            <w:hideMark/>
          </w:tcPr>
          <w:p w:rsidR="00103925" w:rsidRPr="00B57BAE" w:rsidRDefault="00103925" w:rsidP="00A25058">
            <w:pPr>
              <w:ind w:right="230"/>
              <w:jc w:val="right"/>
              <w:rPr>
                <w:rFonts w:cs="Arial"/>
                <w:sz w:val="16"/>
                <w:szCs w:val="16"/>
              </w:rPr>
            </w:pPr>
            <w:r w:rsidRPr="00B57BAE">
              <w:rPr>
                <w:rFonts w:cs="Arial"/>
                <w:sz w:val="16"/>
                <w:szCs w:val="16"/>
              </w:rPr>
              <w:t>99.7</w:t>
            </w:r>
          </w:p>
        </w:tc>
        <w:tc>
          <w:tcPr>
            <w:tcW w:w="1004" w:type="dxa"/>
            <w:tcBorders>
              <w:top w:val="nil"/>
              <w:left w:val="nil"/>
              <w:bottom w:val="nil"/>
              <w:right w:val="nil"/>
            </w:tcBorders>
            <w:vAlign w:val="center"/>
            <w:hideMark/>
          </w:tcPr>
          <w:p w:rsidR="00103925" w:rsidRPr="00B57BAE" w:rsidRDefault="00103925" w:rsidP="00A25058">
            <w:pPr>
              <w:ind w:right="230"/>
              <w:jc w:val="right"/>
              <w:rPr>
                <w:rFonts w:cs="Arial"/>
                <w:sz w:val="16"/>
                <w:szCs w:val="16"/>
              </w:rPr>
            </w:pPr>
            <w:r w:rsidRPr="00B57BAE">
              <w:rPr>
                <w:rFonts w:cs="Arial"/>
                <w:sz w:val="16"/>
                <w:szCs w:val="16"/>
              </w:rPr>
              <w:t>100.8</w:t>
            </w:r>
          </w:p>
        </w:tc>
        <w:tc>
          <w:tcPr>
            <w:tcW w:w="1010" w:type="dxa"/>
            <w:tcBorders>
              <w:top w:val="nil"/>
              <w:left w:val="nil"/>
              <w:bottom w:val="nil"/>
              <w:right w:val="nil"/>
            </w:tcBorders>
            <w:vAlign w:val="center"/>
            <w:hideMark/>
          </w:tcPr>
          <w:p w:rsidR="00103925" w:rsidRPr="00B57BAE" w:rsidRDefault="00103925" w:rsidP="00A25058">
            <w:pPr>
              <w:ind w:right="230"/>
              <w:jc w:val="right"/>
              <w:rPr>
                <w:rFonts w:cs="Arial"/>
                <w:sz w:val="16"/>
                <w:szCs w:val="16"/>
              </w:rPr>
            </w:pPr>
            <w:r w:rsidRPr="00B57BAE">
              <w:rPr>
                <w:rFonts w:cs="Arial"/>
                <w:sz w:val="16"/>
                <w:szCs w:val="16"/>
              </w:rPr>
              <w:t>109.2</w:t>
            </w:r>
          </w:p>
        </w:tc>
        <w:tc>
          <w:tcPr>
            <w:tcW w:w="1011" w:type="dxa"/>
            <w:tcBorders>
              <w:top w:val="nil"/>
              <w:left w:val="nil"/>
              <w:bottom w:val="nil"/>
              <w:right w:val="nil"/>
            </w:tcBorders>
            <w:vAlign w:val="center"/>
            <w:hideMark/>
          </w:tcPr>
          <w:p w:rsidR="00103925" w:rsidRPr="00B57BAE" w:rsidRDefault="00103925" w:rsidP="00A25058">
            <w:pPr>
              <w:ind w:right="230"/>
              <w:jc w:val="right"/>
              <w:rPr>
                <w:rFonts w:cs="Arial"/>
                <w:sz w:val="16"/>
                <w:szCs w:val="16"/>
              </w:rPr>
            </w:pPr>
            <w:r w:rsidRPr="00B57BAE">
              <w:rPr>
                <w:rFonts w:cs="Arial"/>
                <w:sz w:val="16"/>
                <w:szCs w:val="16"/>
              </w:rPr>
              <w:t>108.4</w:t>
            </w:r>
          </w:p>
        </w:tc>
        <w:tc>
          <w:tcPr>
            <w:tcW w:w="1011" w:type="dxa"/>
            <w:tcBorders>
              <w:top w:val="nil"/>
              <w:left w:val="nil"/>
              <w:bottom w:val="nil"/>
              <w:right w:val="nil"/>
            </w:tcBorders>
            <w:vAlign w:val="center"/>
            <w:hideMark/>
          </w:tcPr>
          <w:p w:rsidR="00103925" w:rsidRPr="00B57BAE" w:rsidRDefault="00103925" w:rsidP="00A25058">
            <w:pPr>
              <w:ind w:right="230"/>
              <w:jc w:val="right"/>
              <w:rPr>
                <w:rFonts w:cs="Arial"/>
                <w:sz w:val="16"/>
                <w:szCs w:val="16"/>
              </w:rPr>
            </w:pPr>
            <w:r w:rsidRPr="00B57BAE">
              <w:rPr>
                <w:rFonts w:cs="Arial"/>
                <w:sz w:val="16"/>
                <w:szCs w:val="16"/>
              </w:rPr>
              <w:t>112.3</w:t>
            </w:r>
          </w:p>
        </w:tc>
        <w:tc>
          <w:tcPr>
            <w:tcW w:w="1204" w:type="dxa"/>
            <w:tcBorders>
              <w:top w:val="nil"/>
              <w:left w:val="nil"/>
              <w:bottom w:val="nil"/>
              <w:right w:val="nil"/>
            </w:tcBorders>
            <w:vAlign w:val="center"/>
            <w:hideMark/>
          </w:tcPr>
          <w:p w:rsidR="00103925" w:rsidRPr="00B57BAE" w:rsidRDefault="00103925" w:rsidP="00A25058">
            <w:pPr>
              <w:ind w:right="230"/>
              <w:jc w:val="right"/>
              <w:rPr>
                <w:rFonts w:cs="Arial"/>
                <w:sz w:val="16"/>
                <w:szCs w:val="16"/>
              </w:rPr>
            </w:pPr>
            <w:r w:rsidRPr="00B57BAE">
              <w:rPr>
                <w:rFonts w:cs="Arial"/>
                <w:sz w:val="16"/>
                <w:szCs w:val="16"/>
              </w:rPr>
              <w:t>100.2</w:t>
            </w:r>
          </w:p>
        </w:tc>
        <w:tc>
          <w:tcPr>
            <w:tcW w:w="1015" w:type="dxa"/>
            <w:tcBorders>
              <w:top w:val="nil"/>
              <w:left w:val="nil"/>
              <w:bottom w:val="nil"/>
              <w:right w:val="nil"/>
            </w:tcBorders>
            <w:vAlign w:val="center"/>
            <w:hideMark/>
          </w:tcPr>
          <w:p w:rsidR="00103925" w:rsidRPr="00B57BAE" w:rsidRDefault="00103925" w:rsidP="00A25058">
            <w:pPr>
              <w:ind w:right="230"/>
              <w:jc w:val="right"/>
              <w:rPr>
                <w:rFonts w:cs="Arial"/>
                <w:sz w:val="16"/>
                <w:szCs w:val="16"/>
              </w:rPr>
            </w:pPr>
            <w:r w:rsidRPr="00B57BAE">
              <w:rPr>
                <w:rFonts w:cs="Arial"/>
                <w:sz w:val="16"/>
                <w:szCs w:val="16"/>
              </w:rPr>
              <w:t>107.2</w:t>
            </w:r>
          </w:p>
        </w:tc>
        <w:tc>
          <w:tcPr>
            <w:tcW w:w="1004" w:type="dxa"/>
            <w:tcBorders>
              <w:top w:val="nil"/>
              <w:left w:val="nil"/>
              <w:bottom w:val="nil"/>
              <w:right w:val="nil"/>
            </w:tcBorders>
            <w:vAlign w:val="center"/>
            <w:hideMark/>
          </w:tcPr>
          <w:p w:rsidR="00103925" w:rsidRPr="00B57BAE" w:rsidRDefault="00103925" w:rsidP="00A25058">
            <w:pPr>
              <w:ind w:right="230"/>
              <w:jc w:val="right"/>
              <w:rPr>
                <w:rFonts w:cs="Arial"/>
                <w:sz w:val="16"/>
                <w:szCs w:val="16"/>
              </w:rPr>
            </w:pPr>
            <w:r w:rsidRPr="00B57BAE">
              <w:rPr>
                <w:rFonts w:cs="Arial"/>
                <w:sz w:val="16"/>
                <w:szCs w:val="16"/>
              </w:rPr>
              <w:t>97.7</w:t>
            </w:r>
          </w:p>
        </w:tc>
      </w:tr>
    </w:tbl>
    <w:p w:rsidR="00103925" w:rsidRPr="00B57BAE" w:rsidRDefault="00103925" w:rsidP="00103925">
      <w:pPr>
        <w:pStyle w:val="Header"/>
        <w:spacing w:before="360" w:after="60" w:line="216" w:lineRule="auto"/>
        <w:rPr>
          <w:rFonts w:cs="Arial"/>
          <w:b/>
          <w:szCs w:val="20"/>
        </w:rPr>
      </w:pPr>
      <w:r w:rsidRPr="00B57BAE">
        <w:rPr>
          <w:rFonts w:cs="Arial"/>
          <w:b/>
          <w:szCs w:val="20"/>
        </w:rPr>
        <w:t>3. Indices of retail trade turnover by main aggregates of the Classification of Activities (CA division 47)</w:t>
      </w:r>
    </w:p>
    <w:tbl>
      <w:tblPr>
        <w:tblW w:w="0" w:type="auto"/>
        <w:jc w:val="center"/>
        <w:tblCellMar>
          <w:left w:w="28" w:type="dxa"/>
          <w:right w:w="28" w:type="dxa"/>
        </w:tblCellMar>
        <w:tblLook w:val="01E0" w:firstRow="1" w:lastRow="1" w:firstColumn="1" w:lastColumn="1" w:noHBand="0" w:noVBand="0"/>
      </w:tblPr>
      <w:tblGrid>
        <w:gridCol w:w="4043"/>
        <w:gridCol w:w="1540"/>
        <w:gridCol w:w="1541"/>
        <w:gridCol w:w="1540"/>
        <w:gridCol w:w="1541"/>
      </w:tblGrid>
      <w:tr w:rsidR="00103925" w:rsidRPr="00B57BAE" w:rsidTr="00A25058">
        <w:trPr>
          <w:trHeight w:val="360"/>
          <w:jc w:val="center"/>
        </w:trPr>
        <w:tc>
          <w:tcPr>
            <w:tcW w:w="4071" w:type="dxa"/>
            <w:tcBorders>
              <w:top w:val="single" w:sz="4" w:space="0" w:color="auto"/>
              <w:left w:val="nil"/>
              <w:bottom w:val="single" w:sz="4" w:space="0" w:color="auto"/>
              <w:right w:val="single" w:sz="4" w:space="0" w:color="auto"/>
            </w:tcBorders>
            <w:vAlign w:val="center"/>
            <w:hideMark/>
          </w:tcPr>
          <w:p w:rsidR="00103925" w:rsidRPr="00B57BAE" w:rsidRDefault="00103925" w:rsidP="00A25058">
            <w:pPr>
              <w:jc w:val="center"/>
              <w:rPr>
                <w:rFonts w:cs="Arial"/>
                <w:sz w:val="16"/>
                <w:szCs w:val="16"/>
              </w:rPr>
            </w:pPr>
            <w:r w:rsidRPr="00B57BAE">
              <w:rPr>
                <w:rFonts w:cs="Arial"/>
                <w:sz w:val="16"/>
                <w:szCs w:val="16"/>
              </w:rPr>
              <w:t>Republic of Serbia</w:t>
            </w:r>
          </w:p>
        </w:tc>
        <w:tc>
          <w:tcPr>
            <w:tcW w:w="1547" w:type="dxa"/>
            <w:tcBorders>
              <w:top w:val="single" w:sz="4" w:space="0" w:color="auto"/>
              <w:left w:val="nil"/>
              <w:bottom w:val="single" w:sz="4" w:space="0" w:color="auto"/>
              <w:right w:val="single" w:sz="4" w:space="0" w:color="auto"/>
            </w:tcBorders>
            <w:vAlign w:val="center"/>
            <w:hideMark/>
          </w:tcPr>
          <w:p w:rsidR="00103925" w:rsidRPr="00B57BAE" w:rsidRDefault="00103925" w:rsidP="00A25058">
            <w:pPr>
              <w:spacing w:before="60"/>
              <w:jc w:val="center"/>
              <w:rPr>
                <w:rFonts w:cs="Arial"/>
                <w:sz w:val="16"/>
                <w:szCs w:val="16"/>
                <w:u w:val="single"/>
              </w:rPr>
            </w:pPr>
            <w:r w:rsidRPr="00B57BAE">
              <w:rPr>
                <w:rFonts w:cs="Arial"/>
                <w:sz w:val="16"/>
                <w:szCs w:val="16"/>
                <w:u w:val="single"/>
              </w:rPr>
              <w:t>III  2017</w:t>
            </w:r>
          </w:p>
          <w:p w:rsidR="00103925" w:rsidRPr="00B57BAE" w:rsidRDefault="00103925" w:rsidP="00A25058">
            <w:pPr>
              <w:spacing w:after="60"/>
              <w:jc w:val="center"/>
              <w:rPr>
                <w:rFonts w:cs="Arial"/>
                <w:sz w:val="16"/>
                <w:szCs w:val="16"/>
              </w:rPr>
            </w:pPr>
            <w:r w:rsidRPr="00B57BAE">
              <w:rPr>
                <w:rFonts w:cs="Arial"/>
                <w:sz w:val="16"/>
                <w:szCs w:val="16"/>
              </w:rPr>
              <w:t>III  2016</w:t>
            </w:r>
          </w:p>
        </w:tc>
        <w:tc>
          <w:tcPr>
            <w:tcW w:w="1548"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before="60"/>
              <w:jc w:val="center"/>
              <w:rPr>
                <w:rFonts w:cs="Arial"/>
                <w:sz w:val="16"/>
                <w:szCs w:val="16"/>
                <w:u w:val="single"/>
              </w:rPr>
            </w:pPr>
            <w:r w:rsidRPr="00B57BAE">
              <w:rPr>
                <w:rFonts w:cs="Arial"/>
                <w:sz w:val="16"/>
                <w:szCs w:val="16"/>
                <w:u w:val="single"/>
              </w:rPr>
              <w:t>III  2017</w:t>
            </w:r>
          </w:p>
          <w:p w:rsidR="00103925" w:rsidRPr="00B57BAE" w:rsidRDefault="00103925" w:rsidP="00A25058">
            <w:pPr>
              <w:spacing w:after="60"/>
              <w:jc w:val="center"/>
              <w:rPr>
                <w:rFonts w:cs="Arial"/>
                <w:sz w:val="16"/>
                <w:szCs w:val="16"/>
              </w:rPr>
            </w:pPr>
            <w:r w:rsidRPr="00B57BAE">
              <w:rPr>
                <w:rFonts w:cs="Arial"/>
                <w:sz w:val="16"/>
                <w:szCs w:val="16"/>
              </w:rPr>
              <w:t>II  2017</w:t>
            </w:r>
          </w:p>
        </w:tc>
        <w:tc>
          <w:tcPr>
            <w:tcW w:w="1547" w:type="dxa"/>
            <w:tcBorders>
              <w:top w:val="single" w:sz="4" w:space="0" w:color="auto"/>
              <w:left w:val="single" w:sz="4" w:space="0" w:color="auto"/>
              <w:bottom w:val="single" w:sz="4" w:space="0" w:color="auto"/>
              <w:right w:val="single" w:sz="4" w:space="0" w:color="auto"/>
            </w:tcBorders>
            <w:vAlign w:val="center"/>
            <w:hideMark/>
          </w:tcPr>
          <w:p w:rsidR="00103925" w:rsidRPr="00B57BAE" w:rsidRDefault="00103925" w:rsidP="00A25058">
            <w:pPr>
              <w:spacing w:before="60"/>
              <w:jc w:val="center"/>
              <w:rPr>
                <w:rFonts w:cs="Arial"/>
                <w:sz w:val="16"/>
                <w:szCs w:val="16"/>
                <w:u w:val="single"/>
              </w:rPr>
            </w:pPr>
            <w:r w:rsidRPr="00B57BAE">
              <w:rPr>
                <w:rFonts w:cs="Arial"/>
                <w:sz w:val="16"/>
                <w:szCs w:val="16"/>
                <w:u w:val="single"/>
              </w:rPr>
              <w:t>III  2017</w:t>
            </w:r>
          </w:p>
          <w:p w:rsidR="00103925" w:rsidRPr="00B57BAE" w:rsidRDefault="00103925" w:rsidP="00A25058">
            <w:pPr>
              <w:spacing w:after="60"/>
              <w:jc w:val="center"/>
              <w:rPr>
                <w:rFonts w:cs="Arial"/>
                <w:sz w:val="16"/>
                <w:szCs w:val="16"/>
              </w:rPr>
            </w:pPr>
            <w:r w:rsidRPr="00B57BAE">
              <w:rPr>
                <w:rFonts w:cs="Arial"/>
                <w:sz w:val="16"/>
                <w:szCs w:val="16"/>
              </w:rPr>
              <w:t>Ø 2016</w:t>
            </w:r>
          </w:p>
        </w:tc>
        <w:tc>
          <w:tcPr>
            <w:tcW w:w="1548" w:type="dxa"/>
            <w:tcBorders>
              <w:top w:val="single" w:sz="4" w:space="0" w:color="auto"/>
              <w:left w:val="single" w:sz="4" w:space="0" w:color="auto"/>
              <w:bottom w:val="single" w:sz="4" w:space="0" w:color="auto"/>
              <w:right w:val="nil"/>
            </w:tcBorders>
            <w:vAlign w:val="center"/>
            <w:hideMark/>
          </w:tcPr>
          <w:p w:rsidR="00103925" w:rsidRPr="00B57BAE" w:rsidRDefault="00103925" w:rsidP="00A25058">
            <w:pPr>
              <w:spacing w:before="60"/>
              <w:jc w:val="center"/>
              <w:rPr>
                <w:rFonts w:cs="Arial"/>
                <w:sz w:val="16"/>
                <w:szCs w:val="16"/>
                <w:u w:val="single"/>
              </w:rPr>
            </w:pPr>
            <w:r w:rsidRPr="00B57BAE">
              <w:rPr>
                <w:rFonts w:cs="Arial"/>
                <w:sz w:val="16"/>
                <w:szCs w:val="16"/>
                <w:u w:val="single"/>
              </w:rPr>
              <w:t>I - III  2017</w:t>
            </w:r>
          </w:p>
          <w:p w:rsidR="00103925" w:rsidRPr="00B57BAE" w:rsidRDefault="00103925" w:rsidP="00A25058">
            <w:pPr>
              <w:spacing w:after="60"/>
              <w:jc w:val="center"/>
              <w:rPr>
                <w:rFonts w:cs="Arial"/>
                <w:sz w:val="16"/>
                <w:szCs w:val="16"/>
              </w:rPr>
            </w:pPr>
            <w:r w:rsidRPr="00B57BAE">
              <w:rPr>
                <w:rFonts w:cs="Arial"/>
                <w:sz w:val="16"/>
                <w:szCs w:val="16"/>
              </w:rPr>
              <w:t>I - III  2016</w:t>
            </w:r>
          </w:p>
        </w:tc>
      </w:tr>
      <w:tr w:rsidR="00103925" w:rsidRPr="00B57BAE" w:rsidTr="00A25058">
        <w:trPr>
          <w:trHeight w:val="20"/>
          <w:jc w:val="center"/>
        </w:trPr>
        <w:tc>
          <w:tcPr>
            <w:tcW w:w="10261" w:type="dxa"/>
            <w:gridSpan w:val="5"/>
            <w:tcBorders>
              <w:top w:val="single" w:sz="4" w:space="0" w:color="auto"/>
              <w:left w:val="nil"/>
              <w:bottom w:val="nil"/>
              <w:right w:val="nil"/>
            </w:tcBorders>
            <w:vAlign w:val="center"/>
            <w:hideMark/>
          </w:tcPr>
          <w:p w:rsidR="00103925" w:rsidRPr="00B57BAE" w:rsidRDefault="00103925" w:rsidP="00A25058">
            <w:pPr>
              <w:spacing w:before="120" w:after="120"/>
              <w:jc w:val="center"/>
              <w:rPr>
                <w:rFonts w:cs="Arial"/>
                <w:sz w:val="16"/>
                <w:szCs w:val="16"/>
              </w:rPr>
            </w:pPr>
            <w:r w:rsidRPr="00B57BAE">
              <w:rPr>
                <w:rFonts w:cs="Arial"/>
                <w:sz w:val="16"/>
                <w:szCs w:val="16"/>
              </w:rPr>
              <w:t>At current prices</w:t>
            </w:r>
          </w:p>
        </w:tc>
      </w:tr>
      <w:tr w:rsidR="00103925" w:rsidRPr="00B57BAE" w:rsidTr="00A25058">
        <w:trPr>
          <w:jc w:val="center"/>
        </w:trPr>
        <w:tc>
          <w:tcPr>
            <w:tcW w:w="4071" w:type="dxa"/>
            <w:tcBorders>
              <w:top w:val="nil"/>
              <w:left w:val="nil"/>
              <w:bottom w:val="nil"/>
              <w:right w:val="single" w:sz="4" w:space="0" w:color="auto"/>
            </w:tcBorders>
            <w:hideMark/>
          </w:tcPr>
          <w:p w:rsidR="00103925" w:rsidRPr="00B57BAE" w:rsidRDefault="00103925" w:rsidP="00A25058">
            <w:pPr>
              <w:ind w:left="72"/>
              <w:rPr>
                <w:rFonts w:cs="Arial"/>
                <w:b/>
                <w:sz w:val="16"/>
                <w:szCs w:val="16"/>
              </w:rPr>
            </w:pPr>
            <w:r w:rsidRPr="00B57BAE">
              <w:rPr>
                <w:rFonts w:cs="Arial"/>
                <w:b/>
                <w:sz w:val="16"/>
                <w:szCs w:val="16"/>
              </w:rPr>
              <w:t>Total</w:t>
            </w:r>
          </w:p>
        </w:tc>
        <w:tc>
          <w:tcPr>
            <w:tcW w:w="1547" w:type="dxa"/>
            <w:tcBorders>
              <w:top w:val="nil"/>
              <w:left w:val="single" w:sz="4" w:space="0" w:color="auto"/>
              <w:bottom w:val="nil"/>
              <w:right w:val="nil"/>
            </w:tcBorders>
            <w:vAlign w:val="bottom"/>
            <w:hideMark/>
          </w:tcPr>
          <w:p w:rsidR="00103925" w:rsidRPr="00B57BAE" w:rsidRDefault="00103925" w:rsidP="00A25058">
            <w:pPr>
              <w:ind w:right="432"/>
              <w:jc w:val="right"/>
              <w:rPr>
                <w:rFonts w:cs="Arial"/>
                <w:b/>
                <w:sz w:val="16"/>
                <w:szCs w:val="16"/>
              </w:rPr>
            </w:pPr>
            <w:r w:rsidRPr="00B57BAE">
              <w:rPr>
                <w:rFonts w:cs="Arial"/>
                <w:b/>
                <w:sz w:val="16"/>
                <w:szCs w:val="16"/>
              </w:rPr>
              <w:t>107.6</w:t>
            </w:r>
          </w:p>
        </w:tc>
        <w:tc>
          <w:tcPr>
            <w:tcW w:w="1548" w:type="dxa"/>
            <w:vAlign w:val="bottom"/>
            <w:hideMark/>
          </w:tcPr>
          <w:p w:rsidR="00103925" w:rsidRPr="00B57BAE" w:rsidRDefault="00103925" w:rsidP="00A25058">
            <w:pPr>
              <w:ind w:right="432"/>
              <w:jc w:val="right"/>
              <w:rPr>
                <w:rFonts w:cs="Arial"/>
                <w:b/>
                <w:sz w:val="16"/>
                <w:szCs w:val="16"/>
              </w:rPr>
            </w:pPr>
            <w:r w:rsidRPr="00B57BAE">
              <w:rPr>
                <w:rFonts w:cs="Arial"/>
                <w:b/>
                <w:sz w:val="16"/>
                <w:szCs w:val="16"/>
              </w:rPr>
              <w:t>102.4</w:t>
            </w:r>
          </w:p>
        </w:tc>
        <w:tc>
          <w:tcPr>
            <w:tcW w:w="1547" w:type="dxa"/>
            <w:vAlign w:val="bottom"/>
            <w:hideMark/>
          </w:tcPr>
          <w:p w:rsidR="00103925" w:rsidRPr="00B57BAE" w:rsidRDefault="00103925" w:rsidP="00A25058">
            <w:pPr>
              <w:ind w:right="432"/>
              <w:jc w:val="right"/>
              <w:rPr>
                <w:rFonts w:cs="Arial"/>
                <w:b/>
                <w:sz w:val="16"/>
                <w:szCs w:val="16"/>
              </w:rPr>
            </w:pPr>
            <w:r w:rsidRPr="00B57BAE">
              <w:rPr>
                <w:rFonts w:cs="Arial"/>
                <w:b/>
                <w:sz w:val="16"/>
                <w:szCs w:val="16"/>
              </w:rPr>
              <w:t>112.2</w:t>
            </w:r>
          </w:p>
        </w:tc>
        <w:tc>
          <w:tcPr>
            <w:tcW w:w="1548" w:type="dxa"/>
            <w:vAlign w:val="bottom"/>
            <w:hideMark/>
          </w:tcPr>
          <w:p w:rsidR="00103925" w:rsidRPr="00B57BAE" w:rsidRDefault="00103925" w:rsidP="00A25058">
            <w:pPr>
              <w:ind w:right="432"/>
              <w:jc w:val="right"/>
              <w:rPr>
                <w:rFonts w:cs="Arial"/>
                <w:b/>
                <w:sz w:val="16"/>
                <w:szCs w:val="16"/>
              </w:rPr>
            </w:pPr>
            <w:r w:rsidRPr="00B57BAE">
              <w:rPr>
                <w:rFonts w:cs="Arial"/>
                <w:b/>
                <w:sz w:val="16"/>
                <w:szCs w:val="16"/>
              </w:rPr>
              <w:t>108.7</w:t>
            </w:r>
          </w:p>
        </w:tc>
      </w:tr>
      <w:tr w:rsidR="00103925" w:rsidRPr="00B57BAE" w:rsidTr="00A25058">
        <w:trPr>
          <w:trHeight w:val="194"/>
          <w:jc w:val="center"/>
        </w:trPr>
        <w:tc>
          <w:tcPr>
            <w:tcW w:w="4071" w:type="dxa"/>
            <w:tcBorders>
              <w:top w:val="nil"/>
              <w:left w:val="nil"/>
              <w:bottom w:val="nil"/>
              <w:right w:val="single" w:sz="4" w:space="0" w:color="auto"/>
            </w:tcBorders>
            <w:hideMark/>
          </w:tcPr>
          <w:p w:rsidR="00103925" w:rsidRPr="00B57BAE" w:rsidRDefault="00103925" w:rsidP="00A25058">
            <w:pPr>
              <w:ind w:left="360"/>
              <w:rPr>
                <w:rFonts w:cs="Arial"/>
                <w:b/>
                <w:sz w:val="16"/>
                <w:szCs w:val="16"/>
              </w:rPr>
            </w:pPr>
            <w:r w:rsidRPr="00B57BAE">
              <w:rPr>
                <w:rFonts w:cs="Arial"/>
                <w:sz w:val="16"/>
                <w:szCs w:val="16"/>
              </w:rPr>
              <w:t>Food, beverages and tobacco</w:t>
            </w:r>
          </w:p>
        </w:tc>
        <w:tc>
          <w:tcPr>
            <w:tcW w:w="1547" w:type="dxa"/>
            <w:tcBorders>
              <w:top w:val="nil"/>
              <w:left w:val="single" w:sz="4" w:space="0" w:color="auto"/>
              <w:bottom w:val="nil"/>
              <w:right w:val="nil"/>
            </w:tcBorders>
            <w:vAlign w:val="bottom"/>
            <w:hideMark/>
          </w:tcPr>
          <w:p w:rsidR="00103925" w:rsidRPr="00B57BAE" w:rsidRDefault="00103925" w:rsidP="00A25058">
            <w:pPr>
              <w:ind w:right="432"/>
              <w:jc w:val="right"/>
              <w:rPr>
                <w:rFonts w:cs="Arial"/>
                <w:sz w:val="16"/>
                <w:szCs w:val="16"/>
              </w:rPr>
            </w:pPr>
            <w:r w:rsidRPr="00B57BAE">
              <w:rPr>
                <w:rFonts w:cs="Arial"/>
                <w:sz w:val="16"/>
                <w:szCs w:val="16"/>
              </w:rPr>
              <w:t>107.9</w:t>
            </w:r>
          </w:p>
        </w:tc>
        <w:tc>
          <w:tcPr>
            <w:tcW w:w="1548" w:type="dxa"/>
            <w:vAlign w:val="bottom"/>
            <w:hideMark/>
          </w:tcPr>
          <w:p w:rsidR="00103925" w:rsidRPr="00B57BAE" w:rsidRDefault="00103925" w:rsidP="00A25058">
            <w:pPr>
              <w:ind w:right="432"/>
              <w:jc w:val="right"/>
              <w:rPr>
                <w:rFonts w:cs="Arial"/>
                <w:sz w:val="16"/>
                <w:szCs w:val="16"/>
              </w:rPr>
            </w:pPr>
            <w:r w:rsidRPr="00B57BAE">
              <w:rPr>
                <w:rFonts w:cs="Arial"/>
                <w:sz w:val="16"/>
                <w:szCs w:val="16"/>
              </w:rPr>
              <w:t>101.0</w:t>
            </w:r>
          </w:p>
        </w:tc>
        <w:tc>
          <w:tcPr>
            <w:tcW w:w="1547" w:type="dxa"/>
            <w:vAlign w:val="bottom"/>
            <w:hideMark/>
          </w:tcPr>
          <w:p w:rsidR="00103925" w:rsidRPr="00B57BAE" w:rsidRDefault="00103925" w:rsidP="00A25058">
            <w:pPr>
              <w:ind w:right="432"/>
              <w:jc w:val="right"/>
              <w:rPr>
                <w:rFonts w:cs="Arial"/>
                <w:sz w:val="16"/>
                <w:szCs w:val="16"/>
              </w:rPr>
            </w:pPr>
            <w:r w:rsidRPr="00B57BAE">
              <w:rPr>
                <w:rFonts w:cs="Arial"/>
                <w:sz w:val="16"/>
                <w:szCs w:val="16"/>
              </w:rPr>
              <w:t>110.9</w:t>
            </w:r>
          </w:p>
        </w:tc>
        <w:tc>
          <w:tcPr>
            <w:tcW w:w="1548" w:type="dxa"/>
            <w:vAlign w:val="bottom"/>
            <w:hideMark/>
          </w:tcPr>
          <w:p w:rsidR="00103925" w:rsidRPr="00B57BAE" w:rsidRDefault="00103925" w:rsidP="00A25058">
            <w:pPr>
              <w:ind w:right="432"/>
              <w:jc w:val="right"/>
              <w:rPr>
                <w:rFonts w:cs="Arial"/>
                <w:sz w:val="16"/>
                <w:szCs w:val="16"/>
              </w:rPr>
            </w:pPr>
            <w:r w:rsidRPr="00B57BAE">
              <w:rPr>
                <w:rFonts w:cs="Arial"/>
                <w:sz w:val="16"/>
                <w:szCs w:val="16"/>
              </w:rPr>
              <w:t>107.9</w:t>
            </w:r>
          </w:p>
        </w:tc>
      </w:tr>
      <w:tr w:rsidR="00103925" w:rsidRPr="00B57BAE" w:rsidTr="00A25058">
        <w:trPr>
          <w:jc w:val="center"/>
        </w:trPr>
        <w:tc>
          <w:tcPr>
            <w:tcW w:w="4071" w:type="dxa"/>
            <w:tcBorders>
              <w:top w:val="nil"/>
              <w:left w:val="nil"/>
              <w:bottom w:val="nil"/>
              <w:right w:val="single" w:sz="4" w:space="0" w:color="auto"/>
            </w:tcBorders>
            <w:hideMark/>
          </w:tcPr>
          <w:p w:rsidR="00103925" w:rsidRPr="00B57BAE" w:rsidRDefault="00103925" w:rsidP="00A25058">
            <w:pPr>
              <w:ind w:left="360"/>
              <w:rPr>
                <w:rFonts w:cs="Arial"/>
                <w:b/>
                <w:sz w:val="16"/>
                <w:szCs w:val="16"/>
              </w:rPr>
            </w:pPr>
            <w:r w:rsidRPr="00B57BAE">
              <w:rPr>
                <w:rFonts w:cs="Arial"/>
                <w:sz w:val="16"/>
                <w:szCs w:val="16"/>
              </w:rPr>
              <w:t>Non-food products, except automotive fuel</w:t>
            </w:r>
          </w:p>
        </w:tc>
        <w:tc>
          <w:tcPr>
            <w:tcW w:w="1547" w:type="dxa"/>
            <w:tcBorders>
              <w:top w:val="nil"/>
              <w:left w:val="single" w:sz="4" w:space="0" w:color="auto"/>
              <w:bottom w:val="nil"/>
              <w:right w:val="nil"/>
            </w:tcBorders>
            <w:vAlign w:val="bottom"/>
            <w:hideMark/>
          </w:tcPr>
          <w:p w:rsidR="00103925" w:rsidRPr="00B57BAE" w:rsidRDefault="00103925" w:rsidP="00A25058">
            <w:pPr>
              <w:ind w:right="432"/>
              <w:jc w:val="right"/>
              <w:rPr>
                <w:rFonts w:cs="Arial"/>
                <w:sz w:val="16"/>
                <w:szCs w:val="16"/>
              </w:rPr>
            </w:pPr>
            <w:r w:rsidRPr="00B57BAE">
              <w:rPr>
                <w:rFonts w:cs="Arial"/>
                <w:sz w:val="16"/>
                <w:szCs w:val="16"/>
              </w:rPr>
              <w:t>107.7</w:t>
            </w:r>
          </w:p>
        </w:tc>
        <w:tc>
          <w:tcPr>
            <w:tcW w:w="1548" w:type="dxa"/>
            <w:vAlign w:val="bottom"/>
            <w:hideMark/>
          </w:tcPr>
          <w:p w:rsidR="00103925" w:rsidRPr="00B57BAE" w:rsidRDefault="00103925" w:rsidP="00A25058">
            <w:pPr>
              <w:ind w:right="432"/>
              <w:jc w:val="right"/>
              <w:rPr>
                <w:rFonts w:cs="Arial"/>
                <w:sz w:val="16"/>
                <w:szCs w:val="16"/>
              </w:rPr>
            </w:pPr>
            <w:r w:rsidRPr="00B57BAE">
              <w:rPr>
                <w:rFonts w:cs="Arial"/>
                <w:sz w:val="16"/>
                <w:szCs w:val="16"/>
              </w:rPr>
              <w:t>102.1</w:t>
            </w:r>
          </w:p>
        </w:tc>
        <w:tc>
          <w:tcPr>
            <w:tcW w:w="1547" w:type="dxa"/>
            <w:vAlign w:val="bottom"/>
            <w:hideMark/>
          </w:tcPr>
          <w:p w:rsidR="00103925" w:rsidRPr="00B57BAE" w:rsidRDefault="00103925" w:rsidP="00A25058">
            <w:pPr>
              <w:ind w:right="432"/>
              <w:jc w:val="right"/>
              <w:rPr>
                <w:rFonts w:cs="Arial"/>
                <w:sz w:val="16"/>
                <w:szCs w:val="16"/>
              </w:rPr>
            </w:pPr>
            <w:r w:rsidRPr="00B57BAE">
              <w:rPr>
                <w:rFonts w:cs="Arial"/>
                <w:sz w:val="16"/>
                <w:szCs w:val="16"/>
              </w:rPr>
              <w:t>110.1</w:t>
            </w:r>
          </w:p>
        </w:tc>
        <w:tc>
          <w:tcPr>
            <w:tcW w:w="1548" w:type="dxa"/>
            <w:vAlign w:val="bottom"/>
            <w:hideMark/>
          </w:tcPr>
          <w:p w:rsidR="00103925" w:rsidRPr="00B57BAE" w:rsidRDefault="00103925" w:rsidP="00A25058">
            <w:pPr>
              <w:ind w:right="432"/>
              <w:jc w:val="right"/>
              <w:rPr>
                <w:rFonts w:cs="Arial"/>
                <w:sz w:val="16"/>
                <w:szCs w:val="16"/>
              </w:rPr>
            </w:pPr>
            <w:r w:rsidRPr="00B57BAE">
              <w:rPr>
                <w:rFonts w:cs="Arial"/>
                <w:sz w:val="16"/>
                <w:szCs w:val="16"/>
              </w:rPr>
              <w:t>108.3</w:t>
            </w:r>
          </w:p>
        </w:tc>
      </w:tr>
      <w:tr w:rsidR="00103925" w:rsidRPr="00B57BAE" w:rsidTr="00A25058">
        <w:trPr>
          <w:jc w:val="center"/>
        </w:trPr>
        <w:tc>
          <w:tcPr>
            <w:tcW w:w="4071" w:type="dxa"/>
            <w:tcBorders>
              <w:top w:val="nil"/>
              <w:left w:val="nil"/>
              <w:bottom w:val="nil"/>
              <w:right w:val="single" w:sz="4" w:space="0" w:color="auto"/>
            </w:tcBorders>
            <w:hideMark/>
          </w:tcPr>
          <w:p w:rsidR="00103925" w:rsidRPr="00B57BAE" w:rsidRDefault="00103925" w:rsidP="00A25058">
            <w:pPr>
              <w:ind w:left="360"/>
              <w:rPr>
                <w:rFonts w:cs="Arial"/>
                <w:b/>
                <w:sz w:val="16"/>
                <w:szCs w:val="16"/>
              </w:rPr>
            </w:pPr>
            <w:r w:rsidRPr="00B57BAE">
              <w:rPr>
                <w:rFonts w:cs="Arial"/>
                <w:sz w:val="16"/>
                <w:szCs w:val="16"/>
              </w:rPr>
              <w:t>Automotive fuel</w:t>
            </w:r>
          </w:p>
        </w:tc>
        <w:tc>
          <w:tcPr>
            <w:tcW w:w="1547" w:type="dxa"/>
            <w:tcBorders>
              <w:top w:val="nil"/>
              <w:left w:val="single" w:sz="4" w:space="0" w:color="auto"/>
              <w:bottom w:val="nil"/>
              <w:right w:val="nil"/>
            </w:tcBorders>
            <w:vAlign w:val="bottom"/>
            <w:hideMark/>
          </w:tcPr>
          <w:p w:rsidR="00103925" w:rsidRPr="00B57BAE" w:rsidRDefault="00103925" w:rsidP="00A25058">
            <w:pPr>
              <w:ind w:right="432"/>
              <w:jc w:val="right"/>
              <w:rPr>
                <w:rFonts w:cs="Arial"/>
                <w:sz w:val="16"/>
                <w:szCs w:val="16"/>
              </w:rPr>
            </w:pPr>
            <w:r w:rsidRPr="00B57BAE">
              <w:rPr>
                <w:rFonts w:cs="Arial"/>
                <w:sz w:val="16"/>
                <w:szCs w:val="16"/>
              </w:rPr>
              <w:t>106.8</w:t>
            </w:r>
          </w:p>
        </w:tc>
        <w:tc>
          <w:tcPr>
            <w:tcW w:w="1548" w:type="dxa"/>
            <w:vAlign w:val="bottom"/>
            <w:hideMark/>
          </w:tcPr>
          <w:p w:rsidR="00103925" w:rsidRPr="00B57BAE" w:rsidRDefault="00103925" w:rsidP="00A25058">
            <w:pPr>
              <w:ind w:right="432"/>
              <w:jc w:val="right"/>
              <w:rPr>
                <w:rFonts w:cs="Arial"/>
                <w:sz w:val="16"/>
                <w:szCs w:val="16"/>
              </w:rPr>
            </w:pPr>
            <w:r w:rsidRPr="00B57BAE">
              <w:rPr>
                <w:rFonts w:cs="Arial"/>
                <w:sz w:val="16"/>
                <w:szCs w:val="16"/>
              </w:rPr>
              <w:t>105.9</w:t>
            </w:r>
          </w:p>
        </w:tc>
        <w:tc>
          <w:tcPr>
            <w:tcW w:w="1547" w:type="dxa"/>
            <w:vAlign w:val="bottom"/>
            <w:hideMark/>
          </w:tcPr>
          <w:p w:rsidR="00103925" w:rsidRPr="00B57BAE" w:rsidRDefault="00103925" w:rsidP="00A25058">
            <w:pPr>
              <w:ind w:right="432"/>
              <w:jc w:val="right"/>
              <w:rPr>
                <w:rFonts w:cs="Arial"/>
                <w:sz w:val="16"/>
                <w:szCs w:val="16"/>
              </w:rPr>
            </w:pPr>
            <w:r w:rsidRPr="00B57BAE">
              <w:rPr>
                <w:rFonts w:cs="Arial"/>
                <w:sz w:val="16"/>
                <w:szCs w:val="16"/>
              </w:rPr>
              <w:t>118.8</w:t>
            </w:r>
          </w:p>
        </w:tc>
        <w:tc>
          <w:tcPr>
            <w:tcW w:w="1548" w:type="dxa"/>
            <w:vAlign w:val="bottom"/>
            <w:hideMark/>
          </w:tcPr>
          <w:p w:rsidR="00103925" w:rsidRPr="00B57BAE" w:rsidRDefault="00103925" w:rsidP="00A25058">
            <w:pPr>
              <w:ind w:right="432"/>
              <w:jc w:val="right"/>
              <w:rPr>
                <w:rFonts w:cs="Arial"/>
                <w:sz w:val="16"/>
                <w:szCs w:val="16"/>
              </w:rPr>
            </w:pPr>
            <w:r w:rsidRPr="00B57BAE">
              <w:rPr>
                <w:rFonts w:cs="Arial"/>
                <w:sz w:val="16"/>
                <w:szCs w:val="16"/>
              </w:rPr>
              <w:t>111.3</w:t>
            </w:r>
          </w:p>
        </w:tc>
      </w:tr>
    </w:tbl>
    <w:p w:rsidR="00103925" w:rsidRPr="00B57BAE" w:rsidRDefault="00103925" w:rsidP="00103925">
      <w:pPr>
        <w:pStyle w:val="BodyTextIndent"/>
        <w:spacing w:before="360" w:after="40"/>
        <w:ind w:left="0"/>
        <w:rPr>
          <w:b/>
          <w:bCs/>
          <w:szCs w:val="20"/>
        </w:rPr>
      </w:pPr>
      <w:r w:rsidRPr="00B57BAE">
        <w:rPr>
          <w:rFonts w:cs="Arial"/>
          <w:b/>
          <w:szCs w:val="20"/>
        </w:rPr>
        <w:t xml:space="preserve">4. </w:t>
      </w:r>
      <w:r w:rsidRPr="00B57BAE">
        <w:rPr>
          <w:b/>
          <w:bCs/>
          <w:szCs w:val="20"/>
        </w:rPr>
        <w:t>Indices of retail trade turnover, by months (CA division 47)</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07"/>
        <w:gridCol w:w="1192"/>
        <w:gridCol w:w="1192"/>
        <w:gridCol w:w="1191"/>
        <w:gridCol w:w="1191"/>
        <w:gridCol w:w="1191"/>
        <w:gridCol w:w="1191"/>
      </w:tblGrid>
      <w:tr w:rsidR="00103925" w:rsidRPr="00B57BAE" w:rsidTr="00A25058">
        <w:trPr>
          <w:jc w:val="center"/>
        </w:trPr>
        <w:tc>
          <w:tcPr>
            <w:tcW w:w="3005" w:type="dxa"/>
            <w:vMerge w:val="restart"/>
            <w:tcBorders>
              <w:top w:val="single" w:sz="4" w:space="0" w:color="auto"/>
              <w:left w:val="nil"/>
              <w:bottom w:val="single" w:sz="4" w:space="0" w:color="auto"/>
              <w:right w:val="single" w:sz="4" w:space="0" w:color="auto"/>
            </w:tcBorders>
            <w:vAlign w:val="center"/>
            <w:hideMark/>
          </w:tcPr>
          <w:p w:rsidR="00103925" w:rsidRPr="00B57BAE" w:rsidRDefault="00103925" w:rsidP="00A25058">
            <w:pPr>
              <w:pStyle w:val="Header"/>
              <w:jc w:val="center"/>
              <w:rPr>
                <w:rFonts w:cs="Arial"/>
                <w:sz w:val="16"/>
                <w:szCs w:val="16"/>
              </w:rPr>
            </w:pPr>
            <w:r w:rsidRPr="00B57BAE">
              <w:rPr>
                <w:rFonts w:cs="Arial"/>
                <w:sz w:val="16"/>
                <w:szCs w:val="16"/>
              </w:rPr>
              <w:t>Republic of Serbia</w:t>
            </w:r>
          </w:p>
        </w:tc>
        <w:tc>
          <w:tcPr>
            <w:tcW w:w="7146" w:type="dxa"/>
            <w:gridSpan w:val="6"/>
            <w:tcBorders>
              <w:top w:val="single" w:sz="4" w:space="0" w:color="auto"/>
              <w:left w:val="single" w:sz="4" w:space="0" w:color="auto"/>
              <w:bottom w:val="single" w:sz="4" w:space="0" w:color="auto"/>
              <w:right w:val="nil"/>
            </w:tcBorders>
            <w:hideMark/>
          </w:tcPr>
          <w:p w:rsidR="00103925" w:rsidRPr="00B57BAE" w:rsidRDefault="00103925" w:rsidP="00A25058">
            <w:pPr>
              <w:pStyle w:val="Header"/>
              <w:spacing w:before="40" w:after="40"/>
              <w:jc w:val="center"/>
              <w:rPr>
                <w:rFonts w:cs="Arial"/>
                <w:sz w:val="16"/>
                <w:szCs w:val="16"/>
              </w:rPr>
            </w:pPr>
            <w:r w:rsidRPr="00B57BAE">
              <w:rPr>
                <w:bCs/>
                <w:sz w:val="16"/>
                <w:szCs w:val="16"/>
              </w:rPr>
              <w:t>Monthly indices for 2017</w:t>
            </w:r>
          </w:p>
        </w:tc>
      </w:tr>
      <w:tr w:rsidR="00103925" w:rsidRPr="00B57BAE" w:rsidTr="00A25058">
        <w:trPr>
          <w:jc w:val="center"/>
        </w:trPr>
        <w:tc>
          <w:tcPr>
            <w:tcW w:w="3005" w:type="dxa"/>
            <w:vMerge/>
            <w:tcBorders>
              <w:top w:val="single" w:sz="4" w:space="0" w:color="auto"/>
              <w:left w:val="nil"/>
              <w:bottom w:val="single" w:sz="4" w:space="0" w:color="auto"/>
              <w:right w:val="single" w:sz="4" w:space="0" w:color="auto"/>
            </w:tcBorders>
            <w:vAlign w:val="center"/>
            <w:hideMark/>
          </w:tcPr>
          <w:p w:rsidR="00103925" w:rsidRPr="00B57BAE" w:rsidRDefault="00103925" w:rsidP="00A25058">
            <w:pPr>
              <w:rPr>
                <w:rFonts w:cs="Arial"/>
                <w:sz w:val="16"/>
                <w:szCs w:val="16"/>
              </w:rPr>
            </w:pPr>
          </w:p>
        </w:tc>
        <w:tc>
          <w:tcPr>
            <w:tcW w:w="3573" w:type="dxa"/>
            <w:gridSpan w:val="3"/>
            <w:tcBorders>
              <w:top w:val="single" w:sz="4" w:space="0" w:color="auto"/>
              <w:left w:val="single" w:sz="4" w:space="0" w:color="auto"/>
              <w:bottom w:val="single" w:sz="4" w:space="0" w:color="auto"/>
              <w:right w:val="single" w:sz="4" w:space="0" w:color="auto"/>
            </w:tcBorders>
            <w:hideMark/>
          </w:tcPr>
          <w:p w:rsidR="00103925" w:rsidRPr="00B57BAE" w:rsidRDefault="00103925" w:rsidP="00A25058">
            <w:pPr>
              <w:pStyle w:val="Header"/>
              <w:spacing w:before="40" w:after="40" w:line="228" w:lineRule="auto"/>
              <w:jc w:val="center"/>
              <w:rPr>
                <w:rFonts w:cs="Arial"/>
                <w:sz w:val="16"/>
                <w:szCs w:val="16"/>
              </w:rPr>
            </w:pPr>
            <w:r w:rsidRPr="00B57BAE">
              <w:rPr>
                <w:bCs/>
                <w:sz w:val="16"/>
                <w:szCs w:val="16"/>
              </w:rPr>
              <w:t>at current prices</w:t>
            </w:r>
          </w:p>
        </w:tc>
        <w:tc>
          <w:tcPr>
            <w:tcW w:w="3573" w:type="dxa"/>
            <w:gridSpan w:val="3"/>
            <w:tcBorders>
              <w:top w:val="single" w:sz="4" w:space="0" w:color="auto"/>
              <w:left w:val="single" w:sz="4" w:space="0" w:color="auto"/>
              <w:bottom w:val="single" w:sz="4" w:space="0" w:color="auto"/>
              <w:right w:val="nil"/>
            </w:tcBorders>
            <w:hideMark/>
          </w:tcPr>
          <w:p w:rsidR="00103925" w:rsidRPr="00B57BAE" w:rsidRDefault="00103925" w:rsidP="00A25058">
            <w:pPr>
              <w:pStyle w:val="Header"/>
              <w:spacing w:before="40" w:after="40" w:line="228" w:lineRule="auto"/>
              <w:jc w:val="center"/>
              <w:rPr>
                <w:rFonts w:cs="Arial"/>
                <w:sz w:val="16"/>
                <w:szCs w:val="16"/>
              </w:rPr>
            </w:pPr>
            <w:r w:rsidRPr="00B57BAE">
              <w:rPr>
                <w:bCs/>
                <w:sz w:val="16"/>
                <w:szCs w:val="16"/>
              </w:rPr>
              <w:t>at constant prices</w:t>
            </w:r>
          </w:p>
        </w:tc>
      </w:tr>
      <w:tr w:rsidR="00103925" w:rsidRPr="00B57BAE" w:rsidTr="00A25058">
        <w:trPr>
          <w:jc w:val="center"/>
        </w:trPr>
        <w:tc>
          <w:tcPr>
            <w:tcW w:w="3005" w:type="dxa"/>
            <w:vMerge/>
            <w:tcBorders>
              <w:top w:val="single" w:sz="4" w:space="0" w:color="auto"/>
              <w:left w:val="nil"/>
              <w:bottom w:val="single" w:sz="4" w:space="0" w:color="auto"/>
              <w:right w:val="single" w:sz="4" w:space="0" w:color="auto"/>
            </w:tcBorders>
            <w:vAlign w:val="center"/>
            <w:hideMark/>
          </w:tcPr>
          <w:p w:rsidR="00103925" w:rsidRPr="00B57BAE" w:rsidRDefault="00103925" w:rsidP="00A25058">
            <w:pPr>
              <w:rPr>
                <w:rFonts w:cs="Arial"/>
                <w:sz w:val="16"/>
                <w:szCs w:val="16"/>
              </w:rPr>
            </w:pPr>
          </w:p>
        </w:tc>
        <w:tc>
          <w:tcPr>
            <w:tcW w:w="1191" w:type="dxa"/>
            <w:tcBorders>
              <w:top w:val="single" w:sz="4" w:space="0" w:color="auto"/>
              <w:left w:val="single" w:sz="4" w:space="0" w:color="auto"/>
              <w:bottom w:val="single" w:sz="4" w:space="0" w:color="auto"/>
              <w:right w:val="single" w:sz="4" w:space="0" w:color="auto"/>
            </w:tcBorders>
            <w:hideMark/>
          </w:tcPr>
          <w:p w:rsidR="00103925" w:rsidRPr="00B57BAE" w:rsidRDefault="00103925" w:rsidP="00A25058">
            <w:pPr>
              <w:pStyle w:val="Header"/>
              <w:spacing w:before="60"/>
              <w:jc w:val="center"/>
              <w:rPr>
                <w:rFonts w:cs="Arial"/>
                <w:sz w:val="16"/>
                <w:szCs w:val="16"/>
              </w:rPr>
            </w:pPr>
            <w:r w:rsidRPr="00B57BAE">
              <w:rPr>
                <w:rFonts w:cs="Arial"/>
                <w:sz w:val="16"/>
                <w:szCs w:val="16"/>
              </w:rPr>
              <w:t>July</w:t>
            </w:r>
          </w:p>
        </w:tc>
        <w:tc>
          <w:tcPr>
            <w:tcW w:w="1191" w:type="dxa"/>
            <w:tcBorders>
              <w:top w:val="single" w:sz="4" w:space="0" w:color="auto"/>
              <w:left w:val="single" w:sz="4" w:space="0" w:color="auto"/>
              <w:bottom w:val="single" w:sz="4" w:space="0" w:color="auto"/>
              <w:right w:val="single" w:sz="4" w:space="0" w:color="auto"/>
            </w:tcBorders>
            <w:hideMark/>
          </w:tcPr>
          <w:p w:rsidR="00103925" w:rsidRPr="00B57BAE" w:rsidRDefault="00103925" w:rsidP="00A25058">
            <w:pPr>
              <w:pStyle w:val="Header"/>
              <w:spacing w:before="60"/>
              <w:jc w:val="center"/>
              <w:rPr>
                <w:rFonts w:cs="Arial"/>
                <w:sz w:val="16"/>
                <w:szCs w:val="16"/>
              </w:rPr>
            </w:pPr>
            <w:r w:rsidRPr="00B57BAE">
              <w:rPr>
                <w:rFonts w:cs="Arial"/>
                <w:sz w:val="16"/>
                <w:szCs w:val="16"/>
              </w:rPr>
              <w:t>August</w:t>
            </w:r>
          </w:p>
        </w:tc>
        <w:tc>
          <w:tcPr>
            <w:tcW w:w="1191" w:type="dxa"/>
            <w:tcBorders>
              <w:top w:val="single" w:sz="4" w:space="0" w:color="auto"/>
              <w:left w:val="single" w:sz="4" w:space="0" w:color="auto"/>
              <w:bottom w:val="single" w:sz="4" w:space="0" w:color="auto"/>
              <w:right w:val="single" w:sz="4" w:space="0" w:color="auto"/>
            </w:tcBorders>
            <w:hideMark/>
          </w:tcPr>
          <w:p w:rsidR="00103925" w:rsidRPr="00B57BAE" w:rsidRDefault="00103925" w:rsidP="00A25058">
            <w:pPr>
              <w:pStyle w:val="Header"/>
              <w:spacing w:before="60"/>
              <w:jc w:val="center"/>
              <w:rPr>
                <w:rFonts w:cs="Arial"/>
                <w:sz w:val="16"/>
                <w:szCs w:val="16"/>
              </w:rPr>
            </w:pPr>
            <w:r w:rsidRPr="00B57BAE">
              <w:rPr>
                <w:rFonts w:cs="Arial"/>
                <w:sz w:val="16"/>
                <w:szCs w:val="16"/>
              </w:rPr>
              <w:t>September</w:t>
            </w:r>
          </w:p>
        </w:tc>
        <w:tc>
          <w:tcPr>
            <w:tcW w:w="1191" w:type="dxa"/>
            <w:tcBorders>
              <w:top w:val="single" w:sz="4" w:space="0" w:color="auto"/>
              <w:left w:val="single" w:sz="4" w:space="0" w:color="auto"/>
              <w:bottom w:val="single" w:sz="4" w:space="0" w:color="auto"/>
              <w:right w:val="single" w:sz="4" w:space="0" w:color="auto"/>
            </w:tcBorders>
            <w:hideMark/>
          </w:tcPr>
          <w:p w:rsidR="00103925" w:rsidRPr="00B57BAE" w:rsidRDefault="00103925" w:rsidP="00A25058">
            <w:pPr>
              <w:pStyle w:val="Header"/>
              <w:spacing w:before="60"/>
              <w:jc w:val="center"/>
              <w:rPr>
                <w:rFonts w:cs="Arial"/>
                <w:sz w:val="16"/>
                <w:szCs w:val="16"/>
              </w:rPr>
            </w:pPr>
            <w:r w:rsidRPr="00B57BAE">
              <w:rPr>
                <w:rFonts w:cs="Arial"/>
                <w:sz w:val="16"/>
                <w:szCs w:val="16"/>
              </w:rPr>
              <w:t>July</w:t>
            </w:r>
          </w:p>
        </w:tc>
        <w:tc>
          <w:tcPr>
            <w:tcW w:w="1191" w:type="dxa"/>
            <w:tcBorders>
              <w:top w:val="single" w:sz="4" w:space="0" w:color="auto"/>
              <w:left w:val="single" w:sz="4" w:space="0" w:color="auto"/>
              <w:bottom w:val="single" w:sz="4" w:space="0" w:color="auto"/>
              <w:right w:val="single" w:sz="4" w:space="0" w:color="auto"/>
            </w:tcBorders>
            <w:hideMark/>
          </w:tcPr>
          <w:p w:rsidR="00103925" w:rsidRPr="00B57BAE" w:rsidRDefault="00103925" w:rsidP="00A25058">
            <w:pPr>
              <w:pStyle w:val="Header"/>
              <w:spacing w:before="60"/>
              <w:jc w:val="center"/>
              <w:rPr>
                <w:rFonts w:cs="Arial"/>
                <w:sz w:val="16"/>
                <w:szCs w:val="16"/>
              </w:rPr>
            </w:pPr>
            <w:r w:rsidRPr="00B57BAE">
              <w:rPr>
                <w:rFonts w:cs="Arial"/>
                <w:sz w:val="16"/>
                <w:szCs w:val="16"/>
              </w:rPr>
              <w:t>August</w:t>
            </w:r>
          </w:p>
        </w:tc>
        <w:tc>
          <w:tcPr>
            <w:tcW w:w="1191" w:type="dxa"/>
            <w:tcBorders>
              <w:top w:val="single" w:sz="4" w:space="0" w:color="auto"/>
              <w:left w:val="single" w:sz="4" w:space="0" w:color="auto"/>
              <w:bottom w:val="single" w:sz="4" w:space="0" w:color="auto"/>
              <w:right w:val="nil"/>
            </w:tcBorders>
            <w:hideMark/>
          </w:tcPr>
          <w:p w:rsidR="00103925" w:rsidRPr="00B57BAE" w:rsidRDefault="00103925" w:rsidP="00A25058">
            <w:pPr>
              <w:pStyle w:val="Header"/>
              <w:spacing w:before="60"/>
              <w:jc w:val="center"/>
              <w:rPr>
                <w:rFonts w:cs="Arial"/>
                <w:sz w:val="16"/>
                <w:szCs w:val="16"/>
              </w:rPr>
            </w:pPr>
            <w:r w:rsidRPr="00B57BAE">
              <w:rPr>
                <w:rFonts w:cs="Arial"/>
                <w:sz w:val="16"/>
                <w:szCs w:val="16"/>
              </w:rPr>
              <w:t>September</w:t>
            </w:r>
          </w:p>
        </w:tc>
      </w:tr>
      <w:tr w:rsidR="00103925" w:rsidRPr="00B57BAE" w:rsidTr="00A25058">
        <w:trPr>
          <w:jc w:val="center"/>
        </w:trPr>
        <w:tc>
          <w:tcPr>
            <w:tcW w:w="3005" w:type="dxa"/>
            <w:tcBorders>
              <w:top w:val="single" w:sz="4" w:space="0" w:color="auto"/>
              <w:left w:val="nil"/>
              <w:bottom w:val="nil"/>
              <w:right w:val="single" w:sz="4" w:space="0" w:color="auto"/>
            </w:tcBorders>
          </w:tcPr>
          <w:p w:rsidR="00103925" w:rsidRPr="00B57BAE" w:rsidRDefault="00103925" w:rsidP="00A25058">
            <w:pPr>
              <w:pStyle w:val="Header"/>
              <w:rPr>
                <w:rFonts w:cs="Arial"/>
                <w:sz w:val="16"/>
                <w:szCs w:val="16"/>
              </w:rPr>
            </w:pPr>
          </w:p>
        </w:tc>
        <w:tc>
          <w:tcPr>
            <w:tcW w:w="1191" w:type="dxa"/>
            <w:tcBorders>
              <w:top w:val="single" w:sz="4" w:space="0" w:color="auto"/>
              <w:left w:val="single" w:sz="4" w:space="0" w:color="auto"/>
              <w:bottom w:val="nil"/>
              <w:right w:val="nil"/>
            </w:tcBorders>
          </w:tcPr>
          <w:p w:rsidR="00103925" w:rsidRPr="00B57BAE" w:rsidRDefault="00103925" w:rsidP="00A25058">
            <w:pPr>
              <w:pStyle w:val="Header"/>
              <w:ind w:right="144"/>
              <w:jc w:val="right"/>
              <w:rPr>
                <w:rFonts w:cs="Arial"/>
                <w:sz w:val="16"/>
                <w:szCs w:val="16"/>
              </w:rPr>
            </w:pPr>
          </w:p>
        </w:tc>
        <w:tc>
          <w:tcPr>
            <w:tcW w:w="1191" w:type="dxa"/>
            <w:tcBorders>
              <w:top w:val="single" w:sz="4" w:space="0" w:color="auto"/>
              <w:left w:val="nil"/>
              <w:bottom w:val="nil"/>
              <w:right w:val="nil"/>
            </w:tcBorders>
          </w:tcPr>
          <w:p w:rsidR="00103925" w:rsidRPr="00B57BAE" w:rsidRDefault="00103925" w:rsidP="00A25058">
            <w:pPr>
              <w:pStyle w:val="Header"/>
              <w:ind w:right="144"/>
              <w:jc w:val="right"/>
              <w:rPr>
                <w:rFonts w:cs="Arial"/>
                <w:sz w:val="16"/>
                <w:szCs w:val="16"/>
              </w:rPr>
            </w:pPr>
          </w:p>
        </w:tc>
        <w:tc>
          <w:tcPr>
            <w:tcW w:w="1191" w:type="dxa"/>
            <w:tcBorders>
              <w:top w:val="single" w:sz="4" w:space="0" w:color="auto"/>
              <w:left w:val="nil"/>
              <w:bottom w:val="nil"/>
              <w:right w:val="nil"/>
            </w:tcBorders>
          </w:tcPr>
          <w:p w:rsidR="00103925" w:rsidRPr="00B57BAE" w:rsidRDefault="00103925" w:rsidP="00A25058">
            <w:pPr>
              <w:pStyle w:val="Header"/>
              <w:ind w:right="144"/>
              <w:jc w:val="right"/>
              <w:rPr>
                <w:rFonts w:cs="Arial"/>
                <w:sz w:val="16"/>
                <w:szCs w:val="16"/>
              </w:rPr>
            </w:pPr>
          </w:p>
        </w:tc>
        <w:tc>
          <w:tcPr>
            <w:tcW w:w="1191" w:type="dxa"/>
            <w:tcBorders>
              <w:top w:val="single" w:sz="4" w:space="0" w:color="auto"/>
              <w:left w:val="nil"/>
              <w:bottom w:val="nil"/>
              <w:right w:val="nil"/>
            </w:tcBorders>
          </w:tcPr>
          <w:p w:rsidR="00103925" w:rsidRPr="00B57BAE" w:rsidRDefault="00103925" w:rsidP="00A25058">
            <w:pPr>
              <w:pStyle w:val="Header"/>
              <w:ind w:right="144"/>
              <w:jc w:val="right"/>
              <w:rPr>
                <w:rFonts w:cs="Arial"/>
                <w:sz w:val="16"/>
                <w:szCs w:val="16"/>
              </w:rPr>
            </w:pPr>
          </w:p>
        </w:tc>
        <w:tc>
          <w:tcPr>
            <w:tcW w:w="1191" w:type="dxa"/>
            <w:tcBorders>
              <w:top w:val="single" w:sz="4" w:space="0" w:color="auto"/>
              <w:left w:val="nil"/>
              <w:bottom w:val="nil"/>
              <w:right w:val="nil"/>
            </w:tcBorders>
          </w:tcPr>
          <w:p w:rsidR="00103925" w:rsidRPr="00B57BAE" w:rsidRDefault="00103925" w:rsidP="00A25058">
            <w:pPr>
              <w:pStyle w:val="Header"/>
              <w:ind w:right="144"/>
              <w:jc w:val="right"/>
              <w:rPr>
                <w:rFonts w:cs="Arial"/>
                <w:sz w:val="16"/>
                <w:szCs w:val="16"/>
              </w:rPr>
            </w:pPr>
          </w:p>
        </w:tc>
        <w:tc>
          <w:tcPr>
            <w:tcW w:w="1191" w:type="dxa"/>
            <w:tcBorders>
              <w:top w:val="single" w:sz="4" w:space="0" w:color="auto"/>
              <w:left w:val="nil"/>
              <w:bottom w:val="nil"/>
              <w:right w:val="nil"/>
            </w:tcBorders>
          </w:tcPr>
          <w:p w:rsidR="00103925" w:rsidRPr="00B57BAE" w:rsidRDefault="00103925" w:rsidP="00A25058">
            <w:pPr>
              <w:pStyle w:val="Header"/>
              <w:ind w:right="144"/>
              <w:jc w:val="right"/>
              <w:rPr>
                <w:rFonts w:cs="Arial"/>
                <w:sz w:val="16"/>
                <w:szCs w:val="16"/>
              </w:rPr>
            </w:pPr>
          </w:p>
        </w:tc>
      </w:tr>
      <w:tr w:rsidR="00103925" w:rsidRPr="00B57BAE" w:rsidTr="00A25058">
        <w:trPr>
          <w:jc w:val="center"/>
        </w:trPr>
        <w:tc>
          <w:tcPr>
            <w:tcW w:w="3005" w:type="dxa"/>
            <w:tcBorders>
              <w:top w:val="nil"/>
              <w:left w:val="nil"/>
              <w:bottom w:val="nil"/>
              <w:right w:val="single" w:sz="4" w:space="0" w:color="auto"/>
            </w:tcBorders>
            <w:hideMark/>
          </w:tcPr>
          <w:p w:rsidR="00103925" w:rsidRPr="00B57BAE" w:rsidRDefault="00103925" w:rsidP="00A25058">
            <w:pPr>
              <w:pStyle w:val="Header"/>
              <w:ind w:left="72"/>
              <w:rPr>
                <w:rFonts w:cs="Arial"/>
                <w:sz w:val="16"/>
                <w:szCs w:val="16"/>
              </w:rPr>
            </w:pPr>
            <w:r w:rsidRPr="00B57BAE">
              <w:rPr>
                <w:rFonts w:cs="Arial"/>
                <w:sz w:val="16"/>
                <w:szCs w:val="16"/>
              </w:rPr>
              <w:t>Ø 2016 = 100</w:t>
            </w:r>
          </w:p>
        </w:tc>
        <w:tc>
          <w:tcPr>
            <w:tcW w:w="1191" w:type="dxa"/>
            <w:tcBorders>
              <w:top w:val="nil"/>
              <w:left w:val="single" w:sz="4" w:space="0" w:color="auto"/>
              <w:bottom w:val="nil"/>
              <w:right w:val="nil"/>
            </w:tcBorders>
            <w:vAlign w:val="bottom"/>
            <w:hideMark/>
          </w:tcPr>
          <w:p w:rsidR="00103925" w:rsidRPr="00B57BAE" w:rsidRDefault="00103925" w:rsidP="00A25058">
            <w:pPr>
              <w:ind w:right="230"/>
              <w:jc w:val="right"/>
              <w:rPr>
                <w:rFonts w:cs="Arial"/>
                <w:sz w:val="16"/>
                <w:szCs w:val="16"/>
              </w:rPr>
            </w:pPr>
            <w:r w:rsidRPr="00B57BAE">
              <w:rPr>
                <w:rFonts w:cs="Arial"/>
                <w:sz w:val="16"/>
                <w:szCs w:val="16"/>
              </w:rPr>
              <w:t>112.4</w:t>
            </w:r>
          </w:p>
        </w:tc>
        <w:tc>
          <w:tcPr>
            <w:tcW w:w="1191" w:type="dxa"/>
            <w:tcBorders>
              <w:top w:val="nil"/>
              <w:left w:val="nil"/>
              <w:bottom w:val="nil"/>
              <w:right w:val="nil"/>
            </w:tcBorders>
            <w:vAlign w:val="bottom"/>
            <w:hideMark/>
          </w:tcPr>
          <w:p w:rsidR="00103925" w:rsidRPr="00B57BAE" w:rsidRDefault="00103925" w:rsidP="00A25058">
            <w:pPr>
              <w:ind w:right="230"/>
              <w:jc w:val="right"/>
              <w:rPr>
                <w:rFonts w:cs="Arial"/>
                <w:sz w:val="16"/>
                <w:szCs w:val="16"/>
              </w:rPr>
            </w:pPr>
            <w:r w:rsidRPr="00B57BAE">
              <w:rPr>
                <w:rFonts w:cs="Arial"/>
                <w:sz w:val="16"/>
                <w:szCs w:val="16"/>
              </w:rPr>
              <w:t>114.8</w:t>
            </w:r>
          </w:p>
        </w:tc>
        <w:tc>
          <w:tcPr>
            <w:tcW w:w="1191" w:type="dxa"/>
            <w:tcBorders>
              <w:top w:val="nil"/>
              <w:left w:val="nil"/>
              <w:bottom w:val="nil"/>
              <w:right w:val="nil"/>
            </w:tcBorders>
            <w:vAlign w:val="bottom"/>
            <w:hideMark/>
          </w:tcPr>
          <w:p w:rsidR="00103925" w:rsidRPr="00B57BAE" w:rsidRDefault="00103925" w:rsidP="00A25058">
            <w:pPr>
              <w:ind w:right="230"/>
              <w:jc w:val="right"/>
              <w:rPr>
                <w:rFonts w:cs="Arial"/>
                <w:sz w:val="16"/>
                <w:szCs w:val="16"/>
              </w:rPr>
            </w:pPr>
            <w:r w:rsidRPr="00B57BAE">
              <w:rPr>
                <w:rFonts w:cs="Arial"/>
                <w:sz w:val="16"/>
                <w:szCs w:val="16"/>
              </w:rPr>
              <w:t>109.4</w:t>
            </w:r>
          </w:p>
        </w:tc>
        <w:tc>
          <w:tcPr>
            <w:tcW w:w="1191" w:type="dxa"/>
            <w:tcBorders>
              <w:top w:val="nil"/>
              <w:left w:val="nil"/>
              <w:bottom w:val="nil"/>
              <w:right w:val="nil"/>
            </w:tcBorders>
            <w:vAlign w:val="bottom"/>
            <w:hideMark/>
          </w:tcPr>
          <w:p w:rsidR="00103925" w:rsidRPr="00B57BAE" w:rsidRDefault="00103925" w:rsidP="00A25058">
            <w:pPr>
              <w:ind w:right="230"/>
              <w:jc w:val="right"/>
              <w:rPr>
                <w:rFonts w:cs="Arial"/>
                <w:sz w:val="16"/>
                <w:szCs w:val="16"/>
              </w:rPr>
            </w:pPr>
            <w:r w:rsidRPr="00B57BAE">
              <w:rPr>
                <w:rFonts w:cs="Arial"/>
                <w:sz w:val="16"/>
                <w:szCs w:val="16"/>
              </w:rPr>
              <w:t>108.6</w:t>
            </w:r>
          </w:p>
        </w:tc>
        <w:tc>
          <w:tcPr>
            <w:tcW w:w="1191" w:type="dxa"/>
            <w:tcBorders>
              <w:top w:val="nil"/>
              <w:left w:val="nil"/>
              <w:bottom w:val="nil"/>
              <w:right w:val="nil"/>
            </w:tcBorders>
            <w:vAlign w:val="bottom"/>
            <w:hideMark/>
          </w:tcPr>
          <w:p w:rsidR="00103925" w:rsidRPr="00B57BAE" w:rsidRDefault="00103925" w:rsidP="00A25058">
            <w:pPr>
              <w:ind w:right="230"/>
              <w:jc w:val="right"/>
              <w:rPr>
                <w:rFonts w:cs="Arial"/>
                <w:sz w:val="16"/>
                <w:szCs w:val="16"/>
              </w:rPr>
            </w:pPr>
            <w:r w:rsidRPr="00B57BAE">
              <w:rPr>
                <w:rFonts w:cs="Arial"/>
                <w:sz w:val="16"/>
                <w:szCs w:val="16"/>
              </w:rPr>
              <w:t>111.0</w:t>
            </w:r>
          </w:p>
        </w:tc>
        <w:tc>
          <w:tcPr>
            <w:tcW w:w="1191" w:type="dxa"/>
            <w:tcBorders>
              <w:top w:val="nil"/>
              <w:left w:val="nil"/>
              <w:bottom w:val="nil"/>
              <w:right w:val="nil"/>
            </w:tcBorders>
            <w:vAlign w:val="bottom"/>
            <w:hideMark/>
          </w:tcPr>
          <w:p w:rsidR="00103925" w:rsidRPr="00B57BAE" w:rsidRDefault="00103925" w:rsidP="00A25058">
            <w:pPr>
              <w:ind w:right="230"/>
              <w:jc w:val="right"/>
              <w:rPr>
                <w:rFonts w:cs="Arial"/>
                <w:sz w:val="16"/>
                <w:szCs w:val="16"/>
              </w:rPr>
            </w:pPr>
            <w:r w:rsidRPr="00B57BAE">
              <w:rPr>
                <w:rFonts w:cs="Arial"/>
                <w:sz w:val="16"/>
                <w:szCs w:val="16"/>
              </w:rPr>
              <w:t>105.2</w:t>
            </w:r>
          </w:p>
        </w:tc>
      </w:tr>
      <w:tr w:rsidR="00103925" w:rsidRPr="00B57BAE" w:rsidTr="00A25058">
        <w:trPr>
          <w:jc w:val="center"/>
        </w:trPr>
        <w:tc>
          <w:tcPr>
            <w:tcW w:w="3005" w:type="dxa"/>
            <w:tcBorders>
              <w:top w:val="nil"/>
              <w:left w:val="nil"/>
              <w:bottom w:val="nil"/>
              <w:right w:val="single" w:sz="4" w:space="0" w:color="auto"/>
            </w:tcBorders>
            <w:hideMark/>
          </w:tcPr>
          <w:p w:rsidR="00103925" w:rsidRPr="00B57BAE" w:rsidRDefault="00103925" w:rsidP="00A25058">
            <w:pPr>
              <w:pStyle w:val="Header"/>
              <w:ind w:left="72"/>
              <w:rPr>
                <w:rFonts w:cs="Arial"/>
                <w:sz w:val="16"/>
                <w:szCs w:val="16"/>
              </w:rPr>
            </w:pPr>
            <w:r w:rsidRPr="00B57BAE">
              <w:rPr>
                <w:rFonts w:cs="Arial"/>
                <w:sz w:val="16"/>
                <w:szCs w:val="16"/>
              </w:rPr>
              <w:t>Same month of the previous                     year = 100</w:t>
            </w:r>
          </w:p>
        </w:tc>
        <w:tc>
          <w:tcPr>
            <w:tcW w:w="1191" w:type="dxa"/>
            <w:tcBorders>
              <w:top w:val="nil"/>
              <w:left w:val="single" w:sz="4" w:space="0" w:color="auto"/>
              <w:bottom w:val="nil"/>
              <w:right w:val="nil"/>
            </w:tcBorders>
            <w:vAlign w:val="bottom"/>
            <w:hideMark/>
          </w:tcPr>
          <w:p w:rsidR="00103925" w:rsidRPr="00B57BAE" w:rsidRDefault="00103925" w:rsidP="00A25058">
            <w:pPr>
              <w:ind w:right="230"/>
              <w:jc w:val="right"/>
              <w:rPr>
                <w:rFonts w:cs="Arial"/>
                <w:sz w:val="16"/>
                <w:szCs w:val="16"/>
              </w:rPr>
            </w:pPr>
            <w:r w:rsidRPr="00B57BAE">
              <w:rPr>
                <w:rFonts w:cs="Arial"/>
                <w:sz w:val="16"/>
                <w:szCs w:val="16"/>
              </w:rPr>
              <w:t>107.9</w:t>
            </w:r>
          </w:p>
        </w:tc>
        <w:tc>
          <w:tcPr>
            <w:tcW w:w="1191" w:type="dxa"/>
            <w:tcBorders>
              <w:top w:val="nil"/>
              <w:left w:val="nil"/>
              <w:bottom w:val="nil"/>
              <w:right w:val="nil"/>
            </w:tcBorders>
            <w:vAlign w:val="bottom"/>
            <w:hideMark/>
          </w:tcPr>
          <w:p w:rsidR="00103925" w:rsidRPr="00B57BAE" w:rsidRDefault="00103925" w:rsidP="00A25058">
            <w:pPr>
              <w:ind w:right="230"/>
              <w:jc w:val="right"/>
              <w:rPr>
                <w:rFonts w:cs="Arial"/>
                <w:sz w:val="16"/>
                <w:szCs w:val="16"/>
              </w:rPr>
            </w:pPr>
            <w:r w:rsidRPr="00B57BAE">
              <w:rPr>
                <w:rFonts w:cs="Arial"/>
                <w:sz w:val="16"/>
                <w:szCs w:val="16"/>
              </w:rPr>
              <w:t>108.0</w:t>
            </w:r>
          </w:p>
        </w:tc>
        <w:tc>
          <w:tcPr>
            <w:tcW w:w="1191" w:type="dxa"/>
            <w:tcBorders>
              <w:top w:val="nil"/>
              <w:left w:val="nil"/>
              <w:bottom w:val="nil"/>
              <w:right w:val="nil"/>
            </w:tcBorders>
            <w:vAlign w:val="bottom"/>
            <w:hideMark/>
          </w:tcPr>
          <w:p w:rsidR="00103925" w:rsidRPr="00B57BAE" w:rsidRDefault="00103925" w:rsidP="00A25058">
            <w:pPr>
              <w:ind w:right="230"/>
              <w:jc w:val="right"/>
              <w:rPr>
                <w:rFonts w:cs="Arial"/>
                <w:sz w:val="16"/>
                <w:szCs w:val="16"/>
              </w:rPr>
            </w:pPr>
            <w:r w:rsidRPr="00B57BAE">
              <w:rPr>
                <w:rFonts w:cs="Arial"/>
                <w:sz w:val="16"/>
                <w:szCs w:val="16"/>
              </w:rPr>
              <w:t>106.9</w:t>
            </w:r>
          </w:p>
        </w:tc>
        <w:tc>
          <w:tcPr>
            <w:tcW w:w="1191" w:type="dxa"/>
            <w:tcBorders>
              <w:top w:val="nil"/>
              <w:left w:val="nil"/>
              <w:bottom w:val="nil"/>
              <w:right w:val="nil"/>
            </w:tcBorders>
            <w:vAlign w:val="bottom"/>
            <w:hideMark/>
          </w:tcPr>
          <w:p w:rsidR="00103925" w:rsidRPr="00B57BAE" w:rsidRDefault="00103925" w:rsidP="00A25058">
            <w:pPr>
              <w:ind w:right="230"/>
              <w:jc w:val="right"/>
              <w:rPr>
                <w:rFonts w:cs="Arial"/>
                <w:sz w:val="16"/>
                <w:szCs w:val="16"/>
              </w:rPr>
            </w:pPr>
            <w:r w:rsidRPr="00B57BAE">
              <w:rPr>
                <w:rFonts w:cs="Arial"/>
                <w:sz w:val="16"/>
                <w:szCs w:val="16"/>
              </w:rPr>
              <w:t>103.9</w:t>
            </w:r>
          </w:p>
        </w:tc>
        <w:tc>
          <w:tcPr>
            <w:tcW w:w="1191" w:type="dxa"/>
            <w:tcBorders>
              <w:top w:val="nil"/>
              <w:left w:val="nil"/>
              <w:bottom w:val="nil"/>
              <w:right w:val="nil"/>
            </w:tcBorders>
            <w:vAlign w:val="bottom"/>
            <w:hideMark/>
          </w:tcPr>
          <w:p w:rsidR="00103925" w:rsidRPr="00B57BAE" w:rsidRDefault="00103925" w:rsidP="00A25058">
            <w:pPr>
              <w:ind w:right="230"/>
              <w:jc w:val="right"/>
              <w:rPr>
                <w:rFonts w:cs="Arial"/>
                <w:sz w:val="16"/>
                <w:szCs w:val="16"/>
              </w:rPr>
            </w:pPr>
            <w:r w:rsidRPr="00B57BAE">
              <w:rPr>
                <w:rFonts w:cs="Arial"/>
                <w:sz w:val="16"/>
                <w:szCs w:val="16"/>
              </w:rPr>
              <w:t>105.0</w:t>
            </w:r>
          </w:p>
        </w:tc>
        <w:tc>
          <w:tcPr>
            <w:tcW w:w="1191" w:type="dxa"/>
            <w:tcBorders>
              <w:top w:val="nil"/>
              <w:left w:val="nil"/>
              <w:bottom w:val="nil"/>
              <w:right w:val="nil"/>
            </w:tcBorders>
            <w:vAlign w:val="bottom"/>
            <w:hideMark/>
          </w:tcPr>
          <w:p w:rsidR="00103925" w:rsidRPr="00B57BAE" w:rsidRDefault="00103925" w:rsidP="00A25058">
            <w:pPr>
              <w:ind w:right="230"/>
              <w:jc w:val="right"/>
              <w:rPr>
                <w:rFonts w:cs="Arial"/>
                <w:sz w:val="16"/>
                <w:szCs w:val="16"/>
              </w:rPr>
            </w:pPr>
            <w:r w:rsidRPr="00B57BAE">
              <w:rPr>
                <w:rFonts w:cs="Arial"/>
                <w:sz w:val="16"/>
                <w:szCs w:val="16"/>
              </w:rPr>
              <w:t>103.1</w:t>
            </w:r>
          </w:p>
        </w:tc>
      </w:tr>
    </w:tbl>
    <w:p w:rsidR="00103925" w:rsidRPr="00103925" w:rsidRDefault="00103925" w:rsidP="00103925">
      <w:pPr>
        <w:rPr>
          <w:sz w:val="10"/>
          <w:szCs w:val="10"/>
        </w:rPr>
      </w:pPr>
    </w:p>
    <w:p w:rsidR="00103925" w:rsidRPr="00B57BAE" w:rsidRDefault="00103925" w:rsidP="00103925">
      <w:pPr>
        <w:pStyle w:val="BodyTextIndent"/>
        <w:spacing w:before="120" w:after="0"/>
        <w:ind w:left="0" w:firstLine="397"/>
        <w:jc w:val="both"/>
        <w:rPr>
          <w:b/>
          <w:bCs/>
          <w:sz w:val="18"/>
          <w:szCs w:val="18"/>
        </w:rPr>
      </w:pPr>
    </w:p>
    <w:p w:rsidR="00103925" w:rsidRPr="00B57BAE" w:rsidRDefault="00103925" w:rsidP="00103925">
      <w:pPr>
        <w:pStyle w:val="BodyTextIndent"/>
        <w:spacing w:before="120" w:after="0"/>
        <w:ind w:left="0" w:firstLine="397"/>
        <w:jc w:val="both"/>
        <w:rPr>
          <w:rFonts w:eastAsia="ArialMT" w:cs="Arial"/>
          <w:sz w:val="18"/>
          <w:szCs w:val="18"/>
        </w:rPr>
      </w:pPr>
      <w:r w:rsidRPr="00B57BAE">
        <w:rPr>
          <w:b/>
          <w:bCs/>
          <w:sz w:val="18"/>
          <w:szCs w:val="18"/>
        </w:rPr>
        <w:t>Methodological Notes:</w:t>
      </w:r>
      <w:r w:rsidRPr="00B57BAE">
        <w:rPr>
          <w:sz w:val="18"/>
          <w:szCs w:val="18"/>
        </w:rPr>
        <w:t xml:space="preserve"> The data for CA divisions 45 and 47 include the turnover of all business entities, legal entities and unincorporated enterprises and CA division 46 includes only data for legal entities. </w:t>
      </w:r>
    </w:p>
    <w:p w:rsidR="00103925" w:rsidRPr="00B57BAE" w:rsidRDefault="00103925" w:rsidP="00103925">
      <w:pPr>
        <w:pStyle w:val="BodyTextIndent"/>
        <w:spacing w:before="120" w:after="0"/>
        <w:ind w:left="0" w:firstLine="397"/>
        <w:jc w:val="both"/>
        <w:rPr>
          <w:sz w:val="18"/>
          <w:szCs w:val="18"/>
        </w:rPr>
      </w:pPr>
      <w:r w:rsidRPr="00B57BAE">
        <w:rPr>
          <w:sz w:val="18"/>
          <w:szCs w:val="18"/>
        </w:rPr>
        <w:t>Estimates of turnover of legal entities were obtained from three regular quarterly sample-based surveys relating to: a) wholesale and retail trade, and repair of motor vehicles and motorcycles (CA 45), b) wholesale trade (CA 46) and c) retail trade (CA 47). The sample comprises all large, medium-sized and randomly selected small and micro legal entities registered in CA section G (Wholesale and retail trade; repair of motor vehicles and motorcycles). The estimation includes also certain legal entities that are not registered within the section G, as being their principal activity, but have parts dealing with trade.</w:t>
      </w:r>
    </w:p>
    <w:p w:rsidR="00103925" w:rsidRPr="00B57BAE" w:rsidRDefault="00103925" w:rsidP="00103925">
      <w:pPr>
        <w:pStyle w:val="BodyTextIndent"/>
        <w:spacing w:before="120" w:after="0"/>
        <w:ind w:left="0" w:firstLine="397"/>
        <w:jc w:val="both"/>
        <w:rPr>
          <w:rFonts w:cs="Arial"/>
          <w:sz w:val="18"/>
          <w:szCs w:val="18"/>
        </w:rPr>
      </w:pPr>
      <w:r w:rsidRPr="00B57BAE">
        <w:rPr>
          <w:rFonts w:cs="Arial"/>
          <w:sz w:val="18"/>
          <w:szCs w:val="18"/>
        </w:rPr>
        <w:t>Data on the turnover of unincorporated enterprises were derived from VAT returns, obtained from the Tax Administration.</w:t>
      </w:r>
    </w:p>
    <w:p w:rsidR="00103925" w:rsidRPr="00B57BAE" w:rsidRDefault="00103925" w:rsidP="00103925">
      <w:pPr>
        <w:pStyle w:val="BodyTextIndent"/>
        <w:spacing w:before="120" w:after="0"/>
        <w:ind w:left="0" w:firstLine="397"/>
        <w:jc w:val="both"/>
        <w:rPr>
          <w:sz w:val="18"/>
          <w:szCs w:val="18"/>
        </w:rPr>
      </w:pPr>
      <w:r w:rsidRPr="00B57BAE">
        <w:rPr>
          <w:sz w:val="18"/>
          <w:szCs w:val="18"/>
        </w:rPr>
        <w:t>Turnover includes value added tax (VAT).</w:t>
      </w:r>
    </w:p>
    <w:p w:rsidR="00103925" w:rsidRPr="00B57BAE" w:rsidRDefault="00103925" w:rsidP="00103925">
      <w:pPr>
        <w:pStyle w:val="BodyTextIndent"/>
        <w:spacing w:before="120" w:after="0"/>
        <w:ind w:left="0" w:firstLine="397"/>
        <w:jc w:val="both"/>
        <w:rPr>
          <w:sz w:val="18"/>
          <w:szCs w:val="18"/>
        </w:rPr>
      </w:pPr>
      <w:r w:rsidRPr="00B57BAE">
        <w:rPr>
          <w:sz w:val="18"/>
          <w:szCs w:val="18"/>
        </w:rPr>
        <w:t>Goods turnover indices of retail trade at constant prices are obtained by deflating the indices at current prices with appropriate consumer price indices, which exclude: water (from public utilities systems), electricity and motor vehicles, motorcycles and parts thereof.</w:t>
      </w:r>
    </w:p>
    <w:p w:rsidR="00103925" w:rsidRPr="00B57BAE" w:rsidRDefault="00103925" w:rsidP="00103925">
      <w:pPr>
        <w:ind w:firstLine="397"/>
        <w:rPr>
          <w:rFonts w:cs="Arial"/>
          <w:sz w:val="18"/>
          <w:szCs w:val="18"/>
        </w:rPr>
      </w:pPr>
    </w:p>
    <w:p w:rsidR="00103925" w:rsidRPr="00B57BAE" w:rsidRDefault="00103925" w:rsidP="00103925">
      <w:pPr>
        <w:ind w:firstLine="397"/>
        <w:rPr>
          <w:rFonts w:cs="Arial"/>
          <w:sz w:val="18"/>
          <w:szCs w:val="18"/>
        </w:rPr>
      </w:pPr>
      <w:r w:rsidRPr="00B57BAE">
        <w:rPr>
          <w:rFonts w:cs="Arial"/>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103925" w:rsidRPr="00B57BAE" w:rsidRDefault="00103925" w:rsidP="00103925">
      <w:pPr>
        <w:spacing w:before="120"/>
        <w:ind w:firstLine="397"/>
        <w:jc w:val="both"/>
        <w:rPr>
          <w:rFonts w:cs="Arial"/>
          <w:sz w:val="18"/>
          <w:szCs w:val="18"/>
        </w:rPr>
      </w:pPr>
      <w:r w:rsidRPr="00B57BAE">
        <w:rPr>
          <w:rFonts w:cs="Arial"/>
          <w:sz w:val="18"/>
          <w:szCs w:val="18"/>
        </w:rPr>
        <w:t xml:space="preserve">Detailed methodological notes for the domestic trade survey are available on the website of the Statistical Office of the Republic of Serbia: </w:t>
      </w:r>
      <w:hyperlink r:id="rId9" w:history="1">
        <w:r w:rsidRPr="00B57BAE">
          <w:rPr>
            <w:rStyle w:val="Hyperlink"/>
            <w:sz w:val="18"/>
            <w:szCs w:val="18"/>
          </w:rPr>
          <w:t>http://webrzs.stat.gov.rs/WebSite/Public/PageView.aspx?pKey=105</w:t>
        </w:r>
      </w:hyperlink>
      <w:r w:rsidRPr="00B57BAE">
        <w:rPr>
          <w:rFonts w:cs="Arial"/>
          <w:sz w:val="18"/>
          <w:szCs w:val="18"/>
        </w:rPr>
        <w:t xml:space="preserve">. </w:t>
      </w:r>
    </w:p>
    <w:p w:rsidR="00103925" w:rsidRPr="00B57BAE" w:rsidRDefault="00103925" w:rsidP="00103925">
      <w:pPr>
        <w:pStyle w:val="BodyTextIndent"/>
        <w:spacing w:before="120" w:after="0"/>
        <w:ind w:left="0" w:firstLine="397"/>
        <w:jc w:val="both"/>
        <w:rPr>
          <w:rFonts w:cs="Arial"/>
          <w:sz w:val="18"/>
          <w:szCs w:val="18"/>
        </w:rPr>
      </w:pPr>
      <w:r w:rsidRPr="00B57BAE">
        <w:rPr>
          <w:rFonts w:cs="Arial"/>
          <w:sz w:val="18"/>
          <w:szCs w:val="18"/>
        </w:rPr>
        <w:t xml:space="preserve">Data series by trade CA divisions (CA divisions 45 – 47) are available on the website of the Statistical Office of the Republic of Serbia, in the database: </w:t>
      </w:r>
      <w:hyperlink r:id="rId10" w:history="1">
        <w:r w:rsidRPr="00B57BAE">
          <w:rPr>
            <w:rStyle w:val="Hyperlink"/>
            <w:sz w:val="18"/>
            <w:szCs w:val="18"/>
          </w:rPr>
          <w:t>http://webrzs.stat.gov.rs/WebSite/public/ReportView.aspx</w:t>
        </w:r>
      </w:hyperlink>
      <w:r w:rsidRPr="00B57BAE">
        <w:rPr>
          <w:rFonts w:cs="Arial"/>
          <w:sz w:val="18"/>
          <w:szCs w:val="18"/>
        </w:rPr>
        <w:t>.</w:t>
      </w:r>
    </w:p>
    <w:p w:rsidR="00103925" w:rsidRPr="00B57BAE" w:rsidRDefault="00103925" w:rsidP="00103925">
      <w:pPr>
        <w:rPr>
          <w:rFonts w:cs="Arial"/>
          <w:sz w:val="2"/>
          <w:szCs w:val="2"/>
        </w:rPr>
      </w:pPr>
    </w:p>
    <w:p w:rsidR="00103925" w:rsidRPr="00B57BAE" w:rsidRDefault="00103925" w:rsidP="00103925">
      <w:pPr>
        <w:ind w:firstLine="397"/>
        <w:rPr>
          <w:rFonts w:cs="Arial"/>
          <w:sz w:val="2"/>
          <w:szCs w:val="2"/>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185"/>
      </w:tblGrid>
      <w:tr w:rsidR="00103925" w:rsidRPr="00B57BAE" w:rsidTr="00A25058">
        <w:tc>
          <w:tcPr>
            <w:tcW w:w="9379" w:type="dxa"/>
            <w:tcBorders>
              <w:top w:val="single" w:sz="2" w:space="0" w:color="808080"/>
              <w:left w:val="nil"/>
              <w:bottom w:val="nil"/>
              <w:right w:val="nil"/>
            </w:tcBorders>
          </w:tcPr>
          <w:p w:rsidR="00103925" w:rsidRPr="00B57BAE" w:rsidRDefault="00103925" w:rsidP="00A25058">
            <w:pPr>
              <w:spacing w:before="120"/>
              <w:jc w:val="center"/>
              <w:rPr>
                <w:rFonts w:cs="Arial"/>
                <w:iCs/>
                <w:sz w:val="18"/>
                <w:szCs w:val="18"/>
              </w:rPr>
            </w:pPr>
            <w:r w:rsidRPr="00B57BAE">
              <w:rPr>
                <w:rFonts w:cs="Arial"/>
                <w:iCs/>
                <w:sz w:val="18"/>
                <w:szCs w:val="18"/>
              </w:rPr>
              <w:t xml:space="preserve">Contact: </w:t>
            </w:r>
            <w:r w:rsidRPr="00B57BAE">
              <w:rPr>
                <w:rFonts w:cs="Arial"/>
                <w:iCs/>
                <w:color w:val="0000FF"/>
                <w:sz w:val="18"/>
                <w:szCs w:val="18"/>
              </w:rPr>
              <w:t>danijela.mladenovic@stat.gov.rs</w:t>
            </w:r>
            <w:r w:rsidRPr="00B57BAE">
              <w:rPr>
                <w:rFonts w:cs="Arial"/>
                <w:iCs/>
                <w:sz w:val="18"/>
                <w:szCs w:val="18"/>
              </w:rPr>
              <w:t xml:space="preserve"> Phone: 011 2412-922 ext. 315</w:t>
            </w:r>
          </w:p>
          <w:p w:rsidR="00103925" w:rsidRPr="00B57BAE" w:rsidRDefault="00103925" w:rsidP="00A25058">
            <w:pPr>
              <w:ind w:left="198" w:right="29"/>
              <w:jc w:val="center"/>
              <w:rPr>
                <w:i/>
                <w:iCs/>
                <w:sz w:val="2"/>
                <w:szCs w:val="2"/>
              </w:rPr>
            </w:pPr>
          </w:p>
          <w:p w:rsidR="00103925" w:rsidRPr="00B57BAE" w:rsidRDefault="00103925" w:rsidP="00A25058">
            <w:pPr>
              <w:spacing w:before="40"/>
              <w:jc w:val="center"/>
              <w:rPr>
                <w:rFonts w:cs="Arial"/>
                <w:iCs/>
                <w:sz w:val="18"/>
                <w:szCs w:val="18"/>
              </w:rPr>
            </w:pPr>
            <w:r w:rsidRPr="00B57BAE">
              <w:rPr>
                <w:rFonts w:cs="Arial"/>
                <w:iCs/>
                <w:sz w:val="18"/>
                <w:szCs w:val="18"/>
              </w:rPr>
              <w:t>Published and printed by: Statistical Office of the Republic of Serbia, 11 050 Belgrade, Milana Rakica 5</w:t>
            </w:r>
          </w:p>
          <w:p w:rsidR="00103925" w:rsidRPr="00B57BAE" w:rsidRDefault="00103925" w:rsidP="00A25058">
            <w:pPr>
              <w:jc w:val="center"/>
              <w:rPr>
                <w:rFonts w:cs="Arial"/>
                <w:iCs/>
                <w:sz w:val="18"/>
                <w:szCs w:val="18"/>
              </w:rPr>
            </w:pPr>
            <w:r w:rsidRPr="00B57BAE">
              <w:rPr>
                <w:rFonts w:cs="Arial"/>
                <w:iCs/>
                <w:sz w:val="18"/>
                <w:szCs w:val="18"/>
              </w:rPr>
              <w:t xml:space="preserve">Phone: +381 11 2412922 </w:t>
            </w:r>
            <w:r w:rsidRPr="00B57BAE">
              <w:rPr>
                <w:rFonts w:cs="Arial"/>
                <w:sz w:val="18"/>
                <w:szCs w:val="18"/>
              </w:rPr>
              <w:t xml:space="preserve">(telephone exchange) </w:t>
            </w:r>
            <w:r w:rsidRPr="00B57BAE">
              <w:rPr>
                <w:rFonts w:cs="Arial"/>
                <w:iCs/>
                <w:sz w:val="18"/>
                <w:szCs w:val="18"/>
              </w:rPr>
              <w:t xml:space="preserve">● Fax: +381 11 2411260 ● www.stat.gov.rs  </w:t>
            </w:r>
          </w:p>
          <w:p w:rsidR="00103925" w:rsidRPr="00B57BAE" w:rsidRDefault="00103925" w:rsidP="00A25058">
            <w:pPr>
              <w:jc w:val="center"/>
              <w:rPr>
                <w:rFonts w:cs="Arial"/>
                <w:iCs/>
                <w:sz w:val="18"/>
                <w:szCs w:val="18"/>
              </w:rPr>
            </w:pPr>
            <w:r w:rsidRPr="00B57BAE">
              <w:rPr>
                <w:rFonts w:cs="Arial"/>
                <w:iCs/>
                <w:sz w:val="18"/>
                <w:szCs w:val="18"/>
              </w:rPr>
              <w:t>Responsible: Dr Miladin Kovačević, Director</w:t>
            </w:r>
          </w:p>
          <w:p w:rsidR="00103925" w:rsidRPr="00B57BAE" w:rsidRDefault="00103925" w:rsidP="00A25058">
            <w:pPr>
              <w:spacing w:after="60"/>
              <w:jc w:val="center"/>
              <w:rPr>
                <w:rFonts w:cs="Arial"/>
                <w:sz w:val="18"/>
                <w:szCs w:val="18"/>
              </w:rPr>
            </w:pPr>
            <w:r w:rsidRPr="00B57BAE">
              <w:rPr>
                <w:rFonts w:cs="Arial"/>
                <w:sz w:val="18"/>
                <w:szCs w:val="18"/>
              </w:rPr>
              <w:t>Circulation: 20 • Periodicity: quarterly</w:t>
            </w:r>
          </w:p>
          <w:p w:rsidR="00103925" w:rsidRPr="00B57BAE" w:rsidRDefault="00103925" w:rsidP="00A25058">
            <w:pPr>
              <w:ind w:left="198" w:right="29"/>
              <w:jc w:val="center"/>
              <w:rPr>
                <w:i/>
                <w:iCs/>
                <w:sz w:val="2"/>
                <w:szCs w:val="2"/>
              </w:rPr>
            </w:pPr>
          </w:p>
        </w:tc>
      </w:tr>
    </w:tbl>
    <w:p w:rsidR="00E0312A" w:rsidRPr="00A90D13" w:rsidRDefault="00E0312A" w:rsidP="00103925">
      <w:pPr>
        <w:pStyle w:val="Heading8"/>
        <w:spacing w:line="264" w:lineRule="auto"/>
        <w:rPr>
          <w:sz w:val="2"/>
          <w:szCs w:val="2"/>
        </w:rPr>
      </w:pPr>
      <w:bookmarkStart w:id="0" w:name="_GoBack"/>
      <w:bookmarkEnd w:id="0"/>
    </w:p>
    <w:sectPr w:rsidR="00E0312A" w:rsidRPr="00A90D13" w:rsidSect="00A7556A">
      <w:footerReference w:type="even" r:id="rId11"/>
      <w:footerReference w:type="default" r:id="rId12"/>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4F" w:rsidRDefault="002A104F">
      <w:r>
        <w:separator/>
      </w:r>
    </w:p>
  </w:endnote>
  <w:endnote w:type="continuationSeparator" w:id="0">
    <w:p w:rsidR="002A104F" w:rsidRDefault="002A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095"/>
      <w:gridCol w:w="5110"/>
    </w:tblGrid>
    <w:tr w:rsidR="00E0312A" w:rsidRPr="00D3651E">
      <w:tc>
        <w:tcPr>
          <w:tcW w:w="5210" w:type="dxa"/>
          <w:tcBorders>
            <w:left w:val="nil"/>
            <w:bottom w:val="nil"/>
            <w:right w:val="nil"/>
          </w:tcBorders>
          <w:shd w:val="clear" w:color="auto" w:fill="auto"/>
        </w:tcPr>
        <w:p w:rsidR="00E0312A" w:rsidRPr="00D3651E" w:rsidRDefault="00E0312A" w:rsidP="00CA160E">
          <w:pPr>
            <w:spacing w:before="120"/>
            <w:rPr>
              <w:iCs/>
              <w:sz w:val="16"/>
              <w:szCs w:val="16"/>
            </w:rPr>
          </w:pPr>
          <w:r w:rsidRPr="00D3651E">
            <w:rPr>
              <w:iCs/>
              <w:sz w:val="16"/>
              <w:szCs w:val="16"/>
            </w:rPr>
            <w:fldChar w:fldCharType="begin"/>
          </w:r>
          <w:r w:rsidRPr="00D3651E">
            <w:rPr>
              <w:iCs/>
              <w:sz w:val="16"/>
              <w:szCs w:val="16"/>
            </w:rPr>
            <w:instrText xml:space="preserve"> PAGE </w:instrText>
          </w:r>
          <w:r w:rsidRPr="00D3651E">
            <w:rPr>
              <w:iCs/>
              <w:sz w:val="16"/>
              <w:szCs w:val="16"/>
            </w:rPr>
            <w:fldChar w:fldCharType="separate"/>
          </w:r>
          <w:r w:rsidR="00103925">
            <w:rPr>
              <w:iCs/>
              <w:noProof/>
              <w:sz w:val="16"/>
              <w:szCs w:val="16"/>
            </w:rPr>
            <w:t>2</w:t>
          </w:r>
          <w:r w:rsidRPr="00D3651E">
            <w:rPr>
              <w:iCs/>
              <w:sz w:val="16"/>
              <w:szCs w:val="16"/>
            </w:rPr>
            <w:fldChar w:fldCharType="end"/>
          </w:r>
        </w:p>
      </w:tc>
      <w:tc>
        <w:tcPr>
          <w:tcW w:w="5211" w:type="dxa"/>
          <w:tcBorders>
            <w:left w:val="nil"/>
            <w:bottom w:val="nil"/>
          </w:tcBorders>
          <w:shd w:val="clear" w:color="auto" w:fill="auto"/>
        </w:tcPr>
        <w:p w:rsidR="00E0312A" w:rsidRPr="00D3651E" w:rsidRDefault="00E0312A" w:rsidP="00225EE6">
          <w:pPr>
            <w:spacing w:before="120"/>
            <w:jc w:val="right"/>
            <w:rPr>
              <w:bCs/>
              <w:sz w:val="16"/>
              <w:szCs w:val="16"/>
              <w:lang w:val="sr-Cyrl-CS"/>
            </w:rPr>
          </w:pPr>
          <w:r w:rsidRPr="00D3651E">
            <w:rPr>
              <w:bCs/>
              <w:sz w:val="16"/>
              <w:szCs w:val="16"/>
            </w:rPr>
            <w:t>SERB</w:t>
          </w:r>
          <w:r w:rsidR="00225EE6">
            <w:rPr>
              <w:bCs/>
              <w:sz w:val="16"/>
              <w:szCs w:val="16"/>
            </w:rPr>
            <w:t>333</w:t>
          </w:r>
          <w:r w:rsidRPr="00D3651E">
            <w:rPr>
              <w:bCs/>
              <w:sz w:val="16"/>
              <w:szCs w:val="16"/>
            </w:rPr>
            <w:t xml:space="preserve"> PM11 </w:t>
          </w:r>
          <w:r w:rsidR="00225EE6">
            <w:rPr>
              <w:bCs/>
              <w:sz w:val="16"/>
              <w:szCs w:val="16"/>
            </w:rPr>
            <w:t>011217</w:t>
          </w:r>
        </w:p>
      </w:tc>
    </w:tr>
  </w:tbl>
  <w:p w:rsidR="00E0312A" w:rsidRPr="005C58EB" w:rsidRDefault="00E0312A"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0312A">
      <w:tc>
        <w:tcPr>
          <w:tcW w:w="5210" w:type="dxa"/>
          <w:tcBorders>
            <w:bottom w:val="nil"/>
            <w:right w:val="nil"/>
          </w:tcBorders>
          <w:shd w:val="clear" w:color="auto" w:fill="auto"/>
        </w:tcPr>
        <w:p w:rsidR="00E0312A" w:rsidRPr="00CA160E" w:rsidRDefault="00E0312A" w:rsidP="00CA160E">
          <w:pPr>
            <w:spacing w:before="120"/>
            <w:rPr>
              <w:i/>
              <w:iCs/>
              <w:sz w:val="16"/>
              <w:szCs w:val="16"/>
            </w:rPr>
          </w:pPr>
          <w:r w:rsidRPr="00CA160E">
            <w:rPr>
              <w:i/>
              <w:iCs/>
              <w:sz w:val="16"/>
              <w:szCs w:val="16"/>
            </w:rPr>
            <w:t>СРБxxx Ознака ddmmgg</w:t>
          </w:r>
        </w:p>
      </w:tc>
      <w:tc>
        <w:tcPr>
          <w:tcW w:w="5211" w:type="dxa"/>
          <w:tcBorders>
            <w:left w:val="nil"/>
            <w:bottom w:val="nil"/>
          </w:tcBorders>
          <w:shd w:val="clear" w:color="auto" w:fill="auto"/>
        </w:tcPr>
        <w:p w:rsidR="00E0312A" w:rsidRPr="00CA160E" w:rsidRDefault="00E0312A" w:rsidP="00CA160E">
          <w:pPr>
            <w:spacing w:before="120"/>
            <w:jc w:val="right"/>
            <w:rPr>
              <w:b/>
              <w:bCs/>
              <w:sz w:val="16"/>
              <w:szCs w:val="16"/>
            </w:rPr>
          </w:pPr>
          <w:r w:rsidRPr="00CA160E">
            <w:rPr>
              <w:b/>
              <w:bCs/>
              <w:sz w:val="16"/>
              <w:szCs w:val="16"/>
            </w:rPr>
            <w:fldChar w:fldCharType="begin"/>
          </w:r>
          <w:r w:rsidRPr="00CA160E">
            <w:rPr>
              <w:b/>
              <w:bCs/>
              <w:sz w:val="16"/>
              <w:szCs w:val="16"/>
            </w:rPr>
            <w:instrText xml:space="preserve"> PAGE </w:instrText>
          </w:r>
          <w:r w:rsidRPr="00CA160E">
            <w:rPr>
              <w:b/>
              <w:bCs/>
              <w:sz w:val="16"/>
              <w:szCs w:val="16"/>
            </w:rPr>
            <w:fldChar w:fldCharType="separate"/>
          </w:r>
          <w:r w:rsidR="00103925">
            <w:rPr>
              <w:b/>
              <w:bCs/>
              <w:noProof/>
              <w:sz w:val="16"/>
              <w:szCs w:val="16"/>
            </w:rPr>
            <w:t>3</w:t>
          </w:r>
          <w:r w:rsidRPr="00CA160E">
            <w:rPr>
              <w:b/>
              <w:bCs/>
              <w:sz w:val="16"/>
              <w:szCs w:val="16"/>
            </w:rPr>
            <w:fldChar w:fldCharType="end"/>
          </w:r>
        </w:p>
      </w:tc>
    </w:tr>
  </w:tbl>
  <w:p w:rsidR="00E0312A" w:rsidRPr="005C58EB" w:rsidRDefault="00E0312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4F" w:rsidRDefault="002A104F">
      <w:r>
        <w:separator/>
      </w:r>
    </w:p>
  </w:footnote>
  <w:footnote w:type="continuationSeparator" w:id="0">
    <w:p w:rsidR="002A104F" w:rsidRDefault="002A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BodyTextFirstIndent"/>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3E14E6D"/>
    <w:multiLevelType w:val="multilevel"/>
    <w:tmpl w:val="DD582F34"/>
    <w:lvl w:ilvl="0">
      <w:start w:val="47"/>
      <w:numFmt w:val="decimal"/>
      <w:lvlText w:val="%1."/>
      <w:lvlJc w:val="left"/>
      <w:pPr>
        <w:tabs>
          <w:tab w:val="num" w:pos="720"/>
        </w:tabs>
        <w:ind w:left="720" w:hanging="360"/>
      </w:pPr>
      <w:rPr>
        <w:rFonts w:hint="default"/>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4" w15:restartNumberingAfterBreak="0">
    <w:nsid w:val="156C7C26"/>
    <w:multiLevelType w:val="hybridMultilevel"/>
    <w:tmpl w:val="94BC9802"/>
    <w:lvl w:ilvl="0" w:tplc="7E82A3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405F74"/>
    <w:multiLevelType w:val="hybridMultilevel"/>
    <w:tmpl w:val="3A48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B71A3"/>
    <w:multiLevelType w:val="hybridMultilevel"/>
    <w:tmpl w:val="A32415D0"/>
    <w:lvl w:ilvl="0" w:tplc="8554597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3E466A8"/>
    <w:multiLevelType w:val="hybridMultilevel"/>
    <w:tmpl w:val="274AB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1C90757"/>
    <w:multiLevelType w:val="hybridMultilevel"/>
    <w:tmpl w:val="F63C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1F0D64"/>
    <w:multiLevelType w:val="hybridMultilevel"/>
    <w:tmpl w:val="87E6EDFA"/>
    <w:lvl w:ilvl="0" w:tplc="186C350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2" w15:restartNumberingAfterBreak="0">
    <w:nsid w:val="4A7D66B3"/>
    <w:multiLevelType w:val="hybridMultilevel"/>
    <w:tmpl w:val="B598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4"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5"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6" w15:restartNumberingAfterBreak="0">
    <w:nsid w:val="5BC54FD9"/>
    <w:multiLevelType w:val="hybridMultilevel"/>
    <w:tmpl w:val="7BEC8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8" w15:restartNumberingAfterBreak="0">
    <w:nsid w:val="65053608"/>
    <w:multiLevelType w:val="hybridMultilevel"/>
    <w:tmpl w:val="7A523B60"/>
    <w:lvl w:ilvl="0" w:tplc="EDC4FC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EBF56B9"/>
    <w:multiLevelType w:val="hybridMultilevel"/>
    <w:tmpl w:val="852C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2E62A6A"/>
    <w:multiLevelType w:val="hybridMultilevel"/>
    <w:tmpl w:val="A0CA1846"/>
    <w:lvl w:ilvl="0" w:tplc="9808DD8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3" w15:restartNumberingAfterBreak="0">
    <w:nsid w:val="77A713DA"/>
    <w:multiLevelType w:val="hybridMultilevel"/>
    <w:tmpl w:val="CEBC9C4A"/>
    <w:lvl w:ilvl="0" w:tplc="379482C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4" w15:restartNumberingAfterBreak="0">
    <w:nsid w:val="7E55577F"/>
    <w:multiLevelType w:val="hybridMultilevel"/>
    <w:tmpl w:val="7332C092"/>
    <w:lvl w:ilvl="0" w:tplc="B312449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1"/>
  </w:num>
  <w:num w:numId="12">
    <w:abstractNumId w:val="28"/>
  </w:num>
  <w:num w:numId="13">
    <w:abstractNumId w:val="8"/>
  </w:num>
  <w:num w:numId="14">
    <w:abstractNumId w:val="35"/>
  </w:num>
  <w:num w:numId="15">
    <w:abstractNumId w:val="33"/>
  </w:num>
  <w:num w:numId="16">
    <w:abstractNumId w:val="12"/>
  </w:num>
  <w:num w:numId="17">
    <w:abstractNumId w:val="15"/>
  </w:num>
  <w:num w:numId="18">
    <w:abstractNumId w:val="41"/>
  </w:num>
  <w:num w:numId="19">
    <w:abstractNumId w:val="27"/>
  </w:num>
  <w:num w:numId="20">
    <w:abstractNumId w:val="24"/>
  </w:num>
  <w:num w:numId="21">
    <w:abstractNumId w:val="39"/>
  </w:num>
  <w:num w:numId="22">
    <w:abstractNumId w:val="31"/>
  </w:num>
  <w:num w:numId="23">
    <w:abstractNumId w:val="26"/>
  </w:num>
  <w:num w:numId="24">
    <w:abstractNumId w:val="19"/>
  </w:num>
  <w:num w:numId="25">
    <w:abstractNumId w:val="18"/>
  </w:num>
  <w:num w:numId="26">
    <w:abstractNumId w:val="22"/>
  </w:num>
  <w:num w:numId="27">
    <w:abstractNumId w:val="37"/>
  </w:num>
  <w:num w:numId="28">
    <w:abstractNumId w:val="11"/>
  </w:num>
  <w:num w:numId="29">
    <w:abstractNumId w:val="34"/>
  </w:num>
  <w:num w:numId="30">
    <w:abstractNumId w:val="25"/>
  </w:num>
  <w:num w:numId="31">
    <w:abstractNumId w:val="23"/>
  </w:num>
  <w:num w:numId="32">
    <w:abstractNumId w:val="10"/>
  </w:num>
  <w:num w:numId="33">
    <w:abstractNumId w:val="13"/>
  </w:num>
  <w:num w:numId="34">
    <w:abstractNumId w:val="38"/>
  </w:num>
  <w:num w:numId="35">
    <w:abstractNumId w:val="14"/>
  </w:num>
  <w:num w:numId="36">
    <w:abstractNumId w:val="20"/>
  </w:num>
  <w:num w:numId="37">
    <w:abstractNumId w:val="32"/>
  </w:num>
  <w:num w:numId="38">
    <w:abstractNumId w:val="40"/>
  </w:num>
  <w:num w:numId="39">
    <w:abstractNumId w:val="16"/>
  </w:num>
  <w:num w:numId="40">
    <w:abstractNumId w:val="36"/>
  </w:num>
  <w:num w:numId="41">
    <w:abstractNumId w:val="29"/>
  </w:num>
  <w:num w:numId="42">
    <w:abstractNumId w:val="42"/>
  </w:num>
  <w:num w:numId="43">
    <w:abstractNumId w:val="44"/>
  </w:num>
  <w:num w:numId="44">
    <w:abstractNumId w:val="43"/>
  </w:num>
  <w:num w:numId="45">
    <w:abstractNumId w:val="17"/>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5F"/>
    <w:rsid w:val="000049E7"/>
    <w:rsid w:val="000205A3"/>
    <w:rsid w:val="00021C9B"/>
    <w:rsid w:val="000337FD"/>
    <w:rsid w:val="00033823"/>
    <w:rsid w:val="00037806"/>
    <w:rsid w:val="00045233"/>
    <w:rsid w:val="00051CC0"/>
    <w:rsid w:val="000524D2"/>
    <w:rsid w:val="00063833"/>
    <w:rsid w:val="00064080"/>
    <w:rsid w:val="00073C1B"/>
    <w:rsid w:val="00085813"/>
    <w:rsid w:val="000A3AF9"/>
    <w:rsid w:val="000A4F4C"/>
    <w:rsid w:val="000C04B3"/>
    <w:rsid w:val="000C4682"/>
    <w:rsid w:val="000C688C"/>
    <w:rsid w:val="000D37B9"/>
    <w:rsid w:val="000D4726"/>
    <w:rsid w:val="000D682B"/>
    <w:rsid w:val="000E45E1"/>
    <w:rsid w:val="000E4AE3"/>
    <w:rsid w:val="000F4A8F"/>
    <w:rsid w:val="001034CA"/>
    <w:rsid w:val="00103925"/>
    <w:rsid w:val="001057A8"/>
    <w:rsid w:val="00110976"/>
    <w:rsid w:val="00120DC5"/>
    <w:rsid w:val="001245F5"/>
    <w:rsid w:val="0014018B"/>
    <w:rsid w:val="00150C2E"/>
    <w:rsid w:val="00154A09"/>
    <w:rsid w:val="00161657"/>
    <w:rsid w:val="001616C5"/>
    <w:rsid w:val="00161C21"/>
    <w:rsid w:val="00165B24"/>
    <w:rsid w:val="00172BF5"/>
    <w:rsid w:val="00173070"/>
    <w:rsid w:val="00173AFF"/>
    <w:rsid w:val="00174E1D"/>
    <w:rsid w:val="00180571"/>
    <w:rsid w:val="001826EB"/>
    <w:rsid w:val="00182884"/>
    <w:rsid w:val="001954F0"/>
    <w:rsid w:val="001C0C7C"/>
    <w:rsid w:val="001C4592"/>
    <w:rsid w:val="001C5DED"/>
    <w:rsid w:val="001F7CCB"/>
    <w:rsid w:val="00202B5C"/>
    <w:rsid w:val="002072A4"/>
    <w:rsid w:val="00212C68"/>
    <w:rsid w:val="002146A5"/>
    <w:rsid w:val="00225696"/>
    <w:rsid w:val="00225EE6"/>
    <w:rsid w:val="002338F2"/>
    <w:rsid w:val="002577D1"/>
    <w:rsid w:val="0026043B"/>
    <w:rsid w:val="00266953"/>
    <w:rsid w:val="002819F3"/>
    <w:rsid w:val="002910EA"/>
    <w:rsid w:val="00292BE2"/>
    <w:rsid w:val="00292DD8"/>
    <w:rsid w:val="002940C0"/>
    <w:rsid w:val="002949CF"/>
    <w:rsid w:val="002A104F"/>
    <w:rsid w:val="002A4933"/>
    <w:rsid w:val="002A67EC"/>
    <w:rsid w:val="002C0BEF"/>
    <w:rsid w:val="002C3036"/>
    <w:rsid w:val="002E60E4"/>
    <w:rsid w:val="002F379F"/>
    <w:rsid w:val="003047A5"/>
    <w:rsid w:val="00305CBF"/>
    <w:rsid w:val="00314E4C"/>
    <w:rsid w:val="003247DE"/>
    <w:rsid w:val="00337701"/>
    <w:rsid w:val="0034306A"/>
    <w:rsid w:val="003472A6"/>
    <w:rsid w:val="003600F0"/>
    <w:rsid w:val="00362FD9"/>
    <w:rsid w:val="003724F8"/>
    <w:rsid w:val="003A2F46"/>
    <w:rsid w:val="003A6A4C"/>
    <w:rsid w:val="003B1E67"/>
    <w:rsid w:val="003C4653"/>
    <w:rsid w:val="003C709A"/>
    <w:rsid w:val="003C70BB"/>
    <w:rsid w:val="003D10AC"/>
    <w:rsid w:val="003E06F2"/>
    <w:rsid w:val="003E3C34"/>
    <w:rsid w:val="003E6600"/>
    <w:rsid w:val="003E6E3B"/>
    <w:rsid w:val="003E7E80"/>
    <w:rsid w:val="003F14CC"/>
    <w:rsid w:val="003F29A0"/>
    <w:rsid w:val="00404C86"/>
    <w:rsid w:val="00416903"/>
    <w:rsid w:val="0041739D"/>
    <w:rsid w:val="004212F4"/>
    <w:rsid w:val="00432F75"/>
    <w:rsid w:val="00443618"/>
    <w:rsid w:val="004443F7"/>
    <w:rsid w:val="00451D23"/>
    <w:rsid w:val="00452EA0"/>
    <w:rsid w:val="00457175"/>
    <w:rsid w:val="004576BF"/>
    <w:rsid w:val="00481723"/>
    <w:rsid w:val="004830E3"/>
    <w:rsid w:val="00484EC8"/>
    <w:rsid w:val="00484EE0"/>
    <w:rsid w:val="004860A1"/>
    <w:rsid w:val="004946DA"/>
    <w:rsid w:val="004952EC"/>
    <w:rsid w:val="004958A5"/>
    <w:rsid w:val="004A1067"/>
    <w:rsid w:val="004A16EF"/>
    <w:rsid w:val="004B7F01"/>
    <w:rsid w:val="004E03E1"/>
    <w:rsid w:val="004E266D"/>
    <w:rsid w:val="004E57EF"/>
    <w:rsid w:val="004E5ADD"/>
    <w:rsid w:val="004F0C4B"/>
    <w:rsid w:val="004F4876"/>
    <w:rsid w:val="004F4A78"/>
    <w:rsid w:val="005062DF"/>
    <w:rsid w:val="005164F5"/>
    <w:rsid w:val="0051703F"/>
    <w:rsid w:val="00540456"/>
    <w:rsid w:val="005452E1"/>
    <w:rsid w:val="005605E2"/>
    <w:rsid w:val="0056214F"/>
    <w:rsid w:val="00563BF4"/>
    <w:rsid w:val="0058405B"/>
    <w:rsid w:val="00591F3B"/>
    <w:rsid w:val="00596A18"/>
    <w:rsid w:val="005B5AFC"/>
    <w:rsid w:val="005C10E4"/>
    <w:rsid w:val="005C4034"/>
    <w:rsid w:val="005C58EB"/>
    <w:rsid w:val="005E05D2"/>
    <w:rsid w:val="005E0B6F"/>
    <w:rsid w:val="005E16FA"/>
    <w:rsid w:val="005E2D80"/>
    <w:rsid w:val="005E44DC"/>
    <w:rsid w:val="005F408E"/>
    <w:rsid w:val="00611CF0"/>
    <w:rsid w:val="00626DB8"/>
    <w:rsid w:val="00627E99"/>
    <w:rsid w:val="006351F0"/>
    <w:rsid w:val="00645B30"/>
    <w:rsid w:val="00657302"/>
    <w:rsid w:val="0067119B"/>
    <w:rsid w:val="00677A51"/>
    <w:rsid w:val="006976E8"/>
    <w:rsid w:val="006A7E8E"/>
    <w:rsid w:val="006B1170"/>
    <w:rsid w:val="006B37D6"/>
    <w:rsid w:val="006B7517"/>
    <w:rsid w:val="006C078D"/>
    <w:rsid w:val="006D784E"/>
    <w:rsid w:val="006E7AF4"/>
    <w:rsid w:val="006F07B0"/>
    <w:rsid w:val="006F1C99"/>
    <w:rsid w:val="006F35D2"/>
    <w:rsid w:val="006F5C0F"/>
    <w:rsid w:val="006F608C"/>
    <w:rsid w:val="00703927"/>
    <w:rsid w:val="00714192"/>
    <w:rsid w:val="0072453E"/>
    <w:rsid w:val="007249B9"/>
    <w:rsid w:val="007252EF"/>
    <w:rsid w:val="0073113A"/>
    <w:rsid w:val="007369C6"/>
    <w:rsid w:val="0074449A"/>
    <w:rsid w:val="007459E8"/>
    <w:rsid w:val="007470BE"/>
    <w:rsid w:val="007531F1"/>
    <w:rsid w:val="00753A18"/>
    <w:rsid w:val="0076203A"/>
    <w:rsid w:val="00771CFE"/>
    <w:rsid w:val="007726AD"/>
    <w:rsid w:val="007813EF"/>
    <w:rsid w:val="00784B32"/>
    <w:rsid w:val="007A551E"/>
    <w:rsid w:val="007A6355"/>
    <w:rsid w:val="007B0D91"/>
    <w:rsid w:val="007B230A"/>
    <w:rsid w:val="007C40C4"/>
    <w:rsid w:val="007D1810"/>
    <w:rsid w:val="007D4AF9"/>
    <w:rsid w:val="007E08F1"/>
    <w:rsid w:val="007E2277"/>
    <w:rsid w:val="007E2BD1"/>
    <w:rsid w:val="007E3FD2"/>
    <w:rsid w:val="007E46A2"/>
    <w:rsid w:val="007E6E68"/>
    <w:rsid w:val="007F1EB5"/>
    <w:rsid w:val="007F3A57"/>
    <w:rsid w:val="007F63EA"/>
    <w:rsid w:val="008077DE"/>
    <w:rsid w:val="00810894"/>
    <w:rsid w:val="008174D7"/>
    <w:rsid w:val="00817C28"/>
    <w:rsid w:val="008340E5"/>
    <w:rsid w:val="00844DD5"/>
    <w:rsid w:val="00862E3C"/>
    <w:rsid w:val="00863A1E"/>
    <w:rsid w:val="00865950"/>
    <w:rsid w:val="0088243C"/>
    <w:rsid w:val="0089409B"/>
    <w:rsid w:val="008B145C"/>
    <w:rsid w:val="008B2204"/>
    <w:rsid w:val="008B5D28"/>
    <w:rsid w:val="008C0BEC"/>
    <w:rsid w:val="008C2C4B"/>
    <w:rsid w:val="008C3B72"/>
    <w:rsid w:val="008C3DF7"/>
    <w:rsid w:val="008C44B8"/>
    <w:rsid w:val="008C6F3C"/>
    <w:rsid w:val="008C7AB2"/>
    <w:rsid w:val="008D4163"/>
    <w:rsid w:val="008E424C"/>
    <w:rsid w:val="008E4DD1"/>
    <w:rsid w:val="008E4E6E"/>
    <w:rsid w:val="008E6AE9"/>
    <w:rsid w:val="008F044A"/>
    <w:rsid w:val="00901399"/>
    <w:rsid w:val="00904604"/>
    <w:rsid w:val="00904BEC"/>
    <w:rsid w:val="0093177D"/>
    <w:rsid w:val="009317EB"/>
    <w:rsid w:val="009324E6"/>
    <w:rsid w:val="0093589B"/>
    <w:rsid w:val="00935F76"/>
    <w:rsid w:val="00940DEA"/>
    <w:rsid w:val="00945F08"/>
    <w:rsid w:val="00953B72"/>
    <w:rsid w:val="0095693C"/>
    <w:rsid w:val="00977DAE"/>
    <w:rsid w:val="009813B1"/>
    <w:rsid w:val="00984905"/>
    <w:rsid w:val="009854A1"/>
    <w:rsid w:val="00996365"/>
    <w:rsid w:val="009B01CF"/>
    <w:rsid w:val="009B39D4"/>
    <w:rsid w:val="009D05DD"/>
    <w:rsid w:val="009D28E8"/>
    <w:rsid w:val="009D7871"/>
    <w:rsid w:val="009E0CBE"/>
    <w:rsid w:val="009E4CF4"/>
    <w:rsid w:val="009E4D5D"/>
    <w:rsid w:val="00A01C8B"/>
    <w:rsid w:val="00A0763A"/>
    <w:rsid w:val="00A20D67"/>
    <w:rsid w:val="00A27818"/>
    <w:rsid w:val="00A33BB6"/>
    <w:rsid w:val="00A55FC8"/>
    <w:rsid w:val="00A61745"/>
    <w:rsid w:val="00A62452"/>
    <w:rsid w:val="00A7556A"/>
    <w:rsid w:val="00A839F5"/>
    <w:rsid w:val="00A84F98"/>
    <w:rsid w:val="00A87427"/>
    <w:rsid w:val="00A90D13"/>
    <w:rsid w:val="00A93484"/>
    <w:rsid w:val="00A96589"/>
    <w:rsid w:val="00AA7609"/>
    <w:rsid w:val="00AB0769"/>
    <w:rsid w:val="00AB3A6F"/>
    <w:rsid w:val="00AC18E5"/>
    <w:rsid w:val="00AC40FB"/>
    <w:rsid w:val="00AC43D9"/>
    <w:rsid w:val="00AD1FC1"/>
    <w:rsid w:val="00AD2E5F"/>
    <w:rsid w:val="00AD5DE1"/>
    <w:rsid w:val="00AE448A"/>
    <w:rsid w:val="00AE57F9"/>
    <w:rsid w:val="00AE6A5B"/>
    <w:rsid w:val="00AF1148"/>
    <w:rsid w:val="00B1617F"/>
    <w:rsid w:val="00B23317"/>
    <w:rsid w:val="00B26FC4"/>
    <w:rsid w:val="00B332CB"/>
    <w:rsid w:val="00B35159"/>
    <w:rsid w:val="00B41026"/>
    <w:rsid w:val="00B54D12"/>
    <w:rsid w:val="00B56DD9"/>
    <w:rsid w:val="00B64573"/>
    <w:rsid w:val="00B65C8B"/>
    <w:rsid w:val="00B76F2B"/>
    <w:rsid w:val="00B804EA"/>
    <w:rsid w:val="00B807E5"/>
    <w:rsid w:val="00B81A71"/>
    <w:rsid w:val="00B82BE3"/>
    <w:rsid w:val="00B91635"/>
    <w:rsid w:val="00B952F3"/>
    <w:rsid w:val="00B967F5"/>
    <w:rsid w:val="00BA2A4A"/>
    <w:rsid w:val="00BB1520"/>
    <w:rsid w:val="00BC0A06"/>
    <w:rsid w:val="00BC4987"/>
    <w:rsid w:val="00BC565B"/>
    <w:rsid w:val="00BC5F23"/>
    <w:rsid w:val="00BD4DB3"/>
    <w:rsid w:val="00BE0489"/>
    <w:rsid w:val="00BE14D0"/>
    <w:rsid w:val="00BE2871"/>
    <w:rsid w:val="00BE2BB2"/>
    <w:rsid w:val="00BE3FC3"/>
    <w:rsid w:val="00BE5D4B"/>
    <w:rsid w:val="00BE6D86"/>
    <w:rsid w:val="00C00D1D"/>
    <w:rsid w:val="00C03B86"/>
    <w:rsid w:val="00C1134C"/>
    <w:rsid w:val="00C13D19"/>
    <w:rsid w:val="00C149A4"/>
    <w:rsid w:val="00C1631E"/>
    <w:rsid w:val="00C23F79"/>
    <w:rsid w:val="00C37F67"/>
    <w:rsid w:val="00C449C1"/>
    <w:rsid w:val="00C544EE"/>
    <w:rsid w:val="00C673BC"/>
    <w:rsid w:val="00C70B72"/>
    <w:rsid w:val="00C743E7"/>
    <w:rsid w:val="00C84CE4"/>
    <w:rsid w:val="00C908ED"/>
    <w:rsid w:val="00C9704D"/>
    <w:rsid w:val="00CA160E"/>
    <w:rsid w:val="00CA16B2"/>
    <w:rsid w:val="00CA23F3"/>
    <w:rsid w:val="00CA2837"/>
    <w:rsid w:val="00CC1156"/>
    <w:rsid w:val="00CC2991"/>
    <w:rsid w:val="00CC3DCC"/>
    <w:rsid w:val="00CC4821"/>
    <w:rsid w:val="00CD40C9"/>
    <w:rsid w:val="00CD5B3C"/>
    <w:rsid w:val="00CD6DB8"/>
    <w:rsid w:val="00CE115C"/>
    <w:rsid w:val="00CF20F9"/>
    <w:rsid w:val="00CF74C4"/>
    <w:rsid w:val="00D02A56"/>
    <w:rsid w:val="00D045AB"/>
    <w:rsid w:val="00D075D6"/>
    <w:rsid w:val="00D243E2"/>
    <w:rsid w:val="00D244D8"/>
    <w:rsid w:val="00D24F64"/>
    <w:rsid w:val="00D3651E"/>
    <w:rsid w:val="00D42AD5"/>
    <w:rsid w:val="00D44043"/>
    <w:rsid w:val="00D5713A"/>
    <w:rsid w:val="00D66EB9"/>
    <w:rsid w:val="00D85604"/>
    <w:rsid w:val="00D91C1B"/>
    <w:rsid w:val="00D9398D"/>
    <w:rsid w:val="00DA14AE"/>
    <w:rsid w:val="00DA2B56"/>
    <w:rsid w:val="00DA5721"/>
    <w:rsid w:val="00DB1539"/>
    <w:rsid w:val="00DB78AD"/>
    <w:rsid w:val="00DC6054"/>
    <w:rsid w:val="00DD6023"/>
    <w:rsid w:val="00DD71FC"/>
    <w:rsid w:val="00DD7982"/>
    <w:rsid w:val="00DE21B0"/>
    <w:rsid w:val="00DF103A"/>
    <w:rsid w:val="00DF12FD"/>
    <w:rsid w:val="00DF4007"/>
    <w:rsid w:val="00DF40B7"/>
    <w:rsid w:val="00E0312A"/>
    <w:rsid w:val="00E06A2E"/>
    <w:rsid w:val="00E14142"/>
    <w:rsid w:val="00E33692"/>
    <w:rsid w:val="00E3767F"/>
    <w:rsid w:val="00E419B1"/>
    <w:rsid w:val="00E43F07"/>
    <w:rsid w:val="00E5041A"/>
    <w:rsid w:val="00E562E1"/>
    <w:rsid w:val="00E610E9"/>
    <w:rsid w:val="00E70E1F"/>
    <w:rsid w:val="00E929F8"/>
    <w:rsid w:val="00E95DB0"/>
    <w:rsid w:val="00E967BF"/>
    <w:rsid w:val="00EA0CD5"/>
    <w:rsid w:val="00EA77C8"/>
    <w:rsid w:val="00EC44D3"/>
    <w:rsid w:val="00EC4F79"/>
    <w:rsid w:val="00ED5E25"/>
    <w:rsid w:val="00ED68B8"/>
    <w:rsid w:val="00EF33D5"/>
    <w:rsid w:val="00EF3E24"/>
    <w:rsid w:val="00F01C82"/>
    <w:rsid w:val="00F021E7"/>
    <w:rsid w:val="00F0508F"/>
    <w:rsid w:val="00F070E9"/>
    <w:rsid w:val="00F13CDA"/>
    <w:rsid w:val="00F16CF3"/>
    <w:rsid w:val="00F253E3"/>
    <w:rsid w:val="00F50635"/>
    <w:rsid w:val="00F513EA"/>
    <w:rsid w:val="00F554F4"/>
    <w:rsid w:val="00F6322D"/>
    <w:rsid w:val="00F6389D"/>
    <w:rsid w:val="00F801A0"/>
    <w:rsid w:val="00F85F92"/>
    <w:rsid w:val="00F86959"/>
    <w:rsid w:val="00F93DE8"/>
    <w:rsid w:val="00FA4E4D"/>
    <w:rsid w:val="00FC021A"/>
    <w:rsid w:val="00FC0E46"/>
    <w:rsid w:val="00FC1E15"/>
    <w:rsid w:val="00FE1210"/>
    <w:rsid w:val="00FE49B7"/>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chartTrackingRefBased/>
  <w15:docId w15:val="{9F75CA5F-CAB2-4D7A-BF57-F6C272FE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1C0C7C"/>
    <w:pPr>
      <w:keepNext/>
      <w:jc w:val="center"/>
      <w:outlineLvl w:val="7"/>
    </w:pPr>
    <w:rPr>
      <w:rFonts w:cs="Arial"/>
      <w:b/>
      <w:bCs/>
      <w:sz w:val="26"/>
      <w:lang w:val="sr-Cyrl-CS"/>
    </w:rPr>
  </w:style>
  <w:style w:type="character" w:default="1" w:styleId="DefaultParagraphFont">
    <w:name w:val="Default Paragraph Font"/>
    <w:aliases w:val=" Char Char Char Char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link w:val="BodyTextIndentChar"/>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numPr>
        <w:numId w:val="13"/>
      </w:numPr>
      <w:tabs>
        <w:tab w:val="clear" w:pos="360"/>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link w:val="HeaderChar"/>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CharCharCharCharCharCharCharCharCharCharCharCharCharChar">
    <w:name w:val=" Char Char Char Char Char Char Char Char Char Char Char Char Char Char"/>
    <w:basedOn w:val="Normal"/>
    <w:rsid w:val="001C0C7C"/>
    <w:pPr>
      <w:spacing w:after="160" w:line="240" w:lineRule="exact"/>
    </w:pPr>
    <w:rPr>
      <w:rFonts w:ascii="Verdana" w:hAnsi="Verdana"/>
      <w:i/>
      <w:szCs w:val="20"/>
    </w:rPr>
  </w:style>
  <w:style w:type="character" w:styleId="Hyperlink">
    <w:name w:val="Hyperlink"/>
    <w:rsid w:val="00BE3FC3"/>
    <w:rPr>
      <w:color w:val="0000FF"/>
      <w:u w:val="single"/>
    </w:rPr>
  </w:style>
  <w:style w:type="character" w:customStyle="1" w:styleId="HeaderChar">
    <w:name w:val="Header Char"/>
    <w:link w:val="Header"/>
    <w:rsid w:val="00EF33D5"/>
    <w:rPr>
      <w:rFonts w:ascii="Arial" w:hAnsi="Arial"/>
      <w:szCs w:val="24"/>
    </w:rPr>
  </w:style>
  <w:style w:type="paragraph" w:customStyle="1" w:styleId="CharCharCharCharCharCharCharCharCharCharCharChar">
    <w:name w:val=" Char Char Char Char Char Char Char Char Char Char Char Char"/>
    <w:basedOn w:val="Normal"/>
    <w:link w:val="DefaultParagraphFont"/>
    <w:rsid w:val="00292DD8"/>
    <w:pPr>
      <w:spacing w:after="160" w:line="240" w:lineRule="exact"/>
    </w:pPr>
    <w:rPr>
      <w:rFonts w:ascii="Verdana" w:hAnsi="Verdana"/>
      <w:i/>
      <w:szCs w:val="20"/>
    </w:rPr>
  </w:style>
  <w:style w:type="character" w:customStyle="1" w:styleId="BodyTextIndentChar">
    <w:name w:val="Body Text Indent Char"/>
    <w:link w:val="BodyTextIndent"/>
    <w:semiHidden/>
    <w:rsid w:val="00A33BB6"/>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3723">
      <w:bodyDiv w:val="1"/>
      <w:marLeft w:val="0"/>
      <w:marRight w:val="0"/>
      <w:marTop w:val="0"/>
      <w:marBottom w:val="0"/>
      <w:divBdr>
        <w:top w:val="none" w:sz="0" w:space="0" w:color="auto"/>
        <w:left w:val="none" w:sz="0" w:space="0" w:color="auto"/>
        <w:bottom w:val="none" w:sz="0" w:space="0" w:color="auto"/>
        <w:right w:val="none" w:sz="0" w:space="0" w:color="auto"/>
      </w:divBdr>
    </w:div>
    <w:div w:id="1372996976">
      <w:bodyDiv w:val="1"/>
      <w:marLeft w:val="0"/>
      <w:marRight w:val="0"/>
      <w:marTop w:val="0"/>
      <w:marBottom w:val="0"/>
      <w:divBdr>
        <w:top w:val="none" w:sz="0" w:space="0" w:color="auto"/>
        <w:left w:val="none" w:sz="0" w:space="0" w:color="auto"/>
        <w:bottom w:val="none" w:sz="0" w:space="0" w:color="auto"/>
        <w:right w:val="none" w:sz="0" w:space="0" w:color="auto"/>
      </w:divBdr>
    </w:div>
    <w:div w:id="20411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rzs.stat.gov.rs/WebSite/public/ReportView.aspx" TargetMode="External"/><Relationship Id="rId4" Type="http://schemas.openxmlformats.org/officeDocument/2006/relationships/settings" Target="settings.xml"/><Relationship Id="rId9" Type="http://schemas.openxmlformats.org/officeDocument/2006/relationships/hyperlink" Target="http://webrzs.stat.gov.rs/WebSite/Public/PageView.aspx?pKey=10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zsftp.statsrb.lan\publicistikarazmena$\StandardiPublikovanja\Mustre\Mustre%20za%20saopstenja\Mustre%20bez%20forme\MustraSaopSC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B145-43FF-4A58-86C1-D83A27B5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MustraSaopSCir</Template>
  <TotalTime>0</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6361</CharactersWithSpaces>
  <SharedDoc>false</SharedDoc>
  <HLinks>
    <vt:vector size="12" baseType="variant">
      <vt:variant>
        <vt:i4>5701727</vt:i4>
      </vt:variant>
      <vt:variant>
        <vt:i4>6</vt:i4>
      </vt:variant>
      <vt:variant>
        <vt:i4>0</vt:i4>
      </vt:variant>
      <vt:variant>
        <vt:i4>5</vt:i4>
      </vt:variant>
      <vt:variant>
        <vt:lpwstr>http://webrzs.stat.gov.rs/WebSite/public/ReportView.aspx</vt:lpwstr>
      </vt:variant>
      <vt:variant>
        <vt:lpwstr/>
      </vt:variant>
      <vt:variant>
        <vt:i4>2621497</vt:i4>
      </vt:variant>
      <vt:variant>
        <vt:i4>3</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Irena Dimic</cp:lastModifiedBy>
  <cp:revision>2</cp:revision>
  <cp:lastPrinted>2016-11-30T13:55:00Z</cp:lastPrinted>
  <dcterms:created xsi:type="dcterms:W3CDTF">2017-12-01T06:28:00Z</dcterms:created>
  <dcterms:modified xsi:type="dcterms:W3CDTF">2017-12-01T06:28:00Z</dcterms:modified>
</cp:coreProperties>
</file>