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18" w:space="0" w:color="auto"/>
          <w:left w:val="single" w:sz="4" w:space="0" w:color="auto"/>
          <w:bottom w:val="single" w:sz="18" w:space="0" w:color="auto"/>
          <w:right w:val="single" w:sz="4" w:space="0" w:color="auto"/>
        </w:tblBorders>
        <w:tblCellMar>
          <w:left w:w="28" w:type="dxa"/>
          <w:right w:w="28" w:type="dxa"/>
        </w:tblCellMar>
        <w:tblLook w:val="04A0" w:firstRow="1" w:lastRow="0" w:firstColumn="1" w:lastColumn="0" w:noHBand="0" w:noVBand="1"/>
      </w:tblPr>
      <w:tblGrid>
        <w:gridCol w:w="1656"/>
        <w:gridCol w:w="5219"/>
        <w:gridCol w:w="3323"/>
      </w:tblGrid>
      <w:tr w:rsidR="005E5545" w:rsidRPr="000239F5" w:rsidTr="005E5545">
        <w:trPr>
          <w:cantSplit/>
          <w:trHeight w:val="631"/>
          <w:jc w:val="center"/>
        </w:trPr>
        <w:tc>
          <w:tcPr>
            <w:tcW w:w="812" w:type="pct"/>
            <w:tcBorders>
              <w:top w:val="single" w:sz="12" w:space="0" w:color="808080"/>
              <w:left w:val="nil"/>
              <w:bottom w:val="nil"/>
              <w:right w:val="nil"/>
            </w:tcBorders>
            <w:vAlign w:val="center"/>
            <w:hideMark/>
          </w:tcPr>
          <w:p w:rsidR="005E5545" w:rsidRPr="000239F5" w:rsidRDefault="005E5545">
            <w:pPr>
              <w:rPr>
                <w:color w:val="808080"/>
              </w:rPr>
            </w:pPr>
            <w:r w:rsidRPr="000239F5">
              <w:rPr>
                <w:color w:val="808080"/>
                <w:sz w:val="8"/>
                <w:szCs w:val="8"/>
              </w:rPr>
              <w:t xml:space="preserve">                    </w:t>
            </w:r>
            <w:r w:rsidRPr="000239F5">
              <w:rPr>
                <w:noProof/>
                <w:lang w:val="en-US"/>
              </w:rPr>
              <w:drawing>
                <wp:anchor distT="0" distB="0" distL="114300" distR="114300" simplePos="0" relativeHeight="251657216" behindDoc="0" locked="0" layoutInCell="1" allowOverlap="1">
                  <wp:simplePos x="0" y="0"/>
                  <wp:positionH relativeFrom="character">
                    <wp:posOffset>0</wp:posOffset>
                  </wp:positionH>
                  <wp:positionV relativeFrom="line">
                    <wp:posOffset>0</wp:posOffset>
                  </wp:positionV>
                  <wp:extent cx="904875" cy="219075"/>
                  <wp:effectExtent l="0" t="0" r="9525" b="9525"/>
                  <wp:wrapNone/>
                  <wp:docPr id="4" name="Picture 4"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RZ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pic:spPr>
                      </pic:pic>
                    </a:graphicData>
                  </a:graphic>
                  <wp14:sizeRelH relativeFrom="page">
                    <wp14:pctWidth>0</wp14:pctWidth>
                  </wp14:sizeRelH>
                  <wp14:sizeRelV relativeFrom="page">
                    <wp14:pctHeight>0</wp14:pctHeight>
                  </wp14:sizeRelV>
                </wp:anchor>
              </w:drawing>
            </w:r>
            <w:r w:rsidRPr="000239F5">
              <w:rPr>
                <w:noProof/>
                <w:color w:val="808080"/>
                <w:lang w:val="en-US"/>
              </w:rPr>
              <w:drawing>
                <wp:inline distT="0" distB="0" distL="0" distR="0">
                  <wp:extent cx="866775" cy="2114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t="-99939" b="99939"/>
                          <a:stretch>
                            <a:fillRect/>
                          </a:stretch>
                        </pic:blipFill>
                        <pic:spPr bwMode="auto">
                          <a:xfrm>
                            <a:off x="0" y="0"/>
                            <a:ext cx="866775" cy="211455"/>
                          </a:xfrm>
                          <a:prstGeom prst="rect">
                            <a:avLst/>
                          </a:prstGeom>
                          <a:noFill/>
                          <a:ln>
                            <a:noFill/>
                          </a:ln>
                        </pic:spPr>
                      </pic:pic>
                    </a:graphicData>
                  </a:graphic>
                </wp:inline>
              </w:drawing>
            </w:r>
          </w:p>
        </w:tc>
        <w:tc>
          <w:tcPr>
            <w:tcW w:w="2559" w:type="pct"/>
            <w:tcBorders>
              <w:top w:val="single" w:sz="12" w:space="0" w:color="808080"/>
              <w:left w:val="nil"/>
              <w:bottom w:val="nil"/>
              <w:right w:val="nil"/>
            </w:tcBorders>
            <w:vAlign w:val="center"/>
            <w:hideMark/>
          </w:tcPr>
          <w:p w:rsidR="005E5545" w:rsidRPr="000239F5" w:rsidRDefault="005E5545">
            <w:r w:rsidRPr="000239F5">
              <w:t>Statistical Office of the Republic of Serbia</w:t>
            </w:r>
          </w:p>
        </w:tc>
        <w:tc>
          <w:tcPr>
            <w:tcW w:w="0" w:type="auto"/>
            <w:tcBorders>
              <w:top w:val="single" w:sz="12" w:space="0" w:color="808080"/>
              <w:left w:val="nil"/>
              <w:bottom w:val="nil"/>
              <w:right w:val="nil"/>
            </w:tcBorders>
            <w:vAlign w:val="center"/>
            <w:hideMark/>
          </w:tcPr>
          <w:p w:rsidR="005E5545" w:rsidRPr="000239F5" w:rsidRDefault="005E5545">
            <w:pPr>
              <w:jc w:val="right"/>
              <w:rPr>
                <w:b/>
                <w:bCs/>
                <w:color w:val="808080"/>
              </w:rPr>
            </w:pPr>
            <w:r w:rsidRPr="000239F5">
              <w:t>ISSN 0353-9555</w:t>
            </w:r>
          </w:p>
        </w:tc>
      </w:tr>
      <w:tr w:rsidR="005E5545" w:rsidRPr="000239F5" w:rsidTr="005E5545">
        <w:trPr>
          <w:cantSplit/>
          <w:trHeight w:val="695"/>
          <w:jc w:val="center"/>
        </w:trPr>
        <w:tc>
          <w:tcPr>
            <w:tcW w:w="0" w:type="auto"/>
            <w:gridSpan w:val="2"/>
            <w:tcBorders>
              <w:top w:val="nil"/>
              <w:left w:val="nil"/>
              <w:bottom w:val="nil"/>
              <w:right w:val="nil"/>
            </w:tcBorders>
            <w:vAlign w:val="center"/>
            <w:hideMark/>
          </w:tcPr>
          <w:p w:rsidR="005E5545" w:rsidRPr="000239F5" w:rsidRDefault="005E5545">
            <w:pPr>
              <w:rPr>
                <w:color w:val="808080"/>
              </w:rPr>
            </w:pPr>
            <w:r w:rsidRPr="000239F5">
              <w:rPr>
                <w:b/>
                <w:bCs/>
                <w:color w:val="808080"/>
                <w:sz w:val="48"/>
                <w:szCs w:val="48"/>
              </w:rPr>
              <w:t>STATISTICAL RELEASE</w:t>
            </w:r>
          </w:p>
        </w:tc>
        <w:tc>
          <w:tcPr>
            <w:tcW w:w="0" w:type="auto"/>
            <w:tcBorders>
              <w:top w:val="nil"/>
              <w:left w:val="nil"/>
              <w:bottom w:val="nil"/>
              <w:right w:val="nil"/>
            </w:tcBorders>
            <w:vAlign w:val="center"/>
            <w:hideMark/>
          </w:tcPr>
          <w:p w:rsidR="005E5545" w:rsidRPr="000239F5" w:rsidRDefault="00551D94" w:rsidP="00551D94">
            <w:pPr>
              <w:jc w:val="right"/>
              <w:rPr>
                <w:b/>
                <w:bCs/>
                <w:color w:val="808080"/>
                <w:sz w:val="12"/>
                <w:szCs w:val="12"/>
                <w:highlight w:val="red"/>
              </w:rPr>
            </w:pPr>
            <w:r w:rsidRPr="000239F5">
              <w:rPr>
                <w:b/>
                <w:bCs/>
                <w:color w:val="808080"/>
                <w:sz w:val="48"/>
                <w:szCs w:val="48"/>
              </w:rPr>
              <w:t>ZS92</w:t>
            </w:r>
          </w:p>
        </w:tc>
      </w:tr>
      <w:tr w:rsidR="005E5545" w:rsidRPr="000239F5" w:rsidTr="005E5545">
        <w:trPr>
          <w:cantSplit/>
          <w:trHeight w:hRule="exact" w:val="279"/>
          <w:jc w:val="center"/>
        </w:trPr>
        <w:tc>
          <w:tcPr>
            <w:tcW w:w="0" w:type="auto"/>
            <w:gridSpan w:val="2"/>
            <w:tcBorders>
              <w:top w:val="nil"/>
              <w:left w:val="nil"/>
              <w:bottom w:val="nil"/>
              <w:right w:val="nil"/>
            </w:tcBorders>
            <w:vAlign w:val="center"/>
            <w:hideMark/>
          </w:tcPr>
          <w:p w:rsidR="005E5545" w:rsidRPr="000239F5" w:rsidRDefault="005E5545" w:rsidP="005E5545">
            <w:r w:rsidRPr="000239F5">
              <w:t>Number 325 - Year LXVII 05/12/2017</w:t>
            </w:r>
          </w:p>
        </w:tc>
        <w:tc>
          <w:tcPr>
            <w:tcW w:w="0" w:type="auto"/>
            <w:tcBorders>
              <w:top w:val="nil"/>
              <w:left w:val="nil"/>
              <w:bottom w:val="nil"/>
              <w:right w:val="nil"/>
            </w:tcBorders>
            <w:vAlign w:val="center"/>
          </w:tcPr>
          <w:p w:rsidR="005E5545" w:rsidRPr="000239F5" w:rsidRDefault="005E5545">
            <w:pPr>
              <w:jc w:val="right"/>
              <w:rPr>
                <w:b/>
                <w:bCs/>
                <w:color w:val="808080"/>
                <w:sz w:val="48"/>
                <w:szCs w:val="48"/>
              </w:rPr>
            </w:pPr>
          </w:p>
        </w:tc>
      </w:tr>
      <w:tr w:rsidR="005E5545" w:rsidRPr="000239F5" w:rsidTr="005E5545">
        <w:trPr>
          <w:cantSplit/>
          <w:trHeight w:val="353"/>
          <w:jc w:val="center"/>
        </w:trPr>
        <w:tc>
          <w:tcPr>
            <w:tcW w:w="0" w:type="auto"/>
            <w:gridSpan w:val="2"/>
            <w:tcBorders>
              <w:top w:val="nil"/>
              <w:left w:val="nil"/>
              <w:bottom w:val="single" w:sz="12" w:space="0" w:color="808080"/>
              <w:right w:val="nil"/>
            </w:tcBorders>
            <w:vAlign w:val="center"/>
            <w:hideMark/>
          </w:tcPr>
          <w:p w:rsidR="005E5545" w:rsidRPr="000239F5" w:rsidRDefault="005E5545" w:rsidP="003B42DA">
            <w:pPr>
              <w:rPr>
                <w:b/>
                <w:bCs/>
                <w:sz w:val="24"/>
                <w:szCs w:val="24"/>
              </w:rPr>
            </w:pPr>
            <w:r w:rsidRPr="000239F5">
              <w:rPr>
                <w:b/>
                <w:bCs/>
                <w:sz w:val="24"/>
                <w:szCs w:val="24"/>
              </w:rPr>
              <w:t>Enviro</w:t>
            </w:r>
            <w:r w:rsidR="00694D6D" w:rsidRPr="000239F5">
              <w:rPr>
                <w:b/>
                <w:bCs/>
                <w:sz w:val="24"/>
                <w:szCs w:val="24"/>
              </w:rPr>
              <w:t>n</w:t>
            </w:r>
            <w:r w:rsidRPr="000239F5">
              <w:rPr>
                <w:b/>
                <w:bCs/>
                <w:sz w:val="24"/>
                <w:szCs w:val="24"/>
              </w:rPr>
              <w:t>ment</w:t>
            </w:r>
            <w:r w:rsidR="0073696A" w:rsidRPr="000239F5">
              <w:rPr>
                <w:b/>
                <w:bCs/>
                <w:sz w:val="24"/>
                <w:szCs w:val="24"/>
              </w:rPr>
              <w:t>al</w:t>
            </w:r>
            <w:r w:rsidRPr="000239F5">
              <w:rPr>
                <w:b/>
                <w:bCs/>
                <w:sz w:val="24"/>
                <w:szCs w:val="24"/>
              </w:rPr>
              <w:t xml:space="preserve"> statistic</w:t>
            </w:r>
            <w:r w:rsidR="003B42DA" w:rsidRPr="000239F5">
              <w:rPr>
                <w:b/>
                <w:bCs/>
                <w:sz w:val="24"/>
                <w:szCs w:val="24"/>
              </w:rPr>
              <w:t>al</w:t>
            </w:r>
            <w:r w:rsidRPr="000239F5">
              <w:rPr>
                <w:b/>
                <w:bCs/>
                <w:sz w:val="24"/>
                <w:szCs w:val="24"/>
              </w:rPr>
              <w:t xml:space="preserve"> unit</w:t>
            </w:r>
          </w:p>
        </w:tc>
        <w:tc>
          <w:tcPr>
            <w:tcW w:w="0" w:type="auto"/>
            <w:tcBorders>
              <w:top w:val="nil"/>
              <w:left w:val="nil"/>
              <w:bottom w:val="single" w:sz="12" w:space="0" w:color="808080"/>
              <w:right w:val="nil"/>
            </w:tcBorders>
            <w:vAlign w:val="center"/>
            <w:hideMark/>
          </w:tcPr>
          <w:p w:rsidR="005E5545" w:rsidRPr="000239F5" w:rsidRDefault="005E5545" w:rsidP="005E5545">
            <w:pPr>
              <w:jc w:val="right"/>
              <w:rPr>
                <w:b/>
                <w:bCs/>
              </w:rPr>
            </w:pPr>
            <w:r w:rsidRPr="000239F5">
              <w:t>SRB325 ZS92 051217</w:t>
            </w:r>
          </w:p>
        </w:tc>
      </w:tr>
    </w:tbl>
    <w:p w:rsidR="005E5545" w:rsidRPr="000239F5" w:rsidRDefault="005E5545" w:rsidP="005E5545">
      <w:pPr>
        <w:spacing w:before="600" w:after="240"/>
        <w:jc w:val="center"/>
        <w:outlineLvl w:val="0"/>
        <w:rPr>
          <w:b/>
          <w:bCs/>
          <w:sz w:val="24"/>
          <w:szCs w:val="24"/>
        </w:rPr>
      </w:pPr>
      <w:r w:rsidRPr="000239F5">
        <w:rPr>
          <w:b/>
          <w:bCs/>
          <w:sz w:val="24"/>
          <w:szCs w:val="24"/>
        </w:rPr>
        <w:t>Material flow indicators, 201</w:t>
      </w:r>
      <w:r w:rsidR="00551D94" w:rsidRPr="000239F5">
        <w:rPr>
          <w:b/>
          <w:bCs/>
          <w:sz w:val="24"/>
          <w:szCs w:val="24"/>
        </w:rPr>
        <w:t>6</w:t>
      </w:r>
    </w:p>
    <w:p w:rsidR="005E5545" w:rsidRPr="000239F5" w:rsidRDefault="005E5545" w:rsidP="005E5545">
      <w:pPr>
        <w:spacing w:before="120" w:after="120" w:line="216" w:lineRule="auto"/>
        <w:jc w:val="both"/>
        <w:rPr>
          <w:sz w:val="19"/>
          <w:szCs w:val="19"/>
        </w:rPr>
      </w:pPr>
      <w:r w:rsidRPr="000239F5">
        <w:rPr>
          <w:sz w:val="19"/>
          <w:szCs w:val="19"/>
        </w:rPr>
        <w:t>Material flows include material flows between a national economy and the natural environment, and these consist of the extraction of raw materials and other primary materials from and the discharge into the natural environment, as well as material flows between a national economy and the rest of the world (imports and exports).</w:t>
      </w:r>
    </w:p>
    <w:p w:rsidR="005E5545" w:rsidRPr="000239F5" w:rsidRDefault="005E5545" w:rsidP="005E5545">
      <w:pPr>
        <w:spacing w:before="120" w:after="120" w:line="216" w:lineRule="auto"/>
        <w:jc w:val="both"/>
        <w:rPr>
          <w:sz w:val="19"/>
          <w:szCs w:val="19"/>
        </w:rPr>
      </w:pPr>
      <w:r w:rsidRPr="000239F5">
        <w:rPr>
          <w:sz w:val="19"/>
          <w:szCs w:val="19"/>
        </w:rPr>
        <w:t>In 201</w:t>
      </w:r>
      <w:r w:rsidR="00F577FE" w:rsidRPr="000239F5">
        <w:rPr>
          <w:sz w:val="19"/>
          <w:szCs w:val="19"/>
        </w:rPr>
        <w:t>6</w:t>
      </w:r>
      <w:r w:rsidRPr="000239F5">
        <w:rPr>
          <w:sz w:val="19"/>
          <w:szCs w:val="19"/>
        </w:rPr>
        <w:t xml:space="preserve">, </w:t>
      </w:r>
      <w:r w:rsidR="00551D94" w:rsidRPr="000239F5">
        <w:rPr>
          <w:sz w:val="19"/>
          <w:szCs w:val="19"/>
        </w:rPr>
        <w:t>d</w:t>
      </w:r>
      <w:r w:rsidRPr="000239F5">
        <w:rPr>
          <w:sz w:val="19"/>
          <w:szCs w:val="19"/>
        </w:rPr>
        <w:t>omestic extraction used (DEU) amounted to 1</w:t>
      </w:r>
      <w:r w:rsidR="00551D94" w:rsidRPr="000239F5">
        <w:rPr>
          <w:sz w:val="19"/>
          <w:szCs w:val="19"/>
        </w:rPr>
        <w:t>1</w:t>
      </w:r>
      <w:r w:rsidRPr="000239F5">
        <w:rPr>
          <w:sz w:val="19"/>
          <w:szCs w:val="19"/>
        </w:rPr>
        <w:t xml:space="preserve">6 </w:t>
      </w:r>
      <w:r w:rsidR="00551D94" w:rsidRPr="000239F5">
        <w:rPr>
          <w:sz w:val="19"/>
          <w:szCs w:val="19"/>
        </w:rPr>
        <w:t>339</w:t>
      </w:r>
      <w:r w:rsidRPr="000239F5">
        <w:rPr>
          <w:sz w:val="19"/>
          <w:szCs w:val="19"/>
        </w:rPr>
        <w:t xml:space="preserve"> thousand tonnes; compared to the previous year it increased by </w:t>
      </w:r>
      <w:r w:rsidR="00551D94" w:rsidRPr="000239F5">
        <w:rPr>
          <w:sz w:val="19"/>
          <w:szCs w:val="19"/>
        </w:rPr>
        <w:t>9</w:t>
      </w:r>
      <w:r w:rsidRPr="000239F5">
        <w:rPr>
          <w:sz w:val="19"/>
          <w:szCs w:val="19"/>
        </w:rPr>
        <w:t>.</w:t>
      </w:r>
      <w:r w:rsidR="00551D94" w:rsidRPr="000239F5">
        <w:rPr>
          <w:sz w:val="19"/>
          <w:szCs w:val="19"/>
        </w:rPr>
        <w:t>6</w:t>
      </w:r>
      <w:r w:rsidRPr="000239F5">
        <w:rPr>
          <w:sz w:val="19"/>
          <w:szCs w:val="19"/>
        </w:rPr>
        <w:t xml:space="preserve">%. The largest share in the DEU structure was noted for the categories of </w:t>
      </w:r>
      <w:r w:rsidR="00F577FE" w:rsidRPr="000239F5">
        <w:rPr>
          <w:sz w:val="19"/>
          <w:szCs w:val="19"/>
        </w:rPr>
        <w:t xml:space="preserve">biomass (39 839 thousand tons) and </w:t>
      </w:r>
      <w:r w:rsidRPr="000239F5">
        <w:rPr>
          <w:sz w:val="19"/>
          <w:szCs w:val="19"/>
        </w:rPr>
        <w:t xml:space="preserve">fossil energy </w:t>
      </w:r>
      <w:r w:rsidR="00F577FE" w:rsidRPr="000239F5">
        <w:rPr>
          <w:sz w:val="19"/>
          <w:szCs w:val="19"/>
        </w:rPr>
        <w:t>(39 823 thousand tons)</w:t>
      </w:r>
      <w:r w:rsidRPr="000239F5">
        <w:rPr>
          <w:sz w:val="19"/>
          <w:szCs w:val="19"/>
        </w:rPr>
        <w:t>.</w:t>
      </w:r>
    </w:p>
    <w:p w:rsidR="005E5545" w:rsidRPr="000239F5" w:rsidRDefault="005E5545" w:rsidP="005E5545">
      <w:pPr>
        <w:spacing w:before="120" w:after="120" w:line="216" w:lineRule="auto"/>
        <w:jc w:val="both"/>
        <w:rPr>
          <w:sz w:val="19"/>
          <w:szCs w:val="19"/>
        </w:rPr>
      </w:pPr>
      <w:r w:rsidRPr="000239F5">
        <w:rPr>
          <w:sz w:val="19"/>
          <w:szCs w:val="19"/>
        </w:rPr>
        <w:t>In 201</w:t>
      </w:r>
      <w:r w:rsidR="00F577FE" w:rsidRPr="000239F5">
        <w:rPr>
          <w:sz w:val="19"/>
          <w:szCs w:val="19"/>
        </w:rPr>
        <w:t>6</w:t>
      </w:r>
      <w:r w:rsidRPr="000239F5">
        <w:rPr>
          <w:sz w:val="19"/>
          <w:szCs w:val="19"/>
        </w:rPr>
        <w:t xml:space="preserve"> the total imports amounted to 1</w:t>
      </w:r>
      <w:r w:rsidR="00F577FE" w:rsidRPr="000239F5">
        <w:rPr>
          <w:sz w:val="19"/>
          <w:szCs w:val="19"/>
        </w:rPr>
        <w:t>6</w:t>
      </w:r>
      <w:r w:rsidRPr="000239F5">
        <w:rPr>
          <w:sz w:val="19"/>
          <w:szCs w:val="19"/>
        </w:rPr>
        <w:t xml:space="preserve"> </w:t>
      </w:r>
      <w:r w:rsidR="00F577FE" w:rsidRPr="000239F5">
        <w:rPr>
          <w:sz w:val="19"/>
          <w:szCs w:val="19"/>
        </w:rPr>
        <w:t>44</w:t>
      </w:r>
      <w:r w:rsidRPr="000239F5">
        <w:rPr>
          <w:sz w:val="19"/>
          <w:szCs w:val="19"/>
        </w:rPr>
        <w:t>2</w:t>
      </w:r>
      <w:r w:rsidR="00F577FE" w:rsidRPr="000239F5">
        <w:rPr>
          <w:sz w:val="19"/>
          <w:szCs w:val="19"/>
        </w:rPr>
        <w:t xml:space="preserve"> thousand tonnes, which is by 10</w:t>
      </w:r>
      <w:r w:rsidRPr="000239F5">
        <w:rPr>
          <w:sz w:val="19"/>
          <w:szCs w:val="19"/>
        </w:rPr>
        <w:t>.</w:t>
      </w:r>
      <w:r w:rsidR="00F577FE" w:rsidRPr="000239F5">
        <w:rPr>
          <w:sz w:val="19"/>
          <w:szCs w:val="19"/>
        </w:rPr>
        <w:t>2% higher when related to 2015</w:t>
      </w:r>
      <w:r w:rsidRPr="000239F5">
        <w:rPr>
          <w:sz w:val="19"/>
          <w:szCs w:val="19"/>
        </w:rPr>
        <w:t xml:space="preserve">. </w:t>
      </w:r>
      <w:r w:rsidR="00F577FE" w:rsidRPr="000239F5">
        <w:rPr>
          <w:sz w:val="19"/>
          <w:szCs w:val="19"/>
        </w:rPr>
        <w:t>Categories with the largest share in imports were</w:t>
      </w:r>
      <w:r w:rsidRPr="000239F5">
        <w:rPr>
          <w:sz w:val="19"/>
          <w:szCs w:val="19"/>
        </w:rPr>
        <w:t xml:space="preserve"> fossil </w:t>
      </w:r>
      <w:r w:rsidR="00FB68E1" w:rsidRPr="000239F5">
        <w:rPr>
          <w:sz w:val="19"/>
          <w:szCs w:val="19"/>
        </w:rPr>
        <w:t>fuel</w:t>
      </w:r>
      <w:r w:rsidRPr="000239F5">
        <w:rPr>
          <w:sz w:val="19"/>
          <w:szCs w:val="19"/>
        </w:rPr>
        <w:t>s (</w:t>
      </w:r>
      <w:r w:rsidR="00F577FE" w:rsidRPr="000239F5">
        <w:rPr>
          <w:sz w:val="19"/>
          <w:szCs w:val="19"/>
        </w:rPr>
        <w:t>39</w:t>
      </w:r>
      <w:r w:rsidRPr="000239F5">
        <w:rPr>
          <w:sz w:val="19"/>
          <w:szCs w:val="19"/>
        </w:rPr>
        <w:t>.</w:t>
      </w:r>
      <w:r w:rsidR="00F577FE" w:rsidRPr="000239F5">
        <w:rPr>
          <w:sz w:val="19"/>
          <w:szCs w:val="19"/>
        </w:rPr>
        <w:t>5</w:t>
      </w:r>
      <w:r w:rsidRPr="000239F5">
        <w:rPr>
          <w:sz w:val="19"/>
          <w:szCs w:val="19"/>
        </w:rPr>
        <w:t xml:space="preserve">%) </w:t>
      </w:r>
      <w:r w:rsidR="00F577FE" w:rsidRPr="000239F5">
        <w:rPr>
          <w:sz w:val="19"/>
          <w:szCs w:val="19"/>
        </w:rPr>
        <w:t xml:space="preserve">and </w:t>
      </w:r>
      <w:r w:rsidRPr="000239F5">
        <w:rPr>
          <w:sz w:val="19"/>
          <w:szCs w:val="19"/>
        </w:rPr>
        <w:t xml:space="preserve">metal ores </w:t>
      </w:r>
      <w:r w:rsidR="00F577FE" w:rsidRPr="000239F5">
        <w:rPr>
          <w:sz w:val="19"/>
          <w:szCs w:val="19"/>
        </w:rPr>
        <w:t>(</w:t>
      </w:r>
      <w:r w:rsidRPr="000239F5">
        <w:rPr>
          <w:sz w:val="19"/>
          <w:szCs w:val="19"/>
        </w:rPr>
        <w:t>2</w:t>
      </w:r>
      <w:r w:rsidR="00F577FE" w:rsidRPr="000239F5">
        <w:rPr>
          <w:sz w:val="19"/>
          <w:szCs w:val="19"/>
        </w:rPr>
        <w:t>3</w:t>
      </w:r>
      <w:r w:rsidRPr="000239F5">
        <w:rPr>
          <w:sz w:val="19"/>
          <w:szCs w:val="19"/>
        </w:rPr>
        <w:t>.</w:t>
      </w:r>
      <w:r w:rsidR="00F577FE" w:rsidRPr="000239F5">
        <w:rPr>
          <w:sz w:val="19"/>
          <w:szCs w:val="19"/>
        </w:rPr>
        <w:t>2%)</w:t>
      </w:r>
      <w:r w:rsidRPr="000239F5">
        <w:rPr>
          <w:sz w:val="19"/>
          <w:szCs w:val="19"/>
        </w:rPr>
        <w:t>.</w:t>
      </w:r>
    </w:p>
    <w:p w:rsidR="005E5545" w:rsidRPr="000239F5" w:rsidRDefault="005E5545" w:rsidP="005E5545">
      <w:pPr>
        <w:spacing w:before="120" w:after="120" w:line="216" w:lineRule="auto"/>
        <w:jc w:val="both"/>
        <w:rPr>
          <w:sz w:val="19"/>
          <w:szCs w:val="19"/>
        </w:rPr>
      </w:pPr>
      <w:r w:rsidRPr="000239F5">
        <w:rPr>
          <w:sz w:val="19"/>
          <w:szCs w:val="19"/>
        </w:rPr>
        <w:t>In 201</w:t>
      </w:r>
      <w:r w:rsidR="00F577FE" w:rsidRPr="000239F5">
        <w:rPr>
          <w:sz w:val="19"/>
          <w:szCs w:val="19"/>
        </w:rPr>
        <w:t>6</w:t>
      </w:r>
      <w:r w:rsidRPr="000239F5">
        <w:rPr>
          <w:sz w:val="19"/>
          <w:szCs w:val="19"/>
        </w:rPr>
        <w:t xml:space="preserve"> the total exports noted the value of 1</w:t>
      </w:r>
      <w:r w:rsidR="00F577FE" w:rsidRPr="000239F5">
        <w:rPr>
          <w:sz w:val="19"/>
          <w:szCs w:val="19"/>
        </w:rPr>
        <w:t>3</w:t>
      </w:r>
      <w:r w:rsidRPr="000239F5">
        <w:rPr>
          <w:sz w:val="19"/>
          <w:szCs w:val="19"/>
        </w:rPr>
        <w:t xml:space="preserve"> </w:t>
      </w:r>
      <w:r w:rsidR="00F577FE" w:rsidRPr="000239F5">
        <w:rPr>
          <w:sz w:val="19"/>
          <w:szCs w:val="19"/>
        </w:rPr>
        <w:t>241</w:t>
      </w:r>
      <w:r w:rsidRPr="000239F5">
        <w:rPr>
          <w:sz w:val="19"/>
          <w:szCs w:val="19"/>
        </w:rPr>
        <w:t xml:space="preserve"> thousand tonnes. Biomass had the largest share in the total exports (54.</w:t>
      </w:r>
      <w:r w:rsidR="00F577FE" w:rsidRPr="000239F5">
        <w:rPr>
          <w:sz w:val="19"/>
          <w:szCs w:val="19"/>
        </w:rPr>
        <w:t>1</w:t>
      </w:r>
      <w:r w:rsidRPr="000239F5">
        <w:rPr>
          <w:sz w:val="19"/>
          <w:szCs w:val="19"/>
        </w:rPr>
        <w:t xml:space="preserve">%) </w:t>
      </w:r>
      <w:r w:rsidR="00F577FE" w:rsidRPr="000239F5">
        <w:rPr>
          <w:sz w:val="19"/>
          <w:szCs w:val="19"/>
        </w:rPr>
        <w:t>and</w:t>
      </w:r>
      <w:r w:rsidRPr="000239F5">
        <w:rPr>
          <w:sz w:val="19"/>
          <w:szCs w:val="19"/>
        </w:rPr>
        <w:t xml:space="preserve"> metal ores </w:t>
      </w:r>
      <w:r w:rsidR="00F577FE" w:rsidRPr="000239F5">
        <w:rPr>
          <w:sz w:val="19"/>
          <w:szCs w:val="19"/>
        </w:rPr>
        <w:t>(</w:t>
      </w:r>
      <w:r w:rsidRPr="000239F5">
        <w:rPr>
          <w:sz w:val="19"/>
          <w:szCs w:val="19"/>
        </w:rPr>
        <w:t>1</w:t>
      </w:r>
      <w:r w:rsidR="00F577FE" w:rsidRPr="000239F5">
        <w:rPr>
          <w:sz w:val="19"/>
          <w:szCs w:val="19"/>
        </w:rPr>
        <w:t>5</w:t>
      </w:r>
      <w:r w:rsidRPr="000239F5">
        <w:rPr>
          <w:sz w:val="19"/>
          <w:szCs w:val="19"/>
        </w:rPr>
        <w:t>.</w:t>
      </w:r>
      <w:r w:rsidR="00F577FE" w:rsidRPr="000239F5">
        <w:rPr>
          <w:sz w:val="19"/>
          <w:szCs w:val="19"/>
        </w:rPr>
        <w:t>1</w:t>
      </w:r>
      <w:r w:rsidRPr="000239F5">
        <w:rPr>
          <w:sz w:val="19"/>
          <w:szCs w:val="19"/>
        </w:rPr>
        <w:t>%</w:t>
      </w:r>
      <w:r w:rsidR="00F577FE" w:rsidRPr="000239F5">
        <w:rPr>
          <w:sz w:val="19"/>
          <w:szCs w:val="19"/>
        </w:rPr>
        <w:t>).</w:t>
      </w:r>
      <w:r w:rsidRPr="000239F5">
        <w:rPr>
          <w:sz w:val="19"/>
          <w:szCs w:val="19"/>
        </w:rPr>
        <w:t xml:space="preserve"> </w:t>
      </w:r>
    </w:p>
    <w:p w:rsidR="0083136A" w:rsidRPr="000239F5" w:rsidRDefault="006D1FF7" w:rsidP="0083136A">
      <w:pPr>
        <w:spacing w:before="120" w:after="120" w:line="216" w:lineRule="auto"/>
        <w:jc w:val="both"/>
        <w:rPr>
          <w:sz w:val="19"/>
          <w:szCs w:val="19"/>
        </w:rPr>
      </w:pPr>
      <w:r w:rsidRPr="000239F5">
        <w:rPr>
          <w:sz w:val="19"/>
          <w:szCs w:val="19"/>
        </w:rPr>
        <w:t xml:space="preserve">In 2016 domestic material consumption amounted to 119 540 thousand tons, which is by 9 845 thousand tons more if compared to 2015. </w:t>
      </w:r>
      <w:r w:rsidR="0083136A" w:rsidRPr="000239F5">
        <w:rPr>
          <w:sz w:val="19"/>
          <w:szCs w:val="19"/>
        </w:rPr>
        <w:t>The greatest consumption related to the category of fossil fuels (44 913 thousand tons) and biomass (35 283 thousand tons). In 2016 domestic material consumption per capita increased by 1.4 ton when compared to the previous year and amounted to 16.9 tonnes.</w:t>
      </w:r>
    </w:p>
    <w:p w:rsidR="006008F6" w:rsidRDefault="006008F6" w:rsidP="006008F6">
      <w:pPr>
        <w:spacing w:before="120" w:after="120" w:line="216" w:lineRule="auto"/>
        <w:jc w:val="both"/>
        <w:rPr>
          <w:sz w:val="19"/>
          <w:szCs w:val="19"/>
        </w:rPr>
      </w:pPr>
      <w:r w:rsidRPr="000239F5">
        <w:rPr>
          <w:sz w:val="19"/>
          <w:szCs w:val="19"/>
        </w:rPr>
        <w:t>Resource productivity is the ratio between Gross domestic product (GDP) and DMC and</w:t>
      </w:r>
      <w:r w:rsidR="00FB68E1" w:rsidRPr="000239F5">
        <w:rPr>
          <w:sz w:val="19"/>
          <w:szCs w:val="19"/>
        </w:rPr>
        <w:t xml:space="preserve"> in 2016, it</w:t>
      </w:r>
      <w:r w:rsidRPr="000239F5">
        <w:rPr>
          <w:sz w:val="19"/>
          <w:szCs w:val="19"/>
        </w:rPr>
        <w:t xml:space="preserve"> amounted to 26.9 RSD per </w:t>
      </w:r>
      <w:r w:rsidR="006D5A0A" w:rsidRPr="000239F5">
        <w:rPr>
          <w:sz w:val="19"/>
          <w:szCs w:val="19"/>
        </w:rPr>
        <w:t>kilogram, which is by 5.6% less than in 2015,</w:t>
      </w:r>
      <w:r w:rsidRPr="000239F5">
        <w:rPr>
          <w:sz w:val="19"/>
          <w:szCs w:val="19"/>
        </w:rPr>
        <w:t xml:space="preserve"> </w:t>
      </w:r>
      <w:r w:rsidR="00BD04E1" w:rsidRPr="000239F5">
        <w:rPr>
          <w:sz w:val="19"/>
          <w:szCs w:val="19"/>
        </w:rPr>
        <w:t>meaning that</w:t>
      </w:r>
      <w:r w:rsidRPr="000239F5">
        <w:rPr>
          <w:sz w:val="19"/>
          <w:szCs w:val="19"/>
        </w:rPr>
        <w:t xml:space="preserve"> increase of material consumption was greater than GDP increase, when related to the previous year. </w:t>
      </w:r>
    </w:p>
    <w:p w:rsidR="00F30BAE" w:rsidRDefault="00F30BAE" w:rsidP="006008F6">
      <w:pPr>
        <w:spacing w:before="120" w:after="120" w:line="216" w:lineRule="auto"/>
        <w:jc w:val="both"/>
        <w:rPr>
          <w:sz w:val="19"/>
          <w:szCs w:val="19"/>
        </w:rPr>
      </w:pPr>
    </w:p>
    <w:p w:rsidR="00F30BAE" w:rsidRPr="000239F5" w:rsidRDefault="00F30BAE" w:rsidP="006008F6">
      <w:pPr>
        <w:spacing w:before="120" w:after="120" w:line="216" w:lineRule="auto"/>
        <w:jc w:val="both"/>
        <w:rPr>
          <w:sz w:val="19"/>
          <w:szCs w:val="19"/>
        </w:rPr>
      </w:pPr>
    </w:p>
    <w:p w:rsidR="00BD04E1" w:rsidRPr="000239F5" w:rsidRDefault="003F70BF" w:rsidP="00E61ED8">
      <w:pPr>
        <w:spacing w:before="240" w:after="120"/>
        <w:jc w:val="center"/>
        <w:rPr>
          <w:sz w:val="19"/>
          <w:szCs w:val="19"/>
        </w:rPr>
      </w:pPr>
      <w:r>
        <w:rPr>
          <w:noProof/>
          <w:lang w:val="en-US"/>
        </w:rPr>
        <w:drawing>
          <wp:inline distT="0" distB="0" distL="0" distR="0" wp14:anchorId="68F84E02" wp14:editId="3ED7A0A8">
            <wp:extent cx="4572000" cy="3240000"/>
            <wp:effectExtent l="0" t="0" r="0" b="1778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3F70BF" w:rsidRDefault="003F70BF" w:rsidP="005E5545">
      <w:pPr>
        <w:jc w:val="center"/>
        <w:rPr>
          <w:b/>
          <w:bCs/>
        </w:rPr>
      </w:pPr>
    </w:p>
    <w:p w:rsidR="003F70BF" w:rsidRDefault="003F70BF" w:rsidP="005E5545">
      <w:pPr>
        <w:jc w:val="center"/>
        <w:rPr>
          <w:b/>
          <w:bCs/>
        </w:rPr>
      </w:pPr>
    </w:p>
    <w:p w:rsidR="005E5545" w:rsidRPr="000239F5" w:rsidRDefault="005E5545" w:rsidP="005E5545">
      <w:pPr>
        <w:jc w:val="center"/>
        <w:rPr>
          <w:b/>
        </w:rPr>
      </w:pPr>
      <w:bookmarkStart w:id="0" w:name="_GoBack"/>
      <w:bookmarkEnd w:id="0"/>
      <w:r w:rsidRPr="000239F5">
        <w:rPr>
          <w:b/>
          <w:bCs/>
        </w:rPr>
        <w:lastRenderedPageBreak/>
        <w:t>1. Material flow indicators</w:t>
      </w:r>
    </w:p>
    <w:p w:rsidR="005E5545" w:rsidRPr="000239F5" w:rsidRDefault="005E5545" w:rsidP="005E5545">
      <w:pPr>
        <w:ind w:left="450"/>
        <w:rPr>
          <w:b/>
        </w:rPr>
      </w:pPr>
    </w:p>
    <w:p w:rsidR="00BD04E1" w:rsidRPr="000239F5" w:rsidRDefault="005E5545" w:rsidP="00BD04E1">
      <w:pPr>
        <w:spacing w:after="60"/>
        <w:rPr>
          <w:b/>
        </w:rPr>
      </w:pPr>
      <w:r w:rsidRPr="000239F5">
        <w:rPr>
          <w:sz w:val="18"/>
          <w:szCs w:val="18"/>
        </w:rPr>
        <w:t xml:space="preserve">Republic of Serbia                                                                                                                                       </w:t>
      </w:r>
      <w:r w:rsidR="00E61ED8">
        <w:rPr>
          <w:sz w:val="18"/>
          <w:szCs w:val="18"/>
        </w:rPr>
        <w:t xml:space="preserve">                 </w:t>
      </w:r>
      <w:proofErr w:type="spellStart"/>
      <w:r w:rsidR="00BD04E1" w:rsidRPr="000239F5">
        <w:rPr>
          <w:sz w:val="18"/>
          <w:szCs w:val="18"/>
        </w:rPr>
        <w:t>thous</w:t>
      </w:r>
      <w:proofErr w:type="spellEnd"/>
      <w:r w:rsidR="00BD04E1" w:rsidRPr="000239F5">
        <w:rPr>
          <w:sz w:val="18"/>
          <w:szCs w:val="18"/>
        </w:rPr>
        <w:t>. tonnes</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292"/>
        <w:gridCol w:w="744"/>
        <w:gridCol w:w="1434"/>
        <w:gridCol w:w="1434"/>
        <w:gridCol w:w="1434"/>
        <w:gridCol w:w="1434"/>
        <w:gridCol w:w="1434"/>
      </w:tblGrid>
      <w:tr w:rsidR="005E5545" w:rsidRPr="000239F5" w:rsidTr="005E5545">
        <w:trPr>
          <w:trHeight w:val="433"/>
          <w:jc w:val="center"/>
        </w:trPr>
        <w:tc>
          <w:tcPr>
            <w:tcW w:w="3036" w:type="dxa"/>
            <w:gridSpan w:val="2"/>
            <w:vMerge w:val="restart"/>
            <w:tcBorders>
              <w:top w:val="single" w:sz="4" w:space="0" w:color="auto"/>
              <w:left w:val="nil"/>
              <w:bottom w:val="single" w:sz="4" w:space="0" w:color="auto"/>
              <w:right w:val="single" w:sz="4" w:space="0" w:color="auto"/>
            </w:tcBorders>
            <w:vAlign w:val="center"/>
          </w:tcPr>
          <w:p w:rsidR="005E5545" w:rsidRPr="000239F5" w:rsidRDefault="005E5545">
            <w:pPr>
              <w:spacing w:before="80" w:after="80"/>
              <w:jc w:val="center"/>
              <w:rPr>
                <w:sz w:val="16"/>
                <w:szCs w:val="16"/>
              </w:rPr>
            </w:pPr>
          </w:p>
        </w:tc>
        <w:tc>
          <w:tcPr>
            <w:tcW w:w="1434" w:type="dxa"/>
            <w:tcBorders>
              <w:top w:val="single" w:sz="4" w:space="0" w:color="auto"/>
              <w:left w:val="single" w:sz="4" w:space="0" w:color="auto"/>
              <w:bottom w:val="single" w:sz="4" w:space="0" w:color="auto"/>
              <w:right w:val="single" w:sz="4" w:space="0" w:color="auto"/>
            </w:tcBorders>
            <w:vAlign w:val="center"/>
            <w:hideMark/>
          </w:tcPr>
          <w:p w:rsidR="005E5545" w:rsidRPr="000239F5" w:rsidRDefault="005E5545">
            <w:pPr>
              <w:spacing w:before="80" w:after="80"/>
              <w:jc w:val="center"/>
              <w:rPr>
                <w:sz w:val="16"/>
                <w:szCs w:val="16"/>
              </w:rPr>
            </w:pPr>
            <w:r w:rsidRPr="000239F5">
              <w:rPr>
                <w:sz w:val="16"/>
                <w:szCs w:val="16"/>
              </w:rPr>
              <w:t xml:space="preserve">Domestic extraction used </w:t>
            </w:r>
          </w:p>
        </w:tc>
        <w:tc>
          <w:tcPr>
            <w:tcW w:w="1434" w:type="dxa"/>
            <w:tcBorders>
              <w:top w:val="single" w:sz="4" w:space="0" w:color="auto"/>
              <w:left w:val="single" w:sz="4" w:space="0" w:color="auto"/>
              <w:bottom w:val="single" w:sz="4" w:space="0" w:color="auto"/>
              <w:right w:val="single" w:sz="4" w:space="0" w:color="auto"/>
            </w:tcBorders>
            <w:vAlign w:val="center"/>
            <w:hideMark/>
          </w:tcPr>
          <w:p w:rsidR="005E5545" w:rsidRPr="000239F5" w:rsidRDefault="005E5545">
            <w:pPr>
              <w:spacing w:before="80" w:after="80"/>
              <w:jc w:val="center"/>
              <w:rPr>
                <w:sz w:val="16"/>
                <w:szCs w:val="16"/>
              </w:rPr>
            </w:pPr>
            <w:r w:rsidRPr="000239F5">
              <w:rPr>
                <w:sz w:val="16"/>
                <w:szCs w:val="16"/>
              </w:rPr>
              <w:t>Imports</w:t>
            </w:r>
          </w:p>
        </w:tc>
        <w:tc>
          <w:tcPr>
            <w:tcW w:w="1434" w:type="dxa"/>
            <w:tcBorders>
              <w:top w:val="single" w:sz="4" w:space="0" w:color="auto"/>
              <w:left w:val="single" w:sz="4" w:space="0" w:color="auto"/>
              <w:bottom w:val="single" w:sz="4" w:space="0" w:color="auto"/>
              <w:right w:val="single" w:sz="4" w:space="0" w:color="auto"/>
            </w:tcBorders>
            <w:vAlign w:val="center"/>
            <w:hideMark/>
          </w:tcPr>
          <w:p w:rsidR="005E5545" w:rsidRPr="000239F5" w:rsidRDefault="005E5545">
            <w:pPr>
              <w:spacing w:before="80" w:after="80"/>
              <w:jc w:val="center"/>
              <w:rPr>
                <w:sz w:val="16"/>
                <w:szCs w:val="16"/>
              </w:rPr>
            </w:pPr>
            <w:r w:rsidRPr="000239F5">
              <w:rPr>
                <w:sz w:val="16"/>
                <w:szCs w:val="16"/>
              </w:rPr>
              <w:t>Exports</w:t>
            </w:r>
          </w:p>
        </w:tc>
        <w:tc>
          <w:tcPr>
            <w:tcW w:w="1434" w:type="dxa"/>
            <w:tcBorders>
              <w:top w:val="single" w:sz="4" w:space="0" w:color="auto"/>
              <w:left w:val="single" w:sz="4" w:space="0" w:color="auto"/>
              <w:bottom w:val="single" w:sz="4" w:space="0" w:color="auto"/>
              <w:right w:val="single" w:sz="4" w:space="0" w:color="auto"/>
            </w:tcBorders>
            <w:vAlign w:val="center"/>
            <w:hideMark/>
          </w:tcPr>
          <w:p w:rsidR="005E5545" w:rsidRPr="000239F5" w:rsidRDefault="005E5545">
            <w:pPr>
              <w:spacing w:before="80" w:after="80"/>
              <w:jc w:val="center"/>
              <w:rPr>
                <w:sz w:val="16"/>
                <w:szCs w:val="16"/>
              </w:rPr>
            </w:pPr>
            <w:r w:rsidRPr="000239F5">
              <w:rPr>
                <w:sz w:val="16"/>
                <w:szCs w:val="16"/>
              </w:rPr>
              <w:t>Domestic material consumption</w:t>
            </w:r>
          </w:p>
        </w:tc>
        <w:tc>
          <w:tcPr>
            <w:tcW w:w="1434" w:type="dxa"/>
            <w:tcBorders>
              <w:top w:val="single" w:sz="4" w:space="0" w:color="auto"/>
              <w:left w:val="single" w:sz="4" w:space="0" w:color="auto"/>
              <w:bottom w:val="single" w:sz="4" w:space="0" w:color="auto"/>
              <w:right w:val="nil"/>
            </w:tcBorders>
            <w:vAlign w:val="center"/>
            <w:hideMark/>
          </w:tcPr>
          <w:p w:rsidR="005E5545" w:rsidRPr="000239F5" w:rsidRDefault="005E5545">
            <w:pPr>
              <w:spacing w:before="80" w:after="80"/>
              <w:jc w:val="center"/>
              <w:rPr>
                <w:sz w:val="16"/>
                <w:szCs w:val="16"/>
              </w:rPr>
            </w:pPr>
            <w:r w:rsidRPr="000239F5">
              <w:rPr>
                <w:sz w:val="16"/>
                <w:szCs w:val="16"/>
              </w:rPr>
              <w:t>Physical trade balance</w:t>
            </w:r>
          </w:p>
        </w:tc>
      </w:tr>
      <w:tr w:rsidR="005E5545" w:rsidRPr="000239F5" w:rsidTr="005E5545">
        <w:trPr>
          <w:trHeight w:val="262"/>
          <w:jc w:val="center"/>
        </w:trPr>
        <w:tc>
          <w:tcPr>
            <w:tcW w:w="0" w:type="auto"/>
            <w:gridSpan w:val="2"/>
            <w:vMerge/>
            <w:tcBorders>
              <w:top w:val="single" w:sz="4" w:space="0" w:color="auto"/>
              <w:left w:val="nil"/>
              <w:bottom w:val="single" w:sz="4" w:space="0" w:color="auto"/>
              <w:right w:val="single" w:sz="4" w:space="0" w:color="auto"/>
            </w:tcBorders>
            <w:vAlign w:val="center"/>
            <w:hideMark/>
          </w:tcPr>
          <w:p w:rsidR="005E5545" w:rsidRPr="000239F5" w:rsidRDefault="005E5545">
            <w:pPr>
              <w:rPr>
                <w:sz w:val="16"/>
                <w:szCs w:val="16"/>
              </w:rPr>
            </w:pPr>
          </w:p>
        </w:tc>
        <w:tc>
          <w:tcPr>
            <w:tcW w:w="1434" w:type="dxa"/>
            <w:tcBorders>
              <w:top w:val="single" w:sz="4" w:space="0" w:color="auto"/>
              <w:left w:val="single" w:sz="4" w:space="0" w:color="auto"/>
              <w:bottom w:val="single" w:sz="4" w:space="0" w:color="auto"/>
              <w:right w:val="single" w:sz="4" w:space="0" w:color="auto"/>
            </w:tcBorders>
            <w:vAlign w:val="center"/>
            <w:hideMark/>
          </w:tcPr>
          <w:p w:rsidR="005E5545" w:rsidRPr="000239F5" w:rsidRDefault="005E5545">
            <w:pPr>
              <w:spacing w:before="80" w:after="80"/>
              <w:jc w:val="center"/>
              <w:rPr>
                <w:sz w:val="16"/>
                <w:szCs w:val="16"/>
              </w:rPr>
            </w:pPr>
            <w:r w:rsidRPr="000239F5">
              <w:rPr>
                <w:sz w:val="16"/>
                <w:szCs w:val="16"/>
              </w:rPr>
              <w:t>1</w:t>
            </w:r>
          </w:p>
        </w:tc>
        <w:tc>
          <w:tcPr>
            <w:tcW w:w="1434" w:type="dxa"/>
            <w:tcBorders>
              <w:top w:val="single" w:sz="4" w:space="0" w:color="auto"/>
              <w:left w:val="single" w:sz="4" w:space="0" w:color="auto"/>
              <w:bottom w:val="single" w:sz="4" w:space="0" w:color="auto"/>
              <w:right w:val="single" w:sz="4" w:space="0" w:color="auto"/>
            </w:tcBorders>
            <w:vAlign w:val="center"/>
            <w:hideMark/>
          </w:tcPr>
          <w:p w:rsidR="005E5545" w:rsidRPr="000239F5" w:rsidRDefault="005E5545">
            <w:pPr>
              <w:spacing w:before="80" w:after="80"/>
              <w:jc w:val="center"/>
              <w:rPr>
                <w:sz w:val="16"/>
                <w:szCs w:val="16"/>
              </w:rPr>
            </w:pPr>
            <w:r w:rsidRPr="000239F5">
              <w:rPr>
                <w:sz w:val="16"/>
                <w:szCs w:val="16"/>
              </w:rPr>
              <w:t>2</w:t>
            </w:r>
          </w:p>
        </w:tc>
        <w:tc>
          <w:tcPr>
            <w:tcW w:w="1434" w:type="dxa"/>
            <w:tcBorders>
              <w:top w:val="single" w:sz="4" w:space="0" w:color="auto"/>
              <w:left w:val="single" w:sz="4" w:space="0" w:color="auto"/>
              <w:bottom w:val="single" w:sz="4" w:space="0" w:color="auto"/>
              <w:right w:val="single" w:sz="4" w:space="0" w:color="auto"/>
            </w:tcBorders>
            <w:vAlign w:val="center"/>
            <w:hideMark/>
          </w:tcPr>
          <w:p w:rsidR="005E5545" w:rsidRPr="000239F5" w:rsidRDefault="005E5545">
            <w:pPr>
              <w:spacing w:before="80" w:after="80"/>
              <w:jc w:val="center"/>
              <w:rPr>
                <w:sz w:val="16"/>
                <w:szCs w:val="16"/>
              </w:rPr>
            </w:pPr>
            <w:r w:rsidRPr="000239F5">
              <w:rPr>
                <w:sz w:val="16"/>
                <w:szCs w:val="16"/>
              </w:rPr>
              <w:t>3</w:t>
            </w:r>
          </w:p>
        </w:tc>
        <w:tc>
          <w:tcPr>
            <w:tcW w:w="1434" w:type="dxa"/>
            <w:tcBorders>
              <w:top w:val="single" w:sz="4" w:space="0" w:color="auto"/>
              <w:left w:val="single" w:sz="4" w:space="0" w:color="auto"/>
              <w:bottom w:val="single" w:sz="4" w:space="0" w:color="auto"/>
              <w:right w:val="single" w:sz="4" w:space="0" w:color="auto"/>
            </w:tcBorders>
            <w:vAlign w:val="center"/>
            <w:hideMark/>
          </w:tcPr>
          <w:p w:rsidR="005E5545" w:rsidRPr="000239F5" w:rsidRDefault="005E5545">
            <w:pPr>
              <w:spacing w:before="80" w:after="80"/>
              <w:jc w:val="center"/>
              <w:rPr>
                <w:sz w:val="16"/>
                <w:szCs w:val="16"/>
              </w:rPr>
            </w:pPr>
            <w:r w:rsidRPr="000239F5">
              <w:rPr>
                <w:sz w:val="16"/>
                <w:szCs w:val="16"/>
              </w:rPr>
              <w:t>4=1+2-3</w:t>
            </w:r>
          </w:p>
        </w:tc>
        <w:tc>
          <w:tcPr>
            <w:tcW w:w="1434" w:type="dxa"/>
            <w:tcBorders>
              <w:top w:val="single" w:sz="4" w:space="0" w:color="auto"/>
              <w:left w:val="single" w:sz="4" w:space="0" w:color="auto"/>
              <w:bottom w:val="single" w:sz="4" w:space="0" w:color="auto"/>
              <w:right w:val="nil"/>
            </w:tcBorders>
            <w:hideMark/>
          </w:tcPr>
          <w:p w:rsidR="005E5545" w:rsidRPr="000239F5" w:rsidRDefault="005E5545">
            <w:pPr>
              <w:spacing w:before="80" w:after="80"/>
              <w:jc w:val="center"/>
              <w:rPr>
                <w:sz w:val="16"/>
                <w:szCs w:val="16"/>
              </w:rPr>
            </w:pPr>
            <w:r w:rsidRPr="000239F5">
              <w:rPr>
                <w:sz w:val="16"/>
                <w:szCs w:val="16"/>
              </w:rPr>
              <w:t>5=2-3</w:t>
            </w:r>
          </w:p>
        </w:tc>
      </w:tr>
      <w:tr w:rsidR="005E5545" w:rsidRPr="000239F5" w:rsidTr="005E5545">
        <w:trPr>
          <w:jc w:val="center"/>
        </w:trPr>
        <w:tc>
          <w:tcPr>
            <w:tcW w:w="2292" w:type="dxa"/>
            <w:tcBorders>
              <w:top w:val="single" w:sz="4" w:space="0" w:color="auto"/>
              <w:left w:val="nil"/>
              <w:bottom w:val="nil"/>
              <w:right w:val="nil"/>
            </w:tcBorders>
          </w:tcPr>
          <w:p w:rsidR="005E5545" w:rsidRPr="000239F5" w:rsidRDefault="005E5545">
            <w:pPr>
              <w:rPr>
                <w:bCs/>
                <w:sz w:val="16"/>
                <w:szCs w:val="16"/>
              </w:rPr>
            </w:pPr>
          </w:p>
        </w:tc>
        <w:tc>
          <w:tcPr>
            <w:tcW w:w="744" w:type="dxa"/>
            <w:tcBorders>
              <w:top w:val="single" w:sz="4" w:space="0" w:color="auto"/>
              <w:left w:val="nil"/>
              <w:bottom w:val="nil"/>
              <w:right w:val="single" w:sz="4" w:space="0" w:color="auto"/>
            </w:tcBorders>
          </w:tcPr>
          <w:p w:rsidR="005E5545" w:rsidRPr="000239F5" w:rsidRDefault="005E5545">
            <w:pPr>
              <w:ind w:right="57"/>
              <w:jc w:val="right"/>
              <w:rPr>
                <w:sz w:val="16"/>
                <w:szCs w:val="16"/>
              </w:rPr>
            </w:pPr>
          </w:p>
        </w:tc>
        <w:tc>
          <w:tcPr>
            <w:tcW w:w="1434" w:type="dxa"/>
            <w:tcBorders>
              <w:top w:val="single" w:sz="4" w:space="0" w:color="auto"/>
              <w:left w:val="single" w:sz="4" w:space="0" w:color="auto"/>
              <w:bottom w:val="nil"/>
              <w:right w:val="nil"/>
            </w:tcBorders>
            <w:vAlign w:val="bottom"/>
          </w:tcPr>
          <w:p w:rsidR="005E5545" w:rsidRPr="000239F5" w:rsidRDefault="005E5545">
            <w:pPr>
              <w:jc w:val="right"/>
              <w:rPr>
                <w:sz w:val="16"/>
                <w:szCs w:val="16"/>
              </w:rPr>
            </w:pPr>
          </w:p>
        </w:tc>
        <w:tc>
          <w:tcPr>
            <w:tcW w:w="1434" w:type="dxa"/>
            <w:tcBorders>
              <w:top w:val="single" w:sz="4" w:space="0" w:color="auto"/>
              <w:left w:val="nil"/>
              <w:bottom w:val="nil"/>
              <w:right w:val="nil"/>
            </w:tcBorders>
            <w:vAlign w:val="bottom"/>
          </w:tcPr>
          <w:p w:rsidR="005E5545" w:rsidRPr="000239F5" w:rsidRDefault="005E5545">
            <w:pPr>
              <w:jc w:val="right"/>
              <w:rPr>
                <w:sz w:val="16"/>
                <w:szCs w:val="16"/>
              </w:rPr>
            </w:pPr>
          </w:p>
        </w:tc>
        <w:tc>
          <w:tcPr>
            <w:tcW w:w="1434" w:type="dxa"/>
            <w:tcBorders>
              <w:top w:val="single" w:sz="4" w:space="0" w:color="auto"/>
              <w:left w:val="nil"/>
              <w:bottom w:val="nil"/>
              <w:right w:val="nil"/>
            </w:tcBorders>
            <w:vAlign w:val="bottom"/>
          </w:tcPr>
          <w:p w:rsidR="005E5545" w:rsidRPr="000239F5" w:rsidRDefault="005E5545">
            <w:pPr>
              <w:jc w:val="right"/>
              <w:rPr>
                <w:sz w:val="16"/>
                <w:szCs w:val="16"/>
              </w:rPr>
            </w:pPr>
          </w:p>
        </w:tc>
        <w:tc>
          <w:tcPr>
            <w:tcW w:w="1434" w:type="dxa"/>
            <w:tcBorders>
              <w:top w:val="single" w:sz="4" w:space="0" w:color="auto"/>
              <w:left w:val="nil"/>
              <w:bottom w:val="nil"/>
              <w:right w:val="nil"/>
            </w:tcBorders>
            <w:vAlign w:val="bottom"/>
          </w:tcPr>
          <w:p w:rsidR="005E5545" w:rsidRPr="000239F5" w:rsidRDefault="005E5545">
            <w:pPr>
              <w:jc w:val="right"/>
              <w:rPr>
                <w:sz w:val="16"/>
                <w:szCs w:val="16"/>
              </w:rPr>
            </w:pPr>
          </w:p>
        </w:tc>
        <w:tc>
          <w:tcPr>
            <w:tcW w:w="1434" w:type="dxa"/>
            <w:tcBorders>
              <w:top w:val="single" w:sz="4" w:space="0" w:color="auto"/>
              <w:left w:val="nil"/>
              <w:bottom w:val="nil"/>
              <w:right w:val="nil"/>
            </w:tcBorders>
          </w:tcPr>
          <w:p w:rsidR="005E5545" w:rsidRPr="000239F5" w:rsidRDefault="005E5545">
            <w:pPr>
              <w:jc w:val="right"/>
              <w:rPr>
                <w:sz w:val="16"/>
                <w:szCs w:val="16"/>
              </w:rPr>
            </w:pPr>
          </w:p>
        </w:tc>
      </w:tr>
      <w:tr w:rsidR="00BD04E1" w:rsidRPr="000239F5" w:rsidTr="003C031F">
        <w:trPr>
          <w:trHeight w:val="20"/>
          <w:jc w:val="center"/>
        </w:trPr>
        <w:tc>
          <w:tcPr>
            <w:tcW w:w="2292" w:type="dxa"/>
            <w:vMerge w:val="restart"/>
            <w:tcBorders>
              <w:top w:val="nil"/>
              <w:left w:val="nil"/>
              <w:bottom w:val="nil"/>
              <w:right w:val="nil"/>
            </w:tcBorders>
            <w:vAlign w:val="center"/>
            <w:hideMark/>
          </w:tcPr>
          <w:p w:rsidR="00BD04E1" w:rsidRPr="000239F5" w:rsidRDefault="00BD04E1">
            <w:pPr>
              <w:rPr>
                <w:b/>
                <w:bCs/>
                <w:sz w:val="16"/>
                <w:szCs w:val="16"/>
              </w:rPr>
            </w:pPr>
            <w:r w:rsidRPr="000239F5">
              <w:rPr>
                <w:b/>
                <w:bCs/>
                <w:sz w:val="16"/>
                <w:szCs w:val="16"/>
              </w:rPr>
              <w:t>Total</w:t>
            </w:r>
          </w:p>
        </w:tc>
        <w:tc>
          <w:tcPr>
            <w:tcW w:w="744" w:type="dxa"/>
            <w:tcBorders>
              <w:top w:val="nil"/>
              <w:left w:val="nil"/>
              <w:bottom w:val="nil"/>
              <w:right w:val="single" w:sz="4" w:space="0" w:color="auto"/>
            </w:tcBorders>
            <w:hideMark/>
          </w:tcPr>
          <w:p w:rsidR="00BD04E1" w:rsidRPr="000239F5" w:rsidRDefault="00BD04E1" w:rsidP="00C47800">
            <w:pPr>
              <w:ind w:right="57"/>
              <w:jc w:val="right"/>
              <w:rPr>
                <w:sz w:val="16"/>
                <w:szCs w:val="16"/>
              </w:rPr>
            </w:pPr>
          </w:p>
        </w:tc>
        <w:tc>
          <w:tcPr>
            <w:tcW w:w="1434" w:type="dxa"/>
            <w:tcBorders>
              <w:top w:val="nil"/>
              <w:left w:val="single" w:sz="4" w:space="0" w:color="auto"/>
              <w:bottom w:val="nil"/>
              <w:right w:val="nil"/>
            </w:tcBorders>
            <w:vAlign w:val="bottom"/>
            <w:hideMark/>
          </w:tcPr>
          <w:p w:rsidR="00BD04E1" w:rsidRPr="000239F5" w:rsidRDefault="00BD04E1" w:rsidP="00C47800">
            <w:pPr>
              <w:ind w:right="170"/>
              <w:jc w:val="right"/>
              <w:rPr>
                <w:b/>
                <w:sz w:val="16"/>
                <w:szCs w:val="16"/>
              </w:rPr>
            </w:pPr>
            <w:r w:rsidRPr="000239F5">
              <w:rPr>
                <w:b/>
                <w:sz w:val="16"/>
                <w:szCs w:val="16"/>
              </w:rPr>
              <w:t>106136</w:t>
            </w:r>
          </w:p>
        </w:tc>
        <w:tc>
          <w:tcPr>
            <w:tcW w:w="1434" w:type="dxa"/>
            <w:tcBorders>
              <w:top w:val="nil"/>
              <w:left w:val="nil"/>
              <w:bottom w:val="nil"/>
              <w:right w:val="nil"/>
            </w:tcBorders>
            <w:vAlign w:val="bottom"/>
            <w:hideMark/>
          </w:tcPr>
          <w:p w:rsidR="00BD04E1" w:rsidRPr="000239F5" w:rsidRDefault="00BD04E1" w:rsidP="00C47800">
            <w:pPr>
              <w:ind w:right="170"/>
              <w:jc w:val="right"/>
              <w:rPr>
                <w:b/>
                <w:sz w:val="16"/>
                <w:szCs w:val="16"/>
              </w:rPr>
            </w:pPr>
            <w:r w:rsidRPr="000239F5">
              <w:rPr>
                <w:b/>
                <w:sz w:val="16"/>
                <w:szCs w:val="16"/>
              </w:rPr>
              <w:t>14922</w:t>
            </w:r>
          </w:p>
        </w:tc>
        <w:tc>
          <w:tcPr>
            <w:tcW w:w="1434" w:type="dxa"/>
            <w:tcBorders>
              <w:top w:val="nil"/>
              <w:left w:val="nil"/>
              <w:bottom w:val="nil"/>
              <w:right w:val="nil"/>
            </w:tcBorders>
            <w:vAlign w:val="bottom"/>
            <w:hideMark/>
          </w:tcPr>
          <w:p w:rsidR="00BD04E1" w:rsidRPr="000239F5" w:rsidRDefault="00BD04E1" w:rsidP="00C47800">
            <w:pPr>
              <w:ind w:right="170"/>
              <w:jc w:val="right"/>
              <w:rPr>
                <w:b/>
                <w:sz w:val="16"/>
                <w:szCs w:val="16"/>
              </w:rPr>
            </w:pPr>
            <w:r w:rsidRPr="000239F5">
              <w:rPr>
                <w:b/>
                <w:sz w:val="16"/>
                <w:szCs w:val="16"/>
              </w:rPr>
              <w:t>11363</w:t>
            </w:r>
          </w:p>
        </w:tc>
        <w:tc>
          <w:tcPr>
            <w:tcW w:w="1434" w:type="dxa"/>
            <w:tcBorders>
              <w:top w:val="nil"/>
              <w:left w:val="nil"/>
              <w:bottom w:val="nil"/>
              <w:right w:val="nil"/>
            </w:tcBorders>
            <w:vAlign w:val="bottom"/>
            <w:hideMark/>
          </w:tcPr>
          <w:p w:rsidR="00BD04E1" w:rsidRPr="000239F5" w:rsidRDefault="00BD04E1" w:rsidP="00C47800">
            <w:pPr>
              <w:ind w:right="170"/>
              <w:jc w:val="right"/>
              <w:rPr>
                <w:b/>
                <w:sz w:val="16"/>
                <w:szCs w:val="16"/>
              </w:rPr>
            </w:pPr>
            <w:r w:rsidRPr="000239F5">
              <w:rPr>
                <w:b/>
                <w:sz w:val="16"/>
                <w:szCs w:val="16"/>
              </w:rPr>
              <w:t>109695</w:t>
            </w:r>
          </w:p>
        </w:tc>
        <w:tc>
          <w:tcPr>
            <w:tcW w:w="1434" w:type="dxa"/>
            <w:tcBorders>
              <w:top w:val="nil"/>
              <w:left w:val="nil"/>
              <w:bottom w:val="nil"/>
              <w:right w:val="nil"/>
            </w:tcBorders>
            <w:vAlign w:val="bottom"/>
            <w:hideMark/>
          </w:tcPr>
          <w:p w:rsidR="00BD04E1" w:rsidRPr="000239F5" w:rsidRDefault="00BD04E1" w:rsidP="00C47800">
            <w:pPr>
              <w:ind w:right="170"/>
              <w:jc w:val="right"/>
              <w:rPr>
                <w:b/>
                <w:bCs/>
                <w:sz w:val="16"/>
                <w:szCs w:val="16"/>
              </w:rPr>
            </w:pPr>
            <w:r w:rsidRPr="000239F5">
              <w:rPr>
                <w:b/>
                <w:bCs/>
                <w:sz w:val="16"/>
                <w:szCs w:val="16"/>
              </w:rPr>
              <w:t>3559</w:t>
            </w:r>
          </w:p>
        </w:tc>
      </w:tr>
      <w:tr w:rsidR="00BD04E1" w:rsidRPr="000239F5" w:rsidTr="003C031F">
        <w:trPr>
          <w:trHeight w:val="20"/>
          <w:jc w:val="center"/>
        </w:trPr>
        <w:tc>
          <w:tcPr>
            <w:tcW w:w="0" w:type="auto"/>
            <w:vMerge/>
            <w:tcBorders>
              <w:top w:val="nil"/>
              <w:left w:val="nil"/>
              <w:bottom w:val="nil"/>
              <w:right w:val="nil"/>
            </w:tcBorders>
            <w:vAlign w:val="center"/>
            <w:hideMark/>
          </w:tcPr>
          <w:p w:rsidR="00BD04E1" w:rsidRPr="000239F5" w:rsidRDefault="00BD04E1">
            <w:pPr>
              <w:rPr>
                <w:b/>
                <w:bCs/>
                <w:sz w:val="16"/>
                <w:szCs w:val="16"/>
              </w:rPr>
            </w:pPr>
          </w:p>
        </w:tc>
        <w:tc>
          <w:tcPr>
            <w:tcW w:w="744" w:type="dxa"/>
            <w:tcBorders>
              <w:top w:val="nil"/>
              <w:left w:val="nil"/>
              <w:bottom w:val="nil"/>
              <w:right w:val="single" w:sz="4" w:space="0" w:color="auto"/>
            </w:tcBorders>
            <w:hideMark/>
          </w:tcPr>
          <w:p w:rsidR="00BD04E1" w:rsidRPr="000239F5" w:rsidRDefault="00BD04E1" w:rsidP="00C47800">
            <w:pPr>
              <w:ind w:right="113"/>
              <w:jc w:val="right"/>
              <w:rPr>
                <w:b/>
                <w:sz w:val="16"/>
                <w:szCs w:val="16"/>
              </w:rPr>
            </w:pPr>
            <w:r w:rsidRPr="000239F5">
              <w:rPr>
                <w:b/>
                <w:sz w:val="16"/>
                <w:szCs w:val="16"/>
              </w:rPr>
              <w:t>2015</w:t>
            </w:r>
          </w:p>
        </w:tc>
        <w:tc>
          <w:tcPr>
            <w:tcW w:w="1434" w:type="dxa"/>
            <w:tcBorders>
              <w:top w:val="nil"/>
              <w:left w:val="single" w:sz="4" w:space="0" w:color="auto"/>
              <w:bottom w:val="nil"/>
              <w:right w:val="nil"/>
            </w:tcBorders>
            <w:vAlign w:val="bottom"/>
            <w:hideMark/>
          </w:tcPr>
          <w:p w:rsidR="00BD04E1" w:rsidRPr="000239F5" w:rsidRDefault="00BD04E1" w:rsidP="00C47800">
            <w:pPr>
              <w:ind w:right="170"/>
              <w:jc w:val="right"/>
              <w:rPr>
                <w:b/>
                <w:sz w:val="16"/>
                <w:szCs w:val="16"/>
              </w:rPr>
            </w:pPr>
            <w:r w:rsidRPr="000239F5">
              <w:rPr>
                <w:b/>
                <w:sz w:val="16"/>
                <w:szCs w:val="16"/>
              </w:rPr>
              <w:t>116339</w:t>
            </w:r>
          </w:p>
        </w:tc>
        <w:tc>
          <w:tcPr>
            <w:tcW w:w="1434" w:type="dxa"/>
            <w:tcBorders>
              <w:top w:val="nil"/>
              <w:left w:val="nil"/>
              <w:bottom w:val="nil"/>
              <w:right w:val="nil"/>
            </w:tcBorders>
            <w:vAlign w:val="bottom"/>
            <w:hideMark/>
          </w:tcPr>
          <w:p w:rsidR="00BD04E1" w:rsidRPr="000239F5" w:rsidRDefault="00BD04E1" w:rsidP="00C47800">
            <w:pPr>
              <w:ind w:right="170"/>
              <w:jc w:val="right"/>
              <w:rPr>
                <w:b/>
                <w:sz w:val="16"/>
                <w:szCs w:val="16"/>
              </w:rPr>
            </w:pPr>
            <w:r w:rsidRPr="000239F5">
              <w:rPr>
                <w:b/>
                <w:sz w:val="16"/>
                <w:szCs w:val="16"/>
              </w:rPr>
              <w:t>16442</w:t>
            </w:r>
          </w:p>
        </w:tc>
        <w:tc>
          <w:tcPr>
            <w:tcW w:w="1434" w:type="dxa"/>
            <w:tcBorders>
              <w:top w:val="nil"/>
              <w:left w:val="nil"/>
              <w:bottom w:val="nil"/>
              <w:right w:val="nil"/>
            </w:tcBorders>
            <w:vAlign w:val="bottom"/>
            <w:hideMark/>
          </w:tcPr>
          <w:p w:rsidR="00BD04E1" w:rsidRPr="000239F5" w:rsidRDefault="00BD04E1" w:rsidP="00C47800">
            <w:pPr>
              <w:ind w:right="170"/>
              <w:jc w:val="right"/>
              <w:rPr>
                <w:b/>
                <w:sz w:val="16"/>
                <w:szCs w:val="16"/>
              </w:rPr>
            </w:pPr>
            <w:r w:rsidRPr="000239F5">
              <w:rPr>
                <w:b/>
                <w:sz w:val="16"/>
                <w:szCs w:val="16"/>
              </w:rPr>
              <w:t>13241</w:t>
            </w:r>
          </w:p>
        </w:tc>
        <w:tc>
          <w:tcPr>
            <w:tcW w:w="1434" w:type="dxa"/>
            <w:tcBorders>
              <w:top w:val="nil"/>
              <w:left w:val="nil"/>
              <w:bottom w:val="nil"/>
              <w:right w:val="nil"/>
            </w:tcBorders>
            <w:vAlign w:val="bottom"/>
            <w:hideMark/>
          </w:tcPr>
          <w:p w:rsidR="00BD04E1" w:rsidRPr="000239F5" w:rsidRDefault="00BD04E1" w:rsidP="00C47800">
            <w:pPr>
              <w:ind w:right="170"/>
              <w:jc w:val="right"/>
              <w:rPr>
                <w:b/>
                <w:sz w:val="16"/>
                <w:szCs w:val="16"/>
              </w:rPr>
            </w:pPr>
            <w:r w:rsidRPr="000239F5">
              <w:rPr>
                <w:b/>
                <w:sz w:val="16"/>
                <w:szCs w:val="16"/>
              </w:rPr>
              <w:t>119540</w:t>
            </w:r>
          </w:p>
        </w:tc>
        <w:tc>
          <w:tcPr>
            <w:tcW w:w="1434" w:type="dxa"/>
            <w:tcBorders>
              <w:top w:val="nil"/>
              <w:left w:val="nil"/>
              <w:bottom w:val="nil"/>
              <w:right w:val="nil"/>
            </w:tcBorders>
            <w:vAlign w:val="bottom"/>
            <w:hideMark/>
          </w:tcPr>
          <w:p w:rsidR="00BD04E1" w:rsidRPr="000239F5" w:rsidRDefault="00BD04E1" w:rsidP="00C47800">
            <w:pPr>
              <w:ind w:right="170"/>
              <w:jc w:val="right"/>
              <w:rPr>
                <w:b/>
                <w:bCs/>
                <w:sz w:val="16"/>
                <w:szCs w:val="16"/>
              </w:rPr>
            </w:pPr>
            <w:r w:rsidRPr="000239F5">
              <w:rPr>
                <w:b/>
                <w:bCs/>
                <w:sz w:val="16"/>
                <w:szCs w:val="16"/>
              </w:rPr>
              <w:t>3201</w:t>
            </w:r>
          </w:p>
        </w:tc>
      </w:tr>
      <w:tr w:rsidR="00BD04E1" w:rsidRPr="000239F5" w:rsidTr="003C031F">
        <w:trPr>
          <w:trHeight w:val="20"/>
          <w:jc w:val="center"/>
        </w:trPr>
        <w:tc>
          <w:tcPr>
            <w:tcW w:w="2292" w:type="dxa"/>
            <w:tcBorders>
              <w:top w:val="nil"/>
              <w:left w:val="nil"/>
              <w:bottom w:val="nil"/>
              <w:right w:val="nil"/>
            </w:tcBorders>
            <w:vAlign w:val="center"/>
          </w:tcPr>
          <w:p w:rsidR="00BD04E1" w:rsidRPr="000239F5" w:rsidRDefault="00BD04E1">
            <w:pPr>
              <w:ind w:left="99"/>
              <w:rPr>
                <w:b/>
                <w:bCs/>
                <w:sz w:val="16"/>
                <w:szCs w:val="16"/>
              </w:rPr>
            </w:pPr>
          </w:p>
        </w:tc>
        <w:tc>
          <w:tcPr>
            <w:tcW w:w="744" w:type="dxa"/>
            <w:tcBorders>
              <w:top w:val="nil"/>
              <w:left w:val="nil"/>
              <w:bottom w:val="nil"/>
              <w:right w:val="single" w:sz="4" w:space="0" w:color="auto"/>
            </w:tcBorders>
          </w:tcPr>
          <w:p w:rsidR="00BD04E1" w:rsidRPr="000239F5" w:rsidRDefault="00BD04E1" w:rsidP="00C47800">
            <w:pPr>
              <w:ind w:right="113"/>
              <w:jc w:val="right"/>
              <w:rPr>
                <w:b/>
                <w:sz w:val="16"/>
                <w:szCs w:val="16"/>
              </w:rPr>
            </w:pPr>
            <w:r w:rsidRPr="000239F5">
              <w:rPr>
                <w:b/>
                <w:sz w:val="16"/>
                <w:szCs w:val="16"/>
              </w:rPr>
              <w:t>2016</w:t>
            </w:r>
          </w:p>
        </w:tc>
        <w:tc>
          <w:tcPr>
            <w:tcW w:w="1434" w:type="dxa"/>
            <w:tcBorders>
              <w:top w:val="nil"/>
              <w:left w:val="single" w:sz="4" w:space="0" w:color="auto"/>
              <w:bottom w:val="nil"/>
              <w:right w:val="nil"/>
            </w:tcBorders>
            <w:vAlign w:val="bottom"/>
          </w:tcPr>
          <w:p w:rsidR="00BD04E1" w:rsidRPr="000239F5" w:rsidRDefault="00BD04E1" w:rsidP="00C47800">
            <w:pPr>
              <w:ind w:right="170"/>
              <w:jc w:val="right"/>
              <w:rPr>
                <w:b/>
                <w:sz w:val="16"/>
                <w:szCs w:val="16"/>
              </w:rPr>
            </w:pPr>
          </w:p>
        </w:tc>
        <w:tc>
          <w:tcPr>
            <w:tcW w:w="1434" w:type="dxa"/>
            <w:tcBorders>
              <w:top w:val="nil"/>
              <w:left w:val="nil"/>
              <w:bottom w:val="nil"/>
              <w:right w:val="nil"/>
            </w:tcBorders>
            <w:vAlign w:val="bottom"/>
          </w:tcPr>
          <w:p w:rsidR="00BD04E1" w:rsidRPr="000239F5" w:rsidRDefault="00BD04E1" w:rsidP="00C47800">
            <w:pPr>
              <w:ind w:right="170"/>
              <w:jc w:val="right"/>
              <w:rPr>
                <w:b/>
                <w:sz w:val="16"/>
                <w:szCs w:val="16"/>
              </w:rPr>
            </w:pPr>
          </w:p>
        </w:tc>
        <w:tc>
          <w:tcPr>
            <w:tcW w:w="1434" w:type="dxa"/>
            <w:tcBorders>
              <w:top w:val="nil"/>
              <w:left w:val="nil"/>
              <w:bottom w:val="nil"/>
              <w:right w:val="nil"/>
            </w:tcBorders>
            <w:vAlign w:val="bottom"/>
          </w:tcPr>
          <w:p w:rsidR="00BD04E1" w:rsidRPr="000239F5" w:rsidRDefault="00BD04E1" w:rsidP="00C47800">
            <w:pPr>
              <w:ind w:right="170"/>
              <w:jc w:val="right"/>
              <w:rPr>
                <w:b/>
                <w:sz w:val="16"/>
                <w:szCs w:val="16"/>
              </w:rPr>
            </w:pPr>
          </w:p>
        </w:tc>
        <w:tc>
          <w:tcPr>
            <w:tcW w:w="1434" w:type="dxa"/>
            <w:tcBorders>
              <w:top w:val="nil"/>
              <w:left w:val="nil"/>
              <w:bottom w:val="nil"/>
              <w:right w:val="nil"/>
            </w:tcBorders>
            <w:vAlign w:val="bottom"/>
          </w:tcPr>
          <w:p w:rsidR="00BD04E1" w:rsidRPr="000239F5" w:rsidRDefault="00BD04E1" w:rsidP="00C47800">
            <w:pPr>
              <w:ind w:right="170"/>
              <w:jc w:val="right"/>
              <w:rPr>
                <w:b/>
                <w:sz w:val="16"/>
                <w:szCs w:val="16"/>
              </w:rPr>
            </w:pPr>
          </w:p>
        </w:tc>
        <w:tc>
          <w:tcPr>
            <w:tcW w:w="1434" w:type="dxa"/>
            <w:tcBorders>
              <w:top w:val="nil"/>
              <w:left w:val="nil"/>
              <w:bottom w:val="nil"/>
              <w:right w:val="nil"/>
            </w:tcBorders>
            <w:vAlign w:val="bottom"/>
          </w:tcPr>
          <w:p w:rsidR="00BD04E1" w:rsidRPr="000239F5" w:rsidRDefault="00BD04E1" w:rsidP="00C47800">
            <w:pPr>
              <w:ind w:right="170"/>
              <w:jc w:val="right"/>
              <w:rPr>
                <w:b/>
                <w:sz w:val="16"/>
                <w:szCs w:val="16"/>
              </w:rPr>
            </w:pPr>
          </w:p>
        </w:tc>
      </w:tr>
      <w:tr w:rsidR="00BD04E1" w:rsidRPr="000239F5" w:rsidTr="003C031F">
        <w:trPr>
          <w:trHeight w:val="20"/>
          <w:jc w:val="center"/>
        </w:trPr>
        <w:tc>
          <w:tcPr>
            <w:tcW w:w="2292" w:type="dxa"/>
            <w:vMerge w:val="restart"/>
            <w:tcBorders>
              <w:top w:val="nil"/>
              <w:left w:val="nil"/>
              <w:bottom w:val="nil"/>
              <w:right w:val="nil"/>
            </w:tcBorders>
            <w:vAlign w:val="center"/>
            <w:hideMark/>
          </w:tcPr>
          <w:p w:rsidR="00BD04E1" w:rsidRPr="000239F5" w:rsidRDefault="00BD04E1">
            <w:pPr>
              <w:ind w:left="99" w:firstLine="100"/>
              <w:rPr>
                <w:bCs/>
                <w:sz w:val="16"/>
                <w:szCs w:val="16"/>
              </w:rPr>
            </w:pPr>
            <w:r w:rsidRPr="000239F5">
              <w:rPr>
                <w:bCs/>
                <w:sz w:val="16"/>
                <w:szCs w:val="16"/>
              </w:rPr>
              <w:t>Biomass</w:t>
            </w:r>
          </w:p>
        </w:tc>
        <w:tc>
          <w:tcPr>
            <w:tcW w:w="744" w:type="dxa"/>
            <w:tcBorders>
              <w:top w:val="nil"/>
              <w:left w:val="nil"/>
              <w:bottom w:val="nil"/>
              <w:right w:val="single" w:sz="4" w:space="0" w:color="auto"/>
            </w:tcBorders>
            <w:hideMark/>
          </w:tcPr>
          <w:p w:rsidR="00BD04E1" w:rsidRPr="000239F5" w:rsidRDefault="00BD04E1" w:rsidP="00C47800">
            <w:pPr>
              <w:ind w:right="113"/>
              <w:jc w:val="right"/>
              <w:rPr>
                <w:b/>
                <w:sz w:val="16"/>
                <w:szCs w:val="16"/>
              </w:rPr>
            </w:pPr>
          </w:p>
        </w:tc>
        <w:tc>
          <w:tcPr>
            <w:tcW w:w="1434" w:type="dxa"/>
            <w:tcBorders>
              <w:top w:val="nil"/>
              <w:left w:val="single" w:sz="4" w:space="0" w:color="auto"/>
              <w:bottom w:val="nil"/>
              <w:right w:val="nil"/>
            </w:tcBorders>
            <w:vAlign w:val="bottom"/>
            <w:hideMark/>
          </w:tcPr>
          <w:p w:rsidR="00BD04E1" w:rsidRPr="000239F5" w:rsidRDefault="00BD04E1" w:rsidP="00C47800">
            <w:pPr>
              <w:ind w:right="170"/>
              <w:jc w:val="right"/>
              <w:rPr>
                <w:sz w:val="16"/>
                <w:szCs w:val="16"/>
              </w:rPr>
            </w:pPr>
            <w:r w:rsidRPr="000239F5">
              <w:rPr>
                <w:sz w:val="16"/>
                <w:szCs w:val="16"/>
              </w:rPr>
              <w:t>32974</w:t>
            </w:r>
          </w:p>
        </w:tc>
        <w:tc>
          <w:tcPr>
            <w:tcW w:w="1434" w:type="dxa"/>
            <w:tcBorders>
              <w:top w:val="nil"/>
              <w:left w:val="nil"/>
              <w:bottom w:val="nil"/>
              <w:right w:val="nil"/>
            </w:tcBorders>
            <w:vAlign w:val="bottom"/>
            <w:hideMark/>
          </w:tcPr>
          <w:p w:rsidR="00BD04E1" w:rsidRPr="000239F5" w:rsidRDefault="00BD04E1" w:rsidP="00C47800">
            <w:pPr>
              <w:ind w:right="170"/>
              <w:jc w:val="right"/>
              <w:rPr>
                <w:sz w:val="16"/>
                <w:szCs w:val="16"/>
              </w:rPr>
            </w:pPr>
            <w:r w:rsidRPr="000239F5">
              <w:rPr>
                <w:sz w:val="16"/>
                <w:szCs w:val="16"/>
              </w:rPr>
              <w:t>2498</w:t>
            </w:r>
          </w:p>
        </w:tc>
        <w:tc>
          <w:tcPr>
            <w:tcW w:w="1434" w:type="dxa"/>
            <w:tcBorders>
              <w:top w:val="nil"/>
              <w:left w:val="nil"/>
              <w:bottom w:val="nil"/>
              <w:right w:val="nil"/>
            </w:tcBorders>
            <w:vAlign w:val="bottom"/>
            <w:hideMark/>
          </w:tcPr>
          <w:p w:rsidR="00BD04E1" w:rsidRPr="000239F5" w:rsidRDefault="00BD04E1" w:rsidP="00C47800">
            <w:pPr>
              <w:ind w:right="170"/>
              <w:jc w:val="right"/>
              <w:rPr>
                <w:sz w:val="16"/>
                <w:szCs w:val="16"/>
              </w:rPr>
            </w:pPr>
            <w:r w:rsidRPr="000239F5">
              <w:rPr>
                <w:sz w:val="16"/>
                <w:szCs w:val="16"/>
              </w:rPr>
              <w:t>6192</w:t>
            </w:r>
          </w:p>
        </w:tc>
        <w:tc>
          <w:tcPr>
            <w:tcW w:w="1434" w:type="dxa"/>
            <w:tcBorders>
              <w:top w:val="nil"/>
              <w:left w:val="nil"/>
              <w:bottom w:val="nil"/>
              <w:right w:val="nil"/>
            </w:tcBorders>
            <w:vAlign w:val="bottom"/>
            <w:hideMark/>
          </w:tcPr>
          <w:p w:rsidR="00BD04E1" w:rsidRPr="000239F5" w:rsidRDefault="00BD04E1" w:rsidP="00C47800">
            <w:pPr>
              <w:ind w:right="170"/>
              <w:jc w:val="right"/>
              <w:rPr>
                <w:sz w:val="16"/>
                <w:szCs w:val="16"/>
              </w:rPr>
            </w:pPr>
            <w:r w:rsidRPr="000239F5">
              <w:rPr>
                <w:sz w:val="16"/>
                <w:szCs w:val="16"/>
              </w:rPr>
              <w:t>29280</w:t>
            </w:r>
          </w:p>
        </w:tc>
        <w:tc>
          <w:tcPr>
            <w:tcW w:w="1434" w:type="dxa"/>
            <w:tcBorders>
              <w:top w:val="nil"/>
              <w:left w:val="nil"/>
              <w:bottom w:val="nil"/>
              <w:right w:val="nil"/>
            </w:tcBorders>
            <w:vAlign w:val="bottom"/>
            <w:hideMark/>
          </w:tcPr>
          <w:p w:rsidR="00BD04E1" w:rsidRPr="000239F5" w:rsidRDefault="00BD04E1" w:rsidP="00C47800">
            <w:pPr>
              <w:ind w:right="170"/>
              <w:jc w:val="right"/>
              <w:rPr>
                <w:sz w:val="16"/>
                <w:szCs w:val="16"/>
              </w:rPr>
            </w:pPr>
            <w:r w:rsidRPr="000239F5">
              <w:rPr>
                <w:sz w:val="16"/>
                <w:szCs w:val="16"/>
              </w:rPr>
              <w:t>-3694</w:t>
            </w:r>
          </w:p>
        </w:tc>
      </w:tr>
      <w:tr w:rsidR="00BD04E1" w:rsidRPr="000239F5" w:rsidTr="003C031F">
        <w:trPr>
          <w:trHeight w:val="20"/>
          <w:jc w:val="center"/>
        </w:trPr>
        <w:tc>
          <w:tcPr>
            <w:tcW w:w="0" w:type="auto"/>
            <w:vMerge/>
            <w:tcBorders>
              <w:top w:val="nil"/>
              <w:left w:val="nil"/>
              <w:bottom w:val="nil"/>
              <w:right w:val="nil"/>
            </w:tcBorders>
            <w:vAlign w:val="center"/>
            <w:hideMark/>
          </w:tcPr>
          <w:p w:rsidR="00BD04E1" w:rsidRPr="000239F5" w:rsidRDefault="00BD04E1">
            <w:pPr>
              <w:rPr>
                <w:bCs/>
                <w:sz w:val="16"/>
                <w:szCs w:val="16"/>
              </w:rPr>
            </w:pPr>
          </w:p>
        </w:tc>
        <w:tc>
          <w:tcPr>
            <w:tcW w:w="744" w:type="dxa"/>
            <w:tcBorders>
              <w:top w:val="nil"/>
              <w:left w:val="nil"/>
              <w:bottom w:val="nil"/>
              <w:right w:val="single" w:sz="4" w:space="0" w:color="auto"/>
            </w:tcBorders>
            <w:hideMark/>
          </w:tcPr>
          <w:p w:rsidR="00BD04E1" w:rsidRPr="000239F5" w:rsidRDefault="00BD04E1" w:rsidP="00C47800">
            <w:pPr>
              <w:ind w:right="113"/>
              <w:jc w:val="right"/>
              <w:rPr>
                <w:sz w:val="16"/>
                <w:szCs w:val="16"/>
              </w:rPr>
            </w:pPr>
            <w:r w:rsidRPr="000239F5">
              <w:rPr>
                <w:sz w:val="16"/>
                <w:szCs w:val="16"/>
              </w:rPr>
              <w:t>2015</w:t>
            </w:r>
          </w:p>
        </w:tc>
        <w:tc>
          <w:tcPr>
            <w:tcW w:w="1434" w:type="dxa"/>
            <w:tcBorders>
              <w:top w:val="nil"/>
              <w:left w:val="single" w:sz="4" w:space="0" w:color="auto"/>
              <w:bottom w:val="nil"/>
              <w:right w:val="nil"/>
            </w:tcBorders>
            <w:vAlign w:val="bottom"/>
            <w:hideMark/>
          </w:tcPr>
          <w:p w:rsidR="00BD04E1" w:rsidRPr="000239F5" w:rsidRDefault="00BD04E1" w:rsidP="00C47800">
            <w:pPr>
              <w:ind w:right="170"/>
              <w:jc w:val="right"/>
              <w:rPr>
                <w:sz w:val="16"/>
                <w:szCs w:val="16"/>
              </w:rPr>
            </w:pPr>
            <w:r w:rsidRPr="000239F5">
              <w:rPr>
                <w:sz w:val="16"/>
                <w:szCs w:val="16"/>
              </w:rPr>
              <w:t>39839</w:t>
            </w:r>
          </w:p>
        </w:tc>
        <w:tc>
          <w:tcPr>
            <w:tcW w:w="1434" w:type="dxa"/>
            <w:tcBorders>
              <w:top w:val="nil"/>
              <w:left w:val="nil"/>
              <w:bottom w:val="nil"/>
              <w:right w:val="nil"/>
            </w:tcBorders>
            <w:vAlign w:val="bottom"/>
            <w:hideMark/>
          </w:tcPr>
          <w:p w:rsidR="00BD04E1" w:rsidRPr="000239F5" w:rsidRDefault="00BD04E1" w:rsidP="00C47800">
            <w:pPr>
              <w:ind w:right="170"/>
              <w:jc w:val="right"/>
              <w:rPr>
                <w:sz w:val="16"/>
                <w:szCs w:val="16"/>
              </w:rPr>
            </w:pPr>
            <w:r w:rsidRPr="000239F5">
              <w:rPr>
                <w:sz w:val="16"/>
                <w:szCs w:val="16"/>
              </w:rPr>
              <w:t>2609</w:t>
            </w:r>
          </w:p>
        </w:tc>
        <w:tc>
          <w:tcPr>
            <w:tcW w:w="1434" w:type="dxa"/>
            <w:tcBorders>
              <w:top w:val="nil"/>
              <w:left w:val="nil"/>
              <w:bottom w:val="nil"/>
              <w:right w:val="nil"/>
            </w:tcBorders>
            <w:vAlign w:val="bottom"/>
            <w:hideMark/>
          </w:tcPr>
          <w:p w:rsidR="00BD04E1" w:rsidRPr="000239F5" w:rsidRDefault="00BD04E1" w:rsidP="00C47800">
            <w:pPr>
              <w:ind w:right="170"/>
              <w:jc w:val="right"/>
              <w:rPr>
                <w:sz w:val="16"/>
                <w:szCs w:val="16"/>
              </w:rPr>
            </w:pPr>
            <w:r w:rsidRPr="000239F5">
              <w:rPr>
                <w:sz w:val="16"/>
                <w:szCs w:val="16"/>
              </w:rPr>
              <w:t>7165</w:t>
            </w:r>
          </w:p>
        </w:tc>
        <w:tc>
          <w:tcPr>
            <w:tcW w:w="1434" w:type="dxa"/>
            <w:tcBorders>
              <w:top w:val="nil"/>
              <w:left w:val="nil"/>
              <w:bottom w:val="nil"/>
              <w:right w:val="nil"/>
            </w:tcBorders>
            <w:vAlign w:val="bottom"/>
            <w:hideMark/>
          </w:tcPr>
          <w:p w:rsidR="00BD04E1" w:rsidRPr="000239F5" w:rsidRDefault="00BD04E1" w:rsidP="00C47800">
            <w:pPr>
              <w:ind w:right="170"/>
              <w:jc w:val="right"/>
              <w:rPr>
                <w:sz w:val="16"/>
                <w:szCs w:val="16"/>
              </w:rPr>
            </w:pPr>
            <w:r w:rsidRPr="000239F5">
              <w:rPr>
                <w:sz w:val="16"/>
                <w:szCs w:val="16"/>
              </w:rPr>
              <w:t>35283</w:t>
            </w:r>
          </w:p>
        </w:tc>
        <w:tc>
          <w:tcPr>
            <w:tcW w:w="1434" w:type="dxa"/>
            <w:tcBorders>
              <w:top w:val="nil"/>
              <w:left w:val="nil"/>
              <w:bottom w:val="nil"/>
              <w:right w:val="nil"/>
            </w:tcBorders>
            <w:vAlign w:val="bottom"/>
            <w:hideMark/>
          </w:tcPr>
          <w:p w:rsidR="00BD04E1" w:rsidRPr="000239F5" w:rsidRDefault="00BD04E1" w:rsidP="00C47800">
            <w:pPr>
              <w:ind w:right="170"/>
              <w:jc w:val="right"/>
              <w:rPr>
                <w:sz w:val="16"/>
                <w:szCs w:val="16"/>
              </w:rPr>
            </w:pPr>
            <w:r w:rsidRPr="000239F5">
              <w:rPr>
                <w:sz w:val="16"/>
                <w:szCs w:val="16"/>
              </w:rPr>
              <w:t>-4556</w:t>
            </w:r>
          </w:p>
        </w:tc>
      </w:tr>
      <w:tr w:rsidR="00BD04E1" w:rsidRPr="000239F5" w:rsidTr="003C031F">
        <w:trPr>
          <w:trHeight w:val="20"/>
          <w:jc w:val="center"/>
        </w:trPr>
        <w:tc>
          <w:tcPr>
            <w:tcW w:w="2292" w:type="dxa"/>
            <w:tcBorders>
              <w:top w:val="nil"/>
              <w:left w:val="nil"/>
              <w:bottom w:val="nil"/>
              <w:right w:val="nil"/>
            </w:tcBorders>
            <w:vAlign w:val="center"/>
          </w:tcPr>
          <w:p w:rsidR="00BD04E1" w:rsidRPr="000239F5" w:rsidRDefault="00BD04E1">
            <w:pPr>
              <w:ind w:left="99"/>
              <w:rPr>
                <w:bCs/>
                <w:sz w:val="16"/>
                <w:szCs w:val="16"/>
              </w:rPr>
            </w:pPr>
          </w:p>
        </w:tc>
        <w:tc>
          <w:tcPr>
            <w:tcW w:w="744" w:type="dxa"/>
            <w:tcBorders>
              <w:top w:val="nil"/>
              <w:left w:val="nil"/>
              <w:bottom w:val="nil"/>
              <w:right w:val="single" w:sz="4" w:space="0" w:color="auto"/>
            </w:tcBorders>
          </w:tcPr>
          <w:p w:rsidR="00BD04E1" w:rsidRPr="000239F5" w:rsidRDefault="00BD04E1" w:rsidP="00C47800">
            <w:pPr>
              <w:ind w:right="113"/>
              <w:jc w:val="right"/>
              <w:rPr>
                <w:sz w:val="16"/>
                <w:szCs w:val="16"/>
              </w:rPr>
            </w:pPr>
            <w:r w:rsidRPr="000239F5">
              <w:rPr>
                <w:sz w:val="16"/>
                <w:szCs w:val="16"/>
              </w:rPr>
              <w:t>2016</w:t>
            </w:r>
          </w:p>
        </w:tc>
        <w:tc>
          <w:tcPr>
            <w:tcW w:w="1434" w:type="dxa"/>
            <w:tcBorders>
              <w:top w:val="nil"/>
              <w:left w:val="single" w:sz="4" w:space="0" w:color="auto"/>
              <w:bottom w:val="nil"/>
              <w:right w:val="nil"/>
            </w:tcBorders>
            <w:vAlign w:val="bottom"/>
          </w:tcPr>
          <w:p w:rsidR="00BD04E1" w:rsidRPr="000239F5" w:rsidRDefault="00BD04E1" w:rsidP="00C47800">
            <w:pPr>
              <w:ind w:right="170"/>
              <w:jc w:val="right"/>
              <w:rPr>
                <w:sz w:val="16"/>
                <w:szCs w:val="16"/>
              </w:rPr>
            </w:pPr>
          </w:p>
        </w:tc>
        <w:tc>
          <w:tcPr>
            <w:tcW w:w="1434" w:type="dxa"/>
            <w:tcBorders>
              <w:top w:val="nil"/>
              <w:left w:val="nil"/>
              <w:bottom w:val="nil"/>
              <w:right w:val="nil"/>
            </w:tcBorders>
            <w:vAlign w:val="bottom"/>
          </w:tcPr>
          <w:p w:rsidR="00BD04E1" w:rsidRPr="000239F5" w:rsidRDefault="00BD04E1" w:rsidP="00C47800">
            <w:pPr>
              <w:ind w:right="170"/>
              <w:jc w:val="right"/>
              <w:rPr>
                <w:sz w:val="16"/>
                <w:szCs w:val="16"/>
              </w:rPr>
            </w:pPr>
          </w:p>
        </w:tc>
        <w:tc>
          <w:tcPr>
            <w:tcW w:w="1434" w:type="dxa"/>
            <w:tcBorders>
              <w:top w:val="nil"/>
              <w:left w:val="nil"/>
              <w:bottom w:val="nil"/>
              <w:right w:val="nil"/>
            </w:tcBorders>
            <w:vAlign w:val="bottom"/>
          </w:tcPr>
          <w:p w:rsidR="00BD04E1" w:rsidRPr="000239F5" w:rsidRDefault="00BD04E1" w:rsidP="00C47800">
            <w:pPr>
              <w:ind w:right="170"/>
              <w:jc w:val="right"/>
              <w:rPr>
                <w:sz w:val="16"/>
                <w:szCs w:val="16"/>
              </w:rPr>
            </w:pPr>
          </w:p>
        </w:tc>
        <w:tc>
          <w:tcPr>
            <w:tcW w:w="1434" w:type="dxa"/>
            <w:tcBorders>
              <w:top w:val="nil"/>
              <w:left w:val="nil"/>
              <w:bottom w:val="nil"/>
              <w:right w:val="nil"/>
            </w:tcBorders>
            <w:vAlign w:val="bottom"/>
          </w:tcPr>
          <w:p w:rsidR="00BD04E1" w:rsidRPr="000239F5" w:rsidRDefault="00BD04E1" w:rsidP="00C47800">
            <w:pPr>
              <w:ind w:right="170"/>
              <w:jc w:val="right"/>
              <w:rPr>
                <w:sz w:val="16"/>
                <w:szCs w:val="16"/>
              </w:rPr>
            </w:pPr>
          </w:p>
        </w:tc>
        <w:tc>
          <w:tcPr>
            <w:tcW w:w="1434" w:type="dxa"/>
            <w:tcBorders>
              <w:top w:val="nil"/>
              <w:left w:val="nil"/>
              <w:bottom w:val="nil"/>
              <w:right w:val="nil"/>
            </w:tcBorders>
            <w:vAlign w:val="bottom"/>
          </w:tcPr>
          <w:p w:rsidR="00BD04E1" w:rsidRPr="000239F5" w:rsidRDefault="00BD04E1" w:rsidP="00C47800">
            <w:pPr>
              <w:ind w:right="170"/>
              <w:jc w:val="right"/>
              <w:rPr>
                <w:sz w:val="16"/>
                <w:szCs w:val="16"/>
              </w:rPr>
            </w:pPr>
          </w:p>
        </w:tc>
      </w:tr>
      <w:tr w:rsidR="00BD04E1" w:rsidRPr="000239F5" w:rsidTr="003C031F">
        <w:trPr>
          <w:trHeight w:val="20"/>
          <w:jc w:val="center"/>
        </w:trPr>
        <w:tc>
          <w:tcPr>
            <w:tcW w:w="2292" w:type="dxa"/>
            <w:vMerge w:val="restart"/>
            <w:tcBorders>
              <w:top w:val="nil"/>
              <w:left w:val="nil"/>
              <w:bottom w:val="nil"/>
              <w:right w:val="nil"/>
            </w:tcBorders>
            <w:vAlign w:val="center"/>
            <w:hideMark/>
          </w:tcPr>
          <w:p w:rsidR="00BD04E1" w:rsidRPr="000239F5" w:rsidRDefault="00BD04E1">
            <w:pPr>
              <w:ind w:left="99" w:firstLine="100"/>
              <w:rPr>
                <w:bCs/>
                <w:sz w:val="16"/>
                <w:szCs w:val="16"/>
              </w:rPr>
            </w:pPr>
            <w:r w:rsidRPr="000239F5">
              <w:rPr>
                <w:bCs/>
                <w:sz w:val="16"/>
                <w:szCs w:val="16"/>
              </w:rPr>
              <w:t>Metal ores</w:t>
            </w:r>
          </w:p>
        </w:tc>
        <w:tc>
          <w:tcPr>
            <w:tcW w:w="744" w:type="dxa"/>
            <w:vMerge w:val="restart"/>
            <w:tcBorders>
              <w:top w:val="nil"/>
              <w:left w:val="nil"/>
              <w:bottom w:val="nil"/>
              <w:right w:val="single" w:sz="4" w:space="0" w:color="auto"/>
            </w:tcBorders>
            <w:hideMark/>
          </w:tcPr>
          <w:p w:rsidR="00BD04E1" w:rsidRPr="000239F5" w:rsidRDefault="00BD04E1" w:rsidP="00C47800">
            <w:pPr>
              <w:ind w:right="113"/>
              <w:jc w:val="right"/>
              <w:rPr>
                <w:sz w:val="16"/>
                <w:szCs w:val="16"/>
              </w:rPr>
            </w:pPr>
          </w:p>
          <w:p w:rsidR="00BD04E1" w:rsidRPr="000239F5" w:rsidRDefault="00BD04E1" w:rsidP="00C47800">
            <w:pPr>
              <w:ind w:right="113"/>
              <w:jc w:val="right"/>
              <w:rPr>
                <w:sz w:val="16"/>
                <w:szCs w:val="16"/>
              </w:rPr>
            </w:pPr>
            <w:r w:rsidRPr="000239F5">
              <w:rPr>
                <w:sz w:val="16"/>
                <w:szCs w:val="16"/>
              </w:rPr>
              <w:t>2015</w:t>
            </w:r>
          </w:p>
        </w:tc>
        <w:tc>
          <w:tcPr>
            <w:tcW w:w="1434" w:type="dxa"/>
            <w:tcBorders>
              <w:top w:val="nil"/>
              <w:left w:val="single" w:sz="4" w:space="0" w:color="auto"/>
              <w:bottom w:val="nil"/>
              <w:right w:val="nil"/>
            </w:tcBorders>
            <w:vAlign w:val="bottom"/>
            <w:hideMark/>
          </w:tcPr>
          <w:p w:rsidR="00BD04E1" w:rsidRPr="000239F5" w:rsidRDefault="00BD04E1" w:rsidP="00C47800">
            <w:pPr>
              <w:ind w:right="170"/>
              <w:jc w:val="right"/>
              <w:rPr>
                <w:sz w:val="16"/>
                <w:szCs w:val="16"/>
              </w:rPr>
            </w:pPr>
            <w:r w:rsidRPr="000239F5">
              <w:rPr>
                <w:sz w:val="16"/>
                <w:szCs w:val="16"/>
              </w:rPr>
              <w:t>17441</w:t>
            </w:r>
          </w:p>
        </w:tc>
        <w:tc>
          <w:tcPr>
            <w:tcW w:w="1434" w:type="dxa"/>
            <w:tcBorders>
              <w:top w:val="nil"/>
              <w:left w:val="nil"/>
              <w:bottom w:val="nil"/>
              <w:right w:val="nil"/>
            </w:tcBorders>
            <w:vAlign w:val="bottom"/>
            <w:hideMark/>
          </w:tcPr>
          <w:p w:rsidR="00BD04E1" w:rsidRPr="000239F5" w:rsidRDefault="00BD04E1" w:rsidP="00C47800">
            <w:pPr>
              <w:ind w:right="170"/>
              <w:jc w:val="right"/>
              <w:rPr>
                <w:sz w:val="16"/>
                <w:szCs w:val="16"/>
              </w:rPr>
            </w:pPr>
            <w:r w:rsidRPr="000239F5">
              <w:rPr>
                <w:sz w:val="16"/>
                <w:szCs w:val="16"/>
              </w:rPr>
              <w:t>3116</w:t>
            </w:r>
          </w:p>
        </w:tc>
        <w:tc>
          <w:tcPr>
            <w:tcW w:w="1434" w:type="dxa"/>
            <w:tcBorders>
              <w:top w:val="nil"/>
              <w:left w:val="nil"/>
              <w:bottom w:val="nil"/>
              <w:right w:val="nil"/>
            </w:tcBorders>
            <w:vAlign w:val="bottom"/>
            <w:hideMark/>
          </w:tcPr>
          <w:p w:rsidR="00BD04E1" w:rsidRPr="000239F5" w:rsidRDefault="00BD04E1" w:rsidP="00C47800">
            <w:pPr>
              <w:ind w:right="170"/>
              <w:jc w:val="right"/>
              <w:rPr>
                <w:sz w:val="16"/>
                <w:szCs w:val="16"/>
              </w:rPr>
            </w:pPr>
            <w:r w:rsidRPr="000239F5">
              <w:rPr>
                <w:sz w:val="16"/>
                <w:szCs w:val="16"/>
              </w:rPr>
              <w:t>1896</w:t>
            </w:r>
          </w:p>
        </w:tc>
        <w:tc>
          <w:tcPr>
            <w:tcW w:w="1434" w:type="dxa"/>
            <w:tcBorders>
              <w:top w:val="nil"/>
              <w:left w:val="nil"/>
              <w:bottom w:val="nil"/>
              <w:right w:val="nil"/>
            </w:tcBorders>
            <w:vAlign w:val="bottom"/>
            <w:hideMark/>
          </w:tcPr>
          <w:p w:rsidR="00BD04E1" w:rsidRPr="000239F5" w:rsidRDefault="00BD04E1" w:rsidP="00C47800">
            <w:pPr>
              <w:ind w:right="170"/>
              <w:jc w:val="right"/>
              <w:rPr>
                <w:sz w:val="16"/>
                <w:szCs w:val="16"/>
              </w:rPr>
            </w:pPr>
            <w:r w:rsidRPr="000239F5">
              <w:rPr>
                <w:sz w:val="16"/>
                <w:szCs w:val="16"/>
              </w:rPr>
              <w:t>18662</w:t>
            </w:r>
          </w:p>
        </w:tc>
        <w:tc>
          <w:tcPr>
            <w:tcW w:w="1434" w:type="dxa"/>
            <w:tcBorders>
              <w:top w:val="nil"/>
              <w:left w:val="nil"/>
              <w:bottom w:val="nil"/>
              <w:right w:val="nil"/>
            </w:tcBorders>
            <w:vAlign w:val="bottom"/>
            <w:hideMark/>
          </w:tcPr>
          <w:p w:rsidR="00BD04E1" w:rsidRPr="000239F5" w:rsidRDefault="00BD04E1" w:rsidP="00C47800">
            <w:pPr>
              <w:ind w:right="170"/>
              <w:jc w:val="right"/>
              <w:rPr>
                <w:sz w:val="16"/>
                <w:szCs w:val="16"/>
              </w:rPr>
            </w:pPr>
            <w:r w:rsidRPr="000239F5">
              <w:rPr>
                <w:sz w:val="16"/>
                <w:szCs w:val="16"/>
              </w:rPr>
              <w:t>1220</w:t>
            </w:r>
          </w:p>
        </w:tc>
      </w:tr>
      <w:tr w:rsidR="00BD04E1" w:rsidRPr="000239F5" w:rsidTr="003C031F">
        <w:trPr>
          <w:trHeight w:val="20"/>
          <w:jc w:val="center"/>
        </w:trPr>
        <w:tc>
          <w:tcPr>
            <w:tcW w:w="0" w:type="auto"/>
            <w:vMerge/>
            <w:tcBorders>
              <w:top w:val="nil"/>
              <w:left w:val="nil"/>
              <w:bottom w:val="nil"/>
              <w:right w:val="nil"/>
            </w:tcBorders>
            <w:vAlign w:val="center"/>
            <w:hideMark/>
          </w:tcPr>
          <w:p w:rsidR="00BD04E1" w:rsidRPr="000239F5" w:rsidRDefault="00BD04E1">
            <w:pPr>
              <w:rPr>
                <w:bCs/>
                <w:sz w:val="16"/>
                <w:szCs w:val="16"/>
              </w:rPr>
            </w:pPr>
          </w:p>
        </w:tc>
        <w:tc>
          <w:tcPr>
            <w:tcW w:w="0" w:type="auto"/>
            <w:vMerge/>
            <w:tcBorders>
              <w:top w:val="nil"/>
              <w:left w:val="nil"/>
              <w:bottom w:val="nil"/>
              <w:right w:val="single" w:sz="4" w:space="0" w:color="auto"/>
            </w:tcBorders>
            <w:hideMark/>
          </w:tcPr>
          <w:p w:rsidR="00BD04E1" w:rsidRPr="000239F5" w:rsidRDefault="00BD04E1">
            <w:pPr>
              <w:rPr>
                <w:sz w:val="16"/>
                <w:szCs w:val="16"/>
              </w:rPr>
            </w:pPr>
          </w:p>
        </w:tc>
        <w:tc>
          <w:tcPr>
            <w:tcW w:w="1434" w:type="dxa"/>
            <w:tcBorders>
              <w:top w:val="nil"/>
              <w:left w:val="single" w:sz="4" w:space="0" w:color="auto"/>
              <w:bottom w:val="nil"/>
              <w:right w:val="nil"/>
            </w:tcBorders>
            <w:vAlign w:val="bottom"/>
            <w:hideMark/>
          </w:tcPr>
          <w:p w:rsidR="00BD04E1" w:rsidRPr="000239F5" w:rsidRDefault="00BD04E1" w:rsidP="00C47800">
            <w:pPr>
              <w:ind w:right="170"/>
              <w:jc w:val="right"/>
              <w:rPr>
                <w:sz w:val="16"/>
                <w:szCs w:val="16"/>
              </w:rPr>
            </w:pPr>
            <w:r w:rsidRPr="000239F5">
              <w:rPr>
                <w:sz w:val="16"/>
                <w:szCs w:val="16"/>
              </w:rPr>
              <w:t>18179</w:t>
            </w:r>
          </w:p>
        </w:tc>
        <w:tc>
          <w:tcPr>
            <w:tcW w:w="1434" w:type="dxa"/>
            <w:tcBorders>
              <w:top w:val="nil"/>
              <w:left w:val="nil"/>
              <w:bottom w:val="nil"/>
              <w:right w:val="nil"/>
            </w:tcBorders>
            <w:vAlign w:val="bottom"/>
            <w:hideMark/>
          </w:tcPr>
          <w:p w:rsidR="00BD04E1" w:rsidRPr="000239F5" w:rsidRDefault="00BD04E1" w:rsidP="00C47800">
            <w:pPr>
              <w:ind w:right="170"/>
              <w:jc w:val="right"/>
              <w:rPr>
                <w:sz w:val="16"/>
                <w:szCs w:val="16"/>
              </w:rPr>
            </w:pPr>
            <w:r w:rsidRPr="000239F5">
              <w:rPr>
                <w:sz w:val="16"/>
                <w:szCs w:val="16"/>
              </w:rPr>
              <w:t>3821</w:t>
            </w:r>
          </w:p>
        </w:tc>
        <w:tc>
          <w:tcPr>
            <w:tcW w:w="1434" w:type="dxa"/>
            <w:tcBorders>
              <w:top w:val="nil"/>
              <w:left w:val="nil"/>
              <w:bottom w:val="nil"/>
              <w:right w:val="nil"/>
            </w:tcBorders>
            <w:vAlign w:val="bottom"/>
            <w:hideMark/>
          </w:tcPr>
          <w:p w:rsidR="00BD04E1" w:rsidRPr="000239F5" w:rsidRDefault="00BD04E1" w:rsidP="00C47800">
            <w:pPr>
              <w:ind w:right="170"/>
              <w:jc w:val="right"/>
              <w:rPr>
                <w:sz w:val="16"/>
                <w:szCs w:val="16"/>
              </w:rPr>
            </w:pPr>
            <w:r w:rsidRPr="000239F5">
              <w:rPr>
                <w:sz w:val="16"/>
                <w:szCs w:val="16"/>
              </w:rPr>
              <w:t>2002</w:t>
            </w:r>
          </w:p>
        </w:tc>
        <w:tc>
          <w:tcPr>
            <w:tcW w:w="1434" w:type="dxa"/>
            <w:tcBorders>
              <w:top w:val="nil"/>
              <w:left w:val="nil"/>
              <w:bottom w:val="nil"/>
              <w:right w:val="nil"/>
            </w:tcBorders>
            <w:vAlign w:val="bottom"/>
            <w:hideMark/>
          </w:tcPr>
          <w:p w:rsidR="00BD04E1" w:rsidRPr="000239F5" w:rsidRDefault="00BD04E1" w:rsidP="00C47800">
            <w:pPr>
              <w:ind w:right="170"/>
              <w:jc w:val="right"/>
              <w:rPr>
                <w:sz w:val="16"/>
                <w:szCs w:val="16"/>
              </w:rPr>
            </w:pPr>
            <w:r w:rsidRPr="000239F5">
              <w:rPr>
                <w:sz w:val="16"/>
                <w:szCs w:val="16"/>
              </w:rPr>
              <w:t>19997</w:t>
            </w:r>
          </w:p>
        </w:tc>
        <w:tc>
          <w:tcPr>
            <w:tcW w:w="1434" w:type="dxa"/>
            <w:tcBorders>
              <w:top w:val="nil"/>
              <w:left w:val="nil"/>
              <w:bottom w:val="nil"/>
              <w:right w:val="nil"/>
            </w:tcBorders>
            <w:vAlign w:val="bottom"/>
            <w:hideMark/>
          </w:tcPr>
          <w:p w:rsidR="00BD04E1" w:rsidRPr="000239F5" w:rsidRDefault="00BD04E1" w:rsidP="00C47800">
            <w:pPr>
              <w:ind w:right="170"/>
              <w:jc w:val="right"/>
              <w:rPr>
                <w:sz w:val="16"/>
                <w:szCs w:val="16"/>
              </w:rPr>
            </w:pPr>
            <w:r w:rsidRPr="000239F5">
              <w:rPr>
                <w:sz w:val="16"/>
                <w:szCs w:val="16"/>
              </w:rPr>
              <w:t>1818</w:t>
            </w:r>
          </w:p>
        </w:tc>
      </w:tr>
      <w:tr w:rsidR="00BD04E1" w:rsidRPr="000239F5" w:rsidTr="003C031F">
        <w:trPr>
          <w:trHeight w:val="20"/>
          <w:jc w:val="center"/>
        </w:trPr>
        <w:tc>
          <w:tcPr>
            <w:tcW w:w="2292" w:type="dxa"/>
            <w:tcBorders>
              <w:top w:val="nil"/>
              <w:left w:val="nil"/>
              <w:bottom w:val="nil"/>
              <w:right w:val="nil"/>
            </w:tcBorders>
            <w:vAlign w:val="center"/>
          </w:tcPr>
          <w:p w:rsidR="00BD04E1" w:rsidRPr="000239F5" w:rsidRDefault="00BD04E1">
            <w:pPr>
              <w:rPr>
                <w:bCs/>
                <w:sz w:val="16"/>
                <w:szCs w:val="16"/>
              </w:rPr>
            </w:pPr>
          </w:p>
        </w:tc>
        <w:tc>
          <w:tcPr>
            <w:tcW w:w="744" w:type="dxa"/>
            <w:tcBorders>
              <w:top w:val="nil"/>
              <w:left w:val="nil"/>
              <w:bottom w:val="nil"/>
              <w:right w:val="single" w:sz="4" w:space="0" w:color="auto"/>
            </w:tcBorders>
          </w:tcPr>
          <w:p w:rsidR="00BD04E1" w:rsidRPr="000239F5" w:rsidRDefault="00BD04E1" w:rsidP="00C47800">
            <w:pPr>
              <w:ind w:right="113"/>
              <w:jc w:val="right"/>
              <w:rPr>
                <w:sz w:val="16"/>
                <w:szCs w:val="16"/>
              </w:rPr>
            </w:pPr>
            <w:r w:rsidRPr="000239F5">
              <w:rPr>
                <w:sz w:val="16"/>
                <w:szCs w:val="16"/>
              </w:rPr>
              <w:t>2016</w:t>
            </w:r>
          </w:p>
        </w:tc>
        <w:tc>
          <w:tcPr>
            <w:tcW w:w="1434" w:type="dxa"/>
            <w:tcBorders>
              <w:top w:val="nil"/>
              <w:left w:val="single" w:sz="4" w:space="0" w:color="auto"/>
              <w:bottom w:val="nil"/>
              <w:right w:val="nil"/>
            </w:tcBorders>
            <w:vAlign w:val="bottom"/>
          </w:tcPr>
          <w:p w:rsidR="00BD04E1" w:rsidRPr="000239F5" w:rsidRDefault="00BD04E1" w:rsidP="00C47800">
            <w:pPr>
              <w:ind w:right="170"/>
              <w:jc w:val="right"/>
              <w:rPr>
                <w:sz w:val="16"/>
                <w:szCs w:val="16"/>
              </w:rPr>
            </w:pPr>
          </w:p>
        </w:tc>
        <w:tc>
          <w:tcPr>
            <w:tcW w:w="1434" w:type="dxa"/>
            <w:tcBorders>
              <w:top w:val="nil"/>
              <w:left w:val="nil"/>
              <w:bottom w:val="nil"/>
              <w:right w:val="nil"/>
            </w:tcBorders>
            <w:vAlign w:val="bottom"/>
          </w:tcPr>
          <w:p w:rsidR="00BD04E1" w:rsidRPr="000239F5" w:rsidRDefault="00BD04E1" w:rsidP="00C47800">
            <w:pPr>
              <w:ind w:right="170"/>
              <w:jc w:val="right"/>
              <w:rPr>
                <w:sz w:val="16"/>
                <w:szCs w:val="16"/>
              </w:rPr>
            </w:pPr>
          </w:p>
        </w:tc>
        <w:tc>
          <w:tcPr>
            <w:tcW w:w="1434" w:type="dxa"/>
            <w:tcBorders>
              <w:top w:val="nil"/>
              <w:left w:val="nil"/>
              <w:bottom w:val="nil"/>
              <w:right w:val="nil"/>
            </w:tcBorders>
            <w:vAlign w:val="bottom"/>
          </w:tcPr>
          <w:p w:rsidR="00BD04E1" w:rsidRPr="000239F5" w:rsidRDefault="00BD04E1" w:rsidP="00C47800">
            <w:pPr>
              <w:ind w:right="170"/>
              <w:jc w:val="right"/>
              <w:rPr>
                <w:sz w:val="16"/>
                <w:szCs w:val="16"/>
              </w:rPr>
            </w:pPr>
          </w:p>
        </w:tc>
        <w:tc>
          <w:tcPr>
            <w:tcW w:w="1434" w:type="dxa"/>
            <w:tcBorders>
              <w:top w:val="nil"/>
              <w:left w:val="nil"/>
              <w:bottom w:val="nil"/>
              <w:right w:val="nil"/>
            </w:tcBorders>
            <w:vAlign w:val="bottom"/>
          </w:tcPr>
          <w:p w:rsidR="00BD04E1" w:rsidRPr="000239F5" w:rsidRDefault="00BD04E1" w:rsidP="00C47800">
            <w:pPr>
              <w:ind w:right="170"/>
              <w:jc w:val="right"/>
              <w:rPr>
                <w:sz w:val="16"/>
                <w:szCs w:val="16"/>
              </w:rPr>
            </w:pPr>
          </w:p>
        </w:tc>
        <w:tc>
          <w:tcPr>
            <w:tcW w:w="1434" w:type="dxa"/>
            <w:tcBorders>
              <w:top w:val="nil"/>
              <w:left w:val="nil"/>
              <w:bottom w:val="nil"/>
              <w:right w:val="nil"/>
            </w:tcBorders>
            <w:vAlign w:val="bottom"/>
          </w:tcPr>
          <w:p w:rsidR="00BD04E1" w:rsidRPr="000239F5" w:rsidRDefault="00BD04E1" w:rsidP="00C47800">
            <w:pPr>
              <w:ind w:right="170"/>
              <w:jc w:val="right"/>
              <w:rPr>
                <w:sz w:val="16"/>
                <w:szCs w:val="16"/>
              </w:rPr>
            </w:pPr>
          </w:p>
        </w:tc>
      </w:tr>
      <w:tr w:rsidR="00BD04E1" w:rsidRPr="000239F5" w:rsidTr="003C031F">
        <w:trPr>
          <w:trHeight w:val="20"/>
          <w:jc w:val="center"/>
        </w:trPr>
        <w:tc>
          <w:tcPr>
            <w:tcW w:w="2292" w:type="dxa"/>
            <w:vMerge w:val="restart"/>
            <w:tcBorders>
              <w:top w:val="nil"/>
              <w:left w:val="nil"/>
              <w:bottom w:val="nil"/>
              <w:right w:val="nil"/>
            </w:tcBorders>
            <w:vAlign w:val="center"/>
            <w:hideMark/>
          </w:tcPr>
          <w:p w:rsidR="00BD04E1" w:rsidRPr="000239F5" w:rsidRDefault="006D5A0A">
            <w:pPr>
              <w:ind w:left="199"/>
              <w:rPr>
                <w:bCs/>
                <w:sz w:val="16"/>
                <w:szCs w:val="16"/>
              </w:rPr>
            </w:pPr>
            <w:r w:rsidRPr="000239F5">
              <w:rPr>
                <w:bCs/>
                <w:sz w:val="16"/>
                <w:szCs w:val="16"/>
              </w:rPr>
              <w:t>Non-metallic</w:t>
            </w:r>
            <w:r w:rsidR="00BD04E1" w:rsidRPr="000239F5">
              <w:rPr>
                <w:bCs/>
                <w:sz w:val="16"/>
                <w:szCs w:val="16"/>
              </w:rPr>
              <w:t xml:space="preserve"> minerals</w:t>
            </w:r>
          </w:p>
        </w:tc>
        <w:tc>
          <w:tcPr>
            <w:tcW w:w="744" w:type="dxa"/>
            <w:tcBorders>
              <w:top w:val="nil"/>
              <w:left w:val="nil"/>
              <w:bottom w:val="nil"/>
              <w:right w:val="single" w:sz="4" w:space="0" w:color="auto"/>
            </w:tcBorders>
            <w:hideMark/>
          </w:tcPr>
          <w:p w:rsidR="00BD04E1" w:rsidRPr="000239F5" w:rsidRDefault="00BD04E1" w:rsidP="00C47800">
            <w:pPr>
              <w:ind w:right="113"/>
              <w:jc w:val="right"/>
              <w:rPr>
                <w:sz w:val="16"/>
                <w:szCs w:val="16"/>
              </w:rPr>
            </w:pPr>
          </w:p>
        </w:tc>
        <w:tc>
          <w:tcPr>
            <w:tcW w:w="1434" w:type="dxa"/>
            <w:tcBorders>
              <w:top w:val="nil"/>
              <w:left w:val="single" w:sz="4" w:space="0" w:color="auto"/>
              <w:bottom w:val="nil"/>
              <w:right w:val="nil"/>
            </w:tcBorders>
            <w:vAlign w:val="bottom"/>
            <w:hideMark/>
          </w:tcPr>
          <w:p w:rsidR="00BD04E1" w:rsidRPr="000239F5" w:rsidRDefault="00BD04E1" w:rsidP="00C47800">
            <w:pPr>
              <w:ind w:right="170"/>
              <w:jc w:val="right"/>
              <w:rPr>
                <w:sz w:val="16"/>
                <w:szCs w:val="16"/>
              </w:rPr>
            </w:pPr>
            <w:r w:rsidRPr="000239F5">
              <w:rPr>
                <w:sz w:val="16"/>
                <w:szCs w:val="16"/>
              </w:rPr>
              <w:t>16384</w:t>
            </w:r>
          </w:p>
        </w:tc>
        <w:tc>
          <w:tcPr>
            <w:tcW w:w="1434" w:type="dxa"/>
            <w:tcBorders>
              <w:top w:val="nil"/>
              <w:left w:val="nil"/>
              <w:bottom w:val="nil"/>
              <w:right w:val="nil"/>
            </w:tcBorders>
            <w:vAlign w:val="bottom"/>
            <w:hideMark/>
          </w:tcPr>
          <w:p w:rsidR="00BD04E1" w:rsidRPr="000239F5" w:rsidRDefault="00BD04E1" w:rsidP="00C47800">
            <w:pPr>
              <w:ind w:right="170"/>
              <w:jc w:val="right"/>
              <w:rPr>
                <w:sz w:val="16"/>
                <w:szCs w:val="16"/>
              </w:rPr>
            </w:pPr>
            <w:r w:rsidRPr="000239F5">
              <w:rPr>
                <w:sz w:val="16"/>
                <w:szCs w:val="16"/>
              </w:rPr>
              <w:t>2169</w:t>
            </w:r>
          </w:p>
        </w:tc>
        <w:tc>
          <w:tcPr>
            <w:tcW w:w="1434" w:type="dxa"/>
            <w:tcBorders>
              <w:top w:val="nil"/>
              <w:left w:val="nil"/>
              <w:bottom w:val="nil"/>
              <w:right w:val="nil"/>
            </w:tcBorders>
            <w:vAlign w:val="bottom"/>
            <w:hideMark/>
          </w:tcPr>
          <w:p w:rsidR="00BD04E1" w:rsidRPr="000239F5" w:rsidRDefault="00BD04E1" w:rsidP="00C47800">
            <w:pPr>
              <w:ind w:right="170"/>
              <w:jc w:val="right"/>
              <w:rPr>
                <w:sz w:val="16"/>
                <w:szCs w:val="16"/>
              </w:rPr>
            </w:pPr>
            <w:r w:rsidRPr="000239F5">
              <w:rPr>
                <w:sz w:val="16"/>
                <w:szCs w:val="16"/>
              </w:rPr>
              <w:t>1483</w:t>
            </w:r>
          </w:p>
        </w:tc>
        <w:tc>
          <w:tcPr>
            <w:tcW w:w="1434" w:type="dxa"/>
            <w:tcBorders>
              <w:top w:val="nil"/>
              <w:left w:val="nil"/>
              <w:bottom w:val="nil"/>
              <w:right w:val="nil"/>
            </w:tcBorders>
            <w:vAlign w:val="bottom"/>
            <w:hideMark/>
          </w:tcPr>
          <w:p w:rsidR="00BD04E1" w:rsidRPr="000239F5" w:rsidRDefault="00BD04E1" w:rsidP="00C47800">
            <w:pPr>
              <w:ind w:right="170"/>
              <w:jc w:val="right"/>
              <w:rPr>
                <w:sz w:val="16"/>
                <w:szCs w:val="16"/>
              </w:rPr>
            </w:pPr>
            <w:r w:rsidRPr="000239F5">
              <w:rPr>
                <w:sz w:val="16"/>
                <w:szCs w:val="16"/>
              </w:rPr>
              <w:t>17070</w:t>
            </w:r>
          </w:p>
        </w:tc>
        <w:tc>
          <w:tcPr>
            <w:tcW w:w="1434" w:type="dxa"/>
            <w:tcBorders>
              <w:top w:val="nil"/>
              <w:left w:val="nil"/>
              <w:bottom w:val="nil"/>
              <w:right w:val="nil"/>
            </w:tcBorders>
            <w:vAlign w:val="bottom"/>
            <w:hideMark/>
          </w:tcPr>
          <w:p w:rsidR="00BD04E1" w:rsidRPr="000239F5" w:rsidRDefault="00BD04E1" w:rsidP="00C47800">
            <w:pPr>
              <w:ind w:right="170"/>
              <w:jc w:val="right"/>
              <w:rPr>
                <w:sz w:val="16"/>
                <w:szCs w:val="16"/>
              </w:rPr>
            </w:pPr>
            <w:r w:rsidRPr="000239F5">
              <w:rPr>
                <w:sz w:val="16"/>
                <w:szCs w:val="16"/>
              </w:rPr>
              <w:t>687</w:t>
            </w:r>
          </w:p>
        </w:tc>
      </w:tr>
      <w:tr w:rsidR="00BD04E1" w:rsidRPr="000239F5" w:rsidTr="003C031F">
        <w:trPr>
          <w:trHeight w:val="20"/>
          <w:jc w:val="center"/>
        </w:trPr>
        <w:tc>
          <w:tcPr>
            <w:tcW w:w="0" w:type="auto"/>
            <w:vMerge/>
            <w:tcBorders>
              <w:top w:val="nil"/>
              <w:left w:val="nil"/>
              <w:bottom w:val="nil"/>
              <w:right w:val="nil"/>
            </w:tcBorders>
            <w:vAlign w:val="center"/>
            <w:hideMark/>
          </w:tcPr>
          <w:p w:rsidR="00BD04E1" w:rsidRPr="000239F5" w:rsidRDefault="00BD04E1">
            <w:pPr>
              <w:rPr>
                <w:bCs/>
                <w:sz w:val="16"/>
                <w:szCs w:val="16"/>
              </w:rPr>
            </w:pPr>
          </w:p>
        </w:tc>
        <w:tc>
          <w:tcPr>
            <w:tcW w:w="744" w:type="dxa"/>
            <w:tcBorders>
              <w:top w:val="nil"/>
              <w:left w:val="nil"/>
              <w:bottom w:val="nil"/>
              <w:right w:val="single" w:sz="4" w:space="0" w:color="auto"/>
            </w:tcBorders>
            <w:hideMark/>
          </w:tcPr>
          <w:p w:rsidR="00BD04E1" w:rsidRPr="000239F5" w:rsidRDefault="00BD04E1" w:rsidP="00C47800">
            <w:pPr>
              <w:ind w:right="113"/>
              <w:jc w:val="right"/>
              <w:rPr>
                <w:sz w:val="16"/>
                <w:szCs w:val="16"/>
              </w:rPr>
            </w:pPr>
            <w:r w:rsidRPr="000239F5">
              <w:rPr>
                <w:sz w:val="16"/>
                <w:szCs w:val="16"/>
              </w:rPr>
              <w:t>2015</w:t>
            </w:r>
          </w:p>
        </w:tc>
        <w:tc>
          <w:tcPr>
            <w:tcW w:w="1434" w:type="dxa"/>
            <w:tcBorders>
              <w:top w:val="nil"/>
              <w:left w:val="single" w:sz="4" w:space="0" w:color="auto"/>
              <w:bottom w:val="nil"/>
              <w:right w:val="nil"/>
            </w:tcBorders>
            <w:vAlign w:val="bottom"/>
            <w:hideMark/>
          </w:tcPr>
          <w:p w:rsidR="00BD04E1" w:rsidRPr="000239F5" w:rsidRDefault="00BD04E1" w:rsidP="00C47800">
            <w:pPr>
              <w:ind w:right="170"/>
              <w:jc w:val="right"/>
              <w:rPr>
                <w:sz w:val="16"/>
                <w:szCs w:val="16"/>
              </w:rPr>
            </w:pPr>
            <w:r w:rsidRPr="000239F5">
              <w:rPr>
                <w:sz w:val="16"/>
                <w:szCs w:val="16"/>
              </w:rPr>
              <w:t>18498</w:t>
            </w:r>
          </w:p>
        </w:tc>
        <w:tc>
          <w:tcPr>
            <w:tcW w:w="1434" w:type="dxa"/>
            <w:tcBorders>
              <w:top w:val="nil"/>
              <w:left w:val="nil"/>
              <w:bottom w:val="nil"/>
              <w:right w:val="nil"/>
            </w:tcBorders>
            <w:vAlign w:val="bottom"/>
            <w:hideMark/>
          </w:tcPr>
          <w:p w:rsidR="00BD04E1" w:rsidRPr="000239F5" w:rsidRDefault="00BD04E1" w:rsidP="00C47800">
            <w:pPr>
              <w:ind w:right="170"/>
              <w:jc w:val="right"/>
              <w:rPr>
                <w:sz w:val="16"/>
                <w:szCs w:val="16"/>
              </w:rPr>
            </w:pPr>
            <w:r w:rsidRPr="000239F5">
              <w:rPr>
                <w:sz w:val="16"/>
                <w:szCs w:val="16"/>
              </w:rPr>
              <w:t>2571</w:t>
            </w:r>
          </w:p>
        </w:tc>
        <w:tc>
          <w:tcPr>
            <w:tcW w:w="1434" w:type="dxa"/>
            <w:tcBorders>
              <w:top w:val="nil"/>
              <w:left w:val="nil"/>
              <w:bottom w:val="nil"/>
              <w:right w:val="nil"/>
            </w:tcBorders>
            <w:vAlign w:val="bottom"/>
            <w:hideMark/>
          </w:tcPr>
          <w:p w:rsidR="00BD04E1" w:rsidRPr="000239F5" w:rsidRDefault="00BD04E1" w:rsidP="00C47800">
            <w:pPr>
              <w:ind w:right="170"/>
              <w:jc w:val="right"/>
              <w:rPr>
                <w:sz w:val="16"/>
                <w:szCs w:val="16"/>
              </w:rPr>
            </w:pPr>
            <w:r w:rsidRPr="000239F5">
              <w:rPr>
                <w:sz w:val="16"/>
                <w:szCs w:val="16"/>
              </w:rPr>
              <w:t>1774</w:t>
            </w:r>
          </w:p>
        </w:tc>
        <w:tc>
          <w:tcPr>
            <w:tcW w:w="1434" w:type="dxa"/>
            <w:tcBorders>
              <w:top w:val="nil"/>
              <w:left w:val="nil"/>
              <w:bottom w:val="nil"/>
              <w:right w:val="nil"/>
            </w:tcBorders>
            <w:vAlign w:val="bottom"/>
            <w:hideMark/>
          </w:tcPr>
          <w:p w:rsidR="00BD04E1" w:rsidRPr="000239F5" w:rsidRDefault="00BD04E1" w:rsidP="00C47800">
            <w:pPr>
              <w:ind w:right="170"/>
              <w:jc w:val="right"/>
              <w:rPr>
                <w:sz w:val="16"/>
                <w:szCs w:val="16"/>
              </w:rPr>
            </w:pPr>
            <w:r w:rsidRPr="000239F5">
              <w:rPr>
                <w:sz w:val="16"/>
                <w:szCs w:val="16"/>
              </w:rPr>
              <w:t>19295</w:t>
            </w:r>
          </w:p>
        </w:tc>
        <w:tc>
          <w:tcPr>
            <w:tcW w:w="1434" w:type="dxa"/>
            <w:tcBorders>
              <w:top w:val="nil"/>
              <w:left w:val="nil"/>
              <w:bottom w:val="nil"/>
              <w:right w:val="nil"/>
            </w:tcBorders>
            <w:vAlign w:val="bottom"/>
            <w:hideMark/>
          </w:tcPr>
          <w:p w:rsidR="00BD04E1" w:rsidRPr="000239F5" w:rsidRDefault="00BD04E1" w:rsidP="00C47800">
            <w:pPr>
              <w:ind w:right="170"/>
              <w:jc w:val="right"/>
              <w:rPr>
                <w:sz w:val="16"/>
                <w:szCs w:val="16"/>
              </w:rPr>
            </w:pPr>
            <w:r w:rsidRPr="000239F5">
              <w:rPr>
                <w:sz w:val="16"/>
                <w:szCs w:val="16"/>
              </w:rPr>
              <w:t>796</w:t>
            </w:r>
          </w:p>
        </w:tc>
      </w:tr>
      <w:tr w:rsidR="00BD04E1" w:rsidRPr="000239F5" w:rsidTr="003C031F">
        <w:trPr>
          <w:trHeight w:val="20"/>
          <w:jc w:val="center"/>
        </w:trPr>
        <w:tc>
          <w:tcPr>
            <w:tcW w:w="2292" w:type="dxa"/>
            <w:tcBorders>
              <w:top w:val="nil"/>
              <w:left w:val="nil"/>
              <w:bottom w:val="nil"/>
              <w:right w:val="nil"/>
            </w:tcBorders>
            <w:vAlign w:val="center"/>
          </w:tcPr>
          <w:p w:rsidR="00BD04E1" w:rsidRPr="000239F5" w:rsidRDefault="00BD04E1">
            <w:pPr>
              <w:ind w:left="99"/>
              <w:rPr>
                <w:bCs/>
                <w:sz w:val="16"/>
                <w:szCs w:val="16"/>
              </w:rPr>
            </w:pPr>
          </w:p>
        </w:tc>
        <w:tc>
          <w:tcPr>
            <w:tcW w:w="744" w:type="dxa"/>
            <w:tcBorders>
              <w:top w:val="nil"/>
              <w:left w:val="nil"/>
              <w:bottom w:val="nil"/>
              <w:right w:val="single" w:sz="4" w:space="0" w:color="auto"/>
            </w:tcBorders>
          </w:tcPr>
          <w:p w:rsidR="00BD04E1" w:rsidRPr="000239F5" w:rsidRDefault="00BD04E1" w:rsidP="00C47800">
            <w:pPr>
              <w:ind w:right="113"/>
              <w:jc w:val="right"/>
              <w:rPr>
                <w:sz w:val="16"/>
                <w:szCs w:val="16"/>
              </w:rPr>
            </w:pPr>
            <w:r w:rsidRPr="000239F5">
              <w:rPr>
                <w:sz w:val="16"/>
                <w:szCs w:val="16"/>
              </w:rPr>
              <w:t>2016</w:t>
            </w:r>
          </w:p>
        </w:tc>
        <w:tc>
          <w:tcPr>
            <w:tcW w:w="1434" w:type="dxa"/>
            <w:tcBorders>
              <w:top w:val="nil"/>
              <w:left w:val="single" w:sz="4" w:space="0" w:color="auto"/>
              <w:bottom w:val="nil"/>
              <w:right w:val="nil"/>
            </w:tcBorders>
            <w:vAlign w:val="bottom"/>
          </w:tcPr>
          <w:p w:rsidR="00BD04E1" w:rsidRPr="000239F5" w:rsidRDefault="00BD04E1" w:rsidP="00C47800">
            <w:pPr>
              <w:ind w:right="170"/>
              <w:jc w:val="right"/>
              <w:rPr>
                <w:sz w:val="16"/>
                <w:szCs w:val="16"/>
              </w:rPr>
            </w:pPr>
          </w:p>
        </w:tc>
        <w:tc>
          <w:tcPr>
            <w:tcW w:w="1434" w:type="dxa"/>
            <w:tcBorders>
              <w:top w:val="nil"/>
              <w:left w:val="nil"/>
              <w:bottom w:val="nil"/>
              <w:right w:val="nil"/>
            </w:tcBorders>
            <w:vAlign w:val="bottom"/>
          </w:tcPr>
          <w:p w:rsidR="00BD04E1" w:rsidRPr="000239F5" w:rsidRDefault="00BD04E1" w:rsidP="00C47800">
            <w:pPr>
              <w:ind w:right="170"/>
              <w:jc w:val="right"/>
              <w:rPr>
                <w:sz w:val="16"/>
                <w:szCs w:val="16"/>
              </w:rPr>
            </w:pPr>
          </w:p>
        </w:tc>
        <w:tc>
          <w:tcPr>
            <w:tcW w:w="1434" w:type="dxa"/>
            <w:tcBorders>
              <w:top w:val="nil"/>
              <w:left w:val="nil"/>
              <w:bottom w:val="nil"/>
              <w:right w:val="nil"/>
            </w:tcBorders>
            <w:vAlign w:val="bottom"/>
          </w:tcPr>
          <w:p w:rsidR="00BD04E1" w:rsidRPr="000239F5" w:rsidRDefault="00BD04E1" w:rsidP="00C47800">
            <w:pPr>
              <w:ind w:right="170"/>
              <w:jc w:val="right"/>
              <w:rPr>
                <w:sz w:val="16"/>
                <w:szCs w:val="16"/>
              </w:rPr>
            </w:pPr>
          </w:p>
        </w:tc>
        <w:tc>
          <w:tcPr>
            <w:tcW w:w="1434" w:type="dxa"/>
            <w:tcBorders>
              <w:top w:val="nil"/>
              <w:left w:val="nil"/>
              <w:bottom w:val="nil"/>
              <w:right w:val="nil"/>
            </w:tcBorders>
            <w:vAlign w:val="bottom"/>
          </w:tcPr>
          <w:p w:rsidR="00BD04E1" w:rsidRPr="000239F5" w:rsidRDefault="00BD04E1" w:rsidP="00C47800">
            <w:pPr>
              <w:ind w:right="170"/>
              <w:jc w:val="right"/>
              <w:rPr>
                <w:sz w:val="16"/>
                <w:szCs w:val="16"/>
              </w:rPr>
            </w:pPr>
          </w:p>
        </w:tc>
        <w:tc>
          <w:tcPr>
            <w:tcW w:w="1434" w:type="dxa"/>
            <w:tcBorders>
              <w:top w:val="nil"/>
              <w:left w:val="nil"/>
              <w:bottom w:val="nil"/>
              <w:right w:val="nil"/>
            </w:tcBorders>
            <w:vAlign w:val="bottom"/>
          </w:tcPr>
          <w:p w:rsidR="00BD04E1" w:rsidRPr="000239F5" w:rsidRDefault="00BD04E1" w:rsidP="00C47800">
            <w:pPr>
              <w:ind w:right="170"/>
              <w:jc w:val="right"/>
              <w:rPr>
                <w:sz w:val="16"/>
                <w:szCs w:val="16"/>
              </w:rPr>
            </w:pPr>
          </w:p>
        </w:tc>
      </w:tr>
      <w:tr w:rsidR="00BD04E1" w:rsidRPr="000239F5" w:rsidTr="003C031F">
        <w:trPr>
          <w:trHeight w:val="20"/>
          <w:jc w:val="center"/>
        </w:trPr>
        <w:tc>
          <w:tcPr>
            <w:tcW w:w="2292" w:type="dxa"/>
            <w:vMerge w:val="restart"/>
            <w:tcBorders>
              <w:top w:val="nil"/>
              <w:left w:val="nil"/>
              <w:bottom w:val="nil"/>
              <w:right w:val="nil"/>
            </w:tcBorders>
            <w:vAlign w:val="center"/>
            <w:hideMark/>
          </w:tcPr>
          <w:p w:rsidR="00BD04E1" w:rsidRPr="000239F5" w:rsidRDefault="00BD04E1" w:rsidP="008B025C">
            <w:pPr>
              <w:ind w:left="199"/>
              <w:rPr>
                <w:bCs/>
                <w:sz w:val="16"/>
                <w:szCs w:val="16"/>
              </w:rPr>
            </w:pPr>
            <w:r w:rsidRPr="000239F5">
              <w:rPr>
                <w:bCs/>
                <w:sz w:val="16"/>
                <w:szCs w:val="16"/>
              </w:rPr>
              <w:t xml:space="preserve">Fossil </w:t>
            </w:r>
            <w:r w:rsidR="008B025C" w:rsidRPr="000239F5">
              <w:rPr>
                <w:bCs/>
                <w:sz w:val="16"/>
                <w:szCs w:val="16"/>
              </w:rPr>
              <w:t>fuels</w:t>
            </w:r>
          </w:p>
        </w:tc>
        <w:tc>
          <w:tcPr>
            <w:tcW w:w="744" w:type="dxa"/>
            <w:tcBorders>
              <w:top w:val="nil"/>
              <w:left w:val="nil"/>
              <w:bottom w:val="nil"/>
              <w:right w:val="single" w:sz="4" w:space="0" w:color="auto"/>
            </w:tcBorders>
            <w:hideMark/>
          </w:tcPr>
          <w:p w:rsidR="00BD04E1" w:rsidRPr="000239F5" w:rsidRDefault="00BD04E1" w:rsidP="00C47800">
            <w:pPr>
              <w:ind w:right="113"/>
              <w:jc w:val="right"/>
              <w:rPr>
                <w:sz w:val="16"/>
                <w:szCs w:val="16"/>
              </w:rPr>
            </w:pPr>
          </w:p>
        </w:tc>
        <w:tc>
          <w:tcPr>
            <w:tcW w:w="1434" w:type="dxa"/>
            <w:tcBorders>
              <w:top w:val="nil"/>
              <w:left w:val="single" w:sz="4" w:space="0" w:color="auto"/>
              <w:bottom w:val="nil"/>
              <w:right w:val="nil"/>
            </w:tcBorders>
            <w:vAlign w:val="bottom"/>
            <w:hideMark/>
          </w:tcPr>
          <w:p w:rsidR="00BD04E1" w:rsidRPr="000239F5" w:rsidRDefault="00BD04E1" w:rsidP="00C47800">
            <w:pPr>
              <w:ind w:right="170"/>
              <w:jc w:val="right"/>
              <w:rPr>
                <w:sz w:val="16"/>
                <w:szCs w:val="16"/>
              </w:rPr>
            </w:pPr>
            <w:r w:rsidRPr="000239F5">
              <w:rPr>
                <w:sz w:val="16"/>
                <w:szCs w:val="16"/>
              </w:rPr>
              <w:t>39337</w:t>
            </w:r>
          </w:p>
        </w:tc>
        <w:tc>
          <w:tcPr>
            <w:tcW w:w="1434" w:type="dxa"/>
            <w:tcBorders>
              <w:top w:val="nil"/>
              <w:left w:val="nil"/>
              <w:bottom w:val="nil"/>
              <w:right w:val="nil"/>
            </w:tcBorders>
            <w:vAlign w:val="bottom"/>
            <w:hideMark/>
          </w:tcPr>
          <w:p w:rsidR="00BD04E1" w:rsidRPr="000239F5" w:rsidRDefault="00BD04E1" w:rsidP="00C47800">
            <w:pPr>
              <w:ind w:right="170"/>
              <w:jc w:val="right"/>
              <w:rPr>
                <w:sz w:val="16"/>
                <w:szCs w:val="16"/>
              </w:rPr>
            </w:pPr>
            <w:r w:rsidRPr="000239F5">
              <w:rPr>
                <w:sz w:val="16"/>
                <w:szCs w:val="16"/>
              </w:rPr>
              <w:t>6309</w:t>
            </w:r>
          </w:p>
        </w:tc>
        <w:tc>
          <w:tcPr>
            <w:tcW w:w="1434" w:type="dxa"/>
            <w:tcBorders>
              <w:top w:val="nil"/>
              <w:left w:val="nil"/>
              <w:bottom w:val="nil"/>
              <w:right w:val="nil"/>
            </w:tcBorders>
            <w:vAlign w:val="bottom"/>
            <w:hideMark/>
          </w:tcPr>
          <w:p w:rsidR="00BD04E1" w:rsidRPr="000239F5" w:rsidRDefault="00BD04E1" w:rsidP="00C47800">
            <w:pPr>
              <w:ind w:right="170"/>
              <w:jc w:val="right"/>
              <w:rPr>
                <w:sz w:val="16"/>
                <w:szCs w:val="16"/>
              </w:rPr>
            </w:pPr>
            <w:r w:rsidRPr="000239F5">
              <w:rPr>
                <w:sz w:val="16"/>
                <w:szCs w:val="16"/>
              </w:rPr>
              <w:t>1086</w:t>
            </w:r>
          </w:p>
        </w:tc>
        <w:tc>
          <w:tcPr>
            <w:tcW w:w="1434" w:type="dxa"/>
            <w:tcBorders>
              <w:top w:val="nil"/>
              <w:left w:val="nil"/>
              <w:bottom w:val="nil"/>
              <w:right w:val="nil"/>
            </w:tcBorders>
            <w:vAlign w:val="bottom"/>
            <w:hideMark/>
          </w:tcPr>
          <w:p w:rsidR="00BD04E1" w:rsidRPr="000239F5" w:rsidRDefault="00BD04E1" w:rsidP="00C47800">
            <w:pPr>
              <w:ind w:right="170"/>
              <w:jc w:val="right"/>
              <w:rPr>
                <w:sz w:val="16"/>
                <w:szCs w:val="16"/>
              </w:rPr>
            </w:pPr>
            <w:r w:rsidRPr="000239F5">
              <w:rPr>
                <w:sz w:val="16"/>
                <w:szCs w:val="16"/>
              </w:rPr>
              <w:t>44560</w:t>
            </w:r>
          </w:p>
        </w:tc>
        <w:tc>
          <w:tcPr>
            <w:tcW w:w="1434" w:type="dxa"/>
            <w:tcBorders>
              <w:top w:val="nil"/>
              <w:left w:val="nil"/>
              <w:bottom w:val="nil"/>
              <w:right w:val="nil"/>
            </w:tcBorders>
            <w:vAlign w:val="bottom"/>
            <w:hideMark/>
          </w:tcPr>
          <w:p w:rsidR="00BD04E1" w:rsidRPr="000239F5" w:rsidRDefault="00BD04E1" w:rsidP="00C47800">
            <w:pPr>
              <w:ind w:right="170"/>
              <w:jc w:val="right"/>
              <w:rPr>
                <w:sz w:val="16"/>
                <w:szCs w:val="16"/>
              </w:rPr>
            </w:pPr>
            <w:r w:rsidRPr="000239F5">
              <w:rPr>
                <w:sz w:val="16"/>
                <w:szCs w:val="16"/>
              </w:rPr>
              <w:t>5223</w:t>
            </w:r>
          </w:p>
        </w:tc>
      </w:tr>
      <w:tr w:rsidR="00BD04E1" w:rsidRPr="000239F5" w:rsidTr="003C031F">
        <w:trPr>
          <w:trHeight w:val="20"/>
          <w:jc w:val="center"/>
        </w:trPr>
        <w:tc>
          <w:tcPr>
            <w:tcW w:w="0" w:type="auto"/>
            <w:vMerge/>
            <w:tcBorders>
              <w:top w:val="nil"/>
              <w:left w:val="nil"/>
              <w:bottom w:val="nil"/>
              <w:right w:val="nil"/>
            </w:tcBorders>
            <w:vAlign w:val="center"/>
            <w:hideMark/>
          </w:tcPr>
          <w:p w:rsidR="00BD04E1" w:rsidRPr="000239F5" w:rsidRDefault="00BD04E1">
            <w:pPr>
              <w:rPr>
                <w:bCs/>
                <w:sz w:val="16"/>
                <w:szCs w:val="16"/>
              </w:rPr>
            </w:pPr>
          </w:p>
        </w:tc>
        <w:tc>
          <w:tcPr>
            <w:tcW w:w="744" w:type="dxa"/>
            <w:tcBorders>
              <w:top w:val="nil"/>
              <w:left w:val="nil"/>
              <w:bottom w:val="nil"/>
              <w:right w:val="single" w:sz="4" w:space="0" w:color="auto"/>
            </w:tcBorders>
            <w:hideMark/>
          </w:tcPr>
          <w:p w:rsidR="00BD04E1" w:rsidRPr="000239F5" w:rsidRDefault="00BD04E1" w:rsidP="00C47800">
            <w:pPr>
              <w:ind w:right="113"/>
              <w:jc w:val="right"/>
              <w:rPr>
                <w:sz w:val="16"/>
                <w:szCs w:val="16"/>
              </w:rPr>
            </w:pPr>
            <w:r w:rsidRPr="000239F5">
              <w:rPr>
                <w:sz w:val="16"/>
                <w:szCs w:val="16"/>
              </w:rPr>
              <w:t>2015</w:t>
            </w:r>
          </w:p>
        </w:tc>
        <w:tc>
          <w:tcPr>
            <w:tcW w:w="1434" w:type="dxa"/>
            <w:tcBorders>
              <w:top w:val="nil"/>
              <w:left w:val="single" w:sz="4" w:space="0" w:color="auto"/>
              <w:bottom w:val="nil"/>
              <w:right w:val="nil"/>
            </w:tcBorders>
            <w:vAlign w:val="bottom"/>
            <w:hideMark/>
          </w:tcPr>
          <w:p w:rsidR="00BD04E1" w:rsidRPr="000239F5" w:rsidRDefault="00BD04E1" w:rsidP="00C47800">
            <w:pPr>
              <w:ind w:right="170"/>
              <w:jc w:val="right"/>
              <w:rPr>
                <w:sz w:val="16"/>
                <w:szCs w:val="16"/>
              </w:rPr>
            </w:pPr>
            <w:r w:rsidRPr="000239F5">
              <w:rPr>
                <w:sz w:val="16"/>
                <w:szCs w:val="16"/>
              </w:rPr>
              <w:t>39823</w:t>
            </w:r>
          </w:p>
        </w:tc>
        <w:tc>
          <w:tcPr>
            <w:tcW w:w="1434" w:type="dxa"/>
            <w:tcBorders>
              <w:top w:val="nil"/>
              <w:left w:val="nil"/>
              <w:bottom w:val="nil"/>
              <w:right w:val="nil"/>
            </w:tcBorders>
            <w:vAlign w:val="bottom"/>
            <w:hideMark/>
          </w:tcPr>
          <w:p w:rsidR="00BD04E1" w:rsidRPr="000239F5" w:rsidRDefault="00BD04E1" w:rsidP="00C47800">
            <w:pPr>
              <w:ind w:right="170"/>
              <w:jc w:val="right"/>
              <w:rPr>
                <w:sz w:val="16"/>
                <w:szCs w:val="16"/>
              </w:rPr>
            </w:pPr>
            <w:r w:rsidRPr="000239F5">
              <w:rPr>
                <w:sz w:val="16"/>
                <w:szCs w:val="16"/>
              </w:rPr>
              <w:t>6489</w:t>
            </w:r>
          </w:p>
        </w:tc>
        <w:tc>
          <w:tcPr>
            <w:tcW w:w="1434" w:type="dxa"/>
            <w:tcBorders>
              <w:top w:val="nil"/>
              <w:left w:val="nil"/>
              <w:bottom w:val="nil"/>
              <w:right w:val="nil"/>
            </w:tcBorders>
            <w:vAlign w:val="bottom"/>
            <w:hideMark/>
          </w:tcPr>
          <w:p w:rsidR="00BD04E1" w:rsidRPr="000239F5" w:rsidRDefault="00BD04E1" w:rsidP="00C47800">
            <w:pPr>
              <w:ind w:right="170"/>
              <w:jc w:val="right"/>
              <w:rPr>
                <w:sz w:val="16"/>
                <w:szCs w:val="16"/>
              </w:rPr>
            </w:pPr>
            <w:r w:rsidRPr="000239F5">
              <w:rPr>
                <w:sz w:val="16"/>
                <w:szCs w:val="16"/>
              </w:rPr>
              <w:t>1398</w:t>
            </w:r>
          </w:p>
        </w:tc>
        <w:tc>
          <w:tcPr>
            <w:tcW w:w="1434" w:type="dxa"/>
            <w:tcBorders>
              <w:top w:val="nil"/>
              <w:left w:val="nil"/>
              <w:bottom w:val="nil"/>
              <w:right w:val="nil"/>
            </w:tcBorders>
            <w:vAlign w:val="bottom"/>
            <w:hideMark/>
          </w:tcPr>
          <w:p w:rsidR="00BD04E1" w:rsidRPr="000239F5" w:rsidRDefault="00BD04E1" w:rsidP="00C47800">
            <w:pPr>
              <w:ind w:right="170"/>
              <w:jc w:val="right"/>
              <w:rPr>
                <w:sz w:val="16"/>
                <w:szCs w:val="16"/>
              </w:rPr>
            </w:pPr>
            <w:r w:rsidRPr="000239F5">
              <w:rPr>
                <w:sz w:val="16"/>
                <w:szCs w:val="16"/>
              </w:rPr>
              <w:t>44913</w:t>
            </w:r>
          </w:p>
        </w:tc>
        <w:tc>
          <w:tcPr>
            <w:tcW w:w="1434" w:type="dxa"/>
            <w:tcBorders>
              <w:top w:val="nil"/>
              <w:left w:val="nil"/>
              <w:bottom w:val="nil"/>
              <w:right w:val="nil"/>
            </w:tcBorders>
            <w:vAlign w:val="bottom"/>
            <w:hideMark/>
          </w:tcPr>
          <w:p w:rsidR="00BD04E1" w:rsidRPr="000239F5" w:rsidRDefault="00BD04E1" w:rsidP="00C47800">
            <w:pPr>
              <w:ind w:right="170"/>
              <w:jc w:val="right"/>
              <w:rPr>
                <w:sz w:val="16"/>
                <w:szCs w:val="16"/>
              </w:rPr>
            </w:pPr>
            <w:r w:rsidRPr="000239F5">
              <w:rPr>
                <w:sz w:val="16"/>
                <w:szCs w:val="16"/>
              </w:rPr>
              <w:t>5090</w:t>
            </w:r>
          </w:p>
        </w:tc>
      </w:tr>
      <w:tr w:rsidR="00BD04E1" w:rsidRPr="000239F5" w:rsidTr="003C031F">
        <w:trPr>
          <w:trHeight w:val="20"/>
          <w:jc w:val="center"/>
        </w:trPr>
        <w:tc>
          <w:tcPr>
            <w:tcW w:w="2292" w:type="dxa"/>
            <w:tcBorders>
              <w:top w:val="nil"/>
              <w:left w:val="nil"/>
              <w:bottom w:val="nil"/>
              <w:right w:val="nil"/>
            </w:tcBorders>
            <w:vAlign w:val="center"/>
          </w:tcPr>
          <w:p w:rsidR="00BD04E1" w:rsidRPr="000239F5" w:rsidRDefault="00BD04E1">
            <w:pPr>
              <w:ind w:left="99"/>
              <w:rPr>
                <w:bCs/>
                <w:i/>
                <w:sz w:val="16"/>
                <w:szCs w:val="16"/>
              </w:rPr>
            </w:pPr>
          </w:p>
        </w:tc>
        <w:tc>
          <w:tcPr>
            <w:tcW w:w="744" w:type="dxa"/>
            <w:tcBorders>
              <w:top w:val="nil"/>
              <w:left w:val="nil"/>
              <w:bottom w:val="nil"/>
              <w:right w:val="single" w:sz="4" w:space="0" w:color="auto"/>
            </w:tcBorders>
          </w:tcPr>
          <w:p w:rsidR="00BD04E1" w:rsidRPr="000239F5" w:rsidRDefault="00BD04E1" w:rsidP="00C47800">
            <w:pPr>
              <w:ind w:right="113"/>
              <w:jc w:val="right"/>
              <w:rPr>
                <w:sz w:val="16"/>
                <w:szCs w:val="16"/>
              </w:rPr>
            </w:pPr>
            <w:r w:rsidRPr="000239F5">
              <w:rPr>
                <w:sz w:val="16"/>
                <w:szCs w:val="16"/>
              </w:rPr>
              <w:t>2016</w:t>
            </w:r>
          </w:p>
        </w:tc>
        <w:tc>
          <w:tcPr>
            <w:tcW w:w="1434" w:type="dxa"/>
            <w:tcBorders>
              <w:top w:val="nil"/>
              <w:left w:val="single" w:sz="4" w:space="0" w:color="auto"/>
              <w:bottom w:val="nil"/>
              <w:right w:val="nil"/>
            </w:tcBorders>
            <w:vAlign w:val="bottom"/>
          </w:tcPr>
          <w:p w:rsidR="00BD04E1" w:rsidRPr="000239F5" w:rsidRDefault="00BD04E1" w:rsidP="00C47800">
            <w:pPr>
              <w:ind w:right="170"/>
              <w:jc w:val="right"/>
              <w:rPr>
                <w:i/>
                <w:sz w:val="16"/>
                <w:szCs w:val="16"/>
              </w:rPr>
            </w:pPr>
          </w:p>
        </w:tc>
        <w:tc>
          <w:tcPr>
            <w:tcW w:w="1434" w:type="dxa"/>
            <w:tcBorders>
              <w:top w:val="nil"/>
              <w:left w:val="nil"/>
              <w:bottom w:val="nil"/>
              <w:right w:val="nil"/>
            </w:tcBorders>
            <w:vAlign w:val="bottom"/>
          </w:tcPr>
          <w:p w:rsidR="00BD04E1" w:rsidRPr="000239F5" w:rsidRDefault="00BD04E1" w:rsidP="00C47800">
            <w:pPr>
              <w:ind w:right="170"/>
              <w:jc w:val="right"/>
              <w:rPr>
                <w:sz w:val="16"/>
                <w:szCs w:val="16"/>
              </w:rPr>
            </w:pPr>
          </w:p>
        </w:tc>
        <w:tc>
          <w:tcPr>
            <w:tcW w:w="1434" w:type="dxa"/>
            <w:tcBorders>
              <w:top w:val="nil"/>
              <w:left w:val="nil"/>
              <w:bottom w:val="nil"/>
              <w:right w:val="nil"/>
            </w:tcBorders>
            <w:vAlign w:val="bottom"/>
          </w:tcPr>
          <w:p w:rsidR="00BD04E1" w:rsidRPr="000239F5" w:rsidRDefault="00BD04E1" w:rsidP="00C47800">
            <w:pPr>
              <w:ind w:right="170"/>
              <w:jc w:val="right"/>
              <w:rPr>
                <w:sz w:val="16"/>
                <w:szCs w:val="16"/>
              </w:rPr>
            </w:pPr>
          </w:p>
        </w:tc>
        <w:tc>
          <w:tcPr>
            <w:tcW w:w="1434" w:type="dxa"/>
            <w:tcBorders>
              <w:top w:val="nil"/>
              <w:left w:val="nil"/>
              <w:bottom w:val="nil"/>
              <w:right w:val="nil"/>
            </w:tcBorders>
            <w:vAlign w:val="bottom"/>
          </w:tcPr>
          <w:p w:rsidR="00BD04E1" w:rsidRPr="000239F5" w:rsidRDefault="00BD04E1" w:rsidP="00C47800">
            <w:pPr>
              <w:ind w:right="170"/>
              <w:jc w:val="right"/>
              <w:rPr>
                <w:i/>
                <w:sz w:val="16"/>
                <w:szCs w:val="16"/>
              </w:rPr>
            </w:pPr>
          </w:p>
        </w:tc>
        <w:tc>
          <w:tcPr>
            <w:tcW w:w="1434" w:type="dxa"/>
            <w:tcBorders>
              <w:top w:val="nil"/>
              <w:left w:val="nil"/>
              <w:bottom w:val="nil"/>
              <w:right w:val="nil"/>
            </w:tcBorders>
            <w:vAlign w:val="bottom"/>
          </w:tcPr>
          <w:p w:rsidR="00BD04E1" w:rsidRPr="000239F5" w:rsidRDefault="00BD04E1" w:rsidP="00C47800">
            <w:pPr>
              <w:ind w:right="170"/>
              <w:jc w:val="right"/>
              <w:rPr>
                <w:i/>
                <w:sz w:val="16"/>
                <w:szCs w:val="16"/>
              </w:rPr>
            </w:pPr>
          </w:p>
        </w:tc>
      </w:tr>
      <w:tr w:rsidR="00BD04E1" w:rsidRPr="000239F5" w:rsidTr="003C031F">
        <w:trPr>
          <w:trHeight w:val="20"/>
          <w:jc w:val="center"/>
        </w:trPr>
        <w:tc>
          <w:tcPr>
            <w:tcW w:w="2292" w:type="dxa"/>
            <w:vMerge w:val="restart"/>
            <w:tcBorders>
              <w:top w:val="nil"/>
              <w:left w:val="nil"/>
              <w:bottom w:val="nil"/>
              <w:right w:val="nil"/>
            </w:tcBorders>
            <w:vAlign w:val="center"/>
            <w:hideMark/>
          </w:tcPr>
          <w:p w:rsidR="00BD04E1" w:rsidRPr="000239F5" w:rsidRDefault="00BD04E1">
            <w:pPr>
              <w:ind w:left="99" w:firstLine="100"/>
              <w:rPr>
                <w:bCs/>
                <w:sz w:val="16"/>
                <w:szCs w:val="16"/>
              </w:rPr>
            </w:pPr>
            <w:r w:rsidRPr="000239F5">
              <w:rPr>
                <w:bCs/>
                <w:sz w:val="16"/>
                <w:szCs w:val="16"/>
              </w:rPr>
              <w:t>Other</w:t>
            </w:r>
          </w:p>
        </w:tc>
        <w:tc>
          <w:tcPr>
            <w:tcW w:w="744" w:type="dxa"/>
            <w:tcBorders>
              <w:top w:val="nil"/>
              <w:left w:val="nil"/>
              <w:bottom w:val="nil"/>
              <w:right w:val="single" w:sz="4" w:space="0" w:color="auto"/>
            </w:tcBorders>
            <w:hideMark/>
          </w:tcPr>
          <w:p w:rsidR="00BD04E1" w:rsidRPr="000239F5" w:rsidRDefault="00BD04E1" w:rsidP="00C47800">
            <w:pPr>
              <w:ind w:right="113"/>
              <w:jc w:val="right"/>
              <w:rPr>
                <w:i/>
                <w:sz w:val="16"/>
                <w:szCs w:val="16"/>
              </w:rPr>
            </w:pPr>
          </w:p>
        </w:tc>
        <w:tc>
          <w:tcPr>
            <w:tcW w:w="1434" w:type="dxa"/>
            <w:tcBorders>
              <w:top w:val="nil"/>
              <w:left w:val="single" w:sz="4" w:space="0" w:color="auto"/>
              <w:bottom w:val="nil"/>
              <w:right w:val="nil"/>
            </w:tcBorders>
            <w:vAlign w:val="bottom"/>
            <w:hideMark/>
          </w:tcPr>
          <w:p w:rsidR="00BD04E1" w:rsidRPr="000239F5" w:rsidRDefault="00BD04E1" w:rsidP="00C47800">
            <w:pPr>
              <w:ind w:right="170"/>
              <w:jc w:val="right"/>
              <w:rPr>
                <w:i/>
                <w:sz w:val="16"/>
                <w:szCs w:val="16"/>
              </w:rPr>
            </w:pPr>
            <w:r w:rsidRPr="000239F5">
              <w:rPr>
                <w:i/>
                <w:sz w:val="16"/>
                <w:szCs w:val="16"/>
              </w:rPr>
              <w:t>-</w:t>
            </w:r>
          </w:p>
        </w:tc>
        <w:tc>
          <w:tcPr>
            <w:tcW w:w="1434" w:type="dxa"/>
            <w:tcBorders>
              <w:top w:val="nil"/>
              <w:left w:val="nil"/>
              <w:bottom w:val="nil"/>
              <w:right w:val="nil"/>
            </w:tcBorders>
            <w:vAlign w:val="bottom"/>
            <w:hideMark/>
          </w:tcPr>
          <w:p w:rsidR="00BD04E1" w:rsidRPr="000239F5" w:rsidRDefault="00BD04E1" w:rsidP="00C47800">
            <w:pPr>
              <w:ind w:right="170"/>
              <w:jc w:val="right"/>
              <w:rPr>
                <w:sz w:val="16"/>
                <w:szCs w:val="16"/>
              </w:rPr>
            </w:pPr>
            <w:r w:rsidRPr="000239F5">
              <w:rPr>
                <w:sz w:val="16"/>
                <w:szCs w:val="16"/>
              </w:rPr>
              <w:t>830</w:t>
            </w:r>
          </w:p>
        </w:tc>
        <w:tc>
          <w:tcPr>
            <w:tcW w:w="1434" w:type="dxa"/>
            <w:tcBorders>
              <w:top w:val="nil"/>
              <w:left w:val="nil"/>
              <w:bottom w:val="nil"/>
              <w:right w:val="nil"/>
            </w:tcBorders>
            <w:vAlign w:val="bottom"/>
            <w:hideMark/>
          </w:tcPr>
          <w:p w:rsidR="00BD04E1" w:rsidRPr="000239F5" w:rsidRDefault="00BD04E1" w:rsidP="00C47800">
            <w:pPr>
              <w:ind w:right="170"/>
              <w:jc w:val="right"/>
              <w:rPr>
                <w:sz w:val="16"/>
                <w:szCs w:val="16"/>
              </w:rPr>
            </w:pPr>
            <w:r w:rsidRPr="000239F5">
              <w:rPr>
                <w:sz w:val="16"/>
                <w:szCs w:val="16"/>
              </w:rPr>
              <w:t>707</w:t>
            </w:r>
          </w:p>
        </w:tc>
        <w:tc>
          <w:tcPr>
            <w:tcW w:w="1434" w:type="dxa"/>
            <w:tcBorders>
              <w:top w:val="nil"/>
              <w:left w:val="nil"/>
              <w:bottom w:val="nil"/>
              <w:right w:val="nil"/>
            </w:tcBorders>
            <w:vAlign w:val="bottom"/>
            <w:hideMark/>
          </w:tcPr>
          <w:p w:rsidR="00BD04E1" w:rsidRPr="000239F5" w:rsidRDefault="00BD04E1" w:rsidP="00C47800">
            <w:pPr>
              <w:ind w:right="170"/>
              <w:jc w:val="right"/>
              <w:rPr>
                <w:sz w:val="16"/>
                <w:szCs w:val="16"/>
              </w:rPr>
            </w:pPr>
            <w:r w:rsidRPr="000239F5">
              <w:rPr>
                <w:sz w:val="16"/>
                <w:szCs w:val="16"/>
              </w:rPr>
              <w:t>123</w:t>
            </w:r>
          </w:p>
        </w:tc>
        <w:tc>
          <w:tcPr>
            <w:tcW w:w="1434" w:type="dxa"/>
            <w:tcBorders>
              <w:top w:val="nil"/>
              <w:left w:val="nil"/>
              <w:bottom w:val="nil"/>
              <w:right w:val="nil"/>
            </w:tcBorders>
            <w:vAlign w:val="bottom"/>
            <w:hideMark/>
          </w:tcPr>
          <w:p w:rsidR="00BD04E1" w:rsidRPr="000239F5" w:rsidRDefault="00BD04E1" w:rsidP="00C47800">
            <w:pPr>
              <w:ind w:right="170"/>
              <w:jc w:val="right"/>
              <w:rPr>
                <w:sz w:val="16"/>
                <w:szCs w:val="16"/>
              </w:rPr>
            </w:pPr>
            <w:r w:rsidRPr="000239F5">
              <w:rPr>
                <w:sz w:val="16"/>
                <w:szCs w:val="16"/>
              </w:rPr>
              <w:t>123</w:t>
            </w:r>
          </w:p>
        </w:tc>
      </w:tr>
      <w:tr w:rsidR="00BD04E1" w:rsidRPr="000239F5" w:rsidTr="003C031F">
        <w:trPr>
          <w:trHeight w:val="20"/>
          <w:jc w:val="center"/>
        </w:trPr>
        <w:tc>
          <w:tcPr>
            <w:tcW w:w="0" w:type="auto"/>
            <w:vMerge/>
            <w:tcBorders>
              <w:top w:val="nil"/>
              <w:left w:val="nil"/>
              <w:bottom w:val="nil"/>
              <w:right w:val="nil"/>
            </w:tcBorders>
            <w:vAlign w:val="center"/>
            <w:hideMark/>
          </w:tcPr>
          <w:p w:rsidR="00BD04E1" w:rsidRPr="000239F5" w:rsidRDefault="00BD04E1">
            <w:pPr>
              <w:rPr>
                <w:bCs/>
                <w:sz w:val="16"/>
                <w:szCs w:val="16"/>
              </w:rPr>
            </w:pPr>
          </w:p>
        </w:tc>
        <w:tc>
          <w:tcPr>
            <w:tcW w:w="744" w:type="dxa"/>
            <w:tcBorders>
              <w:top w:val="nil"/>
              <w:left w:val="nil"/>
              <w:bottom w:val="nil"/>
              <w:right w:val="single" w:sz="4" w:space="0" w:color="auto"/>
            </w:tcBorders>
            <w:hideMark/>
          </w:tcPr>
          <w:p w:rsidR="00BD04E1" w:rsidRPr="000239F5" w:rsidRDefault="00BD04E1" w:rsidP="00C47800">
            <w:pPr>
              <w:ind w:right="113"/>
              <w:jc w:val="right"/>
              <w:rPr>
                <w:sz w:val="16"/>
                <w:szCs w:val="16"/>
              </w:rPr>
            </w:pPr>
            <w:r w:rsidRPr="000239F5">
              <w:rPr>
                <w:sz w:val="16"/>
                <w:szCs w:val="16"/>
              </w:rPr>
              <w:t>2015</w:t>
            </w:r>
          </w:p>
        </w:tc>
        <w:tc>
          <w:tcPr>
            <w:tcW w:w="1434" w:type="dxa"/>
            <w:tcBorders>
              <w:top w:val="nil"/>
              <w:left w:val="single" w:sz="4" w:space="0" w:color="auto"/>
              <w:bottom w:val="nil"/>
              <w:right w:val="nil"/>
            </w:tcBorders>
            <w:vAlign w:val="bottom"/>
            <w:hideMark/>
          </w:tcPr>
          <w:p w:rsidR="00BD04E1" w:rsidRPr="000239F5" w:rsidRDefault="00BD04E1" w:rsidP="00C47800">
            <w:pPr>
              <w:ind w:right="170"/>
              <w:jc w:val="right"/>
              <w:rPr>
                <w:sz w:val="16"/>
                <w:szCs w:val="16"/>
              </w:rPr>
            </w:pPr>
            <w:r w:rsidRPr="000239F5">
              <w:rPr>
                <w:sz w:val="16"/>
                <w:szCs w:val="16"/>
              </w:rPr>
              <w:t>-</w:t>
            </w:r>
          </w:p>
        </w:tc>
        <w:tc>
          <w:tcPr>
            <w:tcW w:w="1434" w:type="dxa"/>
            <w:tcBorders>
              <w:top w:val="nil"/>
              <w:left w:val="nil"/>
              <w:bottom w:val="nil"/>
              <w:right w:val="nil"/>
            </w:tcBorders>
            <w:vAlign w:val="bottom"/>
            <w:hideMark/>
          </w:tcPr>
          <w:p w:rsidR="00BD04E1" w:rsidRPr="000239F5" w:rsidRDefault="00BD04E1" w:rsidP="00C47800">
            <w:pPr>
              <w:ind w:right="170"/>
              <w:jc w:val="right"/>
              <w:rPr>
                <w:sz w:val="16"/>
                <w:szCs w:val="16"/>
              </w:rPr>
            </w:pPr>
            <w:r w:rsidRPr="000239F5">
              <w:rPr>
                <w:sz w:val="16"/>
                <w:szCs w:val="16"/>
              </w:rPr>
              <w:t>953</w:t>
            </w:r>
          </w:p>
        </w:tc>
        <w:tc>
          <w:tcPr>
            <w:tcW w:w="1434" w:type="dxa"/>
            <w:tcBorders>
              <w:top w:val="nil"/>
              <w:left w:val="nil"/>
              <w:bottom w:val="nil"/>
              <w:right w:val="nil"/>
            </w:tcBorders>
            <w:vAlign w:val="bottom"/>
            <w:hideMark/>
          </w:tcPr>
          <w:p w:rsidR="00BD04E1" w:rsidRPr="000239F5" w:rsidRDefault="00BD04E1" w:rsidP="00C47800">
            <w:pPr>
              <w:ind w:right="170"/>
              <w:jc w:val="right"/>
              <w:rPr>
                <w:sz w:val="16"/>
                <w:szCs w:val="16"/>
              </w:rPr>
            </w:pPr>
            <w:r w:rsidRPr="000239F5">
              <w:rPr>
                <w:sz w:val="16"/>
                <w:szCs w:val="16"/>
              </w:rPr>
              <w:t>901</w:t>
            </w:r>
          </w:p>
        </w:tc>
        <w:tc>
          <w:tcPr>
            <w:tcW w:w="1434" w:type="dxa"/>
            <w:tcBorders>
              <w:top w:val="nil"/>
              <w:left w:val="nil"/>
              <w:bottom w:val="nil"/>
              <w:right w:val="nil"/>
            </w:tcBorders>
            <w:vAlign w:val="bottom"/>
            <w:hideMark/>
          </w:tcPr>
          <w:p w:rsidR="00BD04E1" w:rsidRPr="000239F5" w:rsidRDefault="00BD04E1" w:rsidP="00C47800">
            <w:pPr>
              <w:ind w:right="170"/>
              <w:jc w:val="right"/>
              <w:rPr>
                <w:sz w:val="16"/>
                <w:szCs w:val="16"/>
              </w:rPr>
            </w:pPr>
            <w:r w:rsidRPr="000239F5">
              <w:rPr>
                <w:sz w:val="16"/>
                <w:szCs w:val="16"/>
              </w:rPr>
              <w:t>52</w:t>
            </w:r>
          </w:p>
        </w:tc>
        <w:tc>
          <w:tcPr>
            <w:tcW w:w="1434" w:type="dxa"/>
            <w:tcBorders>
              <w:top w:val="nil"/>
              <w:left w:val="nil"/>
              <w:bottom w:val="nil"/>
              <w:right w:val="nil"/>
            </w:tcBorders>
            <w:vAlign w:val="bottom"/>
            <w:hideMark/>
          </w:tcPr>
          <w:p w:rsidR="00BD04E1" w:rsidRPr="000239F5" w:rsidRDefault="00BD04E1" w:rsidP="00C47800">
            <w:pPr>
              <w:ind w:right="170"/>
              <w:jc w:val="right"/>
              <w:rPr>
                <w:sz w:val="16"/>
                <w:szCs w:val="16"/>
              </w:rPr>
            </w:pPr>
            <w:r w:rsidRPr="000239F5">
              <w:rPr>
                <w:sz w:val="16"/>
                <w:szCs w:val="16"/>
              </w:rPr>
              <w:t>52</w:t>
            </w:r>
          </w:p>
        </w:tc>
      </w:tr>
    </w:tbl>
    <w:p w:rsidR="005E5545" w:rsidRPr="000239F5" w:rsidRDefault="005E5545" w:rsidP="005E5545">
      <w:pPr>
        <w:rPr>
          <w:sz w:val="16"/>
          <w:szCs w:val="16"/>
          <w:vertAlign w:val="superscript"/>
        </w:rPr>
      </w:pPr>
    </w:p>
    <w:p w:rsidR="005E5545" w:rsidRPr="000239F5" w:rsidRDefault="005E5545" w:rsidP="005E5545">
      <w:pPr>
        <w:rPr>
          <w:sz w:val="16"/>
          <w:szCs w:val="16"/>
        </w:rPr>
      </w:pPr>
    </w:p>
    <w:p w:rsidR="005E5545" w:rsidRPr="000239F5" w:rsidRDefault="005E5545" w:rsidP="005E5545">
      <w:pPr>
        <w:rPr>
          <w:sz w:val="16"/>
          <w:szCs w:val="16"/>
        </w:rPr>
      </w:pPr>
    </w:p>
    <w:p w:rsidR="005E5545" w:rsidRPr="000239F5" w:rsidRDefault="005E5545" w:rsidP="005E5545">
      <w:pPr>
        <w:rPr>
          <w:sz w:val="16"/>
          <w:szCs w:val="16"/>
        </w:rPr>
      </w:pPr>
    </w:p>
    <w:p w:rsidR="005E5545" w:rsidRPr="000239F5" w:rsidRDefault="005E5545" w:rsidP="005E5545">
      <w:pPr>
        <w:rPr>
          <w:sz w:val="16"/>
          <w:szCs w:val="16"/>
        </w:rPr>
      </w:pPr>
    </w:p>
    <w:p w:rsidR="005E5545" w:rsidRPr="000239F5" w:rsidRDefault="005E5545" w:rsidP="005E5545">
      <w:pPr>
        <w:pStyle w:val="ListParagraph"/>
        <w:ind w:left="0"/>
        <w:jc w:val="center"/>
        <w:rPr>
          <w:b/>
          <w:bCs/>
        </w:rPr>
      </w:pPr>
      <w:r w:rsidRPr="000239F5">
        <w:rPr>
          <w:b/>
          <w:bCs/>
        </w:rPr>
        <w:t>2. Resource efficiency indicators</w:t>
      </w:r>
    </w:p>
    <w:p w:rsidR="005E5545" w:rsidRPr="000239F5" w:rsidRDefault="005E5545" w:rsidP="005E5545">
      <w:pPr>
        <w:pStyle w:val="ListParagraph"/>
        <w:rPr>
          <w:b/>
          <w:bCs/>
        </w:rPr>
      </w:pPr>
    </w:p>
    <w:p w:rsidR="005E5545" w:rsidRPr="000239F5" w:rsidRDefault="005E5545" w:rsidP="005E5545">
      <w:pPr>
        <w:pStyle w:val="ListParagraph"/>
        <w:ind w:left="0"/>
        <w:rPr>
          <w:b/>
          <w:bCs/>
        </w:rPr>
      </w:pPr>
      <w:r w:rsidRPr="000239F5">
        <w:rPr>
          <w:sz w:val="18"/>
          <w:szCs w:val="18"/>
        </w:rPr>
        <w:t xml:space="preserve">Republic of Serbia                                                                                                                       </w:t>
      </w:r>
    </w:p>
    <w:tbl>
      <w:tblPr>
        <w:tblW w:w="10170" w:type="dxa"/>
        <w:jc w:val="center"/>
        <w:tblLayout w:type="fixed"/>
        <w:tblCellMar>
          <w:left w:w="28" w:type="dxa"/>
          <w:right w:w="28" w:type="dxa"/>
        </w:tblCellMar>
        <w:tblLook w:val="04A0" w:firstRow="1" w:lastRow="0" w:firstColumn="1" w:lastColumn="0" w:noHBand="0" w:noVBand="1"/>
      </w:tblPr>
      <w:tblGrid>
        <w:gridCol w:w="4956"/>
        <w:gridCol w:w="2607"/>
        <w:gridCol w:w="2607"/>
      </w:tblGrid>
      <w:tr w:rsidR="00BD04E1" w:rsidRPr="000239F5" w:rsidTr="00BD04E1">
        <w:trPr>
          <w:trHeight w:val="478"/>
          <w:jc w:val="center"/>
        </w:trPr>
        <w:tc>
          <w:tcPr>
            <w:tcW w:w="4956" w:type="dxa"/>
            <w:tcBorders>
              <w:top w:val="single" w:sz="4" w:space="0" w:color="auto"/>
              <w:left w:val="nil"/>
              <w:bottom w:val="single" w:sz="4" w:space="0" w:color="auto"/>
              <w:right w:val="single" w:sz="4" w:space="0" w:color="auto"/>
            </w:tcBorders>
            <w:vAlign w:val="center"/>
          </w:tcPr>
          <w:p w:rsidR="00BD04E1" w:rsidRPr="000239F5" w:rsidRDefault="00BD04E1">
            <w:pPr>
              <w:spacing w:before="80" w:after="80"/>
              <w:jc w:val="center"/>
              <w:rPr>
                <w:sz w:val="16"/>
                <w:szCs w:val="16"/>
              </w:rPr>
            </w:pPr>
          </w:p>
        </w:tc>
        <w:tc>
          <w:tcPr>
            <w:tcW w:w="2607" w:type="dxa"/>
            <w:tcBorders>
              <w:top w:val="single" w:sz="4" w:space="0" w:color="auto"/>
              <w:left w:val="single" w:sz="4" w:space="0" w:color="auto"/>
              <w:bottom w:val="single" w:sz="4" w:space="0" w:color="auto"/>
              <w:right w:val="single" w:sz="4" w:space="0" w:color="auto"/>
            </w:tcBorders>
            <w:noWrap/>
            <w:vAlign w:val="center"/>
            <w:hideMark/>
          </w:tcPr>
          <w:p w:rsidR="00BD04E1" w:rsidRPr="000239F5" w:rsidRDefault="00BD04E1" w:rsidP="00C47800">
            <w:pPr>
              <w:spacing w:before="80" w:after="80"/>
              <w:jc w:val="center"/>
              <w:rPr>
                <w:sz w:val="16"/>
                <w:szCs w:val="16"/>
              </w:rPr>
            </w:pPr>
            <w:r w:rsidRPr="000239F5">
              <w:rPr>
                <w:sz w:val="16"/>
                <w:szCs w:val="16"/>
              </w:rPr>
              <w:t>2015</w:t>
            </w:r>
          </w:p>
        </w:tc>
        <w:tc>
          <w:tcPr>
            <w:tcW w:w="2607" w:type="dxa"/>
            <w:tcBorders>
              <w:top w:val="single" w:sz="4" w:space="0" w:color="auto"/>
              <w:left w:val="single" w:sz="4" w:space="0" w:color="auto"/>
              <w:bottom w:val="single" w:sz="4" w:space="0" w:color="auto"/>
              <w:right w:val="nil"/>
            </w:tcBorders>
            <w:noWrap/>
            <w:vAlign w:val="center"/>
            <w:hideMark/>
          </w:tcPr>
          <w:p w:rsidR="00BD04E1" w:rsidRPr="000239F5" w:rsidRDefault="00BD04E1" w:rsidP="00C47800">
            <w:pPr>
              <w:spacing w:before="80" w:after="80"/>
              <w:jc w:val="center"/>
              <w:rPr>
                <w:sz w:val="16"/>
                <w:szCs w:val="16"/>
              </w:rPr>
            </w:pPr>
            <w:r w:rsidRPr="000239F5">
              <w:rPr>
                <w:sz w:val="16"/>
                <w:szCs w:val="16"/>
              </w:rPr>
              <w:t>2016</w:t>
            </w:r>
          </w:p>
        </w:tc>
      </w:tr>
      <w:tr w:rsidR="00BD04E1" w:rsidRPr="000239F5" w:rsidTr="00BD04E1">
        <w:trPr>
          <w:trHeight w:val="20"/>
          <w:jc w:val="center"/>
        </w:trPr>
        <w:tc>
          <w:tcPr>
            <w:tcW w:w="4956" w:type="dxa"/>
            <w:tcBorders>
              <w:top w:val="single" w:sz="4" w:space="0" w:color="auto"/>
              <w:left w:val="nil"/>
              <w:bottom w:val="nil"/>
              <w:right w:val="single" w:sz="4" w:space="0" w:color="auto"/>
            </w:tcBorders>
            <w:noWrap/>
            <w:vAlign w:val="center"/>
          </w:tcPr>
          <w:p w:rsidR="00BD04E1" w:rsidRPr="000239F5" w:rsidRDefault="00BD04E1">
            <w:pPr>
              <w:rPr>
                <w:b/>
                <w:bCs/>
                <w:sz w:val="16"/>
                <w:szCs w:val="16"/>
              </w:rPr>
            </w:pPr>
          </w:p>
        </w:tc>
        <w:tc>
          <w:tcPr>
            <w:tcW w:w="2607" w:type="dxa"/>
            <w:tcBorders>
              <w:top w:val="single" w:sz="4" w:space="0" w:color="auto"/>
              <w:left w:val="single" w:sz="4" w:space="0" w:color="auto"/>
              <w:bottom w:val="nil"/>
              <w:right w:val="nil"/>
            </w:tcBorders>
            <w:noWrap/>
            <w:vAlign w:val="center"/>
          </w:tcPr>
          <w:p w:rsidR="00BD04E1" w:rsidRPr="000239F5" w:rsidRDefault="00BD04E1" w:rsidP="00C47800">
            <w:pPr>
              <w:ind w:right="57"/>
              <w:jc w:val="center"/>
              <w:rPr>
                <w:sz w:val="16"/>
                <w:szCs w:val="16"/>
              </w:rPr>
            </w:pPr>
          </w:p>
        </w:tc>
        <w:tc>
          <w:tcPr>
            <w:tcW w:w="2607" w:type="dxa"/>
            <w:tcBorders>
              <w:top w:val="single" w:sz="4" w:space="0" w:color="auto"/>
              <w:left w:val="nil"/>
              <w:bottom w:val="nil"/>
              <w:right w:val="nil"/>
            </w:tcBorders>
            <w:vAlign w:val="center"/>
          </w:tcPr>
          <w:p w:rsidR="00BD04E1" w:rsidRPr="000239F5" w:rsidRDefault="00BD04E1" w:rsidP="00C47800">
            <w:pPr>
              <w:ind w:right="57"/>
              <w:jc w:val="center"/>
              <w:rPr>
                <w:sz w:val="16"/>
                <w:szCs w:val="16"/>
              </w:rPr>
            </w:pPr>
          </w:p>
        </w:tc>
      </w:tr>
      <w:tr w:rsidR="00BD04E1" w:rsidRPr="000239F5" w:rsidTr="00BD04E1">
        <w:trPr>
          <w:trHeight w:val="20"/>
          <w:jc w:val="center"/>
        </w:trPr>
        <w:tc>
          <w:tcPr>
            <w:tcW w:w="4956" w:type="dxa"/>
            <w:tcBorders>
              <w:top w:val="nil"/>
              <w:left w:val="nil"/>
              <w:bottom w:val="nil"/>
              <w:right w:val="single" w:sz="4" w:space="0" w:color="auto"/>
            </w:tcBorders>
            <w:noWrap/>
            <w:vAlign w:val="center"/>
            <w:hideMark/>
          </w:tcPr>
          <w:p w:rsidR="00BD04E1" w:rsidRPr="000239F5" w:rsidRDefault="00BD04E1">
            <w:pPr>
              <w:rPr>
                <w:bCs/>
                <w:sz w:val="16"/>
                <w:szCs w:val="16"/>
              </w:rPr>
            </w:pPr>
            <w:r w:rsidRPr="000239F5">
              <w:rPr>
                <w:bCs/>
                <w:sz w:val="16"/>
                <w:szCs w:val="16"/>
              </w:rPr>
              <w:t>Domestic material consumption per capita (</w:t>
            </w:r>
            <w:r w:rsidRPr="000239F5">
              <w:rPr>
                <w:sz w:val="16"/>
                <w:szCs w:val="16"/>
              </w:rPr>
              <w:t>tonnes)</w:t>
            </w:r>
          </w:p>
        </w:tc>
        <w:tc>
          <w:tcPr>
            <w:tcW w:w="2607" w:type="dxa"/>
            <w:tcBorders>
              <w:top w:val="nil"/>
              <w:left w:val="single" w:sz="4" w:space="0" w:color="auto"/>
              <w:bottom w:val="nil"/>
              <w:right w:val="nil"/>
            </w:tcBorders>
            <w:noWrap/>
            <w:vAlign w:val="bottom"/>
            <w:hideMark/>
          </w:tcPr>
          <w:p w:rsidR="00BD04E1" w:rsidRPr="000239F5" w:rsidRDefault="00BD04E1" w:rsidP="00C47800">
            <w:pPr>
              <w:jc w:val="center"/>
              <w:rPr>
                <w:sz w:val="16"/>
                <w:szCs w:val="16"/>
              </w:rPr>
            </w:pPr>
            <w:r w:rsidRPr="000239F5">
              <w:rPr>
                <w:sz w:val="16"/>
                <w:szCs w:val="16"/>
              </w:rPr>
              <w:t>15,5</w:t>
            </w:r>
          </w:p>
        </w:tc>
        <w:tc>
          <w:tcPr>
            <w:tcW w:w="2607" w:type="dxa"/>
            <w:vAlign w:val="bottom"/>
            <w:hideMark/>
          </w:tcPr>
          <w:p w:rsidR="00BD04E1" w:rsidRPr="000239F5" w:rsidRDefault="00BD04E1" w:rsidP="00C47800">
            <w:pPr>
              <w:jc w:val="center"/>
              <w:rPr>
                <w:sz w:val="16"/>
                <w:szCs w:val="16"/>
              </w:rPr>
            </w:pPr>
            <w:r w:rsidRPr="000239F5">
              <w:rPr>
                <w:sz w:val="16"/>
                <w:szCs w:val="16"/>
              </w:rPr>
              <w:t>16,9</w:t>
            </w:r>
          </w:p>
        </w:tc>
      </w:tr>
      <w:tr w:rsidR="00BD04E1" w:rsidRPr="000239F5" w:rsidTr="00BD04E1">
        <w:trPr>
          <w:trHeight w:val="20"/>
          <w:jc w:val="center"/>
        </w:trPr>
        <w:tc>
          <w:tcPr>
            <w:tcW w:w="4956" w:type="dxa"/>
            <w:tcBorders>
              <w:top w:val="nil"/>
              <w:left w:val="nil"/>
              <w:bottom w:val="nil"/>
              <w:right w:val="single" w:sz="4" w:space="0" w:color="auto"/>
            </w:tcBorders>
            <w:noWrap/>
            <w:vAlign w:val="center"/>
          </w:tcPr>
          <w:p w:rsidR="00BD04E1" w:rsidRPr="000239F5" w:rsidRDefault="00BD04E1">
            <w:pPr>
              <w:rPr>
                <w:bCs/>
                <w:sz w:val="16"/>
                <w:szCs w:val="16"/>
              </w:rPr>
            </w:pPr>
          </w:p>
        </w:tc>
        <w:tc>
          <w:tcPr>
            <w:tcW w:w="2607" w:type="dxa"/>
            <w:tcBorders>
              <w:top w:val="nil"/>
              <w:left w:val="single" w:sz="4" w:space="0" w:color="auto"/>
              <w:bottom w:val="nil"/>
              <w:right w:val="nil"/>
            </w:tcBorders>
            <w:noWrap/>
            <w:vAlign w:val="bottom"/>
          </w:tcPr>
          <w:p w:rsidR="00BD04E1" w:rsidRPr="000239F5" w:rsidRDefault="00BD04E1" w:rsidP="00C47800">
            <w:pPr>
              <w:jc w:val="center"/>
              <w:rPr>
                <w:sz w:val="16"/>
                <w:szCs w:val="16"/>
              </w:rPr>
            </w:pPr>
          </w:p>
        </w:tc>
        <w:tc>
          <w:tcPr>
            <w:tcW w:w="2607" w:type="dxa"/>
            <w:vAlign w:val="bottom"/>
          </w:tcPr>
          <w:p w:rsidR="00BD04E1" w:rsidRPr="000239F5" w:rsidRDefault="00BD04E1" w:rsidP="00C47800">
            <w:pPr>
              <w:jc w:val="center"/>
              <w:rPr>
                <w:sz w:val="16"/>
                <w:szCs w:val="16"/>
              </w:rPr>
            </w:pPr>
          </w:p>
        </w:tc>
      </w:tr>
      <w:tr w:rsidR="00BD04E1" w:rsidRPr="000239F5" w:rsidTr="00BD04E1">
        <w:trPr>
          <w:trHeight w:val="20"/>
          <w:jc w:val="center"/>
        </w:trPr>
        <w:tc>
          <w:tcPr>
            <w:tcW w:w="4956" w:type="dxa"/>
            <w:tcBorders>
              <w:top w:val="nil"/>
              <w:left w:val="nil"/>
              <w:bottom w:val="nil"/>
              <w:right w:val="single" w:sz="4" w:space="0" w:color="auto"/>
            </w:tcBorders>
            <w:noWrap/>
            <w:vAlign w:val="center"/>
            <w:hideMark/>
          </w:tcPr>
          <w:p w:rsidR="00BD04E1" w:rsidRPr="000239F5" w:rsidRDefault="00BD04E1">
            <w:pPr>
              <w:rPr>
                <w:bCs/>
                <w:sz w:val="16"/>
                <w:szCs w:val="16"/>
              </w:rPr>
            </w:pPr>
            <w:r w:rsidRPr="000239F5">
              <w:rPr>
                <w:bCs/>
                <w:sz w:val="16"/>
                <w:szCs w:val="16"/>
              </w:rPr>
              <w:t>Resource productivity (</w:t>
            </w:r>
            <w:r w:rsidRPr="000239F5">
              <w:rPr>
                <w:sz w:val="16"/>
                <w:szCs w:val="16"/>
              </w:rPr>
              <w:t>RSD per kg)</w:t>
            </w:r>
          </w:p>
        </w:tc>
        <w:tc>
          <w:tcPr>
            <w:tcW w:w="2607" w:type="dxa"/>
            <w:tcBorders>
              <w:top w:val="nil"/>
              <w:left w:val="single" w:sz="4" w:space="0" w:color="auto"/>
              <w:bottom w:val="nil"/>
              <w:right w:val="nil"/>
            </w:tcBorders>
            <w:noWrap/>
            <w:vAlign w:val="bottom"/>
            <w:hideMark/>
          </w:tcPr>
          <w:p w:rsidR="00BD04E1" w:rsidRPr="000239F5" w:rsidRDefault="00BD04E1" w:rsidP="00C47800">
            <w:pPr>
              <w:jc w:val="center"/>
              <w:rPr>
                <w:sz w:val="16"/>
                <w:szCs w:val="16"/>
              </w:rPr>
            </w:pPr>
            <w:r w:rsidRPr="000239F5">
              <w:rPr>
                <w:sz w:val="16"/>
                <w:szCs w:val="16"/>
              </w:rPr>
              <w:t>28,5</w:t>
            </w:r>
          </w:p>
        </w:tc>
        <w:tc>
          <w:tcPr>
            <w:tcW w:w="2607" w:type="dxa"/>
            <w:vAlign w:val="bottom"/>
            <w:hideMark/>
          </w:tcPr>
          <w:p w:rsidR="00BD04E1" w:rsidRPr="000239F5" w:rsidRDefault="00BD04E1" w:rsidP="00C47800">
            <w:pPr>
              <w:jc w:val="center"/>
              <w:rPr>
                <w:sz w:val="16"/>
                <w:szCs w:val="16"/>
              </w:rPr>
            </w:pPr>
            <w:r w:rsidRPr="000239F5">
              <w:rPr>
                <w:sz w:val="16"/>
                <w:szCs w:val="16"/>
              </w:rPr>
              <w:t>26,9</w:t>
            </w:r>
          </w:p>
        </w:tc>
      </w:tr>
    </w:tbl>
    <w:p w:rsidR="005E5545" w:rsidRPr="000239F5" w:rsidRDefault="005E5545" w:rsidP="005E5545">
      <w:pPr>
        <w:rPr>
          <w:sz w:val="16"/>
          <w:szCs w:val="16"/>
        </w:rPr>
      </w:pPr>
    </w:p>
    <w:p w:rsidR="005E5545" w:rsidRPr="000239F5" w:rsidRDefault="005E5545" w:rsidP="005E5545">
      <w:pPr>
        <w:rPr>
          <w:sz w:val="16"/>
          <w:szCs w:val="16"/>
        </w:rPr>
      </w:pPr>
    </w:p>
    <w:p w:rsidR="005E5545" w:rsidRPr="000239F5" w:rsidRDefault="005E5545" w:rsidP="005E5545">
      <w:pPr>
        <w:rPr>
          <w:sz w:val="16"/>
          <w:szCs w:val="16"/>
        </w:rPr>
      </w:pPr>
    </w:p>
    <w:p w:rsidR="005E5545" w:rsidRPr="000239F5" w:rsidRDefault="005E5545" w:rsidP="005E5545">
      <w:pPr>
        <w:rPr>
          <w:sz w:val="16"/>
          <w:szCs w:val="16"/>
        </w:rPr>
      </w:pPr>
    </w:p>
    <w:p w:rsidR="005E5545" w:rsidRPr="000239F5" w:rsidRDefault="005E5545" w:rsidP="005E5545">
      <w:pPr>
        <w:rPr>
          <w:sz w:val="16"/>
          <w:szCs w:val="16"/>
        </w:rPr>
      </w:pPr>
    </w:p>
    <w:p w:rsidR="005E5545" w:rsidRPr="000239F5" w:rsidRDefault="005E5545" w:rsidP="005E5545">
      <w:pPr>
        <w:spacing w:after="120"/>
        <w:jc w:val="both"/>
      </w:pPr>
      <w:r w:rsidRPr="000239F5">
        <w:t xml:space="preserve">The basic principles and methods for creating accounts </w:t>
      </w:r>
      <w:r w:rsidR="00BD04E1" w:rsidRPr="000239F5">
        <w:t>of material flows for the level of total economy, as well as the results for the Republic of Serbia we</w:t>
      </w:r>
      <w:r w:rsidRPr="000239F5">
        <w:t xml:space="preserve">re presented in the publication </w:t>
      </w:r>
      <w:hyperlink r:id="rId7" w:anchor="page=43" w:history="1">
        <w:r w:rsidRPr="00461288">
          <w:rPr>
            <w:rStyle w:val="Hyperlink"/>
            <w:rFonts w:ascii="Arial" w:hAnsi="Arial" w:cs="Arial"/>
          </w:rPr>
          <w:t>“Material flow indicators of the Republic of Serbia, 2001–2011“</w:t>
        </w:r>
      </w:hyperlink>
      <w:r w:rsidRPr="000239F5">
        <w:t xml:space="preserve"> and can be found at SORS website</w:t>
      </w:r>
      <w:r w:rsidR="00BD04E1" w:rsidRPr="000239F5">
        <w:t>.</w:t>
      </w:r>
      <w:r w:rsidRPr="000239F5">
        <w:t xml:space="preserve"> </w:t>
      </w:r>
    </w:p>
    <w:p w:rsidR="005E5545" w:rsidRPr="000239F5" w:rsidRDefault="005E5545" w:rsidP="005E5545">
      <w:pPr>
        <w:spacing w:before="240" w:after="120"/>
        <w:jc w:val="both"/>
      </w:pPr>
      <w:r w:rsidRPr="000239F5">
        <w:t xml:space="preserve">Time series of material flow indicators are available at SORS website, in the database </w:t>
      </w:r>
      <w:r w:rsidR="00461288">
        <w:t xml:space="preserve">via </w:t>
      </w:r>
      <w:hyperlink r:id="rId8" w:history="1">
        <w:r w:rsidR="00461288" w:rsidRPr="00461288">
          <w:rPr>
            <w:rStyle w:val="Hyperlink"/>
            <w:rFonts w:ascii="Arial" w:hAnsi="Arial" w:cs="Arial"/>
          </w:rPr>
          <w:t>link</w:t>
        </w:r>
      </w:hyperlink>
      <w:r w:rsidR="00461288">
        <w:t>.</w:t>
      </w:r>
    </w:p>
    <w:p w:rsidR="005E5545" w:rsidRPr="000239F5" w:rsidRDefault="005E5545" w:rsidP="005E5545">
      <w:pPr>
        <w:spacing w:before="240" w:after="120"/>
        <w:jc w:val="both"/>
      </w:pPr>
      <w:r w:rsidRPr="000239F5">
        <w:t>Starting from 1999 the Statistical Office of the Republic of Serbia has not at disposal and may not provide available data relative to AP Kosovo and Metohija and therefore these data are not included in the coverage for the Republic of Serbia (total).</w:t>
      </w:r>
    </w:p>
    <w:p w:rsidR="005E5545" w:rsidRDefault="005E5545" w:rsidP="005E5545">
      <w:pPr>
        <w:spacing w:before="240" w:line="288" w:lineRule="auto"/>
        <w:jc w:val="both"/>
      </w:pPr>
    </w:p>
    <w:p w:rsidR="00F30BAE" w:rsidRPr="000239F5" w:rsidRDefault="00F30BAE" w:rsidP="005E5545">
      <w:pPr>
        <w:spacing w:before="240" w:line="288" w:lineRule="auto"/>
        <w:jc w:val="both"/>
      </w:pPr>
    </w:p>
    <w:p w:rsidR="005E5545" w:rsidRPr="000239F5" w:rsidRDefault="005E5545" w:rsidP="005E5545">
      <w:pPr>
        <w:spacing w:before="240" w:line="288" w:lineRule="auto"/>
        <w:ind w:firstLine="397"/>
        <w:rPr>
          <w:sz w:val="2"/>
          <w:szCs w:val="2"/>
          <w:u w:val="single"/>
        </w:rPr>
      </w:pPr>
      <w:r w:rsidRPr="000239F5">
        <w:rPr>
          <w:noProof/>
          <w:lang w:val="en-US"/>
        </w:rPr>
        <mc:AlternateContent>
          <mc:Choice Requires="wps">
            <w:drawing>
              <wp:anchor distT="0" distB="0" distL="114300" distR="114300" simplePos="0" relativeHeight="251658240" behindDoc="0" locked="0" layoutInCell="1" allowOverlap="1">
                <wp:simplePos x="0" y="0"/>
                <wp:positionH relativeFrom="character">
                  <wp:posOffset>64770</wp:posOffset>
                </wp:positionH>
                <wp:positionV relativeFrom="line">
                  <wp:posOffset>104775</wp:posOffset>
                </wp:positionV>
                <wp:extent cx="5943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493123"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from="5.1pt,8.25pt" to="473.1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" strokecolor="gray" strokeweight=".25pt">
                <w10:wrap anchory="line"/>
              </v:line>
            </w:pict>
          </mc:Fallback>
        </mc:AlternateContent>
      </w:r>
    </w:p>
    <w:p w:rsidR="005E5545" w:rsidRPr="00E61ED8" w:rsidRDefault="005E5545" w:rsidP="005E5545">
      <w:pPr>
        <w:autoSpaceDE w:val="0"/>
        <w:autoSpaceDN w:val="0"/>
        <w:adjustRightInd w:val="0"/>
        <w:jc w:val="center"/>
        <w:rPr>
          <w:color w:val="000000"/>
          <w:sz w:val="18"/>
          <w:szCs w:val="18"/>
        </w:rPr>
      </w:pPr>
      <w:r w:rsidRPr="00E61ED8">
        <w:rPr>
          <w:color w:val="000000"/>
          <w:sz w:val="18"/>
          <w:szCs w:val="18"/>
        </w:rPr>
        <w:t xml:space="preserve">Contact: </w:t>
      </w:r>
      <w:hyperlink r:id="rId9" w:history="1">
        <w:r w:rsidR="00461288" w:rsidRPr="00E61ED8">
          <w:rPr>
            <w:rStyle w:val="Hyperlink"/>
            <w:rFonts w:ascii="Arial" w:hAnsi="Arial" w:cs="Arial"/>
            <w:sz w:val="18"/>
            <w:szCs w:val="18"/>
          </w:rPr>
          <w:t>milos.radojkovic@stat.gov.rs</w:t>
        </w:r>
      </w:hyperlink>
      <w:r w:rsidRPr="00E61ED8">
        <w:rPr>
          <w:color w:val="0000FF"/>
          <w:sz w:val="18"/>
          <w:szCs w:val="18"/>
        </w:rPr>
        <w:t xml:space="preserve"> </w:t>
      </w:r>
      <w:r w:rsidRPr="00E61ED8">
        <w:rPr>
          <w:color w:val="000000"/>
          <w:sz w:val="18"/>
          <w:szCs w:val="18"/>
        </w:rPr>
        <w:t xml:space="preserve">Phone: +381 11 </w:t>
      </w:r>
      <w:r w:rsidR="00BD04E1" w:rsidRPr="00E61ED8">
        <w:rPr>
          <w:color w:val="000000"/>
          <w:sz w:val="18"/>
          <w:szCs w:val="18"/>
        </w:rPr>
        <w:t>3290</w:t>
      </w:r>
      <w:r w:rsidR="007546B5" w:rsidRPr="00E61ED8">
        <w:rPr>
          <w:color w:val="000000"/>
          <w:sz w:val="18"/>
          <w:szCs w:val="18"/>
        </w:rPr>
        <w:t xml:space="preserve"> 050</w:t>
      </w:r>
    </w:p>
    <w:p w:rsidR="005E5545" w:rsidRPr="000239F5" w:rsidRDefault="005E5545" w:rsidP="005E5545">
      <w:pPr>
        <w:jc w:val="center"/>
        <w:rPr>
          <w:iCs/>
          <w:sz w:val="18"/>
          <w:szCs w:val="18"/>
        </w:rPr>
      </w:pPr>
      <w:r w:rsidRPr="000239F5">
        <w:rPr>
          <w:iCs/>
          <w:sz w:val="18"/>
          <w:szCs w:val="18"/>
        </w:rPr>
        <w:t>Published and printed by: Statistical Office of the Republic of Serbia, 11 050 Belgrade, Milana Rakica 5</w:t>
      </w:r>
    </w:p>
    <w:p w:rsidR="005E5545" w:rsidRPr="000239F5" w:rsidRDefault="005E5545" w:rsidP="005E5545">
      <w:pPr>
        <w:jc w:val="center"/>
        <w:rPr>
          <w:iCs/>
          <w:sz w:val="18"/>
          <w:szCs w:val="18"/>
        </w:rPr>
      </w:pPr>
      <w:r w:rsidRPr="000239F5">
        <w:rPr>
          <w:iCs/>
          <w:sz w:val="18"/>
          <w:szCs w:val="18"/>
        </w:rPr>
        <w:t xml:space="preserve">Phone: +381 11 2412922 </w:t>
      </w:r>
      <w:r w:rsidRPr="000239F5">
        <w:rPr>
          <w:sz w:val="18"/>
          <w:szCs w:val="18"/>
        </w:rPr>
        <w:t>(telephone exchange)</w:t>
      </w:r>
      <w:r w:rsidRPr="000239F5">
        <w:rPr>
          <w:rFonts w:ascii="Arial Narrow" w:hAnsi="Arial Narrow"/>
        </w:rPr>
        <w:t xml:space="preserve"> </w:t>
      </w:r>
      <w:r w:rsidRPr="000239F5">
        <w:rPr>
          <w:iCs/>
          <w:sz w:val="18"/>
          <w:szCs w:val="18"/>
        </w:rPr>
        <w:t xml:space="preserve">● Fax: +381 11 2411260 ● www.stat.gov.rs  </w:t>
      </w:r>
    </w:p>
    <w:p w:rsidR="005E5545" w:rsidRPr="000239F5" w:rsidRDefault="005E5545" w:rsidP="005E5545">
      <w:pPr>
        <w:jc w:val="center"/>
        <w:rPr>
          <w:iCs/>
          <w:sz w:val="18"/>
          <w:szCs w:val="18"/>
        </w:rPr>
      </w:pPr>
      <w:r w:rsidRPr="000239F5">
        <w:rPr>
          <w:iCs/>
          <w:sz w:val="18"/>
          <w:szCs w:val="18"/>
        </w:rPr>
        <w:t>Responsible: Dr Miladin Kovačević, Director</w:t>
      </w:r>
    </w:p>
    <w:p w:rsidR="005E5545" w:rsidRPr="000239F5" w:rsidRDefault="005E5545" w:rsidP="005E5545">
      <w:pPr>
        <w:jc w:val="center"/>
        <w:rPr>
          <w:color w:val="000000"/>
          <w:sz w:val="18"/>
          <w:szCs w:val="18"/>
        </w:rPr>
      </w:pPr>
      <w:r w:rsidRPr="000239F5">
        <w:rPr>
          <w:rFonts w:ascii="ArialMT" w:hAnsi="ArialMT" w:cs="ArialMT"/>
          <w:color w:val="000000"/>
          <w:sz w:val="18"/>
          <w:szCs w:val="18"/>
        </w:rPr>
        <w:t>Circulation: 20 ● Issued annually</w:t>
      </w:r>
    </w:p>
    <w:sectPr w:rsidR="005E5545" w:rsidRPr="000239F5" w:rsidSect="00F30BAE">
      <w:pgSz w:w="12240" w:h="15840"/>
      <w:pgMar w:top="1021" w:right="1021" w:bottom="1021" w:left="102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545"/>
    <w:rsid w:val="000239F5"/>
    <w:rsid w:val="00385FF7"/>
    <w:rsid w:val="003B42DA"/>
    <w:rsid w:val="003F70BF"/>
    <w:rsid w:val="00461288"/>
    <w:rsid w:val="00551D94"/>
    <w:rsid w:val="005E5545"/>
    <w:rsid w:val="006008F6"/>
    <w:rsid w:val="00694D6D"/>
    <w:rsid w:val="006D1FF7"/>
    <w:rsid w:val="006D5A0A"/>
    <w:rsid w:val="0073696A"/>
    <w:rsid w:val="007546B5"/>
    <w:rsid w:val="0083136A"/>
    <w:rsid w:val="008B025C"/>
    <w:rsid w:val="00B339C9"/>
    <w:rsid w:val="00BD04E1"/>
    <w:rsid w:val="00E61ED8"/>
    <w:rsid w:val="00F30BAE"/>
    <w:rsid w:val="00F577FE"/>
    <w:rsid w:val="00FB6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2040B"/>
  <w15:docId w15:val="{7105659F-0F1D-47D4-8816-5E482F164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545"/>
    <w:pPr>
      <w:spacing w:after="0" w:line="240" w:lineRule="auto"/>
    </w:pPr>
    <w:rPr>
      <w:rFonts w:ascii="Arial" w:eastAsia="Times New Roman" w:hAnsi="Arial" w:cs="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E5545"/>
    <w:rPr>
      <w:rFonts w:ascii="Times New Roman" w:hAnsi="Times New Roman" w:cs="Times New Roman" w:hint="default"/>
      <w:color w:val="0000FF"/>
      <w:u w:val="single"/>
    </w:rPr>
  </w:style>
  <w:style w:type="paragraph" w:styleId="ListParagraph">
    <w:name w:val="List Paragraph"/>
    <w:basedOn w:val="Normal"/>
    <w:uiPriority w:val="99"/>
    <w:qFormat/>
    <w:rsid w:val="005E5545"/>
    <w:pPr>
      <w:ind w:left="720"/>
    </w:pPr>
  </w:style>
  <w:style w:type="paragraph" w:styleId="BalloonText">
    <w:name w:val="Balloon Text"/>
    <w:basedOn w:val="Normal"/>
    <w:link w:val="BalloonTextChar"/>
    <w:uiPriority w:val="99"/>
    <w:semiHidden/>
    <w:unhideWhenUsed/>
    <w:rsid w:val="005E5545"/>
    <w:rPr>
      <w:rFonts w:ascii="Tahoma" w:hAnsi="Tahoma" w:cs="Tahoma"/>
      <w:sz w:val="16"/>
      <w:szCs w:val="16"/>
    </w:rPr>
  </w:style>
  <w:style w:type="character" w:customStyle="1" w:styleId="BalloonTextChar">
    <w:name w:val="Balloon Text Char"/>
    <w:basedOn w:val="DefaultParagraphFont"/>
    <w:link w:val="BalloonText"/>
    <w:uiPriority w:val="99"/>
    <w:semiHidden/>
    <w:rsid w:val="005E554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612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90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rzs.stat.gov.rs/WebSite/Public/ReportResultView.aspx?rptKey=indId%3d09020302IND01%2c09020302IND04%2c09020302IND05%2c09020302IND06%2c09020302IND07%2c09020302IND08%26102%3dRS%262%3d200800%2c200900%2c201000%2c201100%2c201200%2c201300%2c201400%2c201500%26sAreaId%3d09020302%26dType%3dName%26lType%3dEnglish&amp;fOrder=2*Row" TargetMode="External"/><Relationship Id="rId3" Type="http://schemas.openxmlformats.org/officeDocument/2006/relationships/webSettings" Target="webSettings.xml"/><Relationship Id="rId7" Type="http://schemas.openxmlformats.org/officeDocument/2006/relationships/hyperlink" Target="http://webrzs.stat.gov.rs/WebSite/repository/documents/00/01/15/95/Indikatori_materijalnih_tokova_u_RS_2001-2011.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image" Target="media/image2.wmf"/><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milos.radojkovic@stat.gov.rs"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RZS\Saopstenja\Zastita\2017\ZS-92-Grafikoni.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0" i="0" baseline="0">
                <a:effectLst/>
              </a:rPr>
              <a:t>Graph</a:t>
            </a:r>
            <a:r>
              <a:rPr lang="sr-Cyrl-RS" sz="1100" b="0" i="0" baseline="0">
                <a:effectLst/>
              </a:rPr>
              <a:t> 1 </a:t>
            </a:r>
            <a:r>
              <a:rPr lang="en-US" sz="1100" b="0" i="0" baseline="0">
                <a:effectLst/>
              </a:rPr>
              <a:t>Structure of domestic extraction by material categories</a:t>
            </a:r>
            <a:r>
              <a:rPr lang="sr-Cyrl-RS" sz="1100" b="0" i="0" baseline="0">
                <a:effectLst/>
              </a:rPr>
              <a:t>, 2008 </a:t>
            </a:r>
            <a:r>
              <a:rPr lang="en-US" sz="1100" b="0" i="0" baseline="0">
                <a:effectLst/>
              </a:rPr>
              <a:t>and</a:t>
            </a:r>
            <a:r>
              <a:rPr lang="sr-Cyrl-RS" sz="1100" b="0" i="0" baseline="0">
                <a:effectLst/>
              </a:rPr>
              <a:t> 2016</a:t>
            </a:r>
            <a:endParaRPr lang="en-US" sz="1100" baseline="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Sheet1!$I$4</c:f>
              <c:strCache>
                <c:ptCount val="1"/>
                <c:pt idx="0">
                  <c:v>2008</c:v>
                </c:pt>
              </c:strCache>
            </c:strRef>
          </c:tx>
          <c:spPr>
            <a:solidFill>
              <a:schemeClr val="accent1">
                <a:lumMod val="75000"/>
              </a:schemeClr>
            </a:solidFill>
            <a:ln w="6350">
              <a:solidFill>
                <a:schemeClr val="tx1"/>
              </a:solidFill>
            </a:ln>
            <a:effectLst/>
          </c:spPr>
          <c:invertIfNegative val="0"/>
          <c:cat>
            <c:strRef>
              <c:f>Sheet1!$H$5:$H$8</c:f>
              <c:strCache>
                <c:ptCount val="4"/>
                <c:pt idx="0">
                  <c:v>Fossil fuels</c:v>
                </c:pt>
                <c:pt idx="1">
                  <c:v>Biomass</c:v>
                </c:pt>
                <c:pt idx="2">
                  <c:v>Non-metallic minerals</c:v>
                </c:pt>
                <c:pt idx="3">
                  <c:v>Metal ores </c:v>
                </c:pt>
              </c:strCache>
            </c:strRef>
          </c:cat>
          <c:val>
            <c:numRef>
              <c:f>Sheet1!$I$5:$I$8</c:f>
              <c:numCache>
                <c:formatCode>0%</c:formatCode>
                <c:ptCount val="4"/>
                <c:pt idx="0">
                  <c:v>0.36</c:v>
                </c:pt>
                <c:pt idx="1">
                  <c:v>0.32</c:v>
                </c:pt>
                <c:pt idx="2">
                  <c:v>0.23</c:v>
                </c:pt>
                <c:pt idx="3">
                  <c:v>0.08</c:v>
                </c:pt>
              </c:numCache>
            </c:numRef>
          </c:val>
          <c:extLst>
            <c:ext xmlns:c16="http://schemas.microsoft.com/office/drawing/2014/chart" uri="{C3380CC4-5D6E-409C-BE32-E72D297353CC}">
              <c16:uniqueId val="{00000000-FA14-4B7F-9A67-F2973DA2D629}"/>
            </c:ext>
          </c:extLst>
        </c:ser>
        <c:ser>
          <c:idx val="1"/>
          <c:order val="1"/>
          <c:tx>
            <c:strRef>
              <c:f>Sheet1!$J$4</c:f>
              <c:strCache>
                <c:ptCount val="1"/>
                <c:pt idx="0">
                  <c:v>2016</c:v>
                </c:pt>
              </c:strCache>
            </c:strRef>
          </c:tx>
          <c:spPr>
            <a:solidFill>
              <a:schemeClr val="accent1">
                <a:lumMod val="40000"/>
                <a:lumOff val="60000"/>
              </a:schemeClr>
            </a:solidFill>
            <a:ln w="6350">
              <a:solidFill>
                <a:schemeClr val="tx1"/>
              </a:solidFill>
            </a:ln>
            <a:effectLst/>
          </c:spPr>
          <c:invertIfNegative val="0"/>
          <c:cat>
            <c:strRef>
              <c:f>Sheet1!$H$5:$H$8</c:f>
              <c:strCache>
                <c:ptCount val="4"/>
                <c:pt idx="0">
                  <c:v>Fossil fuels</c:v>
                </c:pt>
                <c:pt idx="1">
                  <c:v>Biomass</c:v>
                </c:pt>
                <c:pt idx="2">
                  <c:v>Non-metallic minerals</c:v>
                </c:pt>
                <c:pt idx="3">
                  <c:v>Metal ores </c:v>
                </c:pt>
              </c:strCache>
            </c:strRef>
          </c:cat>
          <c:val>
            <c:numRef>
              <c:f>Sheet1!$J$5:$J$8</c:f>
              <c:numCache>
                <c:formatCode>0%</c:formatCode>
                <c:ptCount val="4"/>
                <c:pt idx="0">
                  <c:v>0.34</c:v>
                </c:pt>
                <c:pt idx="1">
                  <c:v>0.34</c:v>
                </c:pt>
                <c:pt idx="2">
                  <c:v>0.16</c:v>
                </c:pt>
                <c:pt idx="3">
                  <c:v>0.16</c:v>
                </c:pt>
              </c:numCache>
            </c:numRef>
          </c:val>
          <c:extLst>
            <c:ext xmlns:c16="http://schemas.microsoft.com/office/drawing/2014/chart" uri="{C3380CC4-5D6E-409C-BE32-E72D297353CC}">
              <c16:uniqueId val="{00000001-FA14-4B7F-9A67-F2973DA2D629}"/>
            </c:ext>
          </c:extLst>
        </c:ser>
        <c:dLbls>
          <c:showLegendKey val="0"/>
          <c:showVal val="0"/>
          <c:showCatName val="0"/>
          <c:showSerName val="0"/>
          <c:showPercent val="0"/>
          <c:showBubbleSize val="0"/>
        </c:dLbls>
        <c:gapWidth val="219"/>
        <c:overlap val="-27"/>
        <c:axId val="1250472048"/>
        <c:axId val="1250473712"/>
      </c:barChart>
      <c:catAx>
        <c:axId val="1250472048"/>
        <c:scaling>
          <c:orientation val="minMax"/>
        </c:scaling>
        <c:delete val="0"/>
        <c:axPos val="b"/>
        <c:numFmt formatCode="General" sourceLinked="1"/>
        <c:majorTickMark val="none"/>
        <c:minorTickMark val="none"/>
        <c:tickLblPos val="nextTo"/>
        <c:spPr>
          <a:noFill/>
          <a:ln w="6350" cap="flat" cmpd="sng" algn="ctr">
            <a:solidFill>
              <a:schemeClr val="bg2">
                <a:lumMod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50473712"/>
        <c:crosses val="autoZero"/>
        <c:auto val="1"/>
        <c:lblAlgn val="ctr"/>
        <c:lblOffset val="100"/>
        <c:noMultiLvlLbl val="0"/>
      </c:catAx>
      <c:valAx>
        <c:axId val="1250473712"/>
        <c:scaling>
          <c:orientation val="minMax"/>
        </c:scaling>
        <c:delete val="0"/>
        <c:axPos val="l"/>
        <c:majorGridlines>
          <c:spPr>
            <a:ln w="6350" cap="flat" cmpd="sng" algn="ctr">
              <a:solidFill>
                <a:schemeClr val="bg2">
                  <a:lumMod val="75000"/>
                </a:schemeClr>
              </a:solidFill>
              <a:prstDash val="sysDash"/>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504720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Kalicanin</dc:creator>
  <cp:lastModifiedBy>Irena Dimic</cp:lastModifiedBy>
  <cp:revision>3</cp:revision>
  <cp:lastPrinted>2017-12-01T13:19:00Z</cp:lastPrinted>
  <dcterms:created xsi:type="dcterms:W3CDTF">2017-12-01T11:59:00Z</dcterms:created>
  <dcterms:modified xsi:type="dcterms:W3CDTF">2017-12-01T13:19:00Z</dcterms:modified>
</cp:coreProperties>
</file>