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7F46C9" w:rsidRPr="00A15960">
        <w:trPr>
          <w:cantSplit/>
          <w:trHeight w:val="631"/>
          <w:jc w:val="center"/>
        </w:trPr>
        <w:tc>
          <w:tcPr>
            <w:tcW w:w="812" w:type="pct"/>
            <w:tcBorders>
              <w:top w:val="single" w:sz="12" w:space="0" w:color="808080"/>
              <w:left w:val="nil"/>
              <w:bottom w:val="nil"/>
            </w:tcBorders>
            <w:vAlign w:val="center"/>
          </w:tcPr>
          <w:p w:rsidR="007F46C9" w:rsidRPr="00A15960" w:rsidRDefault="00EA5ED1" w:rsidP="00A15960">
            <w:pPr>
              <w:rPr>
                <w:rFonts w:ascii="Arial" w:hAnsi="Arial" w:cs="Arial"/>
                <w:color w:val="808080"/>
                <w:sz w:val="20"/>
                <w:szCs w:val="20"/>
              </w:rPr>
            </w:pPr>
            <w:r>
              <w:rPr>
                <w:noProof/>
              </w:rPr>
              <w:drawing>
                <wp:anchor distT="0" distB="0" distL="114300" distR="114300" simplePos="0" relativeHeight="2" behindDoc="0" locked="0" layoutInCell="1" allowOverlap="1">
                  <wp:simplePos x="0" y="0"/>
                  <wp:positionH relativeFrom="character">
                    <wp:posOffset>-32385</wp:posOffset>
                  </wp:positionH>
                  <wp:positionV relativeFrom="line">
                    <wp:posOffset>66040</wp:posOffset>
                  </wp:positionV>
                  <wp:extent cx="904875" cy="219075"/>
                  <wp:effectExtent l="0" t="0" r="9525" b="9525"/>
                  <wp:wrapNone/>
                  <wp:docPr id="9"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7F46C9" w:rsidRPr="00A15960">
              <w:rPr>
                <w:rFonts w:ascii="Arial" w:hAnsi="Arial" w:cs="Arial"/>
                <w:color w:val="808080"/>
                <w:sz w:val="20"/>
                <w:szCs w:val="20"/>
              </w:rPr>
              <w:t xml:space="preserve">                    </w:t>
            </w:r>
            <w:r>
              <w:rPr>
                <w:rFonts w:ascii="Arial" w:hAnsi="Arial" w:cs="Arial"/>
                <w:noProof/>
                <w:color w:val="808080"/>
                <w:sz w:val="20"/>
                <w:szCs w:val="20"/>
              </w:rPr>
              <mc:AlternateContent>
                <mc:Choice Requires="wps">
                  <w:drawing>
                    <wp:inline distT="0" distB="0" distL="0" distR="0">
                      <wp:extent cx="907415" cy="218440"/>
                      <wp:effectExtent l="0" t="0" r="0" b="635"/>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7F46C9" w:rsidRPr="00A15960" w:rsidRDefault="007F46C9" w:rsidP="00A15960">
            <w:pPr>
              <w:rPr>
                <w:rFonts w:ascii="Arial" w:hAnsi="Arial" w:cs="Arial"/>
                <w:sz w:val="20"/>
                <w:szCs w:val="20"/>
              </w:rPr>
            </w:pPr>
            <w:r w:rsidRPr="00A15960">
              <w:rPr>
                <w:rFonts w:ascii="Arial" w:hAnsi="Arial" w:cs="Arial"/>
                <w:b/>
                <w:bCs/>
                <w:lang w:val="en-GB"/>
              </w:rPr>
              <w:t>Statistical Office of the Republic of Serbia</w:t>
            </w:r>
          </w:p>
        </w:tc>
        <w:tc>
          <w:tcPr>
            <w:tcW w:w="0" w:type="auto"/>
            <w:tcBorders>
              <w:top w:val="single" w:sz="12" w:space="0" w:color="808080"/>
              <w:bottom w:val="nil"/>
              <w:right w:val="nil"/>
            </w:tcBorders>
            <w:vAlign w:val="center"/>
          </w:tcPr>
          <w:p w:rsidR="007F46C9" w:rsidRPr="00A15960" w:rsidRDefault="007F46C9" w:rsidP="00A15960">
            <w:pPr>
              <w:jc w:val="right"/>
              <w:rPr>
                <w:rFonts w:ascii="Arial" w:hAnsi="Arial" w:cs="Arial"/>
                <w:b/>
                <w:bCs/>
                <w:color w:val="808080"/>
                <w:sz w:val="20"/>
                <w:szCs w:val="20"/>
              </w:rPr>
            </w:pPr>
            <w:r w:rsidRPr="00A15960">
              <w:rPr>
                <w:rFonts w:ascii="Arial" w:hAnsi="Arial" w:cs="Arial"/>
                <w:sz w:val="20"/>
                <w:szCs w:val="20"/>
              </w:rPr>
              <w:t>ISSN 0353-9555</w:t>
            </w:r>
          </w:p>
        </w:tc>
      </w:tr>
      <w:tr w:rsidR="007F46C9" w:rsidRPr="00A15960">
        <w:trPr>
          <w:cantSplit/>
          <w:trHeight w:val="836"/>
          <w:jc w:val="center"/>
        </w:trPr>
        <w:tc>
          <w:tcPr>
            <w:tcW w:w="0" w:type="auto"/>
            <w:gridSpan w:val="2"/>
            <w:tcBorders>
              <w:top w:val="nil"/>
              <w:left w:val="nil"/>
              <w:right w:val="nil"/>
            </w:tcBorders>
            <w:vAlign w:val="center"/>
          </w:tcPr>
          <w:p w:rsidR="007F46C9" w:rsidRPr="00A15960" w:rsidRDefault="007F46C9" w:rsidP="00830017">
            <w:pPr>
              <w:rPr>
                <w:rFonts w:ascii="Arial" w:hAnsi="Arial" w:cs="Arial"/>
                <w:color w:val="808080"/>
              </w:rPr>
            </w:pPr>
            <w:r w:rsidRPr="00A15960">
              <w:rPr>
                <w:rFonts w:ascii="Arial" w:hAnsi="Arial" w:cs="Arial"/>
                <w:b/>
                <w:bCs/>
                <w:color w:val="808080"/>
                <w:sz w:val="48"/>
                <w:szCs w:val="48"/>
                <w:lang w:val="en-GB"/>
              </w:rPr>
              <w:t>Statistical release</w:t>
            </w:r>
          </w:p>
        </w:tc>
        <w:tc>
          <w:tcPr>
            <w:tcW w:w="0" w:type="auto"/>
            <w:tcBorders>
              <w:top w:val="nil"/>
              <w:left w:val="nil"/>
              <w:right w:val="nil"/>
            </w:tcBorders>
            <w:vAlign w:val="center"/>
          </w:tcPr>
          <w:p w:rsidR="007F46C9" w:rsidRPr="0009498B" w:rsidRDefault="007F46C9" w:rsidP="00275B3C">
            <w:pPr>
              <w:jc w:val="right"/>
              <w:rPr>
                <w:rFonts w:ascii="Arial" w:hAnsi="Arial" w:cs="Arial"/>
                <w:b/>
                <w:bCs/>
                <w:color w:val="808080"/>
                <w:sz w:val="48"/>
                <w:szCs w:val="48"/>
                <w:lang w:val="en-GB"/>
              </w:rPr>
            </w:pPr>
            <w:r w:rsidRPr="0009498B">
              <w:rPr>
                <w:rFonts w:ascii="Arial" w:hAnsi="Arial" w:cs="Arial"/>
                <w:b/>
                <w:bCs/>
                <w:color w:val="808080"/>
                <w:sz w:val="48"/>
                <w:szCs w:val="48"/>
                <w:lang w:val="en-GB"/>
              </w:rPr>
              <w:t>SN70</w:t>
            </w:r>
          </w:p>
        </w:tc>
      </w:tr>
      <w:tr w:rsidR="009A52D3" w:rsidRPr="009A52D3">
        <w:trPr>
          <w:cantSplit/>
          <w:trHeight w:hRule="exact" w:val="279"/>
          <w:jc w:val="center"/>
        </w:trPr>
        <w:tc>
          <w:tcPr>
            <w:tcW w:w="0" w:type="auto"/>
            <w:gridSpan w:val="2"/>
            <w:tcBorders>
              <w:top w:val="nil"/>
              <w:left w:val="nil"/>
              <w:bottom w:val="nil"/>
              <w:right w:val="nil"/>
            </w:tcBorders>
            <w:vAlign w:val="center"/>
          </w:tcPr>
          <w:p w:rsidR="007F46C9" w:rsidRPr="009A52D3" w:rsidRDefault="007F46C9" w:rsidP="009A52D3">
            <w:pPr>
              <w:rPr>
                <w:rFonts w:ascii="Arial" w:hAnsi="Arial" w:cs="Arial"/>
                <w:sz w:val="20"/>
                <w:szCs w:val="20"/>
              </w:rPr>
            </w:pPr>
            <w:r w:rsidRPr="009A52D3">
              <w:rPr>
                <w:rFonts w:ascii="Arial" w:hAnsi="Arial" w:cs="Arial"/>
                <w:sz w:val="20"/>
                <w:szCs w:val="20"/>
              </w:rPr>
              <w:t xml:space="preserve">Number </w:t>
            </w:r>
            <w:r w:rsidR="009A52D3" w:rsidRPr="009A52D3">
              <w:rPr>
                <w:rFonts w:ascii="Arial" w:hAnsi="Arial" w:cs="Arial"/>
                <w:sz w:val="20"/>
                <w:szCs w:val="20"/>
              </w:rPr>
              <w:t>175</w:t>
            </w:r>
            <w:r w:rsidRPr="009A52D3">
              <w:rPr>
                <w:rFonts w:ascii="Arial" w:hAnsi="Arial" w:cs="Arial"/>
                <w:sz w:val="20"/>
                <w:szCs w:val="20"/>
              </w:rPr>
              <w:t xml:space="preserve"> - year  LXV</w:t>
            </w:r>
            <w:r w:rsidR="00AF4E66" w:rsidRPr="009A52D3">
              <w:rPr>
                <w:rFonts w:ascii="Arial" w:hAnsi="Arial" w:cs="Arial"/>
                <w:sz w:val="20"/>
                <w:szCs w:val="20"/>
              </w:rPr>
              <w:t>I</w:t>
            </w:r>
            <w:r w:rsidRPr="009A52D3">
              <w:rPr>
                <w:rFonts w:ascii="Arial" w:hAnsi="Arial" w:cs="Arial"/>
                <w:sz w:val="20"/>
                <w:szCs w:val="20"/>
              </w:rPr>
              <w:t>I, 30/06/201</w:t>
            </w:r>
            <w:r w:rsidR="00AF4E66" w:rsidRPr="009A52D3">
              <w:rPr>
                <w:rFonts w:ascii="Arial" w:hAnsi="Arial" w:cs="Arial"/>
                <w:sz w:val="20"/>
                <w:szCs w:val="20"/>
              </w:rPr>
              <w:t>7</w:t>
            </w:r>
          </w:p>
        </w:tc>
        <w:tc>
          <w:tcPr>
            <w:tcW w:w="0" w:type="auto"/>
            <w:tcBorders>
              <w:left w:val="nil"/>
              <w:bottom w:val="nil"/>
              <w:right w:val="nil"/>
            </w:tcBorders>
            <w:vAlign w:val="center"/>
          </w:tcPr>
          <w:p w:rsidR="007F46C9" w:rsidRPr="009A52D3" w:rsidRDefault="007F46C9" w:rsidP="00830017">
            <w:pPr>
              <w:jc w:val="right"/>
              <w:rPr>
                <w:rFonts w:ascii="Arial" w:hAnsi="Arial" w:cs="Arial"/>
                <w:b/>
                <w:bCs/>
                <w:sz w:val="20"/>
                <w:szCs w:val="20"/>
              </w:rPr>
            </w:pPr>
          </w:p>
        </w:tc>
      </w:tr>
      <w:tr w:rsidR="009A52D3" w:rsidRPr="009A52D3">
        <w:trPr>
          <w:cantSplit/>
          <w:trHeight w:val="411"/>
          <w:jc w:val="center"/>
        </w:trPr>
        <w:tc>
          <w:tcPr>
            <w:tcW w:w="0" w:type="auto"/>
            <w:gridSpan w:val="2"/>
            <w:tcBorders>
              <w:top w:val="nil"/>
              <w:left w:val="nil"/>
              <w:bottom w:val="single" w:sz="12" w:space="0" w:color="808080"/>
              <w:right w:val="nil"/>
            </w:tcBorders>
            <w:vAlign w:val="center"/>
          </w:tcPr>
          <w:p w:rsidR="007F46C9" w:rsidRPr="009A52D3" w:rsidRDefault="007F46C9" w:rsidP="004C5423">
            <w:pPr>
              <w:rPr>
                <w:rFonts w:ascii="Arial" w:hAnsi="Arial" w:cs="Arial"/>
                <w:b/>
                <w:bCs/>
              </w:rPr>
            </w:pPr>
            <w:r w:rsidRPr="009A52D3">
              <w:rPr>
                <w:rFonts w:ascii="Arial" w:hAnsi="Arial" w:cs="Arial"/>
                <w:b/>
                <w:bCs/>
                <w:lang w:val="en-GB"/>
              </w:rPr>
              <w:t>Statistics of population</w:t>
            </w:r>
          </w:p>
        </w:tc>
        <w:tc>
          <w:tcPr>
            <w:tcW w:w="0" w:type="auto"/>
            <w:tcBorders>
              <w:top w:val="nil"/>
              <w:left w:val="nil"/>
              <w:bottom w:val="single" w:sz="12" w:space="0" w:color="808080"/>
              <w:right w:val="nil"/>
            </w:tcBorders>
            <w:vAlign w:val="center"/>
          </w:tcPr>
          <w:p w:rsidR="007F46C9" w:rsidRPr="009A52D3" w:rsidRDefault="007F46C9" w:rsidP="009A52D3">
            <w:pPr>
              <w:jc w:val="right"/>
              <w:rPr>
                <w:rFonts w:ascii="Arial" w:hAnsi="Arial" w:cs="Arial"/>
                <w:b/>
                <w:bCs/>
                <w:sz w:val="20"/>
                <w:szCs w:val="20"/>
              </w:rPr>
            </w:pPr>
            <w:r w:rsidRPr="009A52D3">
              <w:rPr>
                <w:rFonts w:ascii="Arial" w:hAnsi="Arial" w:cs="Arial"/>
                <w:sz w:val="20"/>
                <w:szCs w:val="20"/>
              </w:rPr>
              <w:t>SERB</w:t>
            </w:r>
            <w:r w:rsidR="009A52D3" w:rsidRPr="009A52D3">
              <w:rPr>
                <w:rFonts w:ascii="Arial" w:hAnsi="Arial" w:cs="Arial"/>
                <w:sz w:val="20"/>
                <w:szCs w:val="20"/>
              </w:rPr>
              <w:t>175</w:t>
            </w:r>
            <w:r w:rsidRPr="009A52D3">
              <w:rPr>
                <w:rFonts w:ascii="Arial" w:hAnsi="Arial" w:cs="Arial"/>
                <w:sz w:val="20"/>
                <w:szCs w:val="20"/>
              </w:rPr>
              <w:t xml:space="preserve"> SN70 30061</w:t>
            </w:r>
            <w:r w:rsidR="00AF4E66" w:rsidRPr="009A52D3">
              <w:rPr>
                <w:rFonts w:ascii="Arial" w:hAnsi="Arial" w:cs="Arial"/>
                <w:sz w:val="20"/>
                <w:szCs w:val="20"/>
              </w:rPr>
              <w:t>7</w:t>
            </w:r>
          </w:p>
        </w:tc>
      </w:tr>
    </w:tbl>
    <w:p w:rsidR="007F46C9" w:rsidRPr="00E2275B" w:rsidRDefault="007F46C9" w:rsidP="00BE39A5">
      <w:pPr>
        <w:rPr>
          <w:rFonts w:ascii="Arial" w:hAnsi="Arial" w:cs="Arial"/>
          <w:b/>
          <w:bCs/>
          <w:sz w:val="8"/>
          <w:szCs w:val="8"/>
        </w:rPr>
      </w:pPr>
    </w:p>
    <w:p w:rsidR="007F46C9" w:rsidRPr="00275B3C" w:rsidRDefault="007F46C9" w:rsidP="0009498B">
      <w:pPr>
        <w:spacing w:line="233" w:lineRule="auto"/>
        <w:rPr>
          <w:rFonts w:ascii="Arial" w:hAnsi="Arial" w:cs="Arial"/>
          <w:b/>
          <w:bCs/>
          <w:sz w:val="20"/>
          <w:szCs w:val="20"/>
        </w:rPr>
      </w:pPr>
    </w:p>
    <w:p w:rsidR="007F46C9" w:rsidRPr="00544EDD" w:rsidRDefault="007F46C9" w:rsidP="0009498B">
      <w:pPr>
        <w:spacing w:line="233" w:lineRule="auto"/>
        <w:jc w:val="center"/>
        <w:rPr>
          <w:rFonts w:ascii="Arial" w:hAnsi="Arial" w:cs="Arial"/>
          <w:b/>
          <w:bCs/>
          <w:lang w:val="en-GB"/>
        </w:rPr>
      </w:pPr>
      <w:r w:rsidRPr="00544EDD">
        <w:rPr>
          <w:rFonts w:ascii="Arial" w:hAnsi="Arial" w:cs="Arial"/>
          <w:b/>
          <w:bCs/>
          <w:lang w:val="en-GB"/>
        </w:rPr>
        <w:t>Estimates of population</w:t>
      </w:r>
      <w:r w:rsidR="008F7BB9">
        <w:rPr>
          <w:rFonts w:ascii="Arial" w:hAnsi="Arial" w:cs="Arial"/>
          <w:b/>
          <w:bCs/>
          <w:lang w:val="en-GB"/>
        </w:rPr>
        <w:t xml:space="preserve">, </w:t>
      </w:r>
      <w:r w:rsidR="001B72F8" w:rsidRPr="00544EDD">
        <w:rPr>
          <w:rFonts w:ascii="Arial" w:hAnsi="Arial" w:cs="Arial"/>
          <w:b/>
          <w:bCs/>
          <w:lang w:val="en-GB"/>
        </w:rPr>
        <w:t>2016</w:t>
      </w:r>
      <w:r w:rsidRPr="00544EDD">
        <w:rPr>
          <w:rFonts w:ascii="Arial" w:hAnsi="Arial" w:cs="Arial"/>
          <w:b/>
          <w:bCs/>
          <w:lang w:val="en-GB"/>
        </w:rPr>
        <w:t xml:space="preserve">  </w:t>
      </w:r>
    </w:p>
    <w:p w:rsidR="007F46C9" w:rsidRPr="00544EDD" w:rsidRDefault="007F46C9" w:rsidP="0009498B">
      <w:pPr>
        <w:spacing w:before="120" w:line="233" w:lineRule="auto"/>
        <w:jc w:val="both"/>
        <w:rPr>
          <w:rFonts w:ascii="Arial" w:hAnsi="Arial" w:cs="Arial"/>
          <w:sz w:val="8"/>
          <w:szCs w:val="8"/>
          <w:lang w:val="en-GB"/>
        </w:rPr>
      </w:pPr>
    </w:p>
    <w:p w:rsidR="007F46C9" w:rsidRPr="00544EDD" w:rsidRDefault="007F46C9" w:rsidP="0009498B">
      <w:pPr>
        <w:spacing w:before="120" w:line="233" w:lineRule="auto"/>
        <w:jc w:val="both"/>
        <w:rPr>
          <w:rFonts w:ascii="Arial" w:hAnsi="Arial" w:cs="Arial"/>
          <w:sz w:val="20"/>
          <w:szCs w:val="20"/>
          <w:lang w:val="en-GB"/>
        </w:rPr>
      </w:pPr>
      <w:r w:rsidRPr="00544EDD">
        <w:rPr>
          <w:rFonts w:ascii="Arial" w:hAnsi="Arial" w:cs="Arial"/>
          <w:sz w:val="20"/>
          <w:szCs w:val="20"/>
          <w:lang w:val="en-GB"/>
        </w:rPr>
        <w:t>The Statistical Office of the Republic of Serbia publishes the estimates of the number of population of the Republic of Serbia by age, sex and type of settlement</w:t>
      </w:r>
      <w:r w:rsidR="001B72F8" w:rsidRPr="00544EDD">
        <w:rPr>
          <w:rFonts w:ascii="Arial" w:hAnsi="Arial" w:cs="Arial"/>
          <w:sz w:val="20"/>
          <w:szCs w:val="20"/>
          <w:lang w:val="en-GB"/>
        </w:rPr>
        <w:t xml:space="preserve"> for the year 2016, on the level of regions, areas and towns-municipalities. </w:t>
      </w:r>
      <w:r w:rsidRPr="00544EDD">
        <w:rPr>
          <w:rFonts w:ascii="Arial" w:hAnsi="Arial" w:cs="Arial"/>
          <w:sz w:val="20"/>
          <w:szCs w:val="20"/>
          <w:lang w:val="en-GB"/>
        </w:rPr>
        <w:t xml:space="preserve">The estimates were calculated on the basis of 2011 Census of Population, Households and Dwellings and the data on natural and mechanic movements of population (internal migrations).   </w:t>
      </w:r>
    </w:p>
    <w:p w:rsidR="007F46C9" w:rsidRPr="00544EDD" w:rsidRDefault="002F2EE2" w:rsidP="0009498B">
      <w:pPr>
        <w:spacing w:before="120" w:line="233" w:lineRule="auto"/>
        <w:jc w:val="both"/>
        <w:rPr>
          <w:rFonts w:ascii="Arial" w:hAnsi="Arial" w:cs="Arial"/>
          <w:sz w:val="20"/>
          <w:szCs w:val="20"/>
          <w:lang w:val="en-GB"/>
        </w:rPr>
      </w:pPr>
      <w:r w:rsidRPr="00544EDD">
        <w:rPr>
          <w:rFonts w:ascii="Arial" w:hAnsi="Arial" w:cs="Arial"/>
          <w:sz w:val="20"/>
          <w:szCs w:val="20"/>
        </w:rPr>
        <w:t xml:space="preserve">Starting from 1998 the Statistical Office of the Republic of Serbia has not at disposal and may not provide available certain data relative to AP Kosovo and </w:t>
      </w:r>
      <w:proofErr w:type="spellStart"/>
      <w:r w:rsidRPr="00544EDD">
        <w:rPr>
          <w:rFonts w:ascii="Arial" w:hAnsi="Arial" w:cs="Arial"/>
          <w:sz w:val="20"/>
          <w:szCs w:val="20"/>
        </w:rPr>
        <w:t>Metohija</w:t>
      </w:r>
      <w:proofErr w:type="spellEnd"/>
      <w:r w:rsidRPr="00544EDD">
        <w:rPr>
          <w:rFonts w:ascii="Arial" w:hAnsi="Arial" w:cs="Arial"/>
          <w:sz w:val="20"/>
          <w:szCs w:val="20"/>
        </w:rPr>
        <w:t xml:space="preserve"> and therefore these data are not included in the coverage for the Republic of Serbia (total)</w:t>
      </w:r>
      <w:r w:rsidR="007F46C9" w:rsidRPr="00544EDD">
        <w:rPr>
          <w:rFonts w:ascii="Arial" w:hAnsi="Arial" w:cs="Arial"/>
          <w:sz w:val="20"/>
          <w:szCs w:val="20"/>
          <w:lang w:val="en-GB"/>
        </w:rPr>
        <w:t xml:space="preserve">.  </w:t>
      </w:r>
    </w:p>
    <w:p w:rsidR="007F46C9" w:rsidRPr="00544EDD" w:rsidRDefault="007F46C9" w:rsidP="0009498B">
      <w:pPr>
        <w:spacing w:before="120" w:line="233" w:lineRule="auto"/>
        <w:jc w:val="both"/>
        <w:rPr>
          <w:rFonts w:ascii="Arial" w:hAnsi="Arial" w:cs="Arial"/>
          <w:sz w:val="20"/>
          <w:szCs w:val="20"/>
          <w:lang w:val="en-GB"/>
        </w:rPr>
      </w:pPr>
      <w:r w:rsidRPr="00544EDD">
        <w:rPr>
          <w:rFonts w:ascii="Arial" w:hAnsi="Arial" w:cs="Arial"/>
          <w:sz w:val="20"/>
          <w:szCs w:val="20"/>
          <w:lang w:val="en-GB"/>
        </w:rPr>
        <w:t>According to the estimations made in mid-201</w:t>
      </w:r>
      <w:r w:rsidR="001B72F8" w:rsidRPr="00544EDD">
        <w:rPr>
          <w:rFonts w:ascii="Arial" w:hAnsi="Arial" w:cs="Arial"/>
          <w:sz w:val="20"/>
          <w:szCs w:val="20"/>
          <w:lang w:val="en-GB"/>
        </w:rPr>
        <w:t>6</w:t>
      </w:r>
      <w:r w:rsidRPr="00544EDD">
        <w:rPr>
          <w:rFonts w:ascii="Arial" w:hAnsi="Arial" w:cs="Arial"/>
          <w:sz w:val="20"/>
          <w:szCs w:val="20"/>
          <w:lang w:val="en-GB"/>
        </w:rPr>
        <w:t>, the population of the Republic of Serbia numbers 7.0</w:t>
      </w:r>
      <w:r w:rsidR="001B72F8" w:rsidRPr="00544EDD">
        <w:rPr>
          <w:rFonts w:ascii="Arial" w:hAnsi="Arial" w:cs="Arial"/>
          <w:sz w:val="20"/>
          <w:szCs w:val="20"/>
          <w:lang w:val="en-GB"/>
        </w:rPr>
        <w:t>58</w:t>
      </w:r>
      <w:r w:rsidRPr="00544EDD">
        <w:rPr>
          <w:rFonts w:ascii="Arial" w:hAnsi="Arial" w:cs="Arial"/>
          <w:sz w:val="20"/>
          <w:szCs w:val="20"/>
          <w:lang w:val="en-GB"/>
        </w:rPr>
        <w:t>.3</w:t>
      </w:r>
      <w:r w:rsidR="001B72F8" w:rsidRPr="00544EDD">
        <w:rPr>
          <w:rFonts w:ascii="Arial" w:hAnsi="Arial" w:cs="Arial"/>
          <w:sz w:val="20"/>
          <w:szCs w:val="20"/>
          <w:lang w:val="en-GB"/>
        </w:rPr>
        <w:t>22</w:t>
      </w:r>
      <w:r w:rsidRPr="00544EDD">
        <w:rPr>
          <w:rFonts w:ascii="Arial" w:hAnsi="Arial" w:cs="Arial"/>
          <w:sz w:val="20"/>
          <w:szCs w:val="20"/>
          <w:lang w:val="en-GB"/>
        </w:rPr>
        <w:t xml:space="preserve"> inhabitants, of which the share of females equalled 51.3% and of males 48.7%. The trend of depopulation was carried on, and the rate on population increase was negative when related to the previous year, i.e. equalled</w:t>
      </w:r>
      <w:r w:rsidR="0089521D">
        <w:rPr>
          <w:rFonts w:ascii="Arial" w:hAnsi="Arial" w:cs="Arial"/>
          <w:sz w:val="20"/>
          <w:szCs w:val="20"/>
          <w:lang w:val="en-GB"/>
        </w:rPr>
        <w:t xml:space="preserve">                        </w:t>
      </w:r>
      <w:r w:rsidRPr="00544EDD">
        <w:rPr>
          <w:rFonts w:ascii="Arial" w:hAnsi="Arial" w:cs="Arial"/>
          <w:sz w:val="20"/>
          <w:szCs w:val="20"/>
          <w:lang w:val="en-GB"/>
        </w:rPr>
        <w:t>-5.</w:t>
      </w:r>
      <w:r w:rsidR="001B72F8" w:rsidRPr="00544EDD">
        <w:rPr>
          <w:rFonts w:ascii="Arial" w:hAnsi="Arial" w:cs="Arial"/>
          <w:sz w:val="20"/>
          <w:szCs w:val="20"/>
          <w:lang w:val="en-GB"/>
        </w:rPr>
        <w:t>2</w:t>
      </w:r>
      <w:r w:rsidRPr="00544EDD">
        <w:rPr>
          <w:rFonts w:ascii="Arial" w:hAnsi="Arial" w:cs="Arial"/>
          <w:sz w:val="20"/>
          <w:szCs w:val="20"/>
          <w:lang w:val="en-GB"/>
        </w:rPr>
        <w:t xml:space="preserve">‰.   </w:t>
      </w:r>
    </w:p>
    <w:p w:rsidR="007F46C9" w:rsidRPr="007554FB" w:rsidRDefault="007F46C9" w:rsidP="0009498B">
      <w:pPr>
        <w:spacing w:line="233" w:lineRule="auto"/>
        <w:rPr>
          <w:rFonts w:ascii="Arial" w:hAnsi="Arial" w:cs="Arial"/>
          <w:sz w:val="26"/>
          <w:szCs w:val="26"/>
          <w:lang w:val="en-GB"/>
        </w:rPr>
      </w:pPr>
    </w:p>
    <w:p w:rsidR="007F46C9" w:rsidRDefault="007F46C9" w:rsidP="0009498B">
      <w:pPr>
        <w:spacing w:after="40" w:line="233" w:lineRule="auto"/>
        <w:ind w:firstLine="720"/>
        <w:rPr>
          <w:rFonts w:ascii="Arial" w:hAnsi="Arial" w:cs="Arial"/>
          <w:b/>
          <w:bCs/>
          <w:color w:val="000000"/>
          <w:sz w:val="20"/>
          <w:szCs w:val="20"/>
          <w:lang w:val="en-GB"/>
        </w:rPr>
      </w:pPr>
      <w:r w:rsidRPr="00A15960">
        <w:rPr>
          <w:rFonts w:ascii="Arial" w:hAnsi="Arial" w:cs="Arial"/>
          <w:b/>
          <w:bCs/>
          <w:color w:val="000000"/>
          <w:sz w:val="20"/>
          <w:szCs w:val="20"/>
          <w:lang w:val="en-GB"/>
        </w:rPr>
        <w:t xml:space="preserve">Table 1. Estimated number of inhabitants of the Republic of Serbia, by areas, mid-year state  </w:t>
      </w:r>
    </w:p>
    <w:tbl>
      <w:tblPr>
        <w:tblW w:w="10261" w:type="dxa"/>
        <w:jc w:val="center"/>
        <w:tblLayout w:type="fixed"/>
        <w:tblCellMar>
          <w:left w:w="28" w:type="dxa"/>
          <w:right w:w="28" w:type="dxa"/>
        </w:tblCellMar>
        <w:tblLook w:val="04A0" w:firstRow="1" w:lastRow="0" w:firstColumn="1" w:lastColumn="0" w:noHBand="0" w:noVBand="1"/>
      </w:tblPr>
      <w:tblGrid>
        <w:gridCol w:w="3399"/>
        <w:gridCol w:w="1143"/>
        <w:gridCol w:w="1144"/>
        <w:gridCol w:w="1144"/>
        <w:gridCol w:w="1143"/>
        <w:gridCol w:w="1144"/>
        <w:gridCol w:w="1144"/>
      </w:tblGrid>
      <w:tr w:rsidR="006E260E" w:rsidTr="00C70DDA">
        <w:trPr>
          <w:trHeight w:val="144"/>
          <w:jc w:val="center"/>
        </w:trPr>
        <w:tc>
          <w:tcPr>
            <w:tcW w:w="3399" w:type="dxa"/>
            <w:tcBorders>
              <w:top w:val="single" w:sz="8" w:space="0" w:color="auto"/>
              <w:left w:val="nil"/>
              <w:bottom w:val="single" w:sz="8" w:space="0" w:color="auto"/>
              <w:right w:val="single" w:sz="8" w:space="0" w:color="auto"/>
            </w:tcBorders>
            <w:shd w:val="clear" w:color="auto" w:fill="auto"/>
            <w:noWrap/>
            <w:vAlign w:val="bottom"/>
            <w:hideMark/>
          </w:tcPr>
          <w:p w:rsidR="006E260E" w:rsidRDefault="006E260E" w:rsidP="00C70DDA">
            <w:pPr>
              <w:spacing w:before="120" w:after="120" w:line="233" w:lineRule="auto"/>
              <w:rPr>
                <w:color w:val="000000"/>
                <w:sz w:val="20"/>
                <w:szCs w:val="20"/>
              </w:rPr>
            </w:pPr>
            <w:r>
              <w:rPr>
                <w:color w:val="000000"/>
                <w:sz w:val="20"/>
                <w:szCs w:val="20"/>
              </w:rPr>
              <w:t> </w:t>
            </w:r>
          </w:p>
        </w:tc>
        <w:tc>
          <w:tcPr>
            <w:tcW w:w="1143" w:type="dxa"/>
            <w:tcBorders>
              <w:top w:val="single" w:sz="8" w:space="0" w:color="auto"/>
              <w:left w:val="nil"/>
              <w:bottom w:val="single" w:sz="8" w:space="0" w:color="auto"/>
              <w:right w:val="single" w:sz="8" w:space="0" w:color="auto"/>
            </w:tcBorders>
            <w:shd w:val="clear" w:color="auto" w:fill="auto"/>
            <w:noWrap/>
            <w:vAlign w:val="center"/>
            <w:hideMark/>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2011</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2012</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2014</w:t>
            </w:r>
          </w:p>
        </w:tc>
        <w:tc>
          <w:tcPr>
            <w:tcW w:w="1144" w:type="dxa"/>
            <w:tcBorders>
              <w:top w:val="single" w:sz="8" w:space="0" w:color="auto"/>
              <w:left w:val="single" w:sz="4" w:space="0" w:color="auto"/>
              <w:bottom w:val="single" w:sz="8" w:space="0" w:color="auto"/>
              <w:right w:val="nil"/>
            </w:tcBorders>
            <w:shd w:val="clear" w:color="auto" w:fill="auto"/>
            <w:noWrap/>
            <w:vAlign w:val="center"/>
            <w:hideMark/>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2015</w:t>
            </w:r>
          </w:p>
        </w:tc>
        <w:tc>
          <w:tcPr>
            <w:tcW w:w="1144" w:type="dxa"/>
            <w:tcBorders>
              <w:top w:val="single" w:sz="8" w:space="0" w:color="auto"/>
              <w:left w:val="single" w:sz="4" w:space="0" w:color="auto"/>
              <w:bottom w:val="single" w:sz="8" w:space="0" w:color="auto"/>
              <w:right w:val="nil"/>
            </w:tcBorders>
          </w:tcPr>
          <w:p w:rsidR="006E260E" w:rsidRDefault="006E260E" w:rsidP="00C70DDA">
            <w:pPr>
              <w:spacing w:before="120" w:after="120" w:line="233" w:lineRule="auto"/>
              <w:jc w:val="center"/>
              <w:rPr>
                <w:rFonts w:ascii="Arial" w:hAnsi="Arial" w:cs="Arial"/>
                <w:color w:val="000000"/>
                <w:sz w:val="16"/>
                <w:szCs w:val="16"/>
              </w:rPr>
            </w:pPr>
            <w:r>
              <w:rPr>
                <w:rFonts w:ascii="Arial" w:hAnsi="Arial" w:cs="Arial"/>
                <w:color w:val="000000"/>
                <w:sz w:val="16"/>
                <w:szCs w:val="16"/>
              </w:rPr>
              <w:t>2016</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bottom"/>
            <w:hideMark/>
          </w:tcPr>
          <w:p w:rsidR="006E260E" w:rsidRDefault="006E260E" w:rsidP="00C70DDA">
            <w:pPr>
              <w:spacing w:line="233" w:lineRule="auto"/>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C70DDA">
            <w:pPr>
              <w:spacing w:line="233" w:lineRule="auto"/>
              <w:rPr>
                <w:color w:val="000000"/>
                <w:sz w:val="20"/>
                <w:szCs w:val="20"/>
              </w:rPr>
            </w:pPr>
          </w:p>
        </w:tc>
        <w:tc>
          <w:tcPr>
            <w:tcW w:w="1144" w:type="dxa"/>
            <w:tcBorders>
              <w:top w:val="nil"/>
              <w:left w:val="nil"/>
              <w:bottom w:val="nil"/>
              <w:right w:val="nil"/>
            </w:tcBorders>
            <w:shd w:val="clear" w:color="auto" w:fill="auto"/>
            <w:noWrap/>
            <w:vAlign w:val="bottom"/>
            <w:hideMark/>
          </w:tcPr>
          <w:p w:rsidR="006E260E" w:rsidRDefault="006E260E" w:rsidP="00C70DDA">
            <w:pPr>
              <w:spacing w:line="233" w:lineRule="auto"/>
              <w:rPr>
                <w:color w:val="000000"/>
                <w:sz w:val="20"/>
                <w:szCs w:val="20"/>
              </w:rPr>
            </w:pPr>
          </w:p>
        </w:tc>
        <w:tc>
          <w:tcPr>
            <w:tcW w:w="1144" w:type="dxa"/>
            <w:tcBorders>
              <w:top w:val="nil"/>
              <w:left w:val="nil"/>
              <w:bottom w:val="nil"/>
              <w:right w:val="nil"/>
            </w:tcBorders>
            <w:shd w:val="clear" w:color="auto" w:fill="auto"/>
            <w:noWrap/>
            <w:vAlign w:val="bottom"/>
            <w:hideMark/>
          </w:tcPr>
          <w:p w:rsidR="006E260E" w:rsidRDefault="006E260E" w:rsidP="00C70DDA">
            <w:pPr>
              <w:spacing w:line="233" w:lineRule="auto"/>
              <w:rPr>
                <w:color w:val="000000"/>
                <w:sz w:val="20"/>
                <w:szCs w:val="20"/>
              </w:rPr>
            </w:pPr>
          </w:p>
        </w:tc>
        <w:tc>
          <w:tcPr>
            <w:tcW w:w="1143" w:type="dxa"/>
            <w:tcBorders>
              <w:top w:val="nil"/>
              <w:left w:val="nil"/>
              <w:bottom w:val="nil"/>
              <w:right w:val="nil"/>
            </w:tcBorders>
            <w:shd w:val="clear" w:color="auto" w:fill="auto"/>
            <w:noWrap/>
            <w:vAlign w:val="bottom"/>
            <w:hideMark/>
          </w:tcPr>
          <w:p w:rsidR="006E260E" w:rsidRDefault="006E260E" w:rsidP="00C70DDA">
            <w:pPr>
              <w:spacing w:line="233" w:lineRule="auto"/>
              <w:rPr>
                <w:color w:val="000000"/>
                <w:sz w:val="20"/>
                <w:szCs w:val="20"/>
              </w:rPr>
            </w:pPr>
          </w:p>
        </w:tc>
        <w:tc>
          <w:tcPr>
            <w:tcW w:w="1144" w:type="dxa"/>
            <w:tcBorders>
              <w:top w:val="nil"/>
              <w:left w:val="nil"/>
              <w:bottom w:val="nil"/>
              <w:right w:val="nil"/>
            </w:tcBorders>
            <w:shd w:val="clear" w:color="auto" w:fill="auto"/>
            <w:noWrap/>
            <w:vAlign w:val="bottom"/>
            <w:hideMark/>
          </w:tcPr>
          <w:p w:rsidR="006E260E" w:rsidRDefault="006E260E" w:rsidP="00C70DDA">
            <w:pPr>
              <w:spacing w:line="233" w:lineRule="auto"/>
              <w:rPr>
                <w:color w:val="000000"/>
                <w:sz w:val="20"/>
                <w:szCs w:val="20"/>
              </w:rPr>
            </w:pPr>
          </w:p>
        </w:tc>
        <w:tc>
          <w:tcPr>
            <w:tcW w:w="1144" w:type="dxa"/>
            <w:tcBorders>
              <w:top w:val="nil"/>
              <w:left w:val="nil"/>
              <w:bottom w:val="nil"/>
              <w:right w:val="nil"/>
            </w:tcBorders>
          </w:tcPr>
          <w:p w:rsidR="006E260E" w:rsidRDefault="006E260E" w:rsidP="00C70DDA">
            <w:pPr>
              <w:spacing w:line="233" w:lineRule="auto"/>
              <w:rPr>
                <w:color w:val="000000"/>
                <w:sz w:val="20"/>
                <w:szCs w:val="20"/>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lang w:val="en-GB"/>
              </w:rPr>
              <w:t>REPUBLIC OF SERBIA</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7236519</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7201497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7166552</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7131787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7095383</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7058322</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Pr="00CA721B" w:rsidRDefault="006E260E" w:rsidP="00C70DDA">
            <w:pPr>
              <w:rPr>
                <w:rFonts w:ascii="Arial" w:hAnsi="Arial" w:cs="Arial"/>
                <w:b/>
                <w:color w:val="000000"/>
                <w:sz w:val="16"/>
                <w:szCs w:val="16"/>
              </w:rPr>
            </w:pPr>
            <w:r>
              <w:rPr>
                <w:rFonts w:ascii="Arial" w:hAnsi="Arial" w:cs="Arial"/>
                <w:color w:val="000000"/>
                <w:sz w:val="16"/>
                <w:szCs w:val="16"/>
              </w:rPr>
              <w:t xml:space="preserve">  </w:t>
            </w:r>
            <w:r>
              <w:rPr>
                <w:rFonts w:ascii="Arial" w:hAnsi="Arial" w:cs="Arial"/>
                <w:b/>
                <w:color w:val="000000"/>
                <w:sz w:val="16"/>
                <w:szCs w:val="16"/>
              </w:rPr>
              <w:t>SRBIJA</w:t>
            </w:r>
            <w:r w:rsidRPr="00CA721B">
              <w:rPr>
                <w:rFonts w:ascii="Arial" w:hAnsi="Arial" w:cs="Arial"/>
                <w:b/>
                <w:color w:val="000000"/>
                <w:sz w:val="16"/>
                <w:szCs w:val="16"/>
              </w:rPr>
              <w:t xml:space="preserve"> – </w:t>
            </w:r>
            <w:r>
              <w:rPr>
                <w:rFonts w:ascii="Arial" w:hAnsi="Arial" w:cs="Arial"/>
                <w:b/>
                <w:color w:val="000000"/>
                <w:sz w:val="16"/>
                <w:szCs w:val="16"/>
              </w:rPr>
              <w:t>SEVER</w:t>
            </w:r>
            <w:r w:rsidRPr="00CA721B">
              <w:rPr>
                <w:rFonts w:ascii="Arial" w:hAnsi="Arial" w:cs="Arial"/>
                <w:b/>
                <w:color w:val="000000"/>
                <w:sz w:val="16"/>
                <w:szCs w:val="16"/>
              </w:rPr>
              <w:t xml:space="preserve"> </w:t>
            </w:r>
          </w:p>
        </w:tc>
        <w:tc>
          <w:tcPr>
            <w:tcW w:w="1143"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3591096</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3586235</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3581647</w:t>
            </w:r>
          </w:p>
        </w:tc>
        <w:tc>
          <w:tcPr>
            <w:tcW w:w="1143"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3576978</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
                <w:color w:val="000000"/>
                <w:sz w:val="16"/>
                <w:szCs w:val="16"/>
              </w:rPr>
            </w:pPr>
            <w:r w:rsidRPr="00CA721B">
              <w:rPr>
                <w:rFonts w:ascii="Arial" w:hAnsi="Arial" w:cs="Arial"/>
                <w:b/>
                <w:color w:val="000000"/>
                <w:sz w:val="16"/>
                <w:szCs w:val="16"/>
              </w:rPr>
              <w:t>3571596</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3565319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w:t>
            </w:r>
            <w:proofErr w:type="spellStart"/>
            <w:r>
              <w:rPr>
                <w:rFonts w:ascii="Arial" w:hAnsi="Arial" w:cs="Arial"/>
                <w:b/>
                <w:bCs/>
                <w:color w:val="000000"/>
                <w:sz w:val="16"/>
                <w:szCs w:val="16"/>
              </w:rPr>
              <w:t>Beogradski</w:t>
            </w:r>
            <w:proofErr w:type="spellEnd"/>
            <w:r>
              <w:rPr>
                <w:rFonts w:ascii="Arial" w:hAnsi="Arial" w:cs="Arial"/>
                <w:b/>
                <w:bCs/>
                <w:color w:val="000000"/>
                <w:sz w:val="16"/>
                <w:szCs w:val="16"/>
              </w:rPr>
              <w:t xml:space="preserve"> region</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1658151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1664218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1669552</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1675043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1679895</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1683962</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Beogradska</w:t>
            </w:r>
            <w:proofErr w:type="spellEnd"/>
            <w:r>
              <w:rPr>
                <w:rFonts w:ascii="Arial" w:hAnsi="Arial" w:cs="Arial"/>
                <w:color w:val="000000"/>
                <w:sz w:val="16"/>
                <w:szCs w:val="16"/>
              </w:rPr>
              <w:t xml:space="preserve"> oblast </w:t>
            </w:r>
          </w:p>
        </w:tc>
        <w:tc>
          <w:tcPr>
            <w:tcW w:w="1143"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1658151</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1664218</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1669552</w:t>
            </w:r>
          </w:p>
        </w:tc>
        <w:tc>
          <w:tcPr>
            <w:tcW w:w="1143"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1675043</w:t>
            </w:r>
          </w:p>
        </w:tc>
        <w:tc>
          <w:tcPr>
            <w:tcW w:w="1144" w:type="dxa"/>
            <w:tcBorders>
              <w:top w:val="nil"/>
              <w:left w:val="nil"/>
              <w:bottom w:val="nil"/>
              <w:right w:val="nil"/>
            </w:tcBorders>
            <w:shd w:val="clear" w:color="auto" w:fill="auto"/>
            <w:noWrap/>
            <w:vAlign w:val="bottom"/>
            <w:hideMark/>
          </w:tcPr>
          <w:p w:rsidR="006E260E" w:rsidRPr="00CA721B" w:rsidRDefault="006E260E" w:rsidP="0089521D">
            <w:pPr>
              <w:spacing w:line="233" w:lineRule="auto"/>
              <w:ind w:right="170"/>
              <w:jc w:val="right"/>
              <w:rPr>
                <w:rFonts w:ascii="Arial" w:hAnsi="Arial" w:cs="Arial"/>
                <w:bCs/>
                <w:color w:val="000000"/>
                <w:sz w:val="16"/>
                <w:szCs w:val="16"/>
              </w:rPr>
            </w:pPr>
            <w:r w:rsidRPr="00CA721B">
              <w:rPr>
                <w:rFonts w:ascii="Arial" w:hAnsi="Arial" w:cs="Arial"/>
                <w:bCs/>
                <w:color w:val="000000"/>
                <w:sz w:val="16"/>
                <w:szCs w:val="16"/>
              </w:rPr>
              <w:t>1679895</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1683962</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Region </w:t>
            </w:r>
            <w:proofErr w:type="spellStart"/>
            <w:r>
              <w:rPr>
                <w:rFonts w:ascii="Arial" w:hAnsi="Arial" w:cs="Arial"/>
                <w:b/>
                <w:bCs/>
                <w:color w:val="000000"/>
                <w:sz w:val="16"/>
                <w:szCs w:val="16"/>
              </w:rPr>
              <w:t>Vojvodine</w:t>
            </w:r>
            <w:proofErr w:type="spellEnd"/>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1932945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1922017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1912095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1901935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1891701</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1881357</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Zapadnobačka</w:t>
            </w:r>
            <w:proofErr w:type="spellEnd"/>
            <w:r>
              <w:rPr>
                <w:rFonts w:ascii="Arial" w:hAnsi="Arial" w:cs="Arial"/>
                <w:color w:val="000000"/>
                <w:sz w:val="16"/>
                <w:szCs w:val="16"/>
              </w:rPr>
              <w:t xml:space="preserve"> oblast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188447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186188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183967</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181780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179639</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177476</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Južnobanatska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294043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291686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289766</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287739</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285597</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283350</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Južnobačka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615190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615616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616111</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616378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616722</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617333</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Severnobanatska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147890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146274</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144672</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143144</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141612</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139940</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Severnobačka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186985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185822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184756</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183622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182470</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181334</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Srednjobanatska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187860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186013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184311</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182555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180772</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178995</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Sremska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312530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310418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308512</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306717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304889</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302929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SRBIJA – JUG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3645423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3615262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3584905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3554809</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3523787</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3493003</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Region </w:t>
            </w:r>
            <w:proofErr w:type="spellStart"/>
            <w:r>
              <w:rPr>
                <w:rFonts w:ascii="Arial" w:hAnsi="Arial" w:cs="Arial"/>
                <w:b/>
                <w:bCs/>
                <w:color w:val="000000"/>
                <w:sz w:val="16"/>
                <w:szCs w:val="16"/>
              </w:rPr>
              <w:t>Šumadije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Zapadne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Srbije</w:t>
            </w:r>
            <w:proofErr w:type="spellEnd"/>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2033203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2018248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2003118</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1987799</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1972183</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1956786</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Zlatiborska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286825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284216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281475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278771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276210</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273629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Kolubarska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174760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173108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171466</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169862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168290</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166795</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Mačvanska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299345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296456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293598</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290747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288034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285509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Moravička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212752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211042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209365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207568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205631</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203799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Pomoravska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214872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212808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210795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208683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206491</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204369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Rasinska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242300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239866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237492</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234990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232335</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229554</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Raška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308927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308717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308386</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308003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307408</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306725</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Šumadijska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293422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292035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290541</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289175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287784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286406</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Region </w:t>
            </w:r>
            <w:proofErr w:type="spellStart"/>
            <w:r>
              <w:rPr>
                <w:rFonts w:ascii="Arial" w:hAnsi="Arial" w:cs="Arial"/>
                <w:b/>
                <w:bCs/>
                <w:color w:val="000000"/>
                <w:sz w:val="16"/>
                <w:szCs w:val="16"/>
              </w:rPr>
              <w:t>Južne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Istočne</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Srbije</w:t>
            </w:r>
            <w:proofErr w:type="spellEnd"/>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1612220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1597014</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1581787</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1567010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1551604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1536217</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Borska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125285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123616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121909</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120156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118384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116602</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Braničevska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183860</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181666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179451</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177217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174888</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172515</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Zaječarska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120216</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118401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116665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114901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113131</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111399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Jablanička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216583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214184</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211890</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209691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207500</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205400</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Nišavska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376522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374371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372220</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370215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368088</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366056</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Pirotska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92614</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91358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90216</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89191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88095</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87015</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Podunavska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199497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197963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196285</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194701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192934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191054</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Pčinjska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205811</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204748</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203577</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202425</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201170</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199849</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Toplička</w:t>
            </w:r>
            <w:proofErr w:type="spellEnd"/>
            <w:r>
              <w:rPr>
                <w:rFonts w:ascii="Arial" w:hAnsi="Arial" w:cs="Arial"/>
                <w:color w:val="000000"/>
                <w:sz w:val="16"/>
                <w:szCs w:val="16"/>
              </w:rPr>
              <w:t xml:space="preserve"> oblast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91832</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90707</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89574</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88513</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r>
              <w:rPr>
                <w:rFonts w:ascii="Arial" w:hAnsi="Arial" w:cs="Arial"/>
                <w:color w:val="000000"/>
                <w:sz w:val="16"/>
                <w:szCs w:val="16"/>
              </w:rPr>
              <w:t>87414</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r>
              <w:rPr>
                <w:rFonts w:ascii="Arial" w:hAnsi="Arial" w:cs="Arial"/>
                <w:color w:val="000000"/>
                <w:sz w:val="16"/>
                <w:szCs w:val="16"/>
              </w:rPr>
              <w:t>86327</w:t>
            </w: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color w:val="000000"/>
                <w:sz w:val="16"/>
                <w:szCs w:val="16"/>
              </w:rPr>
            </w:pPr>
            <w:r>
              <w:rPr>
                <w:rFonts w:ascii="Arial" w:hAnsi="Arial" w:cs="Arial"/>
                <w:color w:val="000000"/>
                <w:sz w:val="16"/>
                <w:szCs w:val="16"/>
              </w:rPr>
              <w:t> </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color w:val="000000"/>
                <w:sz w:val="16"/>
                <w:szCs w:val="16"/>
              </w:rPr>
            </w:pP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color w:val="000000"/>
                <w:sz w:val="16"/>
                <w:szCs w:val="16"/>
              </w:rPr>
            </w:pPr>
          </w:p>
        </w:tc>
      </w:tr>
      <w:tr w:rsidR="006E260E" w:rsidTr="00C70DDA">
        <w:trPr>
          <w:trHeight w:val="144"/>
          <w:jc w:val="center"/>
        </w:trPr>
        <w:tc>
          <w:tcPr>
            <w:tcW w:w="3399" w:type="dxa"/>
            <w:tcBorders>
              <w:top w:val="nil"/>
              <w:left w:val="nil"/>
              <w:bottom w:val="nil"/>
              <w:right w:val="single" w:sz="8" w:space="0" w:color="auto"/>
            </w:tcBorders>
            <w:shd w:val="clear" w:color="auto" w:fill="auto"/>
            <w:noWrap/>
            <w:vAlign w:val="center"/>
          </w:tcPr>
          <w:p w:rsidR="006E260E" w:rsidRDefault="006E260E" w:rsidP="00C70DDA">
            <w:pPr>
              <w:rPr>
                <w:rFonts w:ascii="Arial" w:hAnsi="Arial" w:cs="Arial"/>
                <w:b/>
                <w:bCs/>
                <w:color w:val="000000"/>
                <w:sz w:val="16"/>
                <w:szCs w:val="16"/>
              </w:rPr>
            </w:pPr>
            <w:r>
              <w:rPr>
                <w:rFonts w:ascii="Arial" w:hAnsi="Arial" w:cs="Arial"/>
                <w:b/>
                <w:bCs/>
                <w:color w:val="000000"/>
                <w:sz w:val="16"/>
                <w:szCs w:val="16"/>
              </w:rPr>
              <w:t xml:space="preserve">  Region Kosovo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Metohija</w:t>
            </w:r>
            <w:proofErr w:type="spellEnd"/>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3"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shd w:val="clear" w:color="auto" w:fill="auto"/>
            <w:noWrap/>
            <w:vAlign w:val="bottom"/>
            <w:hideMark/>
          </w:tcPr>
          <w:p w:rsidR="006E260E" w:rsidRDefault="006E260E" w:rsidP="0089521D">
            <w:pPr>
              <w:spacing w:line="233" w:lineRule="auto"/>
              <w:ind w:right="170"/>
              <w:jc w:val="right"/>
              <w:rPr>
                <w:rFonts w:ascii="Arial" w:hAnsi="Arial" w:cs="Arial"/>
                <w:b/>
                <w:bCs/>
                <w:color w:val="000000"/>
                <w:sz w:val="16"/>
                <w:szCs w:val="16"/>
              </w:rPr>
            </w:pPr>
            <w:r>
              <w:rPr>
                <w:rFonts w:ascii="Arial" w:hAnsi="Arial" w:cs="Arial"/>
                <w:b/>
                <w:bCs/>
                <w:color w:val="000000"/>
                <w:sz w:val="16"/>
                <w:szCs w:val="16"/>
              </w:rPr>
              <w:t>...</w:t>
            </w:r>
          </w:p>
        </w:tc>
        <w:tc>
          <w:tcPr>
            <w:tcW w:w="1144" w:type="dxa"/>
            <w:tcBorders>
              <w:top w:val="nil"/>
              <w:left w:val="nil"/>
              <w:bottom w:val="nil"/>
              <w:right w:val="nil"/>
            </w:tcBorders>
            <w:vAlign w:val="center"/>
          </w:tcPr>
          <w:p w:rsidR="006E260E" w:rsidRDefault="006E260E" w:rsidP="0089521D">
            <w:pPr>
              <w:ind w:right="170"/>
              <w:jc w:val="right"/>
              <w:rPr>
                <w:rFonts w:ascii="Arial" w:hAnsi="Arial" w:cs="Arial"/>
                <w:b/>
                <w:bCs/>
                <w:color w:val="000000"/>
                <w:sz w:val="16"/>
                <w:szCs w:val="16"/>
              </w:rPr>
            </w:pPr>
            <w:r>
              <w:rPr>
                <w:rFonts w:ascii="Arial" w:hAnsi="Arial" w:cs="Arial"/>
                <w:b/>
                <w:bCs/>
                <w:color w:val="000000"/>
                <w:sz w:val="16"/>
                <w:szCs w:val="16"/>
              </w:rPr>
              <w:t>...</w:t>
            </w:r>
          </w:p>
        </w:tc>
      </w:tr>
    </w:tbl>
    <w:p w:rsidR="007F46C9" w:rsidRPr="00544EDD" w:rsidRDefault="007F46C9" w:rsidP="00E2275B">
      <w:pPr>
        <w:spacing w:before="120"/>
        <w:jc w:val="both"/>
        <w:rPr>
          <w:rFonts w:ascii="Arial" w:hAnsi="Arial" w:cs="Arial"/>
          <w:sz w:val="20"/>
          <w:szCs w:val="20"/>
          <w:lang w:val="en-GB"/>
        </w:rPr>
      </w:pPr>
      <w:r w:rsidRPr="00544EDD">
        <w:rPr>
          <w:rFonts w:ascii="Arial" w:hAnsi="Arial" w:cs="Arial"/>
          <w:sz w:val="20"/>
          <w:szCs w:val="20"/>
          <w:lang w:val="en-GB"/>
        </w:rPr>
        <w:lastRenderedPageBreak/>
        <w:t>Despite</w:t>
      </w:r>
      <w:r w:rsidRPr="00544EDD">
        <w:rPr>
          <w:rFonts w:ascii="Arial" w:hAnsi="Arial" w:cs="Arial"/>
          <w:sz w:val="20"/>
          <w:szCs w:val="20"/>
        </w:rPr>
        <w:t xml:space="preserve"> </w:t>
      </w:r>
      <w:r w:rsidRPr="00544EDD">
        <w:rPr>
          <w:rFonts w:ascii="Arial" w:hAnsi="Arial" w:cs="Arial"/>
          <w:sz w:val="20"/>
          <w:szCs w:val="20"/>
          <w:lang w:val="en-GB"/>
        </w:rPr>
        <w:t>the</w:t>
      </w:r>
      <w:r w:rsidRPr="00544EDD">
        <w:rPr>
          <w:rFonts w:ascii="Arial" w:hAnsi="Arial" w:cs="Arial"/>
          <w:sz w:val="20"/>
          <w:szCs w:val="20"/>
        </w:rPr>
        <w:t xml:space="preserve"> </w:t>
      </w:r>
      <w:r w:rsidRPr="00544EDD">
        <w:rPr>
          <w:rFonts w:ascii="Arial" w:hAnsi="Arial" w:cs="Arial"/>
          <w:sz w:val="20"/>
          <w:szCs w:val="20"/>
          <w:lang w:val="en-GB"/>
        </w:rPr>
        <w:t>decreased</w:t>
      </w:r>
      <w:r w:rsidRPr="00544EDD">
        <w:rPr>
          <w:rFonts w:ascii="Arial" w:hAnsi="Arial" w:cs="Arial"/>
          <w:sz w:val="20"/>
          <w:szCs w:val="20"/>
        </w:rPr>
        <w:t xml:space="preserve"> </w:t>
      </w:r>
      <w:r w:rsidRPr="00544EDD">
        <w:rPr>
          <w:rFonts w:ascii="Arial" w:hAnsi="Arial" w:cs="Arial"/>
          <w:sz w:val="20"/>
          <w:szCs w:val="20"/>
          <w:lang w:val="en-GB"/>
        </w:rPr>
        <w:t>total</w:t>
      </w:r>
      <w:r w:rsidRPr="00544EDD">
        <w:rPr>
          <w:rFonts w:ascii="Arial" w:hAnsi="Arial" w:cs="Arial"/>
          <w:sz w:val="20"/>
          <w:szCs w:val="20"/>
        </w:rPr>
        <w:t xml:space="preserve"> </w:t>
      </w:r>
      <w:r w:rsidRPr="00544EDD">
        <w:rPr>
          <w:rFonts w:ascii="Arial" w:hAnsi="Arial" w:cs="Arial"/>
          <w:sz w:val="20"/>
          <w:szCs w:val="20"/>
          <w:lang w:val="en-GB"/>
        </w:rPr>
        <w:t>number</w:t>
      </w:r>
      <w:r w:rsidRPr="00544EDD">
        <w:rPr>
          <w:rFonts w:ascii="Arial" w:hAnsi="Arial" w:cs="Arial"/>
          <w:sz w:val="20"/>
          <w:szCs w:val="20"/>
        </w:rPr>
        <w:t xml:space="preserve"> </w:t>
      </w:r>
      <w:r w:rsidRPr="00544EDD">
        <w:rPr>
          <w:rFonts w:ascii="Arial" w:hAnsi="Arial" w:cs="Arial"/>
          <w:sz w:val="20"/>
          <w:szCs w:val="20"/>
          <w:lang w:val="en-GB"/>
        </w:rPr>
        <w:t>of</w:t>
      </w:r>
      <w:r w:rsidRPr="00544EDD">
        <w:rPr>
          <w:rFonts w:ascii="Arial" w:hAnsi="Arial" w:cs="Arial"/>
          <w:sz w:val="20"/>
          <w:szCs w:val="20"/>
        </w:rPr>
        <w:t xml:space="preserve"> </w:t>
      </w:r>
      <w:r w:rsidRPr="00544EDD">
        <w:rPr>
          <w:rFonts w:ascii="Arial" w:hAnsi="Arial" w:cs="Arial"/>
          <w:sz w:val="20"/>
          <w:szCs w:val="20"/>
          <w:lang w:val="en-GB"/>
        </w:rPr>
        <w:t>inhabitants</w:t>
      </w:r>
      <w:r w:rsidR="00265843" w:rsidRPr="00544EDD">
        <w:rPr>
          <w:rFonts w:ascii="Arial" w:hAnsi="Arial" w:cs="Arial"/>
          <w:sz w:val="20"/>
          <w:szCs w:val="20"/>
          <w:lang w:val="en-GB"/>
        </w:rPr>
        <w:t xml:space="preserve"> of the Republic of Serbia</w:t>
      </w:r>
      <w:r w:rsidRPr="00544EDD">
        <w:rPr>
          <w:rFonts w:ascii="Arial" w:hAnsi="Arial" w:cs="Arial"/>
          <w:sz w:val="20"/>
          <w:szCs w:val="20"/>
        </w:rPr>
        <w:t xml:space="preserve">, </w:t>
      </w:r>
      <w:proofErr w:type="spellStart"/>
      <w:r w:rsidRPr="00544EDD">
        <w:rPr>
          <w:rFonts w:ascii="Arial" w:hAnsi="Arial" w:cs="Arial"/>
          <w:sz w:val="20"/>
          <w:szCs w:val="20"/>
          <w:lang w:val="en-GB"/>
        </w:rPr>
        <w:t>Beogradska</w:t>
      </w:r>
      <w:proofErr w:type="spellEnd"/>
      <w:r w:rsidRPr="00544EDD">
        <w:rPr>
          <w:rFonts w:ascii="Arial" w:hAnsi="Arial" w:cs="Arial"/>
          <w:sz w:val="20"/>
          <w:szCs w:val="20"/>
        </w:rPr>
        <w:t xml:space="preserve"> </w:t>
      </w:r>
      <w:r w:rsidRPr="00544EDD">
        <w:rPr>
          <w:rFonts w:ascii="Arial" w:hAnsi="Arial" w:cs="Arial"/>
          <w:sz w:val="20"/>
          <w:szCs w:val="20"/>
          <w:lang w:val="en-GB"/>
        </w:rPr>
        <w:t>oblast</w:t>
      </w:r>
      <w:r w:rsidRPr="00544EDD">
        <w:rPr>
          <w:rFonts w:ascii="Arial" w:hAnsi="Arial" w:cs="Arial"/>
          <w:sz w:val="20"/>
          <w:szCs w:val="20"/>
        </w:rPr>
        <w:t xml:space="preserve"> </w:t>
      </w:r>
      <w:r w:rsidRPr="00544EDD">
        <w:rPr>
          <w:rFonts w:ascii="Arial" w:hAnsi="Arial" w:cs="Arial"/>
          <w:sz w:val="20"/>
          <w:szCs w:val="20"/>
          <w:lang w:val="en-GB"/>
        </w:rPr>
        <w:t>and</w:t>
      </w:r>
      <w:r w:rsidRPr="00544EDD">
        <w:rPr>
          <w:rFonts w:ascii="Arial" w:hAnsi="Arial" w:cs="Arial"/>
          <w:sz w:val="20"/>
          <w:szCs w:val="20"/>
        </w:rPr>
        <w:t xml:space="preserve"> </w:t>
      </w:r>
      <w:proofErr w:type="spellStart"/>
      <w:r w:rsidRPr="00544EDD">
        <w:rPr>
          <w:rFonts w:ascii="Arial" w:hAnsi="Arial" w:cs="Arial"/>
          <w:sz w:val="20"/>
          <w:szCs w:val="20"/>
          <w:lang w:val="en-GB"/>
        </w:rPr>
        <w:t>Ju</w:t>
      </w:r>
      <w:proofErr w:type="spellEnd"/>
      <w:r w:rsidRPr="00544EDD">
        <w:rPr>
          <w:rFonts w:ascii="Arial" w:hAnsi="Arial" w:cs="Arial"/>
          <w:sz w:val="20"/>
          <w:szCs w:val="20"/>
        </w:rPr>
        <w:t>ž</w:t>
      </w:r>
      <w:proofErr w:type="spellStart"/>
      <w:r w:rsidRPr="00544EDD">
        <w:rPr>
          <w:rFonts w:ascii="Arial" w:hAnsi="Arial" w:cs="Arial"/>
          <w:sz w:val="20"/>
          <w:szCs w:val="20"/>
          <w:lang w:val="en-GB"/>
        </w:rPr>
        <w:t>noba</w:t>
      </w:r>
      <w:proofErr w:type="spellEnd"/>
      <w:r w:rsidRPr="00544EDD">
        <w:rPr>
          <w:rFonts w:ascii="Arial" w:hAnsi="Arial" w:cs="Arial"/>
          <w:sz w:val="20"/>
          <w:szCs w:val="20"/>
        </w:rPr>
        <w:t>č</w:t>
      </w:r>
      <w:proofErr w:type="spellStart"/>
      <w:r w:rsidRPr="00544EDD">
        <w:rPr>
          <w:rFonts w:ascii="Arial" w:hAnsi="Arial" w:cs="Arial"/>
          <w:sz w:val="20"/>
          <w:szCs w:val="20"/>
          <w:lang w:val="en-GB"/>
        </w:rPr>
        <w:t>ka</w:t>
      </w:r>
      <w:proofErr w:type="spellEnd"/>
      <w:r w:rsidRPr="00544EDD">
        <w:rPr>
          <w:rFonts w:ascii="Arial" w:hAnsi="Arial" w:cs="Arial"/>
          <w:sz w:val="20"/>
          <w:szCs w:val="20"/>
        </w:rPr>
        <w:t xml:space="preserve"> </w:t>
      </w:r>
      <w:r w:rsidRPr="00544EDD">
        <w:rPr>
          <w:rFonts w:ascii="Arial" w:hAnsi="Arial" w:cs="Arial"/>
          <w:sz w:val="20"/>
          <w:szCs w:val="20"/>
          <w:lang w:val="en-GB"/>
        </w:rPr>
        <w:t>oblast</w:t>
      </w:r>
      <w:r w:rsidRPr="00544EDD">
        <w:rPr>
          <w:rFonts w:ascii="Arial" w:hAnsi="Arial" w:cs="Arial"/>
          <w:sz w:val="20"/>
          <w:szCs w:val="20"/>
        </w:rPr>
        <w:t xml:space="preserve"> </w:t>
      </w:r>
      <w:r w:rsidRPr="00544EDD">
        <w:rPr>
          <w:rFonts w:ascii="Arial" w:hAnsi="Arial" w:cs="Arial"/>
          <w:sz w:val="20"/>
          <w:szCs w:val="20"/>
          <w:lang w:val="en-GB"/>
        </w:rPr>
        <w:t>noted</w:t>
      </w:r>
      <w:r w:rsidRPr="00544EDD">
        <w:rPr>
          <w:rFonts w:ascii="Arial" w:hAnsi="Arial" w:cs="Arial"/>
          <w:sz w:val="20"/>
          <w:szCs w:val="20"/>
        </w:rPr>
        <w:t xml:space="preserve"> </w:t>
      </w:r>
      <w:r w:rsidRPr="00544EDD">
        <w:rPr>
          <w:rFonts w:ascii="Arial" w:hAnsi="Arial" w:cs="Arial"/>
          <w:sz w:val="20"/>
          <w:szCs w:val="20"/>
          <w:lang w:val="en-GB"/>
        </w:rPr>
        <w:t>a</w:t>
      </w:r>
      <w:r w:rsidRPr="00544EDD">
        <w:rPr>
          <w:rFonts w:ascii="Arial" w:hAnsi="Arial" w:cs="Arial"/>
          <w:sz w:val="20"/>
          <w:szCs w:val="20"/>
        </w:rPr>
        <w:t xml:space="preserve"> </w:t>
      </w:r>
      <w:r w:rsidRPr="00544EDD">
        <w:rPr>
          <w:rFonts w:ascii="Arial" w:hAnsi="Arial" w:cs="Arial"/>
          <w:sz w:val="20"/>
          <w:szCs w:val="20"/>
          <w:lang w:val="en-GB"/>
        </w:rPr>
        <w:t>slight</w:t>
      </w:r>
      <w:r w:rsidRPr="00544EDD">
        <w:rPr>
          <w:rFonts w:ascii="Arial" w:hAnsi="Arial" w:cs="Arial"/>
          <w:sz w:val="20"/>
          <w:szCs w:val="20"/>
        </w:rPr>
        <w:t xml:space="preserve"> </w:t>
      </w:r>
      <w:r w:rsidRPr="00544EDD">
        <w:rPr>
          <w:rFonts w:ascii="Arial" w:hAnsi="Arial" w:cs="Arial"/>
          <w:sz w:val="20"/>
          <w:szCs w:val="20"/>
          <w:lang w:val="en-GB"/>
        </w:rPr>
        <w:t>increase</w:t>
      </w:r>
      <w:r w:rsidRPr="00544EDD">
        <w:rPr>
          <w:rFonts w:ascii="Arial" w:hAnsi="Arial" w:cs="Arial"/>
          <w:sz w:val="20"/>
          <w:szCs w:val="20"/>
        </w:rPr>
        <w:t xml:space="preserve"> </w:t>
      </w:r>
      <w:r w:rsidRPr="00544EDD">
        <w:rPr>
          <w:rFonts w:ascii="Arial" w:hAnsi="Arial" w:cs="Arial"/>
          <w:sz w:val="20"/>
          <w:szCs w:val="20"/>
          <w:lang w:val="en-GB"/>
        </w:rPr>
        <w:t>of</w:t>
      </w:r>
      <w:r w:rsidRPr="00544EDD">
        <w:rPr>
          <w:rFonts w:ascii="Arial" w:hAnsi="Arial" w:cs="Arial"/>
          <w:sz w:val="20"/>
          <w:szCs w:val="20"/>
        </w:rPr>
        <w:t xml:space="preserve"> </w:t>
      </w:r>
      <w:r w:rsidRPr="00544EDD">
        <w:rPr>
          <w:rFonts w:ascii="Arial" w:hAnsi="Arial" w:cs="Arial"/>
          <w:sz w:val="20"/>
          <w:szCs w:val="20"/>
          <w:lang w:val="en-GB"/>
        </w:rPr>
        <w:t>population</w:t>
      </w:r>
      <w:r w:rsidRPr="00544EDD">
        <w:rPr>
          <w:rFonts w:ascii="Arial" w:hAnsi="Arial" w:cs="Arial"/>
          <w:sz w:val="20"/>
          <w:szCs w:val="20"/>
        </w:rPr>
        <w:t xml:space="preserve">. </w:t>
      </w:r>
      <w:r w:rsidRPr="00544EDD">
        <w:rPr>
          <w:rFonts w:ascii="Arial" w:hAnsi="Arial" w:cs="Arial"/>
          <w:sz w:val="20"/>
          <w:szCs w:val="20"/>
          <w:lang w:val="en-GB"/>
        </w:rPr>
        <w:t xml:space="preserve">When related to the population estimates for the previous year, the largest relative decrease of the number of inhabitants, i.e. by 1.5%, was noted in </w:t>
      </w:r>
      <w:proofErr w:type="spellStart"/>
      <w:r w:rsidRPr="00544EDD">
        <w:rPr>
          <w:rFonts w:ascii="Arial" w:hAnsi="Arial" w:cs="Arial"/>
          <w:sz w:val="20"/>
          <w:szCs w:val="20"/>
          <w:lang w:val="en-GB"/>
        </w:rPr>
        <w:t>Zaječarska</w:t>
      </w:r>
      <w:proofErr w:type="spellEnd"/>
      <w:r w:rsidRPr="00544EDD">
        <w:rPr>
          <w:rFonts w:ascii="Arial" w:hAnsi="Arial" w:cs="Arial"/>
          <w:sz w:val="20"/>
          <w:szCs w:val="20"/>
          <w:lang w:val="en-GB"/>
        </w:rPr>
        <w:t xml:space="preserve"> </w:t>
      </w:r>
      <w:r w:rsidR="00265843" w:rsidRPr="00544EDD">
        <w:rPr>
          <w:rFonts w:ascii="Arial" w:hAnsi="Arial" w:cs="Arial"/>
          <w:sz w:val="20"/>
          <w:szCs w:val="20"/>
          <w:lang w:val="en-GB"/>
        </w:rPr>
        <w:t xml:space="preserve">and </w:t>
      </w:r>
      <w:proofErr w:type="spellStart"/>
      <w:r w:rsidR="00265843" w:rsidRPr="00544EDD">
        <w:rPr>
          <w:rFonts w:ascii="Arial" w:hAnsi="Arial" w:cs="Arial"/>
          <w:sz w:val="20"/>
          <w:szCs w:val="20"/>
          <w:lang w:val="en-GB"/>
        </w:rPr>
        <w:t>Borska</w:t>
      </w:r>
      <w:proofErr w:type="spellEnd"/>
      <w:r w:rsidR="00265843" w:rsidRPr="00544EDD">
        <w:rPr>
          <w:rFonts w:ascii="Arial" w:hAnsi="Arial" w:cs="Arial"/>
          <w:sz w:val="20"/>
          <w:szCs w:val="20"/>
          <w:lang w:val="en-GB"/>
        </w:rPr>
        <w:t xml:space="preserve"> </w:t>
      </w:r>
      <w:r w:rsidRPr="00544EDD">
        <w:rPr>
          <w:rFonts w:ascii="Arial" w:hAnsi="Arial" w:cs="Arial"/>
          <w:sz w:val="20"/>
          <w:szCs w:val="20"/>
          <w:lang w:val="en-GB"/>
        </w:rPr>
        <w:t xml:space="preserve">oblast, while the largest increase was noted in </w:t>
      </w:r>
      <w:proofErr w:type="spellStart"/>
      <w:r w:rsidRPr="00544EDD">
        <w:rPr>
          <w:rFonts w:ascii="Arial" w:hAnsi="Arial" w:cs="Arial"/>
          <w:sz w:val="20"/>
          <w:szCs w:val="20"/>
          <w:lang w:val="en-GB"/>
        </w:rPr>
        <w:t>Beogradska</w:t>
      </w:r>
      <w:proofErr w:type="spellEnd"/>
      <w:r w:rsidRPr="00544EDD">
        <w:rPr>
          <w:rFonts w:ascii="Arial" w:hAnsi="Arial" w:cs="Arial"/>
          <w:sz w:val="20"/>
          <w:szCs w:val="20"/>
          <w:lang w:val="en-GB"/>
        </w:rPr>
        <w:t xml:space="preserve"> oblast, namely by 0.</w:t>
      </w:r>
      <w:r w:rsidR="00265843" w:rsidRPr="00544EDD">
        <w:rPr>
          <w:rFonts w:ascii="Arial" w:hAnsi="Arial" w:cs="Arial"/>
          <w:sz w:val="20"/>
          <w:szCs w:val="20"/>
          <w:lang w:val="en-GB"/>
        </w:rPr>
        <w:t>2</w:t>
      </w:r>
      <w:r w:rsidRPr="00544EDD">
        <w:rPr>
          <w:rFonts w:ascii="Arial" w:hAnsi="Arial" w:cs="Arial"/>
          <w:sz w:val="20"/>
          <w:szCs w:val="20"/>
          <w:lang w:val="en-GB"/>
        </w:rPr>
        <w:t>%.</w:t>
      </w:r>
    </w:p>
    <w:p w:rsidR="007F46C9" w:rsidRPr="00E2275B" w:rsidRDefault="007F46C9" w:rsidP="00E2275B">
      <w:pPr>
        <w:spacing w:before="120"/>
        <w:jc w:val="both"/>
        <w:rPr>
          <w:rFonts w:ascii="Arial" w:hAnsi="Arial" w:cs="Arial"/>
          <w:color w:val="000000"/>
          <w:sz w:val="20"/>
          <w:szCs w:val="20"/>
          <w:lang w:val="en-GB"/>
        </w:rPr>
      </w:pPr>
    </w:p>
    <w:p w:rsidR="007F46C9" w:rsidRPr="00E2275B" w:rsidRDefault="007F46C9" w:rsidP="00E2275B">
      <w:pPr>
        <w:spacing w:after="60"/>
        <w:jc w:val="center"/>
        <w:rPr>
          <w:rFonts w:ascii="Arial" w:hAnsi="Arial" w:cs="Arial"/>
          <w:b/>
          <w:bCs/>
          <w:sz w:val="20"/>
          <w:szCs w:val="20"/>
          <w:lang w:val="en-GB"/>
        </w:rPr>
      </w:pPr>
      <w:r w:rsidRPr="00E2275B">
        <w:rPr>
          <w:rFonts w:ascii="Arial" w:hAnsi="Arial" w:cs="Arial"/>
          <w:b/>
          <w:bCs/>
          <w:sz w:val="20"/>
          <w:szCs w:val="20"/>
          <w:lang w:val="en-GB"/>
        </w:rPr>
        <w:t>Graph 1. Share of population in total population, by areas, estimate as of mid-</w:t>
      </w:r>
      <w:r w:rsidR="00AF4E66">
        <w:rPr>
          <w:rFonts w:ascii="Arial" w:hAnsi="Arial" w:cs="Arial"/>
          <w:b/>
          <w:bCs/>
          <w:sz w:val="20"/>
          <w:szCs w:val="20"/>
          <w:lang w:val="en-GB"/>
        </w:rPr>
        <w:t>2016</w:t>
      </w:r>
    </w:p>
    <w:p w:rsidR="007F46C9" w:rsidRPr="00275B3C" w:rsidRDefault="00DC428B" w:rsidP="00275B3C">
      <w:pPr>
        <w:jc w:val="center"/>
        <w:rPr>
          <w:rFonts w:ascii="Arial" w:hAnsi="Arial" w:cs="Arial"/>
        </w:rPr>
      </w:pPr>
      <w:r>
        <w:rPr>
          <w:noProof/>
        </w:rPr>
        <w:drawing>
          <wp:inline distT="0" distB="0" distL="0" distR="0" wp14:anchorId="425A6D98" wp14:editId="6E1491FE">
            <wp:extent cx="4968240" cy="3960000"/>
            <wp:effectExtent l="0" t="0" r="2286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6C9" w:rsidRPr="00275B3C" w:rsidRDefault="007F46C9" w:rsidP="00275B3C">
      <w:pPr>
        <w:rPr>
          <w:rFonts w:ascii="Arial" w:hAnsi="Arial" w:cs="Arial"/>
          <w:sz w:val="10"/>
          <w:szCs w:val="10"/>
          <w:lang w:val="sr-Latn-CS"/>
        </w:rPr>
      </w:pPr>
    </w:p>
    <w:p w:rsidR="007F46C9" w:rsidRPr="00544EDD" w:rsidRDefault="007F46C9" w:rsidP="00C40CC1">
      <w:pPr>
        <w:spacing w:before="120" w:line="233" w:lineRule="auto"/>
        <w:jc w:val="both"/>
        <w:rPr>
          <w:rFonts w:ascii="Arial" w:hAnsi="Arial" w:cs="Arial"/>
          <w:sz w:val="20"/>
          <w:szCs w:val="20"/>
          <w:lang w:val="en-GB"/>
        </w:rPr>
      </w:pPr>
      <w:r w:rsidRPr="00544EDD">
        <w:rPr>
          <w:rFonts w:ascii="Arial" w:hAnsi="Arial" w:cs="Arial"/>
          <w:sz w:val="20"/>
          <w:szCs w:val="20"/>
          <w:lang w:val="en-GB"/>
        </w:rPr>
        <w:t xml:space="preserve">In the Republic of Serbia 50% of the total population lives in six areas only, mostly in </w:t>
      </w:r>
      <w:proofErr w:type="spellStart"/>
      <w:r w:rsidRPr="00544EDD">
        <w:rPr>
          <w:rFonts w:ascii="Arial" w:hAnsi="Arial" w:cs="Arial"/>
          <w:sz w:val="20"/>
          <w:szCs w:val="20"/>
          <w:lang w:val="en-GB"/>
        </w:rPr>
        <w:t>Beogradska</w:t>
      </w:r>
      <w:proofErr w:type="spellEnd"/>
      <w:r w:rsidRPr="00544EDD">
        <w:rPr>
          <w:rFonts w:ascii="Arial" w:hAnsi="Arial" w:cs="Arial"/>
          <w:sz w:val="20"/>
          <w:szCs w:val="20"/>
          <w:lang w:val="en-GB"/>
        </w:rPr>
        <w:t xml:space="preserve"> oblast (1.6</w:t>
      </w:r>
      <w:r w:rsidR="00C70DDA" w:rsidRPr="00544EDD">
        <w:rPr>
          <w:rFonts w:ascii="Arial" w:hAnsi="Arial" w:cs="Arial"/>
          <w:sz w:val="20"/>
          <w:szCs w:val="20"/>
          <w:lang w:val="en-GB"/>
        </w:rPr>
        <w:t>83</w:t>
      </w:r>
      <w:r w:rsidRPr="00544EDD">
        <w:rPr>
          <w:rFonts w:ascii="Arial" w:hAnsi="Arial" w:cs="Arial"/>
          <w:sz w:val="20"/>
          <w:szCs w:val="20"/>
          <w:lang w:val="en-GB"/>
        </w:rPr>
        <w:t>.</w:t>
      </w:r>
      <w:r w:rsidR="00C70DDA" w:rsidRPr="00544EDD">
        <w:rPr>
          <w:rFonts w:ascii="Arial" w:hAnsi="Arial" w:cs="Arial"/>
          <w:sz w:val="20"/>
          <w:szCs w:val="20"/>
          <w:lang w:val="en-GB"/>
        </w:rPr>
        <w:t>962 or 23.9</w:t>
      </w:r>
      <w:r w:rsidRPr="00544EDD">
        <w:rPr>
          <w:rFonts w:ascii="Arial" w:hAnsi="Arial" w:cs="Arial"/>
          <w:sz w:val="20"/>
          <w:szCs w:val="20"/>
          <w:lang w:val="en-GB"/>
        </w:rPr>
        <w:t xml:space="preserve">%) and in </w:t>
      </w:r>
      <w:proofErr w:type="spellStart"/>
      <w:r w:rsidRPr="00544EDD">
        <w:rPr>
          <w:rFonts w:ascii="Arial" w:hAnsi="Arial" w:cs="Arial"/>
          <w:sz w:val="20"/>
          <w:szCs w:val="20"/>
          <w:lang w:val="en-GB"/>
        </w:rPr>
        <w:t>Južnobačka</w:t>
      </w:r>
      <w:proofErr w:type="spellEnd"/>
      <w:r w:rsidRPr="00544EDD">
        <w:rPr>
          <w:rFonts w:ascii="Arial" w:hAnsi="Arial" w:cs="Arial"/>
          <w:sz w:val="20"/>
          <w:szCs w:val="20"/>
          <w:lang w:val="en-GB"/>
        </w:rPr>
        <w:t xml:space="preserve"> oblast (61</w:t>
      </w:r>
      <w:r w:rsidR="00C70DDA" w:rsidRPr="00544EDD">
        <w:rPr>
          <w:rFonts w:ascii="Arial" w:hAnsi="Arial" w:cs="Arial"/>
          <w:sz w:val="20"/>
          <w:szCs w:val="20"/>
          <w:lang w:val="en-GB"/>
        </w:rPr>
        <w:t>7</w:t>
      </w:r>
      <w:r w:rsidRPr="00544EDD">
        <w:rPr>
          <w:rFonts w:ascii="Arial" w:hAnsi="Arial" w:cs="Arial"/>
          <w:sz w:val="20"/>
          <w:szCs w:val="20"/>
          <w:lang w:val="en-GB"/>
        </w:rPr>
        <w:t>.</w:t>
      </w:r>
      <w:r w:rsidR="00C70DDA" w:rsidRPr="00544EDD">
        <w:rPr>
          <w:rFonts w:ascii="Arial" w:hAnsi="Arial" w:cs="Arial"/>
          <w:sz w:val="20"/>
          <w:szCs w:val="20"/>
          <w:lang w:val="en-GB"/>
        </w:rPr>
        <w:t>333</w:t>
      </w:r>
      <w:r w:rsidRPr="00544EDD">
        <w:rPr>
          <w:rFonts w:ascii="Arial" w:hAnsi="Arial" w:cs="Arial"/>
          <w:sz w:val="20"/>
          <w:szCs w:val="20"/>
          <w:lang w:val="en-GB"/>
        </w:rPr>
        <w:t xml:space="preserve"> or 8,7%), while the smallest number of inhabitants w</w:t>
      </w:r>
      <w:r w:rsidR="00C70DDA" w:rsidRPr="00544EDD">
        <w:rPr>
          <w:rFonts w:ascii="Arial" w:hAnsi="Arial" w:cs="Arial"/>
          <w:sz w:val="20"/>
          <w:szCs w:val="20"/>
          <w:lang w:val="en-GB"/>
        </w:rPr>
        <w:t xml:space="preserve">as noted for </w:t>
      </w:r>
      <w:proofErr w:type="spellStart"/>
      <w:r w:rsidR="00C70DDA" w:rsidRPr="00544EDD">
        <w:rPr>
          <w:rFonts w:ascii="Arial" w:hAnsi="Arial" w:cs="Arial"/>
          <w:sz w:val="20"/>
          <w:szCs w:val="20"/>
          <w:lang w:val="en-GB"/>
        </w:rPr>
        <w:t>Toplička</w:t>
      </w:r>
      <w:proofErr w:type="spellEnd"/>
      <w:r w:rsidR="00C70DDA" w:rsidRPr="00544EDD">
        <w:rPr>
          <w:rFonts w:ascii="Arial" w:hAnsi="Arial" w:cs="Arial"/>
          <w:sz w:val="20"/>
          <w:szCs w:val="20"/>
          <w:lang w:val="en-GB"/>
        </w:rPr>
        <w:t xml:space="preserve"> oblast (86</w:t>
      </w:r>
      <w:r w:rsidRPr="00544EDD">
        <w:rPr>
          <w:rFonts w:ascii="Arial" w:hAnsi="Arial" w:cs="Arial"/>
          <w:sz w:val="20"/>
          <w:szCs w:val="20"/>
          <w:lang w:val="en-GB"/>
        </w:rPr>
        <w:t>.</w:t>
      </w:r>
      <w:r w:rsidR="00C70DDA" w:rsidRPr="00544EDD">
        <w:rPr>
          <w:rFonts w:ascii="Arial" w:hAnsi="Arial" w:cs="Arial"/>
          <w:sz w:val="20"/>
          <w:szCs w:val="20"/>
          <w:lang w:val="en-GB"/>
        </w:rPr>
        <w:t>327</w:t>
      </w:r>
      <w:r w:rsidRPr="00544EDD">
        <w:rPr>
          <w:rFonts w:ascii="Arial" w:hAnsi="Arial" w:cs="Arial"/>
          <w:sz w:val="20"/>
          <w:szCs w:val="20"/>
          <w:lang w:val="en-GB"/>
        </w:rPr>
        <w:t xml:space="preserve"> or 1.2%) and </w:t>
      </w:r>
      <w:proofErr w:type="spellStart"/>
      <w:r w:rsidRPr="00544EDD">
        <w:rPr>
          <w:rFonts w:ascii="Arial" w:hAnsi="Arial" w:cs="Arial"/>
          <w:sz w:val="20"/>
          <w:szCs w:val="20"/>
          <w:lang w:val="en-GB"/>
        </w:rPr>
        <w:t>Pirotska</w:t>
      </w:r>
      <w:proofErr w:type="spellEnd"/>
      <w:r w:rsidRPr="00544EDD">
        <w:rPr>
          <w:rFonts w:ascii="Arial" w:hAnsi="Arial" w:cs="Arial"/>
          <w:sz w:val="20"/>
          <w:szCs w:val="20"/>
          <w:lang w:val="en-GB"/>
        </w:rPr>
        <w:t xml:space="preserve"> oblast (8</w:t>
      </w:r>
      <w:r w:rsidR="00C70DDA" w:rsidRPr="00544EDD">
        <w:rPr>
          <w:rFonts w:ascii="Arial" w:hAnsi="Arial" w:cs="Arial"/>
          <w:sz w:val="20"/>
          <w:szCs w:val="20"/>
          <w:lang w:val="en-GB"/>
        </w:rPr>
        <w:t>7</w:t>
      </w:r>
      <w:r w:rsidRPr="00544EDD">
        <w:rPr>
          <w:rFonts w:ascii="Arial" w:hAnsi="Arial" w:cs="Arial"/>
          <w:sz w:val="20"/>
          <w:szCs w:val="20"/>
          <w:lang w:val="en-GB"/>
        </w:rPr>
        <w:t>.0</w:t>
      </w:r>
      <w:r w:rsidR="00C70DDA" w:rsidRPr="00544EDD">
        <w:rPr>
          <w:rFonts w:ascii="Arial" w:hAnsi="Arial" w:cs="Arial"/>
          <w:sz w:val="20"/>
          <w:szCs w:val="20"/>
          <w:lang w:val="en-GB"/>
        </w:rPr>
        <w:t>1</w:t>
      </w:r>
      <w:r w:rsidRPr="00544EDD">
        <w:rPr>
          <w:rFonts w:ascii="Arial" w:hAnsi="Arial" w:cs="Arial"/>
          <w:sz w:val="20"/>
          <w:szCs w:val="20"/>
          <w:lang w:val="en-GB"/>
        </w:rPr>
        <w:t xml:space="preserve">5 or 1.2%). </w:t>
      </w:r>
    </w:p>
    <w:p w:rsidR="007F46C9" w:rsidRPr="00544EDD" w:rsidRDefault="007F46C9" w:rsidP="00C40CC1">
      <w:pPr>
        <w:spacing w:before="120" w:line="233" w:lineRule="auto"/>
        <w:jc w:val="both"/>
        <w:rPr>
          <w:rFonts w:ascii="Arial" w:hAnsi="Arial" w:cs="Arial"/>
          <w:sz w:val="20"/>
          <w:szCs w:val="20"/>
          <w:lang w:val="en-GB"/>
        </w:rPr>
      </w:pPr>
      <w:r w:rsidRPr="00544EDD">
        <w:rPr>
          <w:rFonts w:ascii="Arial" w:hAnsi="Arial" w:cs="Arial"/>
          <w:sz w:val="20"/>
          <w:szCs w:val="20"/>
          <w:lang w:val="en-GB"/>
        </w:rPr>
        <w:t>The average age of the total population of the Republic of Serbia is constantly on the increase and in 201</w:t>
      </w:r>
      <w:r w:rsidR="00C70DDA" w:rsidRPr="00544EDD">
        <w:rPr>
          <w:rFonts w:ascii="Arial" w:hAnsi="Arial" w:cs="Arial"/>
          <w:sz w:val="20"/>
          <w:szCs w:val="20"/>
          <w:lang w:val="en-GB"/>
        </w:rPr>
        <w:t>6</w:t>
      </w:r>
      <w:r w:rsidRPr="00544EDD">
        <w:rPr>
          <w:rFonts w:ascii="Arial" w:hAnsi="Arial" w:cs="Arial"/>
          <w:sz w:val="20"/>
          <w:szCs w:val="20"/>
          <w:lang w:val="en-GB"/>
        </w:rPr>
        <w:t xml:space="preserve"> it equalled 42.</w:t>
      </w:r>
      <w:r w:rsidR="00C70DDA" w:rsidRPr="00544EDD">
        <w:rPr>
          <w:rFonts w:ascii="Arial" w:hAnsi="Arial" w:cs="Arial"/>
          <w:sz w:val="20"/>
          <w:szCs w:val="20"/>
          <w:lang w:val="en-GB"/>
        </w:rPr>
        <w:t>9 years (males – 41.5</w:t>
      </w:r>
      <w:r w:rsidRPr="00544EDD">
        <w:rPr>
          <w:rFonts w:ascii="Arial" w:hAnsi="Arial" w:cs="Arial"/>
          <w:sz w:val="20"/>
          <w:szCs w:val="20"/>
          <w:lang w:val="en-GB"/>
        </w:rPr>
        <w:t xml:space="preserve"> and females – 44.</w:t>
      </w:r>
      <w:r w:rsidR="00C70DDA" w:rsidRPr="00544EDD">
        <w:rPr>
          <w:rFonts w:ascii="Arial" w:hAnsi="Arial" w:cs="Arial"/>
          <w:sz w:val="20"/>
          <w:szCs w:val="20"/>
          <w:lang w:val="en-GB"/>
        </w:rPr>
        <w:t>2</w:t>
      </w:r>
      <w:r w:rsidRPr="00544EDD">
        <w:rPr>
          <w:rFonts w:ascii="Arial" w:hAnsi="Arial" w:cs="Arial"/>
          <w:sz w:val="20"/>
          <w:szCs w:val="20"/>
          <w:lang w:val="en-GB"/>
        </w:rPr>
        <w:t>). The process of population ageing is the result of the ever decreasing share of young population (aged 0 – 14) in the total population, which in 201</w:t>
      </w:r>
      <w:r w:rsidR="00C70DDA" w:rsidRPr="00544EDD">
        <w:rPr>
          <w:rFonts w:ascii="Arial" w:hAnsi="Arial" w:cs="Arial"/>
          <w:sz w:val="20"/>
          <w:szCs w:val="20"/>
          <w:lang w:val="en-GB"/>
        </w:rPr>
        <w:t>6</w:t>
      </w:r>
      <w:r w:rsidRPr="00544EDD">
        <w:rPr>
          <w:rFonts w:ascii="Arial" w:hAnsi="Arial" w:cs="Arial"/>
          <w:sz w:val="20"/>
          <w:szCs w:val="20"/>
          <w:lang w:val="en-GB"/>
        </w:rPr>
        <w:t xml:space="preserve"> equalled 14.4%, while the share of population aged over 65 in the total population equalled 1</w:t>
      </w:r>
      <w:r w:rsidR="00C70DDA" w:rsidRPr="00544EDD">
        <w:rPr>
          <w:rFonts w:ascii="Arial" w:hAnsi="Arial" w:cs="Arial"/>
          <w:sz w:val="20"/>
          <w:szCs w:val="20"/>
          <w:lang w:val="en-GB"/>
        </w:rPr>
        <w:t>9.2</w:t>
      </w:r>
      <w:r w:rsidRPr="00544EDD">
        <w:rPr>
          <w:rFonts w:ascii="Arial" w:hAnsi="Arial" w:cs="Arial"/>
          <w:sz w:val="20"/>
          <w:szCs w:val="20"/>
          <w:lang w:val="en-GB"/>
        </w:rPr>
        <w:t>%. The share of working age population (aged 15 – 64) equa</w:t>
      </w:r>
      <w:r w:rsidR="00C70DDA" w:rsidRPr="00544EDD">
        <w:rPr>
          <w:rFonts w:ascii="Arial" w:hAnsi="Arial" w:cs="Arial"/>
          <w:sz w:val="20"/>
          <w:szCs w:val="20"/>
          <w:lang w:val="en-GB"/>
        </w:rPr>
        <w:t>lled 66.4</w:t>
      </w:r>
      <w:r w:rsidRPr="00544EDD">
        <w:rPr>
          <w:rFonts w:ascii="Arial" w:hAnsi="Arial" w:cs="Arial"/>
          <w:sz w:val="20"/>
          <w:szCs w:val="20"/>
          <w:lang w:val="en-GB"/>
        </w:rPr>
        <w:t xml:space="preserve">% of the total population. The share of female population aged from 15 – 49 (fertile contingent) in the total population equalled 22%.  </w:t>
      </w:r>
    </w:p>
    <w:p w:rsidR="007F46C9" w:rsidRDefault="007F46C9" w:rsidP="00C40CC1">
      <w:pPr>
        <w:spacing w:line="233" w:lineRule="auto"/>
        <w:rPr>
          <w:rFonts w:ascii="Arial" w:hAnsi="Arial" w:cs="Arial"/>
          <w:b/>
          <w:bCs/>
          <w:sz w:val="20"/>
          <w:szCs w:val="20"/>
          <w:lang w:val="en-GB"/>
        </w:rPr>
      </w:pPr>
    </w:p>
    <w:p w:rsidR="007F46C9" w:rsidRDefault="007F46C9" w:rsidP="00C40CC1">
      <w:pPr>
        <w:spacing w:after="40" w:line="233" w:lineRule="auto"/>
        <w:jc w:val="center"/>
        <w:rPr>
          <w:rFonts w:ascii="Arial" w:hAnsi="Arial" w:cs="Arial"/>
          <w:b/>
          <w:bCs/>
          <w:sz w:val="20"/>
          <w:szCs w:val="20"/>
          <w:lang w:val="en-GB"/>
        </w:rPr>
      </w:pPr>
      <w:r w:rsidRPr="00E2275B">
        <w:rPr>
          <w:rFonts w:ascii="Arial" w:hAnsi="Arial" w:cs="Arial"/>
          <w:b/>
          <w:bCs/>
          <w:sz w:val="20"/>
          <w:szCs w:val="20"/>
          <w:lang w:val="en-GB"/>
        </w:rPr>
        <w:t>Table 2. Average age, ageing index and fertile contingent of population of the Republic of Serbia</w:t>
      </w:r>
    </w:p>
    <w:tbl>
      <w:tblPr>
        <w:tblW w:w="10147" w:type="dxa"/>
        <w:jc w:val="center"/>
        <w:tblCellMar>
          <w:left w:w="28" w:type="dxa"/>
          <w:right w:w="28" w:type="dxa"/>
        </w:tblCellMar>
        <w:tblLook w:val="00A0" w:firstRow="1" w:lastRow="0" w:firstColumn="1" w:lastColumn="0" w:noHBand="0" w:noVBand="0"/>
      </w:tblPr>
      <w:tblGrid>
        <w:gridCol w:w="1247"/>
        <w:gridCol w:w="1247"/>
        <w:gridCol w:w="1247"/>
        <w:gridCol w:w="1247"/>
        <w:gridCol w:w="1247"/>
        <w:gridCol w:w="1247"/>
        <w:gridCol w:w="1247"/>
        <w:gridCol w:w="1418"/>
      </w:tblGrid>
      <w:tr w:rsidR="007F46C9" w:rsidTr="006E260E">
        <w:trPr>
          <w:trHeight w:val="20"/>
          <w:jc w:val="center"/>
        </w:trPr>
        <w:tc>
          <w:tcPr>
            <w:tcW w:w="1247" w:type="dxa"/>
            <w:vMerge w:val="restart"/>
            <w:tcBorders>
              <w:top w:val="single" w:sz="8" w:space="0" w:color="auto"/>
              <w:left w:val="nil"/>
              <w:bottom w:val="single" w:sz="8" w:space="0" w:color="000000"/>
              <w:right w:val="single" w:sz="8" w:space="0" w:color="auto"/>
            </w:tcBorders>
            <w:noWrap/>
            <w:vAlign w:val="center"/>
          </w:tcPr>
          <w:p w:rsidR="007F46C9" w:rsidRDefault="007F46C9" w:rsidP="00C40CC1">
            <w:pPr>
              <w:spacing w:line="233" w:lineRule="auto"/>
              <w:jc w:val="center"/>
              <w:rPr>
                <w:rFonts w:ascii="Arial" w:hAnsi="Arial" w:cs="Arial"/>
                <w:color w:val="000000"/>
                <w:sz w:val="16"/>
                <w:szCs w:val="16"/>
              </w:rPr>
            </w:pPr>
            <w:r>
              <w:rPr>
                <w:rFonts w:ascii="Arial" w:hAnsi="Arial" w:cs="Arial"/>
                <w:color w:val="000000"/>
                <w:sz w:val="16"/>
                <w:szCs w:val="16"/>
              </w:rPr>
              <w:t>Year</w:t>
            </w:r>
          </w:p>
        </w:tc>
        <w:tc>
          <w:tcPr>
            <w:tcW w:w="3741" w:type="dxa"/>
            <w:gridSpan w:val="3"/>
            <w:tcBorders>
              <w:top w:val="single" w:sz="8" w:space="0" w:color="auto"/>
              <w:left w:val="nil"/>
              <w:bottom w:val="single" w:sz="8" w:space="0" w:color="auto"/>
              <w:right w:val="single" w:sz="8" w:space="0" w:color="000000"/>
            </w:tcBorders>
            <w:noWrap/>
            <w:vAlign w:val="center"/>
          </w:tcPr>
          <w:p w:rsidR="007F46C9" w:rsidRDefault="007F46C9" w:rsidP="00C40CC1">
            <w:pPr>
              <w:spacing w:before="40" w:after="40" w:line="233" w:lineRule="auto"/>
              <w:jc w:val="center"/>
              <w:rPr>
                <w:rFonts w:ascii="Arial" w:hAnsi="Arial" w:cs="Arial"/>
                <w:color w:val="000000"/>
                <w:sz w:val="16"/>
                <w:szCs w:val="16"/>
              </w:rPr>
            </w:pPr>
            <w:r>
              <w:rPr>
                <w:rFonts w:ascii="Arial" w:hAnsi="Arial" w:cs="Arial"/>
                <w:color w:val="000000"/>
                <w:sz w:val="16"/>
                <w:szCs w:val="16"/>
                <w:lang w:val="en-GB"/>
              </w:rPr>
              <w:t>Average age, years</w:t>
            </w:r>
          </w:p>
        </w:tc>
        <w:tc>
          <w:tcPr>
            <w:tcW w:w="3741" w:type="dxa"/>
            <w:gridSpan w:val="3"/>
            <w:tcBorders>
              <w:top w:val="single" w:sz="8" w:space="0" w:color="auto"/>
              <w:left w:val="nil"/>
              <w:bottom w:val="single" w:sz="8" w:space="0" w:color="auto"/>
              <w:right w:val="single" w:sz="8" w:space="0" w:color="000000"/>
            </w:tcBorders>
            <w:noWrap/>
            <w:vAlign w:val="center"/>
          </w:tcPr>
          <w:p w:rsidR="007F46C9" w:rsidRDefault="007F46C9" w:rsidP="00C40CC1">
            <w:pPr>
              <w:spacing w:before="40" w:after="40" w:line="233" w:lineRule="auto"/>
              <w:jc w:val="center"/>
              <w:rPr>
                <w:rFonts w:ascii="Arial" w:hAnsi="Arial" w:cs="Arial"/>
                <w:color w:val="000000"/>
                <w:sz w:val="16"/>
                <w:szCs w:val="16"/>
              </w:rPr>
            </w:pPr>
            <w:r>
              <w:rPr>
                <w:rFonts w:ascii="Arial" w:hAnsi="Arial" w:cs="Arial"/>
                <w:color w:val="000000"/>
                <w:sz w:val="16"/>
                <w:szCs w:val="16"/>
                <w:lang w:val="en-GB"/>
              </w:rPr>
              <w:t xml:space="preserve">Ageing index </w:t>
            </w:r>
            <w:r>
              <w:rPr>
                <w:rFonts w:ascii="Arial" w:hAnsi="Arial" w:cs="Arial"/>
                <w:color w:val="000000"/>
                <w:sz w:val="16"/>
                <w:szCs w:val="16"/>
                <w:vertAlign w:val="superscript"/>
                <w:lang w:val="en-GB"/>
              </w:rPr>
              <w:t>1)</w:t>
            </w:r>
          </w:p>
        </w:tc>
        <w:tc>
          <w:tcPr>
            <w:tcW w:w="1418" w:type="dxa"/>
            <w:tcBorders>
              <w:top w:val="single" w:sz="8" w:space="0" w:color="auto"/>
              <w:left w:val="nil"/>
              <w:bottom w:val="nil"/>
              <w:right w:val="nil"/>
            </w:tcBorders>
            <w:noWrap/>
            <w:vAlign w:val="center"/>
          </w:tcPr>
          <w:p w:rsidR="007F46C9" w:rsidRDefault="007F46C9" w:rsidP="00C40CC1">
            <w:pPr>
              <w:spacing w:before="40" w:after="40" w:line="233" w:lineRule="auto"/>
              <w:jc w:val="center"/>
              <w:rPr>
                <w:rFonts w:ascii="Arial" w:hAnsi="Arial" w:cs="Arial"/>
                <w:color w:val="000000"/>
                <w:sz w:val="16"/>
                <w:szCs w:val="16"/>
              </w:rPr>
            </w:pPr>
            <w:r>
              <w:rPr>
                <w:rFonts w:ascii="Arial" w:hAnsi="Arial" w:cs="Arial"/>
                <w:color w:val="000000"/>
                <w:sz w:val="16"/>
                <w:szCs w:val="16"/>
                <w:lang w:val="en-GB"/>
              </w:rPr>
              <w:t>Fertile contingent, %</w:t>
            </w:r>
          </w:p>
        </w:tc>
      </w:tr>
      <w:tr w:rsidR="007F46C9" w:rsidTr="006E260E">
        <w:trPr>
          <w:trHeight w:val="20"/>
          <w:jc w:val="center"/>
        </w:trPr>
        <w:tc>
          <w:tcPr>
            <w:tcW w:w="1247" w:type="dxa"/>
            <w:vMerge/>
            <w:tcBorders>
              <w:top w:val="single" w:sz="8" w:space="0" w:color="auto"/>
              <w:left w:val="nil"/>
              <w:bottom w:val="single" w:sz="8" w:space="0" w:color="000000"/>
              <w:right w:val="single" w:sz="8" w:space="0" w:color="auto"/>
            </w:tcBorders>
            <w:vAlign w:val="center"/>
          </w:tcPr>
          <w:p w:rsidR="007F46C9" w:rsidRDefault="007F46C9" w:rsidP="00C40CC1">
            <w:pPr>
              <w:spacing w:line="233" w:lineRule="auto"/>
              <w:rPr>
                <w:rFonts w:ascii="Arial" w:hAnsi="Arial" w:cs="Arial"/>
                <w:color w:val="000000"/>
                <w:sz w:val="16"/>
                <w:szCs w:val="16"/>
              </w:rPr>
            </w:pP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 xml:space="preserve">Total </w:t>
            </w: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 xml:space="preserve">Males </w:t>
            </w: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Females</w:t>
            </w: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 xml:space="preserve">Total </w:t>
            </w: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 xml:space="preserve">Males </w:t>
            </w:r>
          </w:p>
        </w:tc>
        <w:tc>
          <w:tcPr>
            <w:tcW w:w="1247" w:type="dxa"/>
            <w:tcBorders>
              <w:top w:val="nil"/>
              <w:left w:val="nil"/>
              <w:bottom w:val="single" w:sz="8" w:space="0" w:color="auto"/>
              <w:right w:val="single" w:sz="8" w:space="0" w:color="auto"/>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Females</w:t>
            </w:r>
          </w:p>
        </w:tc>
        <w:tc>
          <w:tcPr>
            <w:tcW w:w="1418" w:type="dxa"/>
            <w:tcBorders>
              <w:top w:val="single" w:sz="8" w:space="0" w:color="auto"/>
              <w:left w:val="nil"/>
              <w:bottom w:val="single" w:sz="8" w:space="0" w:color="auto"/>
              <w:right w:val="nil"/>
            </w:tcBorders>
            <w:noWrap/>
            <w:vAlign w:val="center"/>
          </w:tcPr>
          <w:p w:rsidR="007F46C9" w:rsidRDefault="007F46C9" w:rsidP="00C40CC1">
            <w:pPr>
              <w:spacing w:before="60" w:after="60" w:line="233" w:lineRule="auto"/>
              <w:jc w:val="center"/>
              <w:rPr>
                <w:rFonts w:ascii="Arial" w:hAnsi="Arial" w:cs="Arial"/>
                <w:color w:val="000000"/>
                <w:sz w:val="16"/>
                <w:szCs w:val="16"/>
              </w:rPr>
            </w:pPr>
            <w:r>
              <w:rPr>
                <w:rFonts w:ascii="Arial" w:hAnsi="Arial" w:cs="Arial"/>
                <w:color w:val="000000"/>
                <w:sz w:val="16"/>
                <w:szCs w:val="16"/>
                <w:lang w:val="en-GB"/>
              </w:rPr>
              <w:t xml:space="preserve">Females </w:t>
            </w:r>
          </w:p>
        </w:tc>
      </w:tr>
      <w:tr w:rsidR="007F46C9" w:rsidTr="006E260E">
        <w:trPr>
          <w:trHeight w:val="20"/>
          <w:jc w:val="center"/>
        </w:trPr>
        <w:tc>
          <w:tcPr>
            <w:tcW w:w="1247" w:type="dxa"/>
            <w:tcBorders>
              <w:top w:val="nil"/>
              <w:left w:val="nil"/>
              <w:bottom w:val="nil"/>
              <w:right w:val="single" w:sz="8" w:space="0" w:color="auto"/>
            </w:tcBorders>
            <w:noWrap/>
            <w:vAlign w:val="center"/>
          </w:tcPr>
          <w:p w:rsidR="007F46C9" w:rsidRDefault="007F46C9" w:rsidP="00C40CC1">
            <w:pPr>
              <w:spacing w:line="233" w:lineRule="auto"/>
              <w:jc w:val="center"/>
              <w:rPr>
                <w:rFonts w:ascii="Arial" w:hAnsi="Arial" w:cs="Arial"/>
                <w:color w:val="000000"/>
                <w:sz w:val="16"/>
                <w:szCs w:val="16"/>
              </w:rPr>
            </w:pPr>
            <w:r>
              <w:rPr>
                <w:rFonts w:ascii="Arial" w:hAnsi="Arial" w:cs="Arial"/>
                <w:color w:val="000000"/>
                <w:sz w:val="16"/>
                <w:szCs w:val="16"/>
              </w:rPr>
              <w:t> </w:t>
            </w: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247"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c>
          <w:tcPr>
            <w:tcW w:w="1418" w:type="dxa"/>
            <w:tcBorders>
              <w:top w:val="nil"/>
              <w:left w:val="nil"/>
              <w:bottom w:val="nil"/>
              <w:right w:val="nil"/>
            </w:tcBorders>
            <w:noWrap/>
            <w:vAlign w:val="center"/>
          </w:tcPr>
          <w:p w:rsidR="007F46C9" w:rsidRDefault="007F46C9" w:rsidP="00C40CC1">
            <w:pPr>
              <w:spacing w:line="233" w:lineRule="auto"/>
              <w:jc w:val="center"/>
              <w:rPr>
                <w:rFonts w:ascii="Arial" w:hAnsi="Arial" w:cs="Arial"/>
                <w:color w:val="000000"/>
                <w:sz w:val="16"/>
                <w:szCs w:val="16"/>
              </w:rPr>
            </w:pP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99.1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84.2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114.8</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24.1</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99.5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64.4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115.3</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23.9</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100.4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84.9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116.6</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23.7</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41.8</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100.6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84.9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117.2</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23.5</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101.4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85.4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118.2</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23.4</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103.2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86.9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120.3</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23.3</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2008</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105.9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89.3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123.4</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23.2</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2009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39.9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108.6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91.7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126.4</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23.1</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111.4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94.2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129.6</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23.0</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43.4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121.9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103.3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141.6</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22.5</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40.8</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43.6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125.4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106.5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145.5</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22.4</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43.7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129.3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110.0</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149.8</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22.3</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2014</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43.9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133.2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113.5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154.0</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22.2</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42.7</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41.3</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44.1</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136.6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116.6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157.9</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22.1</w:t>
            </w:r>
          </w:p>
        </w:tc>
      </w:tr>
      <w:tr w:rsidR="006E260E" w:rsidTr="006E260E">
        <w:trPr>
          <w:trHeight w:val="20"/>
          <w:jc w:val="center"/>
        </w:trPr>
        <w:tc>
          <w:tcPr>
            <w:tcW w:w="1247" w:type="dxa"/>
            <w:tcBorders>
              <w:top w:val="nil"/>
              <w:left w:val="nil"/>
              <w:bottom w:val="nil"/>
              <w:right w:val="single" w:sz="8" w:space="0" w:color="auto"/>
            </w:tcBorders>
            <w:noWrap/>
            <w:vAlign w:val="center"/>
          </w:tcPr>
          <w:p w:rsidR="006E260E" w:rsidRDefault="006E260E" w:rsidP="00C40CC1">
            <w:pPr>
              <w:spacing w:line="233" w:lineRule="auto"/>
              <w:jc w:val="center"/>
              <w:rPr>
                <w:rFonts w:ascii="Arial" w:hAnsi="Arial" w:cs="Arial"/>
                <w:color w:val="000000"/>
                <w:sz w:val="16"/>
                <w:szCs w:val="16"/>
              </w:rPr>
            </w:pPr>
            <w:r>
              <w:rPr>
                <w:rFonts w:ascii="Arial" w:hAnsi="Arial" w:cs="Arial"/>
                <w:color w:val="000000"/>
                <w:sz w:val="16"/>
                <w:szCs w:val="16"/>
              </w:rPr>
              <w:t>2016</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42.9</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41.5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44.2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139.5</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119.2</w:t>
            </w:r>
          </w:p>
        </w:tc>
        <w:tc>
          <w:tcPr>
            <w:tcW w:w="1247"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161.1</w:t>
            </w:r>
          </w:p>
        </w:tc>
        <w:tc>
          <w:tcPr>
            <w:tcW w:w="1418" w:type="dxa"/>
            <w:tcBorders>
              <w:top w:val="nil"/>
              <w:left w:val="nil"/>
              <w:bottom w:val="nil"/>
              <w:right w:val="nil"/>
            </w:tcBorders>
            <w:noWrap/>
            <w:vAlign w:val="center"/>
          </w:tcPr>
          <w:p w:rsidR="006E260E" w:rsidRDefault="006E260E" w:rsidP="00C40CC1">
            <w:pPr>
              <w:spacing w:line="233" w:lineRule="auto"/>
              <w:ind w:right="284"/>
              <w:jc w:val="right"/>
              <w:rPr>
                <w:rFonts w:ascii="Arial" w:hAnsi="Arial" w:cs="Arial"/>
                <w:color w:val="000000"/>
                <w:sz w:val="16"/>
                <w:szCs w:val="16"/>
              </w:rPr>
            </w:pPr>
            <w:r>
              <w:rPr>
                <w:rFonts w:ascii="Arial" w:hAnsi="Arial" w:cs="Arial"/>
                <w:color w:val="000000"/>
                <w:sz w:val="16"/>
                <w:szCs w:val="16"/>
              </w:rPr>
              <w:t>22.0</w:t>
            </w:r>
          </w:p>
        </w:tc>
      </w:tr>
    </w:tbl>
    <w:p w:rsidR="007F46C9" w:rsidRPr="00E2275B" w:rsidRDefault="00EA5ED1" w:rsidP="002765CC">
      <w:pPr>
        <w:rPr>
          <w:rFonts w:ascii="Arial" w:hAnsi="Arial" w:cs="Arial"/>
          <w:sz w:val="14"/>
          <w:szCs w:val="14"/>
          <w:vertAlign w:val="superscript"/>
        </w:rPr>
      </w:pPr>
      <w:r>
        <w:rPr>
          <w:noProof/>
        </w:rPr>
        <mc:AlternateContent>
          <mc:Choice Requires="wps">
            <w:drawing>
              <wp:anchor distT="0" distB="0" distL="114300" distR="114300" simplePos="0" relativeHeight="3" behindDoc="0" locked="1" layoutInCell="1" allowOverlap="1">
                <wp:simplePos x="0" y="0"/>
                <wp:positionH relativeFrom="character">
                  <wp:posOffset>-1905</wp:posOffset>
                </wp:positionH>
                <wp:positionV relativeFrom="line">
                  <wp:posOffset>34925</wp:posOffset>
                </wp:positionV>
                <wp:extent cx="720090" cy="0"/>
                <wp:effectExtent l="7620" t="6350" r="5715" b="127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3;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15pt,2.75pt" to="56.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" strokeweight=".25pt">
                <w10:wrap anchory="line"/>
                <w10:anchorlock/>
              </v:line>
            </w:pict>
          </mc:Fallback>
        </mc:AlternateContent>
      </w:r>
    </w:p>
    <w:p w:rsidR="007F46C9" w:rsidRPr="00E2275B" w:rsidRDefault="007F46C9" w:rsidP="00E2275B">
      <w:pPr>
        <w:ind w:left="142" w:hanging="142"/>
        <w:rPr>
          <w:rFonts w:ascii="Arial" w:hAnsi="Arial" w:cs="Arial"/>
          <w:sz w:val="14"/>
          <w:szCs w:val="14"/>
          <w:lang w:val="en-GB"/>
        </w:rPr>
      </w:pPr>
      <w:r w:rsidRPr="00E2275B">
        <w:rPr>
          <w:rFonts w:ascii="Arial" w:hAnsi="Arial" w:cs="Arial"/>
          <w:sz w:val="14"/>
          <w:szCs w:val="14"/>
          <w:vertAlign w:val="superscript"/>
          <w:lang w:val="en-GB"/>
        </w:rPr>
        <w:t>1)</w:t>
      </w:r>
      <w:r w:rsidRPr="00E2275B">
        <w:rPr>
          <w:rFonts w:ascii="Arial" w:hAnsi="Arial" w:cs="Arial"/>
          <w:sz w:val="14"/>
          <w:szCs w:val="14"/>
          <w:lang w:val="en-GB"/>
        </w:rPr>
        <w:t xml:space="preserve"> Ageing index of population presents the ratio between the population aged 60 and over and the population aged 0-19, estimated in the middle of the year of observation.  </w:t>
      </w:r>
    </w:p>
    <w:p w:rsidR="007F46C9" w:rsidRPr="00544EDD" w:rsidRDefault="007F46C9" w:rsidP="00E2275B">
      <w:pPr>
        <w:jc w:val="center"/>
        <w:rPr>
          <w:rFonts w:ascii="Arial" w:hAnsi="Arial" w:cs="Arial"/>
          <w:b/>
          <w:bCs/>
          <w:sz w:val="20"/>
          <w:szCs w:val="20"/>
          <w:lang w:val="en-GB"/>
        </w:rPr>
      </w:pPr>
      <w:r w:rsidRPr="00544EDD">
        <w:rPr>
          <w:rFonts w:ascii="Arial" w:hAnsi="Arial" w:cs="Arial"/>
          <w:b/>
          <w:bCs/>
          <w:sz w:val="20"/>
          <w:szCs w:val="20"/>
          <w:lang w:val="en-GB"/>
        </w:rPr>
        <w:lastRenderedPageBreak/>
        <w:t>Estimated number of population by age and sex</w:t>
      </w:r>
    </w:p>
    <w:p w:rsidR="00E81F60" w:rsidRPr="00544EDD" w:rsidRDefault="00E81F60" w:rsidP="00E2275B">
      <w:pPr>
        <w:spacing w:before="120"/>
        <w:jc w:val="both"/>
        <w:rPr>
          <w:rFonts w:ascii="Arial" w:hAnsi="Arial" w:cs="Arial"/>
          <w:sz w:val="20"/>
          <w:szCs w:val="20"/>
        </w:rPr>
      </w:pPr>
    </w:p>
    <w:p w:rsidR="007F46C9" w:rsidRPr="00544EDD" w:rsidRDefault="007F46C9" w:rsidP="00E2275B">
      <w:pPr>
        <w:spacing w:before="120"/>
        <w:jc w:val="both"/>
        <w:rPr>
          <w:rFonts w:ascii="Arial" w:hAnsi="Arial" w:cs="Arial"/>
          <w:sz w:val="20"/>
          <w:szCs w:val="20"/>
          <w:lang w:val="en-GB"/>
        </w:rPr>
      </w:pPr>
      <w:r w:rsidRPr="00544EDD">
        <w:rPr>
          <w:rFonts w:ascii="Arial" w:hAnsi="Arial" w:cs="Arial"/>
          <w:sz w:val="20"/>
          <w:szCs w:val="20"/>
          <w:lang w:val="en-GB"/>
        </w:rPr>
        <w:t xml:space="preserve">Observed on the level of areas, in </w:t>
      </w:r>
      <w:proofErr w:type="spellStart"/>
      <w:r w:rsidRPr="00544EDD">
        <w:rPr>
          <w:rFonts w:ascii="Arial" w:hAnsi="Arial" w:cs="Arial"/>
          <w:sz w:val="20"/>
          <w:szCs w:val="20"/>
          <w:lang w:val="en-GB"/>
        </w:rPr>
        <w:t>Zaječarka</w:t>
      </w:r>
      <w:proofErr w:type="spellEnd"/>
      <w:r w:rsidRPr="00544EDD">
        <w:rPr>
          <w:rFonts w:ascii="Arial" w:hAnsi="Arial" w:cs="Arial"/>
          <w:sz w:val="20"/>
          <w:szCs w:val="20"/>
          <w:lang w:val="en-GB"/>
        </w:rPr>
        <w:t xml:space="preserve"> oblast the share of population aged 65 and over was the most expressive (26.</w:t>
      </w:r>
      <w:r w:rsidR="00E81F60" w:rsidRPr="00544EDD">
        <w:rPr>
          <w:rFonts w:ascii="Arial" w:hAnsi="Arial" w:cs="Arial"/>
          <w:sz w:val="20"/>
          <w:szCs w:val="20"/>
          <w:lang w:val="en-GB"/>
        </w:rPr>
        <w:t>7</w:t>
      </w:r>
      <w:r w:rsidRPr="00544EDD">
        <w:rPr>
          <w:rFonts w:ascii="Arial" w:hAnsi="Arial" w:cs="Arial"/>
          <w:sz w:val="20"/>
          <w:szCs w:val="20"/>
          <w:lang w:val="en-GB"/>
        </w:rPr>
        <w:t>%), and at the same time the share of population aged</w:t>
      </w:r>
      <w:r w:rsidR="00E81F60" w:rsidRPr="00544EDD">
        <w:rPr>
          <w:rFonts w:ascii="Arial" w:hAnsi="Arial" w:cs="Arial"/>
          <w:sz w:val="20"/>
          <w:szCs w:val="20"/>
          <w:lang w:val="en-GB"/>
        </w:rPr>
        <w:t xml:space="preserve"> below 15 was the smallest (11.5</w:t>
      </w:r>
      <w:r w:rsidRPr="00544EDD">
        <w:rPr>
          <w:rFonts w:ascii="Arial" w:hAnsi="Arial" w:cs="Arial"/>
          <w:sz w:val="20"/>
          <w:szCs w:val="20"/>
          <w:lang w:val="en-GB"/>
        </w:rPr>
        <w:t>%). On the other side, the smallest share of population aged 65 and over wa</w:t>
      </w:r>
      <w:r w:rsidR="00E81F60" w:rsidRPr="00544EDD">
        <w:rPr>
          <w:rFonts w:ascii="Arial" w:hAnsi="Arial" w:cs="Arial"/>
          <w:sz w:val="20"/>
          <w:szCs w:val="20"/>
          <w:lang w:val="en-GB"/>
        </w:rPr>
        <w:t xml:space="preserve">s noted in </w:t>
      </w:r>
      <w:proofErr w:type="spellStart"/>
      <w:r w:rsidR="00E81F60" w:rsidRPr="00544EDD">
        <w:rPr>
          <w:rFonts w:ascii="Arial" w:hAnsi="Arial" w:cs="Arial"/>
          <w:sz w:val="20"/>
          <w:szCs w:val="20"/>
          <w:lang w:val="en-GB"/>
        </w:rPr>
        <w:t>Pčinjska</w:t>
      </w:r>
      <w:proofErr w:type="spellEnd"/>
      <w:r w:rsidR="00E81F60" w:rsidRPr="00544EDD">
        <w:rPr>
          <w:rFonts w:ascii="Arial" w:hAnsi="Arial" w:cs="Arial"/>
          <w:sz w:val="20"/>
          <w:szCs w:val="20"/>
          <w:lang w:val="en-GB"/>
        </w:rPr>
        <w:t xml:space="preserve"> oblast (14.7</w:t>
      </w:r>
      <w:r w:rsidRPr="00544EDD">
        <w:rPr>
          <w:rFonts w:ascii="Arial" w:hAnsi="Arial" w:cs="Arial"/>
          <w:sz w:val="20"/>
          <w:szCs w:val="20"/>
          <w:lang w:val="en-GB"/>
        </w:rPr>
        <w:t xml:space="preserve">%); however the largest share of population aged below 15 was not found for </w:t>
      </w:r>
      <w:proofErr w:type="spellStart"/>
      <w:r w:rsidRPr="00544EDD">
        <w:rPr>
          <w:rFonts w:ascii="Arial" w:hAnsi="Arial" w:cs="Arial"/>
          <w:sz w:val="20"/>
          <w:szCs w:val="20"/>
          <w:lang w:val="en-GB"/>
        </w:rPr>
        <w:t>Pčinjska</w:t>
      </w:r>
      <w:proofErr w:type="spellEnd"/>
      <w:r w:rsidRPr="00544EDD">
        <w:rPr>
          <w:rFonts w:ascii="Arial" w:hAnsi="Arial" w:cs="Arial"/>
          <w:sz w:val="20"/>
          <w:szCs w:val="20"/>
          <w:lang w:val="en-GB"/>
        </w:rPr>
        <w:t xml:space="preserve"> oblast, but for </w:t>
      </w:r>
      <w:proofErr w:type="spellStart"/>
      <w:r w:rsidRPr="00544EDD">
        <w:rPr>
          <w:rFonts w:ascii="Arial" w:hAnsi="Arial" w:cs="Arial"/>
          <w:sz w:val="20"/>
          <w:szCs w:val="20"/>
          <w:lang w:val="en-GB"/>
        </w:rPr>
        <w:t>Raška</w:t>
      </w:r>
      <w:proofErr w:type="spellEnd"/>
      <w:r w:rsidRPr="00544EDD">
        <w:rPr>
          <w:rFonts w:ascii="Arial" w:hAnsi="Arial" w:cs="Arial"/>
          <w:sz w:val="20"/>
          <w:szCs w:val="20"/>
          <w:lang w:val="en-GB"/>
        </w:rPr>
        <w:t xml:space="preserve"> oblast (18.</w:t>
      </w:r>
      <w:r w:rsidR="00E81F60" w:rsidRPr="00544EDD">
        <w:rPr>
          <w:rFonts w:ascii="Arial" w:hAnsi="Arial" w:cs="Arial"/>
          <w:sz w:val="20"/>
          <w:szCs w:val="20"/>
          <w:lang w:val="en-GB"/>
        </w:rPr>
        <w:t>6</w:t>
      </w:r>
      <w:r w:rsidRPr="00544EDD">
        <w:rPr>
          <w:rFonts w:ascii="Arial" w:hAnsi="Arial" w:cs="Arial"/>
          <w:sz w:val="20"/>
          <w:szCs w:val="20"/>
          <w:lang w:val="en-GB"/>
        </w:rPr>
        <w:t xml:space="preserve">%). The impact of these demographic trends mostly reflects the dependence of elderly population (number of persons aged 65 and over per 100 persons aged 15 – 64), which is the most expressive in </w:t>
      </w:r>
      <w:proofErr w:type="spellStart"/>
      <w:r w:rsidRPr="00544EDD">
        <w:rPr>
          <w:rFonts w:ascii="Arial" w:hAnsi="Arial" w:cs="Arial"/>
          <w:sz w:val="20"/>
          <w:szCs w:val="20"/>
          <w:lang w:val="en-GB"/>
        </w:rPr>
        <w:t>Zaječarska</w:t>
      </w:r>
      <w:proofErr w:type="spellEnd"/>
      <w:r w:rsidRPr="00544EDD">
        <w:rPr>
          <w:rFonts w:ascii="Arial" w:hAnsi="Arial" w:cs="Arial"/>
          <w:sz w:val="20"/>
          <w:szCs w:val="20"/>
          <w:lang w:val="en-GB"/>
        </w:rPr>
        <w:t xml:space="preserve"> oblast (4</w:t>
      </w:r>
      <w:r w:rsidR="00E81F60" w:rsidRPr="00544EDD">
        <w:rPr>
          <w:rFonts w:ascii="Arial" w:hAnsi="Arial" w:cs="Arial"/>
          <w:sz w:val="20"/>
          <w:szCs w:val="20"/>
          <w:lang w:val="en-GB"/>
        </w:rPr>
        <w:t>3.2</w:t>
      </w:r>
      <w:r w:rsidRPr="00544EDD">
        <w:rPr>
          <w:rFonts w:ascii="Arial" w:hAnsi="Arial" w:cs="Arial"/>
          <w:sz w:val="20"/>
          <w:szCs w:val="20"/>
          <w:lang w:val="en-GB"/>
        </w:rPr>
        <w:t xml:space="preserve">) and in </w:t>
      </w:r>
      <w:proofErr w:type="spellStart"/>
      <w:r w:rsidRPr="00544EDD">
        <w:rPr>
          <w:rFonts w:ascii="Arial" w:hAnsi="Arial" w:cs="Arial"/>
          <w:sz w:val="20"/>
          <w:szCs w:val="20"/>
          <w:lang w:val="en-GB"/>
        </w:rPr>
        <w:t>Pirotska</w:t>
      </w:r>
      <w:proofErr w:type="spellEnd"/>
      <w:r w:rsidRPr="00544EDD">
        <w:rPr>
          <w:rFonts w:ascii="Arial" w:hAnsi="Arial" w:cs="Arial"/>
          <w:sz w:val="20"/>
          <w:szCs w:val="20"/>
          <w:lang w:val="en-GB"/>
        </w:rPr>
        <w:t xml:space="preserve"> oblast (3</w:t>
      </w:r>
      <w:r w:rsidR="00E81F60" w:rsidRPr="00544EDD">
        <w:rPr>
          <w:rFonts w:ascii="Arial" w:hAnsi="Arial" w:cs="Arial"/>
          <w:sz w:val="20"/>
          <w:szCs w:val="20"/>
          <w:lang w:val="en-GB"/>
        </w:rPr>
        <w:t>8</w:t>
      </w:r>
      <w:r w:rsidRPr="00544EDD">
        <w:rPr>
          <w:rFonts w:ascii="Arial" w:hAnsi="Arial" w:cs="Arial"/>
          <w:sz w:val="20"/>
          <w:szCs w:val="20"/>
          <w:lang w:val="en-GB"/>
        </w:rPr>
        <w:t>.0); while the smallest burden for labour force</w:t>
      </w:r>
      <w:bookmarkStart w:id="0" w:name="_GoBack"/>
      <w:bookmarkEnd w:id="0"/>
      <w:r w:rsidRPr="00544EDD">
        <w:rPr>
          <w:rFonts w:ascii="Arial" w:hAnsi="Arial" w:cs="Arial"/>
          <w:sz w:val="20"/>
          <w:szCs w:val="20"/>
          <w:lang w:val="en-GB"/>
        </w:rPr>
        <w:t xml:space="preserve"> population was noted in </w:t>
      </w:r>
      <w:proofErr w:type="spellStart"/>
      <w:r w:rsidRPr="00544EDD">
        <w:rPr>
          <w:rFonts w:ascii="Arial" w:hAnsi="Arial" w:cs="Arial"/>
          <w:sz w:val="20"/>
          <w:szCs w:val="20"/>
          <w:lang w:val="en-GB"/>
        </w:rPr>
        <w:t>Pčinjska</w:t>
      </w:r>
      <w:proofErr w:type="spellEnd"/>
      <w:r w:rsidR="00E81F60" w:rsidRPr="00544EDD">
        <w:rPr>
          <w:rFonts w:ascii="Arial" w:hAnsi="Arial" w:cs="Arial"/>
          <w:sz w:val="20"/>
          <w:szCs w:val="20"/>
          <w:lang w:val="en-GB"/>
        </w:rPr>
        <w:t xml:space="preserve"> oblast (21.5</w:t>
      </w:r>
      <w:r w:rsidRPr="00544EDD">
        <w:rPr>
          <w:rFonts w:ascii="Arial" w:hAnsi="Arial" w:cs="Arial"/>
          <w:sz w:val="20"/>
          <w:szCs w:val="20"/>
          <w:lang w:val="en-GB"/>
        </w:rPr>
        <w:t>). According to the estimations made for 201</w:t>
      </w:r>
      <w:r w:rsidR="00E81F60" w:rsidRPr="00544EDD">
        <w:rPr>
          <w:rFonts w:ascii="Arial" w:hAnsi="Arial" w:cs="Arial"/>
          <w:sz w:val="20"/>
          <w:szCs w:val="20"/>
          <w:lang w:val="en-GB"/>
        </w:rPr>
        <w:t>6</w:t>
      </w:r>
      <w:r w:rsidRPr="00544EDD">
        <w:rPr>
          <w:rFonts w:ascii="Arial" w:hAnsi="Arial" w:cs="Arial"/>
          <w:sz w:val="20"/>
          <w:szCs w:val="20"/>
          <w:lang w:val="en-GB"/>
        </w:rPr>
        <w:t>, in the Republic of Serbia the rate of dependence of elderly population equals 28.</w:t>
      </w:r>
      <w:r w:rsidR="00E81F60" w:rsidRPr="00544EDD">
        <w:rPr>
          <w:rFonts w:ascii="Arial" w:hAnsi="Arial" w:cs="Arial"/>
          <w:sz w:val="20"/>
          <w:szCs w:val="20"/>
          <w:lang w:val="en-GB"/>
        </w:rPr>
        <w:t>9</w:t>
      </w:r>
      <w:r w:rsidRPr="00544EDD">
        <w:rPr>
          <w:rFonts w:ascii="Arial" w:hAnsi="Arial" w:cs="Arial"/>
          <w:sz w:val="20"/>
          <w:szCs w:val="20"/>
          <w:lang w:val="en-GB"/>
        </w:rPr>
        <w:t>.</w:t>
      </w:r>
    </w:p>
    <w:p w:rsidR="007F46C9" w:rsidRPr="00275B3C" w:rsidRDefault="007F46C9" w:rsidP="00275B3C">
      <w:pPr>
        <w:rPr>
          <w:rFonts w:ascii="Arial" w:hAnsi="Arial" w:cs="Arial"/>
          <w:b/>
          <w:bCs/>
          <w:sz w:val="20"/>
          <w:szCs w:val="20"/>
        </w:rPr>
      </w:pPr>
    </w:p>
    <w:p w:rsidR="007F46C9" w:rsidRPr="00275B3C" w:rsidRDefault="007F46C9" w:rsidP="00275B3C">
      <w:pPr>
        <w:rPr>
          <w:rFonts w:ascii="Arial" w:hAnsi="Arial" w:cs="Arial"/>
          <w:b/>
          <w:bCs/>
          <w:sz w:val="20"/>
          <w:szCs w:val="20"/>
        </w:rPr>
      </w:pPr>
    </w:p>
    <w:p w:rsidR="007F46C9" w:rsidRPr="00275B3C" w:rsidRDefault="007F46C9" w:rsidP="00275B3C">
      <w:pPr>
        <w:rPr>
          <w:rFonts w:ascii="Arial" w:hAnsi="Arial" w:cs="Arial"/>
          <w:b/>
          <w:bCs/>
          <w:sz w:val="20"/>
          <w:szCs w:val="20"/>
        </w:rPr>
      </w:pPr>
    </w:p>
    <w:p w:rsidR="007F46C9" w:rsidRPr="00E2275B" w:rsidRDefault="007F46C9" w:rsidP="00E2275B">
      <w:pPr>
        <w:spacing w:after="60"/>
        <w:jc w:val="center"/>
        <w:rPr>
          <w:rFonts w:ascii="Arial" w:hAnsi="Arial" w:cs="Arial"/>
          <w:b/>
          <w:bCs/>
          <w:sz w:val="20"/>
          <w:szCs w:val="20"/>
          <w:lang w:val="en-GB"/>
        </w:rPr>
      </w:pPr>
      <w:r w:rsidRPr="00E2275B">
        <w:rPr>
          <w:rFonts w:ascii="Arial" w:hAnsi="Arial" w:cs="Arial"/>
          <w:b/>
          <w:bCs/>
          <w:sz w:val="20"/>
          <w:szCs w:val="20"/>
          <w:lang w:val="en-GB"/>
        </w:rPr>
        <w:t>Graph 2. Share of young and elderly population in total population, by area (estimate as in mid-</w:t>
      </w:r>
      <w:r w:rsidR="00AF4E66">
        <w:rPr>
          <w:rFonts w:ascii="Arial" w:hAnsi="Arial" w:cs="Arial"/>
          <w:b/>
          <w:bCs/>
          <w:sz w:val="20"/>
          <w:szCs w:val="20"/>
          <w:lang w:val="en-GB"/>
        </w:rPr>
        <w:t>2016</w:t>
      </w:r>
      <w:r w:rsidRPr="00E2275B">
        <w:rPr>
          <w:rFonts w:ascii="Arial" w:hAnsi="Arial" w:cs="Arial"/>
          <w:b/>
          <w:bCs/>
          <w:sz w:val="20"/>
          <w:szCs w:val="20"/>
          <w:lang w:val="en-GB"/>
        </w:rPr>
        <w:t>)</w:t>
      </w:r>
    </w:p>
    <w:p w:rsidR="007F46C9" w:rsidRPr="00275B3C" w:rsidRDefault="006D3D94" w:rsidP="00275B3C">
      <w:pPr>
        <w:jc w:val="center"/>
        <w:rPr>
          <w:rFonts w:ascii="Arial" w:hAnsi="Arial" w:cs="Arial"/>
          <w:b/>
          <w:bCs/>
          <w:lang w:val="ru-RU"/>
        </w:rPr>
      </w:pPr>
      <w:r>
        <w:rPr>
          <w:noProof/>
        </w:rPr>
        <w:drawing>
          <wp:inline distT="0" distB="0" distL="0" distR="0" wp14:anchorId="01A8571C" wp14:editId="36E3A41C">
            <wp:extent cx="5943600" cy="44386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7F46C9" w:rsidRPr="00275B3C" w:rsidRDefault="007F46C9" w:rsidP="00275B3C">
      <w:pPr>
        <w:rPr>
          <w:rFonts w:ascii="Arial" w:hAnsi="Arial" w:cs="Arial"/>
          <w:b/>
          <w:bCs/>
          <w:lang w:val="ru-RU"/>
        </w:rPr>
      </w:pPr>
    </w:p>
    <w:p w:rsidR="00C40CC1" w:rsidRDefault="00C40CC1">
      <w:pPr>
        <w:rPr>
          <w:rFonts w:ascii="Arial" w:hAnsi="Arial" w:cs="Arial"/>
          <w:b/>
          <w:bCs/>
          <w:sz w:val="20"/>
          <w:szCs w:val="20"/>
          <w:lang w:val="en-GB"/>
        </w:rPr>
      </w:pPr>
      <w:r>
        <w:rPr>
          <w:rFonts w:ascii="Arial" w:hAnsi="Arial" w:cs="Arial"/>
          <w:b/>
          <w:bCs/>
          <w:sz w:val="20"/>
          <w:szCs w:val="20"/>
          <w:lang w:val="en-GB"/>
        </w:rPr>
        <w:br w:type="page"/>
      </w:r>
    </w:p>
    <w:p w:rsidR="007F46C9" w:rsidRPr="000D07C8" w:rsidRDefault="007F46C9" w:rsidP="00D7570A">
      <w:pPr>
        <w:jc w:val="center"/>
        <w:rPr>
          <w:rFonts w:ascii="Arial" w:hAnsi="Arial" w:cs="Arial"/>
          <w:b/>
          <w:bCs/>
          <w:sz w:val="20"/>
          <w:szCs w:val="20"/>
          <w:lang w:val="en-GB"/>
        </w:rPr>
      </w:pPr>
      <w:r w:rsidRPr="000D07C8">
        <w:rPr>
          <w:rFonts w:ascii="Arial" w:hAnsi="Arial" w:cs="Arial"/>
          <w:b/>
          <w:bCs/>
          <w:sz w:val="20"/>
          <w:szCs w:val="20"/>
          <w:lang w:val="en-GB"/>
        </w:rPr>
        <w:lastRenderedPageBreak/>
        <w:t xml:space="preserve">Table 3. Estimated number of inhabitants of the Republic of Serbia by age and sex, </w:t>
      </w:r>
      <w:r w:rsidR="006E260E">
        <w:rPr>
          <w:rFonts w:ascii="Arial" w:hAnsi="Arial" w:cs="Arial"/>
          <w:b/>
          <w:bCs/>
          <w:sz w:val="20"/>
          <w:szCs w:val="20"/>
          <w:lang w:val="en-GB"/>
        </w:rPr>
        <w:t>2016</w:t>
      </w:r>
      <w:r w:rsidRPr="000D07C8">
        <w:rPr>
          <w:rFonts w:ascii="Arial" w:hAnsi="Arial" w:cs="Arial"/>
          <w:b/>
          <w:bCs/>
          <w:sz w:val="20"/>
          <w:szCs w:val="20"/>
          <w:lang w:val="en-GB"/>
        </w:rPr>
        <w:t xml:space="preserve"> </w:t>
      </w:r>
      <w:r>
        <w:rPr>
          <w:rFonts w:ascii="Arial" w:hAnsi="Arial" w:cs="Arial"/>
          <w:b/>
          <w:bCs/>
          <w:sz w:val="20"/>
          <w:szCs w:val="20"/>
          <w:lang w:val="en-GB"/>
        </w:rPr>
        <w:t xml:space="preserve">                      </w:t>
      </w:r>
      <w:r w:rsidRPr="000D07C8">
        <w:rPr>
          <w:rFonts w:ascii="Arial" w:hAnsi="Arial" w:cs="Arial"/>
          <w:b/>
          <w:bCs/>
          <w:sz w:val="20"/>
          <w:szCs w:val="20"/>
          <w:lang w:val="en-GB"/>
        </w:rPr>
        <w:t>(beginning, middle and end of year)</w:t>
      </w:r>
    </w:p>
    <w:tbl>
      <w:tblPr>
        <w:tblW w:w="10210" w:type="dxa"/>
        <w:jc w:val="center"/>
        <w:tblCellMar>
          <w:left w:w="28" w:type="dxa"/>
          <w:right w:w="28" w:type="dxa"/>
        </w:tblCellMar>
        <w:tblLook w:val="00A0" w:firstRow="1" w:lastRow="0" w:firstColumn="1" w:lastColumn="0" w:noHBand="0" w:noVBand="0"/>
      </w:tblPr>
      <w:tblGrid>
        <w:gridCol w:w="1021"/>
        <w:gridCol w:w="1021"/>
        <w:gridCol w:w="1021"/>
        <w:gridCol w:w="1021"/>
        <w:gridCol w:w="1021"/>
        <w:gridCol w:w="1021"/>
        <w:gridCol w:w="1021"/>
        <w:gridCol w:w="1021"/>
        <w:gridCol w:w="1021"/>
        <w:gridCol w:w="1021"/>
      </w:tblGrid>
      <w:tr w:rsidR="007F46C9" w:rsidRPr="0009498B">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7F46C9" w:rsidRPr="0009498B" w:rsidRDefault="007F46C9" w:rsidP="0009498B">
            <w:pPr>
              <w:spacing w:before="60" w:after="60" w:line="288" w:lineRule="auto"/>
              <w:jc w:val="center"/>
              <w:rPr>
                <w:rFonts w:ascii="Arial" w:hAnsi="Arial" w:cs="Arial"/>
                <w:sz w:val="16"/>
                <w:szCs w:val="16"/>
              </w:rPr>
            </w:pPr>
            <w:r w:rsidRPr="0009498B">
              <w:rPr>
                <w:rFonts w:ascii="Arial" w:hAnsi="Arial" w:cs="Arial"/>
                <w:sz w:val="16"/>
                <w:szCs w:val="16"/>
              </w:rPr>
              <w:t>Age</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1 January</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Average</w:t>
            </w:r>
          </w:p>
        </w:tc>
        <w:tc>
          <w:tcPr>
            <w:tcW w:w="3063" w:type="dxa"/>
            <w:gridSpan w:val="3"/>
            <w:tcBorders>
              <w:top w:val="single" w:sz="4" w:space="0" w:color="auto"/>
              <w:left w:val="single" w:sz="4" w:space="0" w:color="auto"/>
              <w:bottom w:val="single" w:sz="4" w:space="0" w:color="auto"/>
              <w:right w:val="nil"/>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31 December</w:t>
            </w:r>
          </w:p>
        </w:tc>
      </w:tr>
      <w:tr w:rsidR="007F46C9" w:rsidRPr="0009498B">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7F46C9" w:rsidRPr="0009498B" w:rsidRDefault="007F46C9" w:rsidP="0009498B">
            <w:pPr>
              <w:spacing w:before="60" w:after="60" w:line="288" w:lineRule="auto"/>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nil"/>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r>
      <w:tr w:rsidR="007F46C9" w:rsidRPr="0009498B">
        <w:trPr>
          <w:trHeight w:val="20"/>
          <w:jc w:val="center"/>
        </w:trPr>
        <w:tc>
          <w:tcPr>
            <w:tcW w:w="1021" w:type="dxa"/>
            <w:tcBorders>
              <w:top w:val="single" w:sz="4" w:space="0" w:color="auto"/>
              <w:left w:val="nil"/>
              <w:bottom w:val="nil"/>
              <w:right w:val="single" w:sz="4" w:space="0" w:color="auto"/>
            </w:tcBorders>
            <w:vAlign w:val="bottom"/>
          </w:tcPr>
          <w:p w:rsidR="007F46C9" w:rsidRPr="0009498B" w:rsidRDefault="007F46C9" w:rsidP="0009498B">
            <w:pPr>
              <w:spacing w:line="288" w:lineRule="auto"/>
              <w:jc w:val="center"/>
              <w:rPr>
                <w:rFonts w:ascii="Arial" w:hAnsi="Arial" w:cs="Arial"/>
                <w:sz w:val="16"/>
                <w:szCs w:val="16"/>
              </w:rPr>
            </w:pPr>
          </w:p>
        </w:tc>
        <w:tc>
          <w:tcPr>
            <w:tcW w:w="1021" w:type="dxa"/>
            <w:tcBorders>
              <w:top w:val="single" w:sz="4" w:space="0" w:color="auto"/>
              <w:left w:val="single" w:sz="4" w:space="0" w:color="auto"/>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b/>
                <w:bCs/>
                <w:sz w:val="16"/>
                <w:szCs w:val="16"/>
              </w:rPr>
            </w:pPr>
            <w:r w:rsidRPr="0009498B">
              <w:rPr>
                <w:rFonts w:ascii="Arial" w:hAnsi="Arial" w:cs="Arial"/>
                <w:b/>
                <w:bCs/>
                <w:sz w:val="16"/>
                <w:szCs w:val="16"/>
              </w:rPr>
              <w:t>Total</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7076372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3446258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3630114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7058322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3437630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3620692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7040272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3429027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3611245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65311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31488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64838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33532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31306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64386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33267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31119</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66051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31963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65693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33963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31730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65298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31483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65104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33447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31657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65551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33753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31798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31956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66796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32512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65961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32089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65093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33442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31651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65309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33780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31529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66036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32015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66786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34279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32507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65689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31857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65300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33774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31526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67115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32401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66610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34313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32297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33895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32189</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66715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34532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66913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34625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32288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67109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32398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32067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66403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34277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66705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34525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32180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68222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34961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33261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67152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34488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32664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66089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32066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69943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35778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34165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69068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35365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33703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68210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34957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33253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71220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36732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34488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70590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36253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34337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69939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35775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34164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72323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35105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71754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36973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71212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36726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34486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71927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36949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34978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72127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37083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35044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72313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35098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72474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35234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72194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37089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35105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71918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36943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34975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67810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33026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70147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36009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34138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72459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35231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68007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35202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32805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67893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34991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32902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67789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34769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33020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70030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35932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69009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35553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33456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67994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35191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32803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72968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37466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35502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71490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36698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70005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35913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34092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19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76842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39624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74883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38528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36355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72924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37439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35485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81063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41872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39191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78934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40735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38199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76812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39600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37212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80857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41656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39201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80937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41742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39195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81030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41844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39186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82687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42605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40082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81753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42118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39635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80819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41627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39192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82758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42333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40425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82706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42458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40248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82641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42575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40066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86014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43901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42113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84363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43098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41265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82726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42309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40417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85818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41868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85902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41981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85973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43871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42102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86433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44088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42345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86090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42103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85768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41853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91532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44491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88960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45554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43406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86393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44058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42335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92610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45171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92046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44822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91467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44465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29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92253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46989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45264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92418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45214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92557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45151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94452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48210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46242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93298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47572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45726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92176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46941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45235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98712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96553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47357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94380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48162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46218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98987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50511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98812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98642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50182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48460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97603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49686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98262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50072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48190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98904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50452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48452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97159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97331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49400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97519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49621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47898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99043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50377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48666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98062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49763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48299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97075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47932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98806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48568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98870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48602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98934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48631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100089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50935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99391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50558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48833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98704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50176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48528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100696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51090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49606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100339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50980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49359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99962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50857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49105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39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101647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51217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50430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101112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51114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49998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100576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51012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49564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101415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51131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101437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51117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101486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51120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50366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98387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49597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48790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99828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49514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101250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51026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50224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98247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49305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48942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98227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49393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48834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98198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49470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48728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95375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96712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48317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48395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98052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48864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95271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47750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47521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95204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47513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47691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95153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47856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93008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46480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94026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46952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95029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47609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47420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93873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46748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47125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93317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46750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92763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46376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46387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93001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45783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93289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46168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47121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93568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47013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93581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46174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47407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93099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45851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92635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45540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47095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49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93328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45869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47459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93261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45906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47355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93196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45942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47254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95635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47007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48628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94259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46299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47960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92893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45598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47295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92359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45324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47035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93776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46028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47748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95161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46705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48456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96003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46911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49092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93913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45938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47975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91820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44974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46846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97100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47262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49838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96238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46885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49353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95380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48866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100636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48648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51988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98502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47723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50779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96368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46785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49583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103658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53454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101758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52585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99872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48155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51717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99796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48343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51453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101260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48964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52296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102728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49579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53149</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101004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48914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52090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99890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48297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51593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98798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47697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51101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09498B" w:rsidRDefault="006E260E" w:rsidP="0009498B">
            <w:pPr>
              <w:spacing w:line="288" w:lineRule="auto"/>
              <w:jc w:val="center"/>
              <w:rPr>
                <w:rFonts w:ascii="Arial" w:hAnsi="Arial" w:cs="Arial"/>
                <w:sz w:val="16"/>
                <w:szCs w:val="16"/>
              </w:rPr>
            </w:pPr>
            <w:r w:rsidRPr="0009498B">
              <w:rPr>
                <w:rFonts w:ascii="Arial" w:hAnsi="Arial" w:cs="Arial"/>
                <w:sz w:val="16"/>
                <w:szCs w:val="16"/>
              </w:rPr>
              <w:t>58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99171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47519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51652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99592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47884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51708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99983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48238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51745</w:t>
            </w:r>
          </w:p>
        </w:tc>
      </w:tr>
    </w:tbl>
    <w:p w:rsidR="007F46C9" w:rsidRDefault="007F46C9" w:rsidP="000D07C8">
      <w:pPr>
        <w:spacing w:after="60"/>
        <w:jc w:val="center"/>
        <w:rPr>
          <w:rFonts w:ascii="Arial" w:hAnsi="Arial" w:cs="Arial"/>
          <w:sz w:val="20"/>
          <w:szCs w:val="20"/>
          <w:lang w:val="en-GB"/>
        </w:rPr>
      </w:pPr>
      <w:r w:rsidRPr="000D07C8">
        <w:rPr>
          <w:rFonts w:ascii="Arial" w:hAnsi="Arial" w:cs="Arial"/>
          <w:b/>
          <w:bCs/>
          <w:sz w:val="20"/>
          <w:szCs w:val="20"/>
          <w:lang w:val="en-GB"/>
        </w:rPr>
        <w:lastRenderedPageBreak/>
        <w:t>Table 3. Estimated number of inhabitants of the Republic of Serbia by age and sex,</w:t>
      </w:r>
      <w:r>
        <w:rPr>
          <w:rFonts w:ascii="Arial" w:hAnsi="Arial" w:cs="Arial"/>
          <w:b/>
          <w:bCs/>
          <w:sz w:val="20"/>
          <w:szCs w:val="20"/>
          <w:lang w:val="en-GB"/>
        </w:rPr>
        <w:t xml:space="preserve"> </w:t>
      </w:r>
      <w:r w:rsidR="006E260E">
        <w:rPr>
          <w:rFonts w:ascii="Arial" w:hAnsi="Arial" w:cs="Arial"/>
          <w:b/>
          <w:bCs/>
          <w:sz w:val="20"/>
          <w:szCs w:val="20"/>
          <w:lang w:val="en-GB"/>
        </w:rPr>
        <w:t>2016</w:t>
      </w:r>
      <w:r w:rsidRPr="000D07C8">
        <w:rPr>
          <w:rFonts w:ascii="Arial" w:hAnsi="Arial" w:cs="Arial"/>
          <w:b/>
          <w:bCs/>
          <w:sz w:val="20"/>
          <w:szCs w:val="20"/>
          <w:lang w:val="en-GB"/>
        </w:rPr>
        <w:t xml:space="preserve"> </w:t>
      </w:r>
      <w:r>
        <w:rPr>
          <w:rFonts w:ascii="Arial" w:hAnsi="Arial" w:cs="Arial"/>
          <w:b/>
          <w:bCs/>
          <w:sz w:val="20"/>
          <w:szCs w:val="20"/>
          <w:lang w:val="en-GB"/>
        </w:rPr>
        <w:t xml:space="preserve">                      </w:t>
      </w:r>
      <w:r w:rsidRPr="000D07C8">
        <w:rPr>
          <w:rFonts w:ascii="Arial" w:hAnsi="Arial" w:cs="Arial"/>
          <w:b/>
          <w:bCs/>
          <w:sz w:val="20"/>
          <w:szCs w:val="20"/>
          <w:lang w:val="en-GB"/>
        </w:rPr>
        <w:t>(beginning, middle and end of year)</w:t>
      </w:r>
      <w:r>
        <w:rPr>
          <w:rFonts w:ascii="Arial" w:hAnsi="Arial" w:cs="Arial"/>
          <w:b/>
          <w:bCs/>
          <w:sz w:val="20"/>
          <w:szCs w:val="20"/>
          <w:lang w:val="en-GB"/>
        </w:rPr>
        <w:t xml:space="preserve">  </w:t>
      </w:r>
      <w:r>
        <w:rPr>
          <w:rFonts w:ascii="Arial" w:hAnsi="Arial" w:cs="Arial"/>
          <w:sz w:val="20"/>
          <w:szCs w:val="20"/>
          <w:lang w:val="en-GB"/>
        </w:rPr>
        <w:t>(continued)</w:t>
      </w:r>
    </w:p>
    <w:tbl>
      <w:tblPr>
        <w:tblW w:w="10210" w:type="dxa"/>
        <w:jc w:val="center"/>
        <w:tblCellMar>
          <w:left w:w="28" w:type="dxa"/>
          <w:right w:w="28" w:type="dxa"/>
        </w:tblCellMar>
        <w:tblLook w:val="00A0" w:firstRow="1" w:lastRow="0" w:firstColumn="1" w:lastColumn="0" w:noHBand="0" w:noVBand="0"/>
      </w:tblPr>
      <w:tblGrid>
        <w:gridCol w:w="1021"/>
        <w:gridCol w:w="1021"/>
        <w:gridCol w:w="1021"/>
        <w:gridCol w:w="1021"/>
        <w:gridCol w:w="1021"/>
        <w:gridCol w:w="1021"/>
        <w:gridCol w:w="1021"/>
        <w:gridCol w:w="1021"/>
        <w:gridCol w:w="1021"/>
        <w:gridCol w:w="1021"/>
      </w:tblGrid>
      <w:tr w:rsidR="007F46C9" w:rsidRPr="0009498B">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7F46C9" w:rsidRPr="0009498B" w:rsidRDefault="007F46C9" w:rsidP="0009498B">
            <w:pPr>
              <w:spacing w:before="60" w:after="60" w:line="288" w:lineRule="auto"/>
              <w:jc w:val="center"/>
              <w:rPr>
                <w:rFonts w:ascii="Arial" w:hAnsi="Arial" w:cs="Arial"/>
                <w:sz w:val="16"/>
                <w:szCs w:val="16"/>
              </w:rPr>
            </w:pPr>
            <w:r w:rsidRPr="0009498B">
              <w:rPr>
                <w:rFonts w:ascii="Arial" w:hAnsi="Arial" w:cs="Arial"/>
                <w:sz w:val="16"/>
                <w:szCs w:val="16"/>
              </w:rPr>
              <w:t>Age</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1 January</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Average</w:t>
            </w:r>
          </w:p>
        </w:tc>
        <w:tc>
          <w:tcPr>
            <w:tcW w:w="3063" w:type="dxa"/>
            <w:gridSpan w:val="3"/>
            <w:tcBorders>
              <w:top w:val="single" w:sz="4" w:space="0" w:color="auto"/>
              <w:left w:val="single" w:sz="4" w:space="0" w:color="auto"/>
              <w:bottom w:val="single" w:sz="4" w:space="0" w:color="auto"/>
              <w:right w:val="nil"/>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31 December</w:t>
            </w:r>
          </w:p>
        </w:tc>
      </w:tr>
      <w:tr w:rsidR="007F46C9" w:rsidRPr="0009498B">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7F46C9" w:rsidRPr="0009498B" w:rsidRDefault="007F46C9" w:rsidP="0009498B">
            <w:pPr>
              <w:spacing w:before="60" w:after="60" w:line="288" w:lineRule="auto"/>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Males </w:t>
            </w:r>
          </w:p>
        </w:tc>
        <w:tc>
          <w:tcPr>
            <w:tcW w:w="1021" w:type="dxa"/>
            <w:tcBorders>
              <w:top w:val="single" w:sz="4" w:space="0" w:color="auto"/>
              <w:left w:val="single" w:sz="4" w:space="0" w:color="auto"/>
              <w:bottom w:val="single" w:sz="4" w:space="0" w:color="auto"/>
              <w:right w:val="nil"/>
            </w:tcBorders>
            <w:noWrap/>
            <w:vAlign w:val="center"/>
          </w:tcPr>
          <w:p w:rsidR="007F46C9" w:rsidRPr="0009498B" w:rsidRDefault="007F46C9" w:rsidP="0009498B">
            <w:pPr>
              <w:spacing w:before="60" w:after="60" w:line="288" w:lineRule="auto"/>
              <w:jc w:val="center"/>
              <w:rPr>
                <w:rFonts w:ascii="Arial" w:hAnsi="Arial" w:cs="Arial"/>
                <w:sz w:val="16"/>
                <w:szCs w:val="16"/>
                <w:lang w:val="en-GB"/>
              </w:rPr>
            </w:pPr>
            <w:r w:rsidRPr="0009498B">
              <w:rPr>
                <w:rFonts w:ascii="Arial" w:hAnsi="Arial" w:cs="Arial"/>
                <w:sz w:val="16"/>
                <w:szCs w:val="16"/>
                <w:lang w:val="en-GB"/>
              </w:rPr>
              <w:t xml:space="preserve">Females </w:t>
            </w:r>
          </w:p>
        </w:tc>
      </w:tr>
      <w:tr w:rsidR="007F46C9" w:rsidRPr="0009498B">
        <w:trPr>
          <w:trHeight w:val="20"/>
          <w:jc w:val="center"/>
        </w:trPr>
        <w:tc>
          <w:tcPr>
            <w:tcW w:w="1021" w:type="dxa"/>
            <w:tcBorders>
              <w:top w:val="single" w:sz="4" w:space="0" w:color="auto"/>
              <w:left w:val="nil"/>
              <w:bottom w:val="nil"/>
              <w:right w:val="single" w:sz="4" w:space="0" w:color="auto"/>
            </w:tcBorders>
            <w:vAlign w:val="bottom"/>
          </w:tcPr>
          <w:p w:rsidR="007F46C9" w:rsidRPr="0009498B" w:rsidRDefault="007F46C9" w:rsidP="0009498B">
            <w:pPr>
              <w:spacing w:line="288" w:lineRule="auto"/>
              <w:jc w:val="center"/>
              <w:rPr>
                <w:rFonts w:ascii="Arial" w:hAnsi="Arial" w:cs="Arial"/>
                <w:sz w:val="16"/>
                <w:szCs w:val="16"/>
              </w:rPr>
            </w:pPr>
          </w:p>
        </w:tc>
        <w:tc>
          <w:tcPr>
            <w:tcW w:w="1021" w:type="dxa"/>
            <w:tcBorders>
              <w:top w:val="single" w:sz="4" w:space="0" w:color="auto"/>
              <w:left w:val="single" w:sz="4" w:space="0" w:color="auto"/>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09498B" w:rsidRDefault="007F46C9" w:rsidP="0009498B">
            <w:pPr>
              <w:spacing w:line="288" w:lineRule="auto"/>
              <w:jc w:val="right"/>
              <w:rPr>
                <w:rFonts w:ascii="Arial" w:hAnsi="Arial" w:cs="Arial"/>
                <w:sz w:val="16"/>
                <w:szCs w:val="16"/>
              </w:rPr>
            </w:pP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59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107729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51530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56199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102867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53749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98014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46720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51294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111049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53261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57788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108668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51922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56746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106282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50567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55715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117431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55996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61435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113430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54090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59340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109431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52186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57245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113753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54080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59673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114772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54506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60266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115773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54918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60855</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117251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55310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61941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114564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54069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60495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111876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52844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59032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99324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52733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107345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50352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56993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115391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54121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61270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109174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50586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58588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103234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47942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55292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97282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45293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51989</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101030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46461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54569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104048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47845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56203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107053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49223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57830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96476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52495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97655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44552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53103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98834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45110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53724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88007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39999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48008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91155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41315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49840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94312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42642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51670</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69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74389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33478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40911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80079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36080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43999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85779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38678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47101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54164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23881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30283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63415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28161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35254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72672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32454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40218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59035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25793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33242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55692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24321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31371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52332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22846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29486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58608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25585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33023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57744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25086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32658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56911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24587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32324</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59210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25415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33795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57837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24912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32925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56435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24404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32031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60462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25759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34703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58540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24912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33628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56637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24081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32556</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75</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62439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26699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35740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60038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25512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34526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57624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24303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33321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76</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58557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24383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34174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58957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24758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34199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59358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25147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34211</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77</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55947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22802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33145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55601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22792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32809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55265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22786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32479</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78</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54082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21908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32174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53299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21550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31749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52505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21178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31327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79</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50086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20241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29845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50254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20247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30007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50422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20244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30178</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80</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46586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18663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27923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46310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18523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27787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46036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18399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27637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81</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43559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17168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26391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42982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17017</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25965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42400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16868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25532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82</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38422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14914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23508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38884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15136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23748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39350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15353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23997</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83</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34255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13010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21245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34244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13095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21149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34249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13196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21053</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sz w:val="16"/>
                <w:szCs w:val="16"/>
              </w:rPr>
            </w:pPr>
            <w:r w:rsidRPr="00275B3C">
              <w:rPr>
                <w:rFonts w:ascii="Arial" w:hAnsi="Arial" w:cs="Arial"/>
                <w:sz w:val="16"/>
                <w:szCs w:val="16"/>
              </w:rPr>
              <w:t>84</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28211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10886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17325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29188</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11105</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18083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30163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11321</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18842</w:t>
            </w:r>
          </w:p>
        </w:tc>
      </w:tr>
      <w:tr w:rsidR="006E260E" w:rsidRPr="0009498B">
        <w:trPr>
          <w:trHeight w:val="20"/>
          <w:jc w:val="center"/>
        </w:trPr>
        <w:tc>
          <w:tcPr>
            <w:tcW w:w="1021" w:type="dxa"/>
            <w:tcBorders>
              <w:top w:val="nil"/>
              <w:left w:val="nil"/>
              <w:bottom w:val="nil"/>
              <w:right w:val="single" w:sz="4" w:space="0" w:color="auto"/>
            </w:tcBorders>
            <w:vAlign w:val="bottom"/>
          </w:tcPr>
          <w:p w:rsidR="006E260E" w:rsidRPr="00266D21" w:rsidRDefault="006E260E" w:rsidP="0009498B">
            <w:pPr>
              <w:spacing w:line="288" w:lineRule="auto"/>
              <w:jc w:val="center"/>
              <w:rPr>
                <w:rFonts w:ascii="Arial" w:hAnsi="Arial" w:cs="Arial"/>
                <w:sz w:val="16"/>
                <w:szCs w:val="16"/>
              </w:rPr>
            </w:pPr>
            <w:r w:rsidRPr="00275B3C">
              <w:rPr>
                <w:rFonts w:ascii="Arial" w:hAnsi="Arial" w:cs="Arial"/>
                <w:sz w:val="16"/>
                <w:szCs w:val="16"/>
              </w:rPr>
              <w:t xml:space="preserve">85 </w:t>
            </w:r>
            <w:r>
              <w:rPr>
                <w:rFonts w:ascii="Arial" w:hAnsi="Arial" w:cs="Arial"/>
                <w:sz w:val="16"/>
                <w:szCs w:val="16"/>
              </w:rPr>
              <w:t>and over</w:t>
            </w:r>
          </w:p>
        </w:tc>
        <w:tc>
          <w:tcPr>
            <w:tcW w:w="1021" w:type="dxa"/>
            <w:tcBorders>
              <w:top w:val="nil"/>
              <w:left w:val="single" w:sz="4" w:space="0" w:color="auto"/>
              <w:bottom w:val="nil"/>
              <w:right w:val="nil"/>
            </w:tcBorders>
            <w:noWrap/>
            <w:vAlign w:val="bottom"/>
          </w:tcPr>
          <w:p w:rsidR="006E260E" w:rsidRDefault="006E260E" w:rsidP="006D3D94">
            <w:pPr>
              <w:ind w:right="113"/>
              <w:jc w:val="right"/>
              <w:rPr>
                <w:rFonts w:ascii="Arial" w:hAnsi="Arial" w:cs="Arial"/>
                <w:sz w:val="16"/>
                <w:szCs w:val="16"/>
              </w:rPr>
            </w:pPr>
            <w:r>
              <w:rPr>
                <w:rFonts w:ascii="Arial" w:hAnsi="Arial" w:cs="Arial"/>
                <w:sz w:val="16"/>
                <w:szCs w:val="16"/>
              </w:rPr>
              <w:t>110719</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sz w:val="16"/>
                <w:szCs w:val="16"/>
              </w:rPr>
            </w:pPr>
            <w:r>
              <w:rPr>
                <w:rFonts w:ascii="Arial" w:hAnsi="Arial" w:cs="Arial"/>
                <w:sz w:val="16"/>
                <w:szCs w:val="16"/>
              </w:rPr>
              <w:t>39376</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sz w:val="16"/>
                <w:szCs w:val="16"/>
              </w:rPr>
            </w:pPr>
            <w:r>
              <w:rPr>
                <w:rFonts w:ascii="Arial" w:hAnsi="Arial" w:cs="Arial"/>
                <w:sz w:val="16"/>
                <w:szCs w:val="16"/>
              </w:rPr>
              <w:t>71343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113792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40772</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73020</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116843</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42164</w:t>
            </w:r>
          </w:p>
        </w:tc>
        <w:tc>
          <w:tcPr>
            <w:tcW w:w="1021" w:type="dxa"/>
            <w:tcBorders>
              <w:top w:val="nil"/>
              <w:left w:val="nil"/>
              <w:bottom w:val="nil"/>
              <w:right w:val="nil"/>
            </w:tcBorders>
            <w:noWrap/>
            <w:vAlign w:val="bottom"/>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74679</w:t>
            </w:r>
          </w:p>
        </w:tc>
      </w:tr>
    </w:tbl>
    <w:p w:rsidR="007F46C9" w:rsidRDefault="007F46C9"/>
    <w:p w:rsidR="007F46C9" w:rsidRDefault="007F46C9" w:rsidP="000D07C8">
      <w:pPr>
        <w:spacing w:after="60"/>
        <w:jc w:val="center"/>
        <w:rPr>
          <w:rFonts w:ascii="Arial" w:hAnsi="Arial" w:cs="Arial"/>
          <w:sz w:val="20"/>
          <w:szCs w:val="20"/>
          <w:lang w:val="en-GB"/>
        </w:rPr>
      </w:pPr>
    </w:p>
    <w:p w:rsidR="007F46C9" w:rsidRPr="00275B3C" w:rsidRDefault="007F46C9" w:rsidP="00275B3C">
      <w:pPr>
        <w:jc w:val="center"/>
        <w:rPr>
          <w:rFonts w:ascii="Arial" w:hAnsi="Arial" w:cs="Arial"/>
          <w:noProof/>
        </w:rPr>
      </w:pPr>
    </w:p>
    <w:p w:rsidR="007F46C9" w:rsidRPr="004A4ECB" w:rsidRDefault="007F46C9" w:rsidP="000D07C8">
      <w:pPr>
        <w:spacing w:after="60"/>
        <w:jc w:val="center"/>
        <w:rPr>
          <w:rFonts w:ascii="Arial" w:hAnsi="Arial" w:cs="Arial"/>
          <w:b/>
          <w:bCs/>
          <w:sz w:val="20"/>
          <w:szCs w:val="20"/>
          <w:lang w:val="sr-Cyrl-RS"/>
        </w:rPr>
      </w:pPr>
      <w:r w:rsidRPr="000D07C8">
        <w:rPr>
          <w:rFonts w:ascii="Arial" w:hAnsi="Arial" w:cs="Arial"/>
          <w:b/>
          <w:bCs/>
          <w:sz w:val="20"/>
          <w:szCs w:val="20"/>
          <w:lang w:val="en-GB"/>
        </w:rPr>
        <w:t>Graph 3. Estimated number of inhabitants of the Republic of Serbia by age and sex, mid-</w:t>
      </w:r>
      <w:r w:rsidR="006E260E">
        <w:rPr>
          <w:rFonts w:ascii="Arial" w:hAnsi="Arial" w:cs="Arial"/>
          <w:b/>
          <w:bCs/>
          <w:sz w:val="20"/>
          <w:szCs w:val="20"/>
          <w:lang w:val="en-GB"/>
        </w:rPr>
        <w:t>2016</w:t>
      </w:r>
    </w:p>
    <w:p w:rsidR="007F46C9" w:rsidRPr="00275B3C" w:rsidRDefault="00361163" w:rsidP="006D3D94">
      <w:pPr>
        <w:jc w:val="center"/>
        <w:rPr>
          <w:rFonts w:ascii="Arial" w:hAnsi="Arial" w:cs="Arial"/>
        </w:rPr>
      </w:pPr>
      <w:r>
        <w:rPr>
          <w:noProof/>
        </w:rPr>
        <w:drawing>
          <wp:inline distT="0" distB="0" distL="0" distR="0" wp14:anchorId="487A296D" wp14:editId="78488536">
            <wp:extent cx="3962400" cy="389572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3895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D3D94" w:rsidRDefault="006D3D94" w:rsidP="000D07C8">
      <w:pPr>
        <w:jc w:val="center"/>
        <w:rPr>
          <w:rFonts w:ascii="Arial" w:hAnsi="Arial" w:cs="Arial"/>
          <w:b/>
          <w:bCs/>
          <w:sz w:val="20"/>
          <w:szCs w:val="20"/>
          <w:lang w:val="en-GB"/>
        </w:rPr>
      </w:pPr>
    </w:p>
    <w:p w:rsidR="007F46C9" w:rsidRPr="00544EDD" w:rsidRDefault="007F46C9" w:rsidP="000D07C8">
      <w:pPr>
        <w:jc w:val="center"/>
        <w:rPr>
          <w:rFonts w:ascii="Arial" w:hAnsi="Arial" w:cs="Arial"/>
          <w:b/>
          <w:bCs/>
          <w:sz w:val="20"/>
          <w:szCs w:val="20"/>
          <w:lang w:val="en-GB"/>
        </w:rPr>
      </w:pPr>
      <w:r w:rsidRPr="00544EDD">
        <w:rPr>
          <w:rFonts w:ascii="Arial" w:hAnsi="Arial" w:cs="Arial"/>
          <w:b/>
          <w:bCs/>
          <w:sz w:val="20"/>
          <w:szCs w:val="20"/>
          <w:lang w:val="en-GB"/>
        </w:rPr>
        <w:lastRenderedPageBreak/>
        <w:t>Estimated number of inhabitants by type of settlement</w:t>
      </w:r>
    </w:p>
    <w:p w:rsidR="007F46C9" w:rsidRPr="00544EDD" w:rsidRDefault="007F46C9" w:rsidP="000D07C8">
      <w:pPr>
        <w:rPr>
          <w:rFonts w:ascii="Arial" w:hAnsi="Arial" w:cs="Arial"/>
          <w:sz w:val="20"/>
          <w:szCs w:val="20"/>
          <w:lang w:val="en-GB"/>
        </w:rPr>
      </w:pPr>
    </w:p>
    <w:p w:rsidR="007F46C9" w:rsidRPr="00544EDD" w:rsidRDefault="007F46C9" w:rsidP="000D07C8">
      <w:pPr>
        <w:spacing w:before="120"/>
        <w:jc w:val="both"/>
        <w:rPr>
          <w:rFonts w:ascii="Arial" w:hAnsi="Arial" w:cs="Arial"/>
          <w:sz w:val="20"/>
          <w:szCs w:val="20"/>
          <w:lang w:val="en-GB"/>
        </w:rPr>
      </w:pPr>
      <w:r w:rsidRPr="00544EDD">
        <w:rPr>
          <w:rFonts w:ascii="Arial" w:hAnsi="Arial" w:cs="Arial"/>
          <w:sz w:val="20"/>
          <w:szCs w:val="20"/>
          <w:lang w:val="en-GB"/>
        </w:rPr>
        <w:t>According to the population estimations by type of settlement, the share of urban population is prevailing</w:t>
      </w:r>
      <w:r w:rsidR="00003228" w:rsidRPr="00544EDD">
        <w:rPr>
          <w:rFonts w:ascii="Arial" w:hAnsi="Arial" w:cs="Arial"/>
          <w:sz w:val="20"/>
          <w:szCs w:val="20"/>
          <w:lang w:val="en-GB"/>
        </w:rPr>
        <w:t xml:space="preserve"> in the Republic of Serbia (60.4</w:t>
      </w:r>
      <w:r w:rsidRPr="00544EDD">
        <w:rPr>
          <w:rFonts w:ascii="Arial" w:hAnsi="Arial" w:cs="Arial"/>
          <w:sz w:val="20"/>
          <w:szCs w:val="20"/>
          <w:lang w:val="en-GB"/>
        </w:rPr>
        <w:t>%). From the demographic viewpoint, the urban population is younger when related to the population of other settlements; the average age of the urban population is lower than the average age of the population in so called other settlements and the difference is 2.</w:t>
      </w:r>
      <w:r w:rsidR="00003228" w:rsidRPr="00544EDD">
        <w:rPr>
          <w:rFonts w:ascii="Arial" w:hAnsi="Arial" w:cs="Arial"/>
          <w:sz w:val="20"/>
          <w:szCs w:val="20"/>
          <w:lang w:val="en-GB"/>
        </w:rPr>
        <w:t>5</w:t>
      </w:r>
      <w:r w:rsidRPr="00544EDD">
        <w:rPr>
          <w:rFonts w:ascii="Arial" w:hAnsi="Arial" w:cs="Arial"/>
          <w:sz w:val="20"/>
          <w:szCs w:val="20"/>
          <w:lang w:val="en-GB"/>
        </w:rPr>
        <w:t xml:space="preserve"> years. In urban settlements the aging index noted a lower value (</w:t>
      </w:r>
      <w:r w:rsidR="00003228" w:rsidRPr="00544EDD">
        <w:rPr>
          <w:rFonts w:ascii="Arial" w:hAnsi="Arial" w:cs="Arial"/>
          <w:sz w:val="20"/>
          <w:szCs w:val="20"/>
          <w:lang w:val="en-GB"/>
        </w:rPr>
        <w:t>126.3</w:t>
      </w:r>
      <w:r w:rsidRPr="00544EDD">
        <w:rPr>
          <w:rFonts w:ascii="Arial" w:hAnsi="Arial" w:cs="Arial"/>
          <w:sz w:val="20"/>
          <w:szCs w:val="20"/>
          <w:lang w:val="en-GB"/>
        </w:rPr>
        <w:t xml:space="preserve"> in relation to </w:t>
      </w:r>
      <w:r w:rsidR="00003228" w:rsidRPr="00544EDD">
        <w:rPr>
          <w:rFonts w:ascii="Arial" w:hAnsi="Arial" w:cs="Arial"/>
          <w:sz w:val="20"/>
          <w:szCs w:val="20"/>
          <w:lang w:val="en-GB"/>
        </w:rPr>
        <w:t>161.4</w:t>
      </w:r>
      <w:r w:rsidRPr="00544EDD">
        <w:rPr>
          <w:rFonts w:ascii="Arial" w:hAnsi="Arial" w:cs="Arial"/>
          <w:sz w:val="20"/>
          <w:szCs w:val="20"/>
          <w:lang w:val="en-GB"/>
        </w:rPr>
        <w:t>), as well as the rate of dependence of the population aged 65 and over to the working age population (</w:t>
      </w:r>
      <w:r w:rsidR="00003228" w:rsidRPr="00544EDD">
        <w:rPr>
          <w:rFonts w:ascii="Arial" w:hAnsi="Arial" w:cs="Arial"/>
          <w:sz w:val="20"/>
          <w:szCs w:val="20"/>
          <w:lang w:val="en-GB"/>
        </w:rPr>
        <w:t>26.2</w:t>
      </w:r>
      <w:r w:rsidRPr="00544EDD">
        <w:rPr>
          <w:rFonts w:ascii="Arial" w:hAnsi="Arial" w:cs="Arial"/>
          <w:sz w:val="20"/>
          <w:szCs w:val="20"/>
          <w:lang w:val="en-GB"/>
        </w:rPr>
        <w:t xml:space="preserve"> to </w:t>
      </w:r>
      <w:r w:rsidR="00003228" w:rsidRPr="00544EDD">
        <w:rPr>
          <w:rFonts w:ascii="Arial" w:hAnsi="Arial" w:cs="Arial"/>
          <w:sz w:val="20"/>
          <w:szCs w:val="20"/>
          <w:lang w:val="en-GB"/>
        </w:rPr>
        <w:t>33.0</w:t>
      </w:r>
      <w:r w:rsidRPr="00544EDD">
        <w:rPr>
          <w:rFonts w:ascii="Arial" w:hAnsi="Arial" w:cs="Arial"/>
          <w:sz w:val="20"/>
          <w:szCs w:val="20"/>
          <w:lang w:val="en-GB"/>
        </w:rPr>
        <w:t>).</w:t>
      </w:r>
    </w:p>
    <w:p w:rsidR="007F46C9" w:rsidRPr="00054CA7" w:rsidRDefault="007F46C9" w:rsidP="000D07C8">
      <w:pPr>
        <w:jc w:val="both"/>
        <w:rPr>
          <w:rFonts w:ascii="Calibri" w:hAnsi="Calibri" w:cs="Calibri"/>
          <w:color w:val="000000"/>
          <w:lang w:val="en-GB"/>
        </w:rPr>
      </w:pPr>
    </w:p>
    <w:p w:rsidR="007F46C9" w:rsidRPr="000D07C8" w:rsidRDefault="007F46C9" w:rsidP="000D07C8">
      <w:pPr>
        <w:jc w:val="center"/>
        <w:rPr>
          <w:rFonts w:ascii="Arial" w:hAnsi="Arial" w:cs="Arial"/>
          <w:b/>
          <w:bCs/>
          <w:color w:val="000000"/>
          <w:sz w:val="20"/>
          <w:szCs w:val="20"/>
          <w:lang w:val="en-GB"/>
        </w:rPr>
      </w:pPr>
      <w:r w:rsidRPr="000D07C8">
        <w:rPr>
          <w:rFonts w:ascii="Arial" w:hAnsi="Arial" w:cs="Arial"/>
          <w:b/>
          <w:bCs/>
          <w:color w:val="000000"/>
          <w:sz w:val="20"/>
          <w:szCs w:val="20"/>
          <w:lang w:val="en-GB"/>
        </w:rPr>
        <w:t>Table 4.</w:t>
      </w:r>
      <w:r>
        <w:rPr>
          <w:rFonts w:ascii="Arial" w:hAnsi="Arial" w:cs="Arial"/>
          <w:b/>
          <w:bCs/>
          <w:color w:val="000000"/>
          <w:sz w:val="20"/>
          <w:szCs w:val="20"/>
          <w:lang w:val="en-GB"/>
        </w:rPr>
        <w:t xml:space="preserve"> </w:t>
      </w:r>
      <w:r w:rsidRPr="000D07C8">
        <w:rPr>
          <w:rFonts w:ascii="Arial" w:hAnsi="Arial" w:cs="Arial"/>
          <w:b/>
          <w:bCs/>
          <w:color w:val="000000"/>
          <w:sz w:val="20"/>
          <w:szCs w:val="20"/>
          <w:lang w:val="en-GB"/>
        </w:rPr>
        <w:t>Population of the Republic of Serbia by age groups, type of settlement and sex,</w:t>
      </w:r>
    </w:p>
    <w:p w:rsidR="007F46C9" w:rsidRPr="000D07C8" w:rsidRDefault="007F46C9" w:rsidP="000D07C8">
      <w:pPr>
        <w:spacing w:after="60"/>
        <w:jc w:val="center"/>
        <w:rPr>
          <w:rFonts w:ascii="Arial" w:hAnsi="Arial" w:cs="Arial"/>
          <w:b/>
          <w:bCs/>
          <w:color w:val="000000"/>
          <w:sz w:val="20"/>
          <w:szCs w:val="20"/>
          <w:lang w:val="en-GB"/>
        </w:rPr>
      </w:pPr>
      <w:r w:rsidRPr="000D07C8">
        <w:rPr>
          <w:rFonts w:ascii="Arial" w:hAnsi="Arial" w:cs="Arial"/>
          <w:b/>
          <w:bCs/>
          <w:color w:val="000000"/>
          <w:sz w:val="20"/>
          <w:szCs w:val="20"/>
          <w:lang w:val="en-GB"/>
        </w:rPr>
        <w:t>estimate as of mid-</w:t>
      </w:r>
      <w:r w:rsidR="006E260E">
        <w:rPr>
          <w:rFonts w:ascii="Arial" w:hAnsi="Arial" w:cs="Arial"/>
          <w:b/>
          <w:bCs/>
          <w:color w:val="000000"/>
          <w:sz w:val="20"/>
          <w:szCs w:val="20"/>
          <w:lang w:val="en-GB"/>
        </w:rPr>
        <w:t>2016</w:t>
      </w:r>
    </w:p>
    <w:tbl>
      <w:tblPr>
        <w:tblW w:w="10210" w:type="dxa"/>
        <w:jc w:val="center"/>
        <w:tblCellMar>
          <w:left w:w="28" w:type="dxa"/>
          <w:right w:w="28" w:type="dxa"/>
        </w:tblCellMar>
        <w:tblLook w:val="00A0" w:firstRow="1" w:lastRow="0" w:firstColumn="1" w:lastColumn="0" w:noHBand="0" w:noVBand="0"/>
      </w:tblPr>
      <w:tblGrid>
        <w:gridCol w:w="1021"/>
        <w:gridCol w:w="1021"/>
        <w:gridCol w:w="1021"/>
        <w:gridCol w:w="1021"/>
        <w:gridCol w:w="1021"/>
        <w:gridCol w:w="1021"/>
        <w:gridCol w:w="1021"/>
        <w:gridCol w:w="1021"/>
        <w:gridCol w:w="1021"/>
        <w:gridCol w:w="1021"/>
      </w:tblGrid>
      <w:tr w:rsidR="007F46C9" w:rsidRPr="000D07C8">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Age groups</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Population  </w:t>
            </w:r>
          </w:p>
        </w:tc>
        <w:tc>
          <w:tcPr>
            <w:tcW w:w="3063" w:type="dxa"/>
            <w:gridSpan w:val="3"/>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Urban </w:t>
            </w:r>
          </w:p>
        </w:tc>
        <w:tc>
          <w:tcPr>
            <w:tcW w:w="3063" w:type="dxa"/>
            <w:gridSpan w:val="3"/>
            <w:tcBorders>
              <w:top w:val="single" w:sz="4" w:space="0" w:color="auto"/>
              <w:left w:val="single" w:sz="4" w:space="0" w:color="auto"/>
              <w:bottom w:val="single" w:sz="4" w:space="0" w:color="auto"/>
              <w:right w:val="nil"/>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Other </w:t>
            </w:r>
          </w:p>
        </w:tc>
      </w:tr>
      <w:tr w:rsidR="007F46C9" w:rsidRPr="000D07C8">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7F46C9" w:rsidRPr="000D07C8" w:rsidRDefault="007F46C9" w:rsidP="000D07C8">
            <w:pPr>
              <w:spacing w:before="60" w:after="60"/>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Females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1021" w:type="dxa"/>
            <w:tcBorders>
              <w:top w:val="single" w:sz="4" w:space="0" w:color="auto"/>
              <w:left w:val="single" w:sz="4" w:space="0" w:color="auto"/>
              <w:bottom w:val="single" w:sz="4" w:space="0" w:color="auto"/>
              <w:right w:val="single" w:sz="4" w:space="0" w:color="auto"/>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Males </w:t>
            </w:r>
          </w:p>
        </w:tc>
        <w:tc>
          <w:tcPr>
            <w:tcW w:w="1021" w:type="dxa"/>
            <w:tcBorders>
              <w:top w:val="single" w:sz="4" w:space="0" w:color="auto"/>
              <w:left w:val="single" w:sz="4" w:space="0" w:color="auto"/>
              <w:bottom w:val="single" w:sz="4" w:space="0" w:color="auto"/>
              <w:right w:val="nil"/>
            </w:tcBorders>
            <w:noWrap/>
            <w:vAlign w:val="center"/>
          </w:tcPr>
          <w:p w:rsidR="007F46C9" w:rsidRPr="000D07C8" w:rsidRDefault="007F46C9" w:rsidP="000D07C8">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Females </w:t>
            </w:r>
          </w:p>
        </w:tc>
      </w:tr>
      <w:tr w:rsidR="007F46C9" w:rsidRPr="00275B3C">
        <w:trPr>
          <w:trHeight w:val="20"/>
          <w:jc w:val="center"/>
        </w:trPr>
        <w:tc>
          <w:tcPr>
            <w:tcW w:w="1021" w:type="dxa"/>
            <w:tcBorders>
              <w:top w:val="single" w:sz="4" w:space="0" w:color="auto"/>
              <w:left w:val="nil"/>
              <w:bottom w:val="nil"/>
              <w:right w:val="single" w:sz="4" w:space="0" w:color="auto"/>
            </w:tcBorders>
            <w:vAlign w:val="bottom"/>
          </w:tcPr>
          <w:p w:rsidR="007F46C9" w:rsidRPr="00275B3C" w:rsidRDefault="007F46C9" w:rsidP="00A15960">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c>
          <w:tcPr>
            <w:tcW w:w="1021" w:type="dxa"/>
            <w:tcBorders>
              <w:top w:val="single" w:sz="4" w:space="0" w:color="auto"/>
              <w:left w:val="nil"/>
              <w:bottom w:val="nil"/>
              <w:right w:val="nil"/>
            </w:tcBorders>
            <w:noWrap/>
            <w:vAlign w:val="bottom"/>
          </w:tcPr>
          <w:p w:rsidR="007F46C9" w:rsidRPr="00275B3C" w:rsidRDefault="007F46C9" w:rsidP="00A15960">
            <w:pPr>
              <w:spacing w:before="40"/>
              <w:jc w:val="right"/>
              <w:rPr>
                <w:rFonts w:ascii="Arial" w:hAnsi="Arial" w:cs="Arial"/>
                <w:sz w:val="16"/>
                <w:szCs w:val="16"/>
              </w:rPr>
            </w:pP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0D07C8" w:rsidRDefault="006E260E" w:rsidP="0009498B">
            <w:pPr>
              <w:spacing w:line="288" w:lineRule="auto"/>
              <w:jc w:val="center"/>
              <w:rPr>
                <w:rFonts w:ascii="Arial" w:hAnsi="Arial" w:cs="Arial"/>
                <w:b/>
                <w:bCs/>
                <w:color w:val="000000"/>
                <w:sz w:val="16"/>
                <w:szCs w:val="16"/>
              </w:rPr>
            </w:pPr>
            <w:r>
              <w:rPr>
                <w:rFonts w:ascii="Arial" w:hAnsi="Arial" w:cs="Arial"/>
                <w:b/>
                <w:bCs/>
                <w:color w:val="000000"/>
                <w:sz w:val="16"/>
                <w:szCs w:val="16"/>
              </w:rPr>
              <w:t>Total</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7058322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3437630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3620692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4262256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2030532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2231724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2796066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1407098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b/>
                <w:bCs/>
                <w:color w:val="000000"/>
                <w:sz w:val="16"/>
                <w:szCs w:val="16"/>
              </w:rPr>
            </w:pPr>
            <w:r>
              <w:rPr>
                <w:rFonts w:ascii="Arial" w:hAnsi="Arial" w:cs="Arial"/>
                <w:b/>
                <w:bCs/>
                <w:color w:val="000000"/>
                <w:sz w:val="16"/>
                <w:szCs w:val="16"/>
              </w:rPr>
              <w:t>1388968</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0–4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328079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169141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158938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225938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116467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109471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102141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52674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49467</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5–9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332767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171535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161232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208304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107358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100946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124463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64177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60286</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10–14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355733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182763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172970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211578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108552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103026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144155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74211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69944</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15–19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353422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181779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171643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206542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106087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100455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146880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75692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71188</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20–24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408693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210151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198542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242715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123171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119544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165978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86980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78998</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25–29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445416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227890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217526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277684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137618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140066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167732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90272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77460</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30–34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484256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246587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237669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315678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155582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160096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168578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91005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77573</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35–39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497774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252683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245091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325744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161170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164574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172030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91513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80517</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40–44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491408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246654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244754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309267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151174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158093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182141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95480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86661</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45–49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466992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231566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235426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281851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135617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146234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185141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95949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89192</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50–54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476688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232873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243815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283078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133051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150027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193610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99822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93788</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55–59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505367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243436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261931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297569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136988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160581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207798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106448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101350</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60–64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558779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264939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293840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325546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147640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177906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233233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117299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115934</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65–69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476171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217734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258437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278212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121943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156269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197959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95791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102168</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70–74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293228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127392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165836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162407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68503</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93904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130821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58889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71932</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75–79</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278149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114859</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163290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150922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60605</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90317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127227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54254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72973</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80–84</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191608</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74876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116732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100551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38910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61641</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91057</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35966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55091</w:t>
            </w:r>
          </w:p>
        </w:tc>
      </w:tr>
      <w:tr w:rsidR="006E260E" w:rsidRPr="00275B3C" w:rsidTr="00C70DDA">
        <w:trPr>
          <w:trHeight w:val="20"/>
          <w:jc w:val="center"/>
        </w:trPr>
        <w:tc>
          <w:tcPr>
            <w:tcW w:w="1021" w:type="dxa"/>
            <w:tcBorders>
              <w:top w:val="nil"/>
              <w:left w:val="nil"/>
              <w:bottom w:val="nil"/>
              <w:right w:val="single" w:sz="4" w:space="0" w:color="auto"/>
            </w:tcBorders>
            <w:vAlign w:val="bottom"/>
          </w:tcPr>
          <w:p w:rsidR="006E260E" w:rsidRPr="00275B3C" w:rsidRDefault="006E260E" w:rsidP="0009498B">
            <w:pPr>
              <w:spacing w:line="288" w:lineRule="auto"/>
              <w:jc w:val="center"/>
              <w:rPr>
                <w:rFonts w:ascii="Arial" w:hAnsi="Arial" w:cs="Arial"/>
                <w:color w:val="000000"/>
                <w:sz w:val="16"/>
                <w:szCs w:val="16"/>
              </w:rPr>
            </w:pPr>
            <w:r w:rsidRPr="00275B3C">
              <w:rPr>
                <w:rFonts w:ascii="Arial" w:hAnsi="Arial" w:cs="Arial"/>
                <w:color w:val="000000"/>
                <w:sz w:val="16"/>
                <w:szCs w:val="16"/>
              </w:rPr>
              <w:t>85+</w:t>
            </w:r>
          </w:p>
        </w:tc>
        <w:tc>
          <w:tcPr>
            <w:tcW w:w="1021" w:type="dxa"/>
            <w:tcBorders>
              <w:top w:val="nil"/>
              <w:left w:val="single" w:sz="4" w:space="0" w:color="auto"/>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113792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40772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73020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58670</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20096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38574</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55122</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20676</w:t>
            </w:r>
          </w:p>
        </w:tc>
        <w:tc>
          <w:tcPr>
            <w:tcW w:w="1021" w:type="dxa"/>
            <w:tcBorders>
              <w:top w:val="nil"/>
              <w:left w:val="nil"/>
              <w:bottom w:val="nil"/>
              <w:right w:val="nil"/>
            </w:tcBorders>
            <w:noWrap/>
            <w:vAlign w:val="center"/>
          </w:tcPr>
          <w:p w:rsidR="006E260E" w:rsidRDefault="006E260E" w:rsidP="006D3D94">
            <w:pPr>
              <w:ind w:right="113"/>
              <w:jc w:val="right"/>
              <w:rPr>
                <w:rFonts w:ascii="Arial" w:hAnsi="Arial" w:cs="Arial"/>
                <w:color w:val="000000"/>
                <w:sz w:val="16"/>
                <w:szCs w:val="16"/>
              </w:rPr>
            </w:pPr>
            <w:r>
              <w:rPr>
                <w:rFonts w:ascii="Arial" w:hAnsi="Arial" w:cs="Arial"/>
                <w:color w:val="000000"/>
                <w:sz w:val="16"/>
                <w:szCs w:val="16"/>
              </w:rPr>
              <w:t>34446</w:t>
            </w:r>
          </w:p>
        </w:tc>
      </w:tr>
    </w:tbl>
    <w:p w:rsidR="007F46C9" w:rsidRPr="00275B3C" w:rsidRDefault="007F46C9" w:rsidP="00275B3C">
      <w:pPr>
        <w:jc w:val="center"/>
        <w:rPr>
          <w:rFonts w:ascii="Arial" w:hAnsi="Arial" w:cs="Arial"/>
          <w:b/>
          <w:bCs/>
          <w:color w:val="000000"/>
        </w:rPr>
      </w:pPr>
    </w:p>
    <w:p w:rsidR="007F46C9" w:rsidRPr="00275B3C" w:rsidRDefault="007F46C9" w:rsidP="00275B3C">
      <w:pPr>
        <w:jc w:val="center"/>
        <w:rPr>
          <w:rFonts w:ascii="Arial" w:hAnsi="Arial" w:cs="Arial"/>
          <w:b/>
          <w:bCs/>
          <w:color w:val="000000"/>
        </w:rPr>
      </w:pPr>
    </w:p>
    <w:p w:rsidR="007F46C9" w:rsidRPr="00275B3C" w:rsidRDefault="007F46C9" w:rsidP="00275B3C">
      <w:pPr>
        <w:jc w:val="both"/>
        <w:rPr>
          <w:rFonts w:ascii="Arial" w:hAnsi="Arial" w:cs="Arial"/>
          <w:b/>
          <w:bCs/>
          <w:color w:val="000000"/>
        </w:rPr>
      </w:pPr>
    </w:p>
    <w:p w:rsidR="007F46C9" w:rsidRPr="000D07C8" w:rsidRDefault="007F46C9" w:rsidP="000D07C8">
      <w:pPr>
        <w:spacing w:after="60"/>
        <w:jc w:val="center"/>
        <w:rPr>
          <w:rFonts w:ascii="Arial" w:hAnsi="Arial" w:cs="Arial"/>
          <w:b/>
          <w:bCs/>
          <w:color w:val="000000"/>
          <w:sz w:val="20"/>
          <w:szCs w:val="20"/>
          <w:lang w:val="en-GB"/>
        </w:rPr>
      </w:pPr>
      <w:r w:rsidRPr="000D07C8">
        <w:rPr>
          <w:rFonts w:ascii="Arial" w:hAnsi="Arial" w:cs="Arial"/>
          <w:b/>
          <w:bCs/>
          <w:color w:val="000000"/>
          <w:sz w:val="20"/>
          <w:szCs w:val="20"/>
          <w:lang w:val="en-GB"/>
        </w:rPr>
        <w:t>Table 5. Republic of Serbia population esti</w:t>
      </w:r>
      <w:r>
        <w:rPr>
          <w:rFonts w:ascii="Arial" w:hAnsi="Arial" w:cs="Arial"/>
          <w:b/>
          <w:bCs/>
          <w:color w:val="000000"/>
          <w:sz w:val="20"/>
          <w:szCs w:val="20"/>
          <w:lang w:val="en-GB"/>
        </w:rPr>
        <w:t xml:space="preserve">mate by type of settlement, </w:t>
      </w:r>
      <w:r w:rsidR="006D3D94">
        <w:rPr>
          <w:rFonts w:ascii="Arial" w:hAnsi="Arial" w:cs="Arial"/>
          <w:b/>
          <w:bCs/>
          <w:color w:val="000000"/>
          <w:sz w:val="20"/>
          <w:szCs w:val="20"/>
          <w:lang w:val="en-GB"/>
        </w:rPr>
        <w:t>2016</w:t>
      </w:r>
    </w:p>
    <w:tbl>
      <w:tblPr>
        <w:tblW w:w="10261" w:type="dxa"/>
        <w:jc w:val="center"/>
        <w:tblCellMar>
          <w:left w:w="28" w:type="dxa"/>
          <w:right w:w="28" w:type="dxa"/>
        </w:tblCellMar>
        <w:tblLook w:val="00A0" w:firstRow="1" w:lastRow="0" w:firstColumn="1" w:lastColumn="0" w:noHBand="0" w:noVBand="0"/>
      </w:tblPr>
      <w:tblGrid>
        <w:gridCol w:w="1657"/>
        <w:gridCol w:w="1656"/>
        <w:gridCol w:w="1824"/>
        <w:gridCol w:w="1656"/>
        <w:gridCol w:w="1656"/>
        <w:gridCol w:w="1812"/>
      </w:tblGrid>
      <w:tr w:rsidR="007F46C9" w:rsidRPr="000D07C8">
        <w:trPr>
          <w:trHeight w:val="20"/>
          <w:jc w:val="center"/>
        </w:trPr>
        <w:tc>
          <w:tcPr>
            <w:tcW w:w="807" w:type="pct"/>
            <w:tcBorders>
              <w:top w:val="single" w:sz="4" w:space="0" w:color="auto"/>
              <w:bottom w:val="single" w:sz="4" w:space="0" w:color="auto"/>
              <w:right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Type of settlement</w:t>
            </w:r>
          </w:p>
        </w:tc>
        <w:tc>
          <w:tcPr>
            <w:tcW w:w="807" w:type="pct"/>
            <w:tcBorders>
              <w:top w:val="single" w:sz="4" w:space="0" w:color="auto"/>
              <w:left w:val="single" w:sz="4" w:space="0" w:color="auto"/>
              <w:bottom w:val="single" w:sz="4" w:space="0" w:color="auto"/>
              <w:right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Sex </w:t>
            </w:r>
          </w:p>
        </w:tc>
        <w:tc>
          <w:tcPr>
            <w:tcW w:w="889" w:type="pct"/>
            <w:tcBorders>
              <w:top w:val="single" w:sz="4" w:space="0" w:color="auto"/>
              <w:left w:val="single" w:sz="4" w:space="0" w:color="auto"/>
              <w:bottom w:val="single" w:sz="4" w:space="0" w:color="auto"/>
              <w:right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Number of inhabitants </w:t>
            </w:r>
          </w:p>
        </w:tc>
        <w:tc>
          <w:tcPr>
            <w:tcW w:w="807" w:type="pct"/>
            <w:tcBorders>
              <w:top w:val="single" w:sz="4" w:space="0" w:color="auto"/>
              <w:left w:val="single" w:sz="4" w:space="0" w:color="auto"/>
              <w:bottom w:val="single" w:sz="4" w:space="0" w:color="auto"/>
              <w:right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Average age, years</w:t>
            </w:r>
          </w:p>
        </w:tc>
        <w:tc>
          <w:tcPr>
            <w:tcW w:w="807" w:type="pct"/>
            <w:tcBorders>
              <w:top w:val="single" w:sz="4" w:space="0" w:color="auto"/>
              <w:left w:val="single" w:sz="4" w:space="0" w:color="auto"/>
              <w:bottom w:val="single" w:sz="4" w:space="0" w:color="auto"/>
              <w:right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Ageing index </w:t>
            </w:r>
          </w:p>
        </w:tc>
        <w:tc>
          <w:tcPr>
            <w:tcW w:w="883" w:type="pct"/>
            <w:tcBorders>
              <w:top w:val="single" w:sz="4" w:space="0" w:color="auto"/>
              <w:left w:val="single" w:sz="4" w:space="0" w:color="auto"/>
              <w:bottom w:val="single" w:sz="4" w:space="0" w:color="auto"/>
            </w:tcBorders>
            <w:vAlign w:val="center"/>
          </w:tcPr>
          <w:p w:rsidR="007F46C9" w:rsidRPr="000D07C8" w:rsidRDefault="007F46C9" w:rsidP="0009498B">
            <w:pPr>
              <w:spacing w:before="60" w:after="60"/>
              <w:jc w:val="center"/>
              <w:rPr>
                <w:rFonts w:ascii="Arial" w:hAnsi="Arial" w:cs="Arial"/>
                <w:color w:val="000000"/>
                <w:sz w:val="16"/>
                <w:szCs w:val="16"/>
                <w:lang w:val="en-GB"/>
              </w:rPr>
            </w:pPr>
            <w:r w:rsidRPr="000D07C8">
              <w:rPr>
                <w:rFonts w:ascii="Arial" w:hAnsi="Arial" w:cs="Arial"/>
                <w:color w:val="000000"/>
                <w:sz w:val="16"/>
                <w:szCs w:val="16"/>
                <w:lang w:val="en-GB"/>
              </w:rPr>
              <w:t xml:space="preserve">Dependence rate for population aged 65 and over </w:t>
            </w:r>
          </w:p>
        </w:tc>
      </w:tr>
      <w:tr w:rsidR="007F46C9" w:rsidRPr="000D07C8">
        <w:trPr>
          <w:trHeight w:val="20"/>
          <w:jc w:val="center"/>
        </w:trPr>
        <w:tc>
          <w:tcPr>
            <w:tcW w:w="807" w:type="pct"/>
            <w:tcBorders>
              <w:top w:val="single" w:sz="4" w:space="0" w:color="auto"/>
              <w:right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c>
          <w:tcPr>
            <w:tcW w:w="807" w:type="pct"/>
            <w:tcBorders>
              <w:top w:val="single" w:sz="4" w:space="0" w:color="auto"/>
              <w:left w:val="single" w:sz="4" w:space="0" w:color="auto"/>
              <w:right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c>
          <w:tcPr>
            <w:tcW w:w="889" w:type="pct"/>
            <w:tcBorders>
              <w:top w:val="single" w:sz="4" w:space="0" w:color="auto"/>
              <w:left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c>
          <w:tcPr>
            <w:tcW w:w="807" w:type="pct"/>
            <w:tcBorders>
              <w:top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c>
          <w:tcPr>
            <w:tcW w:w="807" w:type="pct"/>
            <w:tcBorders>
              <w:top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c>
          <w:tcPr>
            <w:tcW w:w="883" w:type="pct"/>
            <w:tcBorders>
              <w:top w:val="single" w:sz="4" w:space="0" w:color="auto"/>
            </w:tcBorders>
            <w:noWrap/>
            <w:vAlign w:val="center"/>
          </w:tcPr>
          <w:p w:rsidR="007F46C9" w:rsidRPr="000D07C8" w:rsidRDefault="007F46C9" w:rsidP="00A15960">
            <w:pPr>
              <w:spacing w:before="60"/>
              <w:jc w:val="center"/>
              <w:rPr>
                <w:rFonts w:ascii="Arial" w:hAnsi="Arial" w:cs="Arial"/>
                <w:color w:val="000000"/>
                <w:sz w:val="16"/>
                <w:szCs w:val="16"/>
              </w:rPr>
            </w:pPr>
          </w:p>
        </w:tc>
      </w:tr>
      <w:tr w:rsidR="006D3D94" w:rsidRPr="000D07C8">
        <w:trPr>
          <w:trHeight w:val="20"/>
          <w:jc w:val="center"/>
        </w:trPr>
        <w:tc>
          <w:tcPr>
            <w:tcW w:w="807" w:type="pct"/>
            <w:vMerge w:val="restart"/>
            <w:tcBorders>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r w:rsidRPr="000D07C8">
              <w:rPr>
                <w:rFonts w:ascii="Arial" w:hAnsi="Arial" w:cs="Arial"/>
                <w:color w:val="000000"/>
                <w:sz w:val="16"/>
                <w:szCs w:val="16"/>
              </w:rPr>
              <w:t>Total</w:t>
            </w: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7058322</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42.9</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139.5</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28.9</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3437630</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41.5</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119.2</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24.6</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3620692</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44.2</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161.1</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33.1</w:t>
            </w:r>
          </w:p>
        </w:tc>
      </w:tr>
      <w:tr w:rsidR="006D3D94" w:rsidRPr="000D07C8">
        <w:trPr>
          <w:trHeight w:val="20"/>
          <w:jc w:val="center"/>
        </w:trPr>
        <w:tc>
          <w:tcPr>
            <w:tcW w:w="807" w:type="pct"/>
            <w:tcBorders>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p>
        </w:tc>
        <w:tc>
          <w:tcPr>
            <w:tcW w:w="807" w:type="pct"/>
            <w:noWrap/>
            <w:vAlign w:val="center"/>
          </w:tcPr>
          <w:p w:rsidR="006D3D94" w:rsidRDefault="006D3D94" w:rsidP="0089521D">
            <w:pPr>
              <w:jc w:val="center"/>
              <w:rPr>
                <w:rFonts w:ascii="Arial" w:hAnsi="Arial" w:cs="Arial"/>
                <w:color w:val="000000"/>
                <w:sz w:val="16"/>
                <w:szCs w:val="16"/>
              </w:rPr>
            </w:pPr>
          </w:p>
        </w:tc>
        <w:tc>
          <w:tcPr>
            <w:tcW w:w="807" w:type="pct"/>
            <w:noWrap/>
            <w:vAlign w:val="center"/>
          </w:tcPr>
          <w:p w:rsidR="006D3D94" w:rsidRDefault="006D3D94" w:rsidP="0089521D">
            <w:pPr>
              <w:jc w:val="center"/>
              <w:rPr>
                <w:rFonts w:ascii="Arial" w:hAnsi="Arial" w:cs="Arial"/>
                <w:color w:val="000000"/>
                <w:sz w:val="16"/>
                <w:szCs w:val="16"/>
              </w:rPr>
            </w:pPr>
          </w:p>
        </w:tc>
        <w:tc>
          <w:tcPr>
            <w:tcW w:w="883" w:type="pct"/>
            <w:noWrap/>
            <w:vAlign w:val="center"/>
          </w:tcPr>
          <w:p w:rsidR="006D3D94" w:rsidRDefault="006D3D94" w:rsidP="0089521D">
            <w:pPr>
              <w:jc w:val="center"/>
              <w:rPr>
                <w:rFonts w:ascii="Arial" w:hAnsi="Arial" w:cs="Arial"/>
                <w:color w:val="000000"/>
                <w:sz w:val="16"/>
                <w:szCs w:val="16"/>
              </w:rPr>
            </w:pPr>
          </w:p>
        </w:tc>
      </w:tr>
      <w:tr w:rsidR="006D3D94" w:rsidRPr="000D07C8">
        <w:trPr>
          <w:trHeight w:val="20"/>
          <w:jc w:val="center"/>
        </w:trPr>
        <w:tc>
          <w:tcPr>
            <w:tcW w:w="807" w:type="pct"/>
            <w:vMerge w:val="restart"/>
            <w:tcBorders>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r w:rsidRPr="000D07C8">
              <w:rPr>
                <w:rFonts w:ascii="Arial" w:hAnsi="Arial" w:cs="Arial"/>
                <w:color w:val="000000"/>
                <w:sz w:val="16"/>
                <w:szCs w:val="16"/>
              </w:rPr>
              <w:t>Urban</w:t>
            </w: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4262256</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41.9</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126.3</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26.2</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2030532</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40.3</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104.4</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22.3</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2231724</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43.3</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149.5</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29.8</w:t>
            </w:r>
          </w:p>
        </w:tc>
      </w:tr>
      <w:tr w:rsidR="006D3D94" w:rsidRPr="000D07C8">
        <w:trPr>
          <w:trHeight w:val="20"/>
          <w:jc w:val="center"/>
        </w:trPr>
        <w:tc>
          <w:tcPr>
            <w:tcW w:w="807" w:type="pct"/>
            <w:tcBorders>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p>
        </w:tc>
        <w:tc>
          <w:tcPr>
            <w:tcW w:w="807" w:type="pct"/>
            <w:noWrap/>
            <w:vAlign w:val="center"/>
          </w:tcPr>
          <w:p w:rsidR="006D3D94" w:rsidRDefault="006D3D94" w:rsidP="0089521D">
            <w:pPr>
              <w:jc w:val="center"/>
              <w:rPr>
                <w:rFonts w:ascii="Arial" w:hAnsi="Arial" w:cs="Arial"/>
                <w:color w:val="000000"/>
                <w:sz w:val="16"/>
                <w:szCs w:val="16"/>
              </w:rPr>
            </w:pPr>
          </w:p>
        </w:tc>
        <w:tc>
          <w:tcPr>
            <w:tcW w:w="807" w:type="pct"/>
            <w:noWrap/>
            <w:vAlign w:val="center"/>
          </w:tcPr>
          <w:p w:rsidR="006D3D94" w:rsidRDefault="006D3D94" w:rsidP="0089521D">
            <w:pPr>
              <w:jc w:val="center"/>
              <w:rPr>
                <w:rFonts w:ascii="Arial" w:hAnsi="Arial" w:cs="Arial"/>
                <w:color w:val="000000"/>
                <w:sz w:val="16"/>
                <w:szCs w:val="16"/>
              </w:rPr>
            </w:pPr>
          </w:p>
        </w:tc>
        <w:tc>
          <w:tcPr>
            <w:tcW w:w="883" w:type="pct"/>
            <w:noWrap/>
            <w:vAlign w:val="center"/>
          </w:tcPr>
          <w:p w:rsidR="006D3D94" w:rsidRDefault="006D3D94" w:rsidP="0089521D">
            <w:pPr>
              <w:jc w:val="center"/>
              <w:rPr>
                <w:rFonts w:ascii="Arial" w:hAnsi="Arial" w:cs="Arial"/>
                <w:color w:val="000000"/>
                <w:sz w:val="16"/>
                <w:szCs w:val="16"/>
              </w:rPr>
            </w:pPr>
          </w:p>
        </w:tc>
      </w:tr>
      <w:tr w:rsidR="006D3D94" w:rsidRPr="000D07C8">
        <w:trPr>
          <w:trHeight w:val="20"/>
          <w:jc w:val="center"/>
        </w:trPr>
        <w:tc>
          <w:tcPr>
            <w:tcW w:w="807" w:type="pct"/>
            <w:vMerge w:val="restart"/>
            <w:tcBorders>
              <w:right w:val="single" w:sz="4" w:space="0" w:color="auto"/>
            </w:tcBorders>
            <w:noWrap/>
            <w:vAlign w:val="center"/>
          </w:tcPr>
          <w:p w:rsidR="006D3D94" w:rsidRPr="000D07C8" w:rsidRDefault="006D3D94" w:rsidP="00A15960">
            <w:pPr>
              <w:spacing w:before="60"/>
              <w:jc w:val="center"/>
              <w:rPr>
                <w:rFonts w:ascii="Arial" w:hAnsi="Arial" w:cs="Arial"/>
                <w:color w:val="000000"/>
                <w:sz w:val="16"/>
                <w:szCs w:val="16"/>
              </w:rPr>
            </w:pPr>
            <w:r w:rsidRPr="000D07C8">
              <w:rPr>
                <w:rFonts w:ascii="Arial" w:hAnsi="Arial" w:cs="Arial"/>
                <w:color w:val="000000"/>
                <w:sz w:val="16"/>
                <w:szCs w:val="16"/>
              </w:rPr>
              <w:t>Other</w:t>
            </w: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Total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2796066</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44.4</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161.4</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33.0</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1407098</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43.2</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143.5</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27.9</w:t>
            </w:r>
          </w:p>
        </w:tc>
      </w:tr>
      <w:tr w:rsidR="006D3D94" w:rsidRPr="000D07C8">
        <w:trPr>
          <w:trHeight w:val="20"/>
          <w:jc w:val="center"/>
        </w:trPr>
        <w:tc>
          <w:tcPr>
            <w:tcW w:w="807" w:type="pct"/>
            <w:vMerge/>
            <w:tcBorders>
              <w:right w:val="single" w:sz="4" w:space="0" w:color="auto"/>
            </w:tcBorders>
            <w:vAlign w:val="center"/>
          </w:tcPr>
          <w:p w:rsidR="006D3D94" w:rsidRPr="000D07C8" w:rsidRDefault="006D3D94" w:rsidP="00A15960">
            <w:pPr>
              <w:spacing w:before="60"/>
              <w:rPr>
                <w:rFonts w:ascii="Arial" w:hAnsi="Arial" w:cs="Arial"/>
                <w:color w:val="000000"/>
                <w:sz w:val="16"/>
                <w:szCs w:val="16"/>
              </w:rPr>
            </w:pPr>
          </w:p>
        </w:tc>
        <w:tc>
          <w:tcPr>
            <w:tcW w:w="807" w:type="pct"/>
            <w:tcBorders>
              <w:left w:val="single" w:sz="4" w:space="0" w:color="auto"/>
              <w:right w:val="single" w:sz="4" w:space="0" w:color="auto"/>
            </w:tcBorders>
            <w:noWrap/>
            <w:vAlign w:val="center"/>
          </w:tcPr>
          <w:p w:rsidR="006D3D94" w:rsidRPr="000D07C8" w:rsidRDefault="006D3D94" w:rsidP="000D07C8">
            <w:pPr>
              <w:jc w:val="center"/>
              <w:rPr>
                <w:rFonts w:ascii="Arial" w:hAnsi="Arial" w:cs="Arial"/>
                <w:color w:val="000000"/>
                <w:sz w:val="16"/>
                <w:szCs w:val="16"/>
                <w:lang w:val="en-GB"/>
              </w:rPr>
            </w:pPr>
            <w:r w:rsidRPr="000D07C8">
              <w:rPr>
                <w:rFonts w:ascii="Arial" w:hAnsi="Arial" w:cs="Arial"/>
                <w:color w:val="000000"/>
                <w:sz w:val="16"/>
                <w:szCs w:val="16"/>
                <w:lang w:val="en-GB"/>
              </w:rPr>
              <w:t xml:space="preserve">Female </w:t>
            </w:r>
          </w:p>
        </w:tc>
        <w:tc>
          <w:tcPr>
            <w:tcW w:w="889" w:type="pct"/>
            <w:tcBorders>
              <w:left w:val="single" w:sz="4" w:space="0" w:color="auto"/>
            </w:tcBorders>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1388968</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45.7</w:t>
            </w:r>
          </w:p>
        </w:tc>
        <w:tc>
          <w:tcPr>
            <w:tcW w:w="807"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180.4</w:t>
            </w:r>
          </w:p>
        </w:tc>
        <w:tc>
          <w:tcPr>
            <w:tcW w:w="883" w:type="pct"/>
            <w:noWrap/>
            <w:vAlign w:val="center"/>
          </w:tcPr>
          <w:p w:rsidR="006D3D94" w:rsidRDefault="006D3D94" w:rsidP="0089521D">
            <w:pPr>
              <w:jc w:val="center"/>
              <w:rPr>
                <w:rFonts w:ascii="Arial" w:hAnsi="Arial" w:cs="Arial"/>
                <w:color w:val="000000"/>
                <w:sz w:val="16"/>
                <w:szCs w:val="16"/>
              </w:rPr>
            </w:pPr>
            <w:r>
              <w:rPr>
                <w:rFonts w:ascii="Arial" w:hAnsi="Arial" w:cs="Arial"/>
                <w:color w:val="000000"/>
                <w:sz w:val="16"/>
                <w:szCs w:val="16"/>
              </w:rPr>
              <w:t>38.6</w:t>
            </w:r>
          </w:p>
        </w:tc>
      </w:tr>
    </w:tbl>
    <w:p w:rsidR="007F46C9" w:rsidRPr="00275B3C" w:rsidRDefault="007F46C9" w:rsidP="00275B3C">
      <w:pPr>
        <w:jc w:val="both"/>
        <w:rPr>
          <w:rFonts w:ascii="Arial" w:hAnsi="Arial" w:cs="Arial"/>
          <w:b/>
          <w:bCs/>
          <w:color w:val="000000"/>
        </w:rPr>
      </w:pPr>
    </w:p>
    <w:p w:rsidR="007F46C9" w:rsidRPr="00275B3C" w:rsidRDefault="007F46C9" w:rsidP="00275B3C">
      <w:pPr>
        <w:rPr>
          <w:rFonts w:ascii="Arial" w:hAnsi="Arial" w:cs="Arial"/>
        </w:rPr>
      </w:pPr>
    </w:p>
    <w:p w:rsidR="007F46C9" w:rsidRPr="000D07C8" w:rsidRDefault="007F46C9" w:rsidP="000D07C8">
      <w:pPr>
        <w:spacing w:before="120" w:line="276" w:lineRule="auto"/>
        <w:jc w:val="both"/>
        <w:rPr>
          <w:rFonts w:ascii="Arial" w:hAnsi="Arial" w:cs="Arial"/>
          <w:color w:val="000000"/>
          <w:sz w:val="20"/>
          <w:szCs w:val="20"/>
          <w:lang w:val="en-GB"/>
        </w:rPr>
      </w:pPr>
      <w:r w:rsidRPr="000D07C8">
        <w:rPr>
          <w:rFonts w:ascii="Arial" w:hAnsi="Arial" w:cs="Arial"/>
          <w:color w:val="000000"/>
          <w:sz w:val="20"/>
          <w:szCs w:val="20"/>
          <w:lang w:val="en-GB"/>
        </w:rPr>
        <w:t xml:space="preserve">Observed on the lower territorial level, in eight areas only prevailing is the population that is not urban (in </w:t>
      </w:r>
      <w:proofErr w:type="spellStart"/>
      <w:r w:rsidRPr="000D07C8">
        <w:rPr>
          <w:rFonts w:ascii="Arial" w:hAnsi="Arial" w:cs="Arial"/>
          <w:color w:val="000000"/>
          <w:sz w:val="20"/>
          <w:szCs w:val="20"/>
          <w:lang w:val="en-GB"/>
        </w:rPr>
        <w:t>Pčinjska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Pomoravska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Jablanička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Sremska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Kolubarska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Braničevska</w:t>
      </w:r>
      <w:proofErr w:type="spellEnd"/>
      <w:r w:rsidRPr="000D07C8">
        <w:rPr>
          <w:rFonts w:ascii="Arial" w:hAnsi="Arial" w:cs="Arial"/>
          <w:color w:val="000000"/>
          <w:sz w:val="20"/>
          <w:szCs w:val="20"/>
          <w:lang w:val="en-GB"/>
        </w:rPr>
        <w:t xml:space="preserve">, </w:t>
      </w:r>
      <w:proofErr w:type="spellStart"/>
      <w:r w:rsidRPr="000D07C8">
        <w:rPr>
          <w:rFonts w:ascii="Arial" w:hAnsi="Arial" w:cs="Arial"/>
          <w:color w:val="000000"/>
          <w:sz w:val="20"/>
          <w:szCs w:val="20"/>
          <w:lang w:val="en-GB"/>
        </w:rPr>
        <w:t>Rasinska</w:t>
      </w:r>
      <w:proofErr w:type="spellEnd"/>
      <w:r w:rsidRPr="000D07C8">
        <w:rPr>
          <w:rFonts w:ascii="Arial" w:hAnsi="Arial" w:cs="Arial"/>
          <w:color w:val="000000"/>
          <w:sz w:val="20"/>
          <w:szCs w:val="20"/>
          <w:lang w:val="en-GB"/>
        </w:rPr>
        <w:t xml:space="preserve"> and </w:t>
      </w:r>
      <w:proofErr w:type="spellStart"/>
      <w:r w:rsidRPr="000D07C8">
        <w:rPr>
          <w:rFonts w:ascii="Arial" w:hAnsi="Arial" w:cs="Arial"/>
          <w:color w:val="000000"/>
          <w:sz w:val="20"/>
          <w:szCs w:val="20"/>
          <w:lang w:val="en-GB"/>
        </w:rPr>
        <w:t>Mačvanska</w:t>
      </w:r>
      <w:proofErr w:type="spellEnd"/>
      <w:r w:rsidRPr="000D07C8">
        <w:rPr>
          <w:rFonts w:ascii="Arial" w:hAnsi="Arial" w:cs="Arial"/>
          <w:color w:val="000000"/>
          <w:sz w:val="20"/>
          <w:szCs w:val="20"/>
          <w:lang w:val="en-GB"/>
        </w:rPr>
        <w:t xml:space="preserve"> oblast).</w:t>
      </w:r>
    </w:p>
    <w:p w:rsidR="007F46C9" w:rsidRPr="004A4ECB" w:rsidRDefault="007F46C9" w:rsidP="00275B3C">
      <w:pPr>
        <w:rPr>
          <w:rFonts w:ascii="Arial" w:hAnsi="Arial" w:cs="Arial"/>
          <w:b/>
          <w:bCs/>
          <w:color w:val="000000"/>
          <w:sz w:val="16"/>
          <w:szCs w:val="16"/>
        </w:rPr>
      </w:pPr>
      <w:r w:rsidRPr="00275B3C">
        <w:rPr>
          <w:rFonts w:ascii="Arial" w:hAnsi="Arial" w:cs="Arial"/>
          <w:b/>
          <w:bCs/>
          <w:color w:val="000000"/>
        </w:rPr>
        <w:br w:type="page"/>
      </w:r>
    </w:p>
    <w:p w:rsidR="007F46C9" w:rsidRPr="000D07C8" w:rsidRDefault="007F46C9" w:rsidP="000D07C8">
      <w:pPr>
        <w:spacing w:after="40" w:line="276" w:lineRule="auto"/>
        <w:jc w:val="center"/>
        <w:rPr>
          <w:rFonts w:ascii="Arial" w:hAnsi="Arial" w:cs="Arial"/>
          <w:b/>
          <w:bCs/>
          <w:color w:val="000000"/>
          <w:sz w:val="20"/>
          <w:szCs w:val="20"/>
        </w:rPr>
      </w:pPr>
      <w:r w:rsidRPr="000D07C8">
        <w:rPr>
          <w:rFonts w:ascii="Arial" w:hAnsi="Arial" w:cs="Arial"/>
          <w:b/>
          <w:bCs/>
          <w:color w:val="000000"/>
          <w:sz w:val="20"/>
          <w:szCs w:val="20"/>
        </w:rPr>
        <w:lastRenderedPageBreak/>
        <w:t>Graph 4. Population by ar</w:t>
      </w:r>
      <w:r>
        <w:rPr>
          <w:rFonts w:ascii="Arial" w:hAnsi="Arial" w:cs="Arial"/>
          <w:b/>
          <w:bCs/>
          <w:color w:val="000000"/>
          <w:sz w:val="20"/>
          <w:szCs w:val="20"/>
        </w:rPr>
        <w:t xml:space="preserve">eas, by type of settlement, </w:t>
      </w:r>
      <w:r w:rsidR="006D3D94">
        <w:rPr>
          <w:rFonts w:ascii="Arial" w:hAnsi="Arial" w:cs="Arial"/>
          <w:b/>
          <w:bCs/>
          <w:color w:val="000000"/>
          <w:sz w:val="20"/>
          <w:szCs w:val="20"/>
        </w:rPr>
        <w:t>2016</w:t>
      </w:r>
      <w:r w:rsidRPr="000D07C8">
        <w:rPr>
          <w:rFonts w:ascii="Arial" w:hAnsi="Arial" w:cs="Arial"/>
          <w:b/>
          <w:bCs/>
          <w:color w:val="000000"/>
          <w:sz w:val="20"/>
          <w:szCs w:val="20"/>
        </w:rPr>
        <w:t xml:space="preserve"> </w:t>
      </w:r>
    </w:p>
    <w:p w:rsidR="007F46C9" w:rsidRPr="00275B3C" w:rsidRDefault="006D3D94" w:rsidP="00275B3C">
      <w:pPr>
        <w:spacing w:after="200" w:line="276" w:lineRule="auto"/>
        <w:jc w:val="center"/>
        <w:rPr>
          <w:rFonts w:ascii="Arial" w:hAnsi="Arial" w:cs="Arial"/>
          <w:color w:val="000000"/>
        </w:rPr>
      </w:pPr>
      <w:r>
        <w:rPr>
          <w:noProof/>
        </w:rPr>
        <w:drawing>
          <wp:inline distT="0" distB="0" distL="0" distR="0" wp14:anchorId="3BFB500E" wp14:editId="5EAA760F">
            <wp:extent cx="5943600" cy="4264660"/>
            <wp:effectExtent l="0" t="0" r="19050" b="215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46C9" w:rsidRPr="00275B3C" w:rsidRDefault="007F46C9" w:rsidP="00275B3C">
      <w:pPr>
        <w:jc w:val="center"/>
        <w:rPr>
          <w:rFonts w:ascii="Arial" w:hAnsi="Arial" w:cs="Arial"/>
          <w:b/>
          <w:bCs/>
          <w:lang w:val="ru-RU"/>
        </w:rPr>
      </w:pPr>
    </w:p>
    <w:p w:rsidR="007F46C9" w:rsidRPr="00175426" w:rsidRDefault="007F46C9" w:rsidP="00F26BFB">
      <w:pPr>
        <w:jc w:val="center"/>
        <w:rPr>
          <w:rFonts w:ascii="Arial" w:hAnsi="Arial" w:cs="Arial"/>
          <w:b/>
          <w:bCs/>
          <w:sz w:val="20"/>
          <w:szCs w:val="20"/>
        </w:rPr>
      </w:pPr>
      <w:r w:rsidRPr="002D4DEA">
        <w:rPr>
          <w:rFonts w:ascii="Arial" w:hAnsi="Arial" w:cs="Arial"/>
          <w:b/>
          <w:bCs/>
          <w:sz w:val="20"/>
          <w:szCs w:val="20"/>
        </w:rPr>
        <w:t xml:space="preserve">Graph 5. Age and sex structure of population of the Republic of Serbia by type of settlement </w:t>
      </w:r>
      <w:r>
        <w:rPr>
          <w:rFonts w:ascii="Arial" w:hAnsi="Arial" w:cs="Arial"/>
          <w:b/>
          <w:bCs/>
          <w:sz w:val="20"/>
          <w:szCs w:val="20"/>
        </w:rPr>
        <w:t xml:space="preserve">                          </w:t>
      </w:r>
      <w:r w:rsidRPr="002D4DEA">
        <w:rPr>
          <w:rFonts w:ascii="Arial" w:hAnsi="Arial" w:cs="Arial"/>
          <w:b/>
          <w:bCs/>
          <w:sz w:val="20"/>
          <w:szCs w:val="20"/>
        </w:rPr>
        <w:t>(estimated as of mid-</w:t>
      </w:r>
      <w:r w:rsidR="006D3D94">
        <w:rPr>
          <w:rFonts w:ascii="Arial" w:hAnsi="Arial" w:cs="Arial"/>
          <w:b/>
          <w:bCs/>
          <w:sz w:val="20"/>
          <w:szCs w:val="20"/>
        </w:rPr>
        <w:t>2016</w:t>
      </w:r>
      <w:r w:rsidRPr="002D4DEA">
        <w:rPr>
          <w:rFonts w:ascii="Arial" w:hAnsi="Arial" w:cs="Arial"/>
          <w:b/>
          <w:bCs/>
          <w:sz w:val="20"/>
          <w:szCs w:val="20"/>
        </w:rPr>
        <w:t>)</w:t>
      </w:r>
    </w:p>
    <w:p w:rsidR="007F46C9" w:rsidRPr="00266D21" w:rsidRDefault="007F46C9" w:rsidP="00266D21">
      <w:pPr>
        <w:jc w:val="center"/>
        <w:rPr>
          <w:rFonts w:ascii="Arial" w:hAnsi="Arial" w:cs="Arial"/>
          <w:sz w:val="20"/>
          <w:szCs w:val="20"/>
          <w:lang w:val="en-GB"/>
        </w:rPr>
      </w:pPr>
      <w:r w:rsidRPr="00266D21">
        <w:rPr>
          <w:rFonts w:ascii="Arial" w:hAnsi="Arial" w:cs="Arial"/>
          <w:sz w:val="20"/>
          <w:szCs w:val="20"/>
          <w:lang w:val="en-GB"/>
        </w:rPr>
        <w:tab/>
      </w:r>
      <w:r w:rsidRPr="00266D21">
        <w:rPr>
          <w:rFonts w:ascii="Arial" w:hAnsi="Arial" w:cs="Arial"/>
          <w:sz w:val="20"/>
          <w:szCs w:val="20"/>
          <w:lang w:val="en-GB"/>
        </w:rPr>
        <w:tab/>
      </w:r>
      <w:r w:rsidRPr="00266D21">
        <w:rPr>
          <w:rFonts w:ascii="Arial" w:hAnsi="Arial" w:cs="Arial"/>
          <w:sz w:val="20"/>
          <w:szCs w:val="20"/>
          <w:lang w:val="en-GB"/>
        </w:rPr>
        <w:tab/>
      </w:r>
      <w:r w:rsidRPr="00266D21">
        <w:rPr>
          <w:rFonts w:ascii="Arial" w:hAnsi="Arial" w:cs="Arial"/>
          <w:sz w:val="20"/>
          <w:szCs w:val="20"/>
          <w:lang w:val="en-GB"/>
        </w:rPr>
        <w:tab/>
      </w:r>
    </w:p>
    <w:tbl>
      <w:tblPr>
        <w:tblStyle w:val="TableGrid"/>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46"/>
        <w:gridCol w:w="5076"/>
      </w:tblGrid>
      <w:tr w:rsidR="006D3D94" w:rsidTr="006D3D94">
        <w:tc>
          <w:tcPr>
            <w:tcW w:w="5046" w:type="dxa"/>
            <w:tcBorders>
              <w:top w:val="nil"/>
              <w:left w:val="nil"/>
              <w:bottom w:val="nil"/>
              <w:right w:val="nil"/>
            </w:tcBorders>
          </w:tcPr>
          <w:p w:rsidR="006D3D94" w:rsidRPr="00314820" w:rsidRDefault="006D3D94" w:rsidP="0089521D">
            <w:pPr>
              <w:jc w:val="center"/>
              <w:rPr>
                <w:noProof/>
                <w:sz w:val="18"/>
                <w:szCs w:val="18"/>
                <w:lang w:val="en-GB" w:eastAsia="en-GB"/>
              </w:rPr>
            </w:pPr>
            <w:r>
              <w:rPr>
                <w:rFonts w:ascii="Arial" w:hAnsi="Arial" w:cs="Arial"/>
                <w:sz w:val="20"/>
                <w:szCs w:val="20"/>
                <w:lang w:val="en-GB"/>
              </w:rPr>
              <w:t xml:space="preserve">      </w:t>
            </w:r>
            <w:r w:rsidRPr="00266D21">
              <w:rPr>
                <w:rFonts w:ascii="Arial" w:hAnsi="Arial" w:cs="Arial"/>
                <w:sz w:val="20"/>
                <w:szCs w:val="20"/>
                <w:lang w:val="en-GB"/>
              </w:rPr>
              <w:t>U</w:t>
            </w:r>
            <w:proofErr w:type="spellStart"/>
            <w:r>
              <w:rPr>
                <w:rFonts w:ascii="Arial" w:hAnsi="Arial" w:cs="Arial"/>
                <w:sz w:val="20"/>
                <w:szCs w:val="20"/>
              </w:rPr>
              <w:t>rban</w:t>
            </w:r>
            <w:proofErr w:type="spellEnd"/>
            <w:r>
              <w:rPr>
                <w:rFonts w:ascii="Arial" w:hAnsi="Arial" w:cs="Arial"/>
                <w:sz w:val="20"/>
                <w:szCs w:val="20"/>
              </w:rPr>
              <w:t xml:space="preserve"> population</w:t>
            </w:r>
          </w:p>
        </w:tc>
        <w:tc>
          <w:tcPr>
            <w:tcW w:w="5076" w:type="dxa"/>
            <w:tcBorders>
              <w:top w:val="nil"/>
              <w:left w:val="nil"/>
              <w:bottom w:val="nil"/>
              <w:right w:val="nil"/>
            </w:tcBorders>
          </w:tcPr>
          <w:p w:rsidR="006D3D94" w:rsidRPr="00314820" w:rsidRDefault="006D3D94" w:rsidP="0089521D">
            <w:pPr>
              <w:jc w:val="center"/>
              <w:rPr>
                <w:noProof/>
                <w:sz w:val="18"/>
                <w:szCs w:val="18"/>
                <w:lang w:val="en-GB" w:eastAsia="en-GB"/>
              </w:rPr>
            </w:pPr>
            <w:r w:rsidRPr="00266D21">
              <w:rPr>
                <w:rFonts w:ascii="Arial" w:hAnsi="Arial" w:cs="Arial"/>
                <w:sz w:val="20"/>
                <w:szCs w:val="20"/>
                <w:lang w:val="en-GB"/>
              </w:rPr>
              <w:t xml:space="preserve">    </w:t>
            </w:r>
            <w:r>
              <w:rPr>
                <w:rFonts w:ascii="Arial" w:hAnsi="Arial" w:cs="Arial"/>
                <w:sz w:val="20"/>
                <w:szCs w:val="20"/>
                <w:lang w:val="en-GB"/>
              </w:rPr>
              <w:t xml:space="preserve"> </w:t>
            </w:r>
            <w:r w:rsidRPr="00266D21">
              <w:rPr>
                <w:rFonts w:ascii="Arial" w:hAnsi="Arial" w:cs="Arial"/>
                <w:sz w:val="20"/>
                <w:szCs w:val="20"/>
                <w:lang w:val="en-GB"/>
              </w:rPr>
              <w:t>O</w:t>
            </w:r>
            <w:r>
              <w:rPr>
                <w:rFonts w:ascii="Arial" w:hAnsi="Arial" w:cs="Arial"/>
                <w:sz w:val="20"/>
                <w:szCs w:val="20"/>
                <w:lang w:val="en-GB"/>
              </w:rPr>
              <w:t>ther</w:t>
            </w:r>
            <w:r w:rsidRPr="00266D21">
              <w:rPr>
                <w:rFonts w:ascii="Arial" w:hAnsi="Arial" w:cs="Arial"/>
                <w:sz w:val="20"/>
                <w:szCs w:val="20"/>
                <w:lang w:val="en-GB"/>
              </w:rPr>
              <w:t xml:space="preserve"> </w:t>
            </w:r>
            <w:r>
              <w:rPr>
                <w:rFonts w:ascii="Arial" w:hAnsi="Arial" w:cs="Arial"/>
                <w:sz w:val="20"/>
                <w:szCs w:val="20"/>
              </w:rPr>
              <w:t>population</w:t>
            </w:r>
          </w:p>
        </w:tc>
      </w:tr>
      <w:tr w:rsidR="006D3D94" w:rsidTr="006D3D94">
        <w:tc>
          <w:tcPr>
            <w:tcW w:w="5046" w:type="dxa"/>
            <w:tcBorders>
              <w:top w:val="nil"/>
              <w:left w:val="nil"/>
              <w:bottom w:val="nil"/>
              <w:right w:val="nil"/>
            </w:tcBorders>
          </w:tcPr>
          <w:p w:rsidR="006D3D94" w:rsidRPr="007A68B6" w:rsidRDefault="006D3D94" w:rsidP="0089521D">
            <w:pPr>
              <w:jc w:val="center"/>
              <w:rPr>
                <w:noProof/>
                <w:sz w:val="10"/>
                <w:szCs w:val="10"/>
              </w:rPr>
            </w:pPr>
          </w:p>
          <w:p w:rsidR="007A68B6" w:rsidRDefault="00A56779" w:rsidP="0089521D">
            <w:pPr>
              <w:jc w:val="center"/>
              <w:rPr>
                <w:rFonts w:ascii="Arial" w:hAnsi="Arial" w:cs="Arial"/>
                <w:noProof/>
                <w:sz w:val="18"/>
                <w:szCs w:val="18"/>
                <w:lang w:val="en-GB" w:eastAsia="en-GB"/>
              </w:rPr>
            </w:pPr>
            <w:r>
              <w:rPr>
                <w:rFonts w:ascii="Arial" w:hAnsi="Arial" w:cs="Arial"/>
                <w:noProof/>
                <w:sz w:val="18"/>
                <w:szCs w:val="18"/>
              </w:rPr>
              <w:drawing>
                <wp:inline distT="0" distB="0" distL="0" distR="0" wp14:anchorId="3B80C667">
                  <wp:extent cx="3066415" cy="32492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6415" cy="3249295"/>
                          </a:xfrm>
                          <a:prstGeom prst="rect">
                            <a:avLst/>
                          </a:prstGeom>
                          <a:noFill/>
                        </pic:spPr>
                      </pic:pic>
                    </a:graphicData>
                  </a:graphic>
                </wp:inline>
              </w:drawing>
            </w:r>
          </w:p>
          <w:p w:rsidR="006D3D94" w:rsidRDefault="006D3D94" w:rsidP="0089521D">
            <w:pPr>
              <w:jc w:val="center"/>
              <w:rPr>
                <w:rFonts w:ascii="Arial" w:hAnsi="Arial" w:cs="Arial"/>
                <w:sz w:val="18"/>
                <w:szCs w:val="18"/>
              </w:rPr>
            </w:pPr>
          </w:p>
        </w:tc>
        <w:tc>
          <w:tcPr>
            <w:tcW w:w="5076" w:type="dxa"/>
            <w:tcBorders>
              <w:top w:val="nil"/>
              <w:left w:val="nil"/>
              <w:bottom w:val="nil"/>
              <w:right w:val="nil"/>
            </w:tcBorders>
          </w:tcPr>
          <w:p w:rsidR="006D3D94" w:rsidRPr="00DC428B" w:rsidRDefault="006D3D94" w:rsidP="0089521D">
            <w:pPr>
              <w:jc w:val="center"/>
              <w:rPr>
                <w:rFonts w:ascii="Arial" w:hAnsi="Arial" w:cs="Arial"/>
                <w:noProof/>
                <w:sz w:val="10"/>
                <w:szCs w:val="10"/>
                <w:lang w:val="en-GB" w:eastAsia="en-GB"/>
              </w:rPr>
            </w:pPr>
          </w:p>
          <w:p w:rsidR="006D3D94" w:rsidRDefault="00A56779" w:rsidP="0089521D">
            <w:pPr>
              <w:jc w:val="center"/>
              <w:rPr>
                <w:rFonts w:ascii="Arial" w:hAnsi="Arial" w:cs="Arial"/>
                <w:sz w:val="18"/>
                <w:szCs w:val="18"/>
              </w:rPr>
            </w:pPr>
            <w:r>
              <w:rPr>
                <w:rFonts w:ascii="Arial" w:hAnsi="Arial" w:cs="Arial"/>
                <w:noProof/>
                <w:sz w:val="18"/>
                <w:szCs w:val="18"/>
              </w:rPr>
              <w:drawing>
                <wp:inline distT="0" distB="0" distL="0" distR="0" wp14:anchorId="7ACAC53A">
                  <wp:extent cx="3066415" cy="324929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6415" cy="3249295"/>
                          </a:xfrm>
                          <a:prstGeom prst="rect">
                            <a:avLst/>
                          </a:prstGeom>
                          <a:noFill/>
                        </pic:spPr>
                      </pic:pic>
                    </a:graphicData>
                  </a:graphic>
                </wp:inline>
              </w:drawing>
            </w:r>
          </w:p>
        </w:tc>
      </w:tr>
    </w:tbl>
    <w:p w:rsidR="007F46C9" w:rsidRPr="00275B3C" w:rsidRDefault="007F46C9" w:rsidP="00275B3C">
      <w:pPr>
        <w:rPr>
          <w:rFonts w:ascii="Arial" w:hAnsi="Arial" w:cs="Arial"/>
          <w:b/>
          <w:bCs/>
          <w:lang w:val="ru-RU"/>
        </w:rPr>
      </w:pPr>
    </w:p>
    <w:p w:rsidR="007F46C9" w:rsidRPr="00544EDD" w:rsidRDefault="007F46C9" w:rsidP="00F26BFB">
      <w:pPr>
        <w:spacing w:before="120"/>
        <w:jc w:val="both"/>
        <w:rPr>
          <w:rFonts w:ascii="Arial" w:hAnsi="Arial" w:cs="Arial"/>
          <w:sz w:val="20"/>
          <w:szCs w:val="20"/>
        </w:rPr>
      </w:pPr>
      <w:r w:rsidRPr="00544EDD">
        <w:rPr>
          <w:rFonts w:ascii="Arial" w:hAnsi="Arial" w:cs="Arial"/>
          <w:sz w:val="20"/>
          <w:szCs w:val="20"/>
          <w:lang w:val="en-GB"/>
        </w:rPr>
        <w:t>The</w:t>
      </w:r>
      <w:r w:rsidRPr="00544EDD">
        <w:rPr>
          <w:rFonts w:ascii="Arial" w:hAnsi="Arial" w:cs="Arial"/>
          <w:sz w:val="20"/>
          <w:szCs w:val="20"/>
        </w:rPr>
        <w:t xml:space="preserve"> </w:t>
      </w:r>
      <w:r w:rsidRPr="00544EDD">
        <w:rPr>
          <w:rFonts w:ascii="Arial" w:hAnsi="Arial" w:cs="Arial"/>
          <w:sz w:val="20"/>
          <w:szCs w:val="20"/>
          <w:lang w:val="en-GB"/>
        </w:rPr>
        <w:t>various</w:t>
      </w:r>
      <w:r w:rsidRPr="00544EDD">
        <w:rPr>
          <w:rFonts w:ascii="Arial" w:hAnsi="Arial" w:cs="Arial"/>
          <w:sz w:val="20"/>
          <w:szCs w:val="20"/>
        </w:rPr>
        <w:t xml:space="preserve"> </w:t>
      </w:r>
      <w:r w:rsidRPr="00544EDD">
        <w:rPr>
          <w:rFonts w:ascii="Arial" w:hAnsi="Arial" w:cs="Arial"/>
          <w:sz w:val="20"/>
          <w:szCs w:val="20"/>
          <w:lang w:val="en-GB"/>
        </w:rPr>
        <w:t>age</w:t>
      </w:r>
      <w:r w:rsidRPr="00544EDD">
        <w:rPr>
          <w:rFonts w:ascii="Arial" w:hAnsi="Arial" w:cs="Arial"/>
          <w:sz w:val="20"/>
          <w:szCs w:val="20"/>
        </w:rPr>
        <w:t xml:space="preserve"> </w:t>
      </w:r>
      <w:r w:rsidRPr="00544EDD">
        <w:rPr>
          <w:rFonts w:ascii="Arial" w:hAnsi="Arial" w:cs="Arial"/>
          <w:sz w:val="20"/>
          <w:szCs w:val="20"/>
          <w:lang w:val="en-GB"/>
        </w:rPr>
        <w:t>structures</w:t>
      </w:r>
      <w:r w:rsidRPr="00544EDD">
        <w:rPr>
          <w:rFonts w:ascii="Arial" w:hAnsi="Arial" w:cs="Arial"/>
          <w:sz w:val="20"/>
          <w:szCs w:val="20"/>
        </w:rPr>
        <w:t xml:space="preserve"> </w:t>
      </w:r>
      <w:r w:rsidRPr="00544EDD">
        <w:rPr>
          <w:rFonts w:ascii="Arial" w:hAnsi="Arial" w:cs="Arial"/>
          <w:sz w:val="20"/>
          <w:szCs w:val="20"/>
          <w:lang w:val="en-GB"/>
        </w:rPr>
        <w:t>of</w:t>
      </w:r>
      <w:r w:rsidRPr="00544EDD">
        <w:rPr>
          <w:rFonts w:ascii="Arial" w:hAnsi="Arial" w:cs="Arial"/>
          <w:sz w:val="20"/>
          <w:szCs w:val="20"/>
        </w:rPr>
        <w:t xml:space="preserve"> </w:t>
      </w:r>
      <w:r w:rsidRPr="00544EDD">
        <w:rPr>
          <w:rFonts w:ascii="Arial" w:hAnsi="Arial" w:cs="Arial"/>
          <w:sz w:val="20"/>
          <w:szCs w:val="20"/>
          <w:lang w:val="en-GB"/>
        </w:rPr>
        <w:t>population</w:t>
      </w:r>
      <w:r w:rsidRPr="00544EDD">
        <w:rPr>
          <w:rFonts w:ascii="Arial" w:hAnsi="Arial" w:cs="Arial"/>
          <w:sz w:val="20"/>
          <w:szCs w:val="20"/>
        </w:rPr>
        <w:t xml:space="preserve"> </w:t>
      </w:r>
      <w:r w:rsidRPr="00544EDD">
        <w:rPr>
          <w:rFonts w:ascii="Arial" w:hAnsi="Arial" w:cs="Arial"/>
          <w:sz w:val="20"/>
          <w:szCs w:val="20"/>
          <w:lang w:val="en-GB"/>
        </w:rPr>
        <w:t>by</w:t>
      </w:r>
      <w:r w:rsidRPr="00544EDD">
        <w:rPr>
          <w:rFonts w:ascii="Arial" w:hAnsi="Arial" w:cs="Arial"/>
          <w:sz w:val="20"/>
          <w:szCs w:val="20"/>
        </w:rPr>
        <w:t xml:space="preserve"> </w:t>
      </w:r>
      <w:r w:rsidRPr="00544EDD">
        <w:rPr>
          <w:rFonts w:ascii="Arial" w:hAnsi="Arial" w:cs="Arial"/>
          <w:sz w:val="20"/>
          <w:szCs w:val="20"/>
          <w:lang w:val="en-GB"/>
        </w:rPr>
        <w:t>type</w:t>
      </w:r>
      <w:r w:rsidRPr="00544EDD">
        <w:rPr>
          <w:rFonts w:ascii="Arial" w:hAnsi="Arial" w:cs="Arial"/>
          <w:sz w:val="20"/>
          <w:szCs w:val="20"/>
        </w:rPr>
        <w:t xml:space="preserve"> </w:t>
      </w:r>
      <w:r w:rsidRPr="00544EDD">
        <w:rPr>
          <w:rFonts w:ascii="Arial" w:hAnsi="Arial" w:cs="Arial"/>
          <w:sz w:val="20"/>
          <w:szCs w:val="20"/>
          <w:lang w:val="en-GB"/>
        </w:rPr>
        <w:t>of</w:t>
      </w:r>
      <w:r w:rsidRPr="00544EDD">
        <w:rPr>
          <w:rFonts w:ascii="Arial" w:hAnsi="Arial" w:cs="Arial"/>
          <w:sz w:val="20"/>
          <w:szCs w:val="20"/>
        </w:rPr>
        <w:t xml:space="preserve"> </w:t>
      </w:r>
      <w:r w:rsidRPr="00544EDD">
        <w:rPr>
          <w:rFonts w:ascii="Arial" w:hAnsi="Arial" w:cs="Arial"/>
          <w:sz w:val="20"/>
          <w:szCs w:val="20"/>
          <w:lang w:val="en-GB"/>
        </w:rPr>
        <w:t>settlement</w:t>
      </w:r>
      <w:r w:rsidRPr="00544EDD">
        <w:rPr>
          <w:rFonts w:ascii="Arial" w:hAnsi="Arial" w:cs="Arial"/>
          <w:sz w:val="20"/>
          <w:szCs w:val="20"/>
        </w:rPr>
        <w:t xml:space="preserve"> </w:t>
      </w:r>
      <w:r w:rsidRPr="00544EDD">
        <w:rPr>
          <w:rFonts w:ascii="Arial" w:hAnsi="Arial" w:cs="Arial"/>
          <w:sz w:val="20"/>
          <w:szCs w:val="20"/>
          <w:lang w:val="en-GB"/>
        </w:rPr>
        <w:t>were</w:t>
      </w:r>
      <w:r w:rsidRPr="00544EDD">
        <w:rPr>
          <w:rFonts w:ascii="Arial" w:hAnsi="Arial" w:cs="Arial"/>
          <w:sz w:val="20"/>
          <w:szCs w:val="20"/>
        </w:rPr>
        <w:t xml:space="preserve"> </w:t>
      </w:r>
      <w:r w:rsidRPr="00544EDD">
        <w:rPr>
          <w:rFonts w:ascii="Arial" w:hAnsi="Arial" w:cs="Arial"/>
          <w:sz w:val="20"/>
          <w:szCs w:val="20"/>
          <w:lang w:val="en-GB"/>
        </w:rPr>
        <w:t>caused</w:t>
      </w:r>
      <w:r w:rsidRPr="00544EDD">
        <w:rPr>
          <w:rFonts w:ascii="Arial" w:hAnsi="Arial" w:cs="Arial"/>
          <w:sz w:val="20"/>
          <w:szCs w:val="20"/>
        </w:rPr>
        <w:t xml:space="preserve"> </w:t>
      </w:r>
      <w:r w:rsidRPr="00544EDD">
        <w:rPr>
          <w:rFonts w:ascii="Arial" w:hAnsi="Arial" w:cs="Arial"/>
          <w:sz w:val="20"/>
          <w:szCs w:val="20"/>
          <w:lang w:val="en-GB"/>
        </w:rPr>
        <w:t>by</w:t>
      </w:r>
      <w:r w:rsidRPr="00544EDD">
        <w:rPr>
          <w:rFonts w:ascii="Arial" w:hAnsi="Arial" w:cs="Arial"/>
          <w:sz w:val="20"/>
          <w:szCs w:val="20"/>
        </w:rPr>
        <w:t xml:space="preserve"> </w:t>
      </w:r>
      <w:r w:rsidRPr="00544EDD">
        <w:rPr>
          <w:rFonts w:ascii="Arial" w:hAnsi="Arial" w:cs="Arial"/>
          <w:sz w:val="20"/>
          <w:szCs w:val="20"/>
          <w:lang w:val="en-GB"/>
        </w:rPr>
        <w:t>the</w:t>
      </w:r>
      <w:r w:rsidRPr="00544EDD">
        <w:rPr>
          <w:rFonts w:ascii="Arial" w:hAnsi="Arial" w:cs="Arial"/>
          <w:sz w:val="20"/>
          <w:szCs w:val="20"/>
        </w:rPr>
        <w:t xml:space="preserve"> </w:t>
      </w:r>
      <w:r w:rsidRPr="00544EDD">
        <w:rPr>
          <w:rFonts w:ascii="Arial" w:hAnsi="Arial" w:cs="Arial"/>
          <w:sz w:val="20"/>
          <w:szCs w:val="20"/>
          <w:lang w:val="en-GB"/>
        </w:rPr>
        <w:t>differences</w:t>
      </w:r>
      <w:r w:rsidRPr="00544EDD">
        <w:rPr>
          <w:rFonts w:ascii="Arial" w:hAnsi="Arial" w:cs="Arial"/>
          <w:sz w:val="20"/>
          <w:szCs w:val="20"/>
        </w:rPr>
        <w:t xml:space="preserve"> </w:t>
      </w:r>
      <w:r w:rsidRPr="00544EDD">
        <w:rPr>
          <w:rFonts w:ascii="Arial" w:hAnsi="Arial" w:cs="Arial"/>
          <w:sz w:val="20"/>
          <w:szCs w:val="20"/>
          <w:lang w:val="en-GB"/>
        </w:rPr>
        <w:t>in</w:t>
      </w:r>
      <w:r w:rsidRPr="00544EDD">
        <w:rPr>
          <w:rFonts w:ascii="Arial" w:hAnsi="Arial" w:cs="Arial"/>
          <w:sz w:val="20"/>
          <w:szCs w:val="20"/>
        </w:rPr>
        <w:t xml:space="preserve"> </w:t>
      </w:r>
      <w:r w:rsidRPr="00544EDD">
        <w:rPr>
          <w:rFonts w:ascii="Arial" w:hAnsi="Arial" w:cs="Arial"/>
          <w:sz w:val="20"/>
          <w:szCs w:val="20"/>
          <w:lang w:val="en-GB"/>
        </w:rPr>
        <w:t>fertility</w:t>
      </w:r>
      <w:r w:rsidRPr="00544EDD">
        <w:rPr>
          <w:rFonts w:ascii="Arial" w:hAnsi="Arial" w:cs="Arial"/>
          <w:sz w:val="20"/>
          <w:szCs w:val="20"/>
        </w:rPr>
        <w:t xml:space="preserve">, </w:t>
      </w:r>
      <w:r w:rsidRPr="00544EDD">
        <w:rPr>
          <w:rFonts w:ascii="Arial" w:hAnsi="Arial" w:cs="Arial"/>
          <w:sz w:val="20"/>
          <w:szCs w:val="20"/>
          <w:lang w:val="en-GB"/>
        </w:rPr>
        <w:t>however</w:t>
      </w:r>
      <w:r w:rsidRPr="00544EDD">
        <w:rPr>
          <w:rFonts w:ascii="Arial" w:hAnsi="Arial" w:cs="Arial"/>
          <w:sz w:val="20"/>
          <w:szCs w:val="20"/>
        </w:rPr>
        <w:t xml:space="preserve"> </w:t>
      </w:r>
      <w:r w:rsidRPr="00544EDD">
        <w:rPr>
          <w:rFonts w:ascii="Arial" w:hAnsi="Arial" w:cs="Arial"/>
          <w:sz w:val="20"/>
          <w:szCs w:val="20"/>
          <w:lang w:val="en-GB"/>
        </w:rPr>
        <w:t>primarily</w:t>
      </w:r>
      <w:r w:rsidRPr="00544EDD">
        <w:rPr>
          <w:rFonts w:ascii="Arial" w:hAnsi="Arial" w:cs="Arial"/>
          <w:sz w:val="20"/>
          <w:szCs w:val="20"/>
        </w:rPr>
        <w:t xml:space="preserve"> </w:t>
      </w:r>
      <w:r w:rsidRPr="00544EDD">
        <w:rPr>
          <w:rFonts w:ascii="Arial" w:hAnsi="Arial" w:cs="Arial"/>
          <w:sz w:val="20"/>
          <w:szCs w:val="20"/>
          <w:lang w:val="en-GB"/>
        </w:rPr>
        <w:t>by</w:t>
      </w:r>
      <w:r w:rsidRPr="00544EDD">
        <w:rPr>
          <w:rFonts w:ascii="Arial" w:hAnsi="Arial" w:cs="Arial"/>
          <w:sz w:val="20"/>
          <w:szCs w:val="20"/>
        </w:rPr>
        <w:t xml:space="preserve"> </w:t>
      </w:r>
      <w:r w:rsidRPr="00544EDD">
        <w:rPr>
          <w:rFonts w:ascii="Arial" w:hAnsi="Arial" w:cs="Arial"/>
          <w:sz w:val="20"/>
          <w:szCs w:val="20"/>
          <w:lang w:val="en-GB"/>
        </w:rPr>
        <w:t>the</w:t>
      </w:r>
      <w:r w:rsidRPr="00544EDD">
        <w:rPr>
          <w:rFonts w:ascii="Arial" w:hAnsi="Arial" w:cs="Arial"/>
          <w:sz w:val="20"/>
          <w:szCs w:val="20"/>
        </w:rPr>
        <w:t xml:space="preserve"> </w:t>
      </w:r>
      <w:r w:rsidRPr="00544EDD">
        <w:rPr>
          <w:rFonts w:ascii="Arial" w:hAnsi="Arial" w:cs="Arial"/>
          <w:sz w:val="20"/>
          <w:szCs w:val="20"/>
          <w:lang w:val="en-GB"/>
        </w:rPr>
        <w:t>differences</w:t>
      </w:r>
      <w:r w:rsidRPr="00544EDD">
        <w:rPr>
          <w:rFonts w:ascii="Arial" w:hAnsi="Arial" w:cs="Arial"/>
          <w:sz w:val="20"/>
          <w:szCs w:val="20"/>
        </w:rPr>
        <w:t xml:space="preserve"> </w:t>
      </w:r>
      <w:r w:rsidRPr="00544EDD">
        <w:rPr>
          <w:rFonts w:ascii="Arial" w:hAnsi="Arial" w:cs="Arial"/>
          <w:sz w:val="20"/>
          <w:szCs w:val="20"/>
          <w:lang w:val="en-GB"/>
        </w:rPr>
        <w:t>regarding</w:t>
      </w:r>
      <w:r w:rsidRPr="00544EDD">
        <w:rPr>
          <w:rFonts w:ascii="Arial" w:hAnsi="Arial" w:cs="Arial"/>
          <w:sz w:val="20"/>
          <w:szCs w:val="20"/>
        </w:rPr>
        <w:t xml:space="preserve"> </w:t>
      </w:r>
      <w:r w:rsidRPr="00544EDD">
        <w:rPr>
          <w:rFonts w:ascii="Arial" w:hAnsi="Arial" w:cs="Arial"/>
          <w:sz w:val="20"/>
          <w:szCs w:val="20"/>
          <w:lang w:val="en-GB"/>
        </w:rPr>
        <w:t>the</w:t>
      </w:r>
      <w:r w:rsidRPr="00544EDD">
        <w:rPr>
          <w:rFonts w:ascii="Arial" w:hAnsi="Arial" w:cs="Arial"/>
          <w:sz w:val="20"/>
          <w:szCs w:val="20"/>
        </w:rPr>
        <w:t xml:space="preserve"> </w:t>
      </w:r>
      <w:r w:rsidRPr="00544EDD">
        <w:rPr>
          <w:rFonts w:ascii="Arial" w:hAnsi="Arial" w:cs="Arial"/>
          <w:sz w:val="20"/>
          <w:szCs w:val="20"/>
          <w:lang w:val="en-GB"/>
        </w:rPr>
        <w:t>direction</w:t>
      </w:r>
      <w:r w:rsidRPr="00544EDD">
        <w:rPr>
          <w:rFonts w:ascii="Arial" w:hAnsi="Arial" w:cs="Arial"/>
          <w:sz w:val="20"/>
          <w:szCs w:val="20"/>
        </w:rPr>
        <w:t xml:space="preserve"> </w:t>
      </w:r>
      <w:r w:rsidRPr="00544EDD">
        <w:rPr>
          <w:rFonts w:ascii="Arial" w:hAnsi="Arial" w:cs="Arial"/>
          <w:sz w:val="20"/>
          <w:szCs w:val="20"/>
          <w:lang w:val="en-GB"/>
        </w:rPr>
        <w:t>and</w:t>
      </w:r>
      <w:r w:rsidRPr="00544EDD">
        <w:rPr>
          <w:rFonts w:ascii="Arial" w:hAnsi="Arial" w:cs="Arial"/>
          <w:sz w:val="20"/>
          <w:szCs w:val="20"/>
        </w:rPr>
        <w:t xml:space="preserve"> </w:t>
      </w:r>
      <w:r w:rsidRPr="00544EDD">
        <w:rPr>
          <w:rFonts w:ascii="Arial" w:hAnsi="Arial" w:cs="Arial"/>
          <w:sz w:val="20"/>
          <w:szCs w:val="20"/>
          <w:lang w:val="en-GB"/>
        </w:rPr>
        <w:t>scope</w:t>
      </w:r>
      <w:r w:rsidRPr="00544EDD">
        <w:rPr>
          <w:rFonts w:ascii="Arial" w:hAnsi="Arial" w:cs="Arial"/>
          <w:sz w:val="20"/>
          <w:szCs w:val="20"/>
        </w:rPr>
        <w:t xml:space="preserve"> </w:t>
      </w:r>
      <w:r w:rsidRPr="00544EDD">
        <w:rPr>
          <w:rFonts w:ascii="Arial" w:hAnsi="Arial" w:cs="Arial"/>
          <w:sz w:val="20"/>
          <w:szCs w:val="20"/>
          <w:lang w:val="en-GB"/>
        </w:rPr>
        <w:t>of</w:t>
      </w:r>
      <w:r w:rsidRPr="00544EDD">
        <w:rPr>
          <w:rFonts w:ascii="Arial" w:hAnsi="Arial" w:cs="Arial"/>
          <w:sz w:val="20"/>
          <w:szCs w:val="20"/>
        </w:rPr>
        <w:t xml:space="preserve"> </w:t>
      </w:r>
      <w:r w:rsidRPr="00544EDD">
        <w:rPr>
          <w:rFonts w:ascii="Arial" w:hAnsi="Arial" w:cs="Arial"/>
          <w:sz w:val="20"/>
          <w:szCs w:val="20"/>
          <w:lang w:val="en-GB"/>
        </w:rPr>
        <w:t>migratory</w:t>
      </w:r>
      <w:r w:rsidRPr="00544EDD">
        <w:rPr>
          <w:rFonts w:ascii="Arial" w:hAnsi="Arial" w:cs="Arial"/>
          <w:sz w:val="20"/>
          <w:szCs w:val="20"/>
        </w:rPr>
        <w:t xml:space="preserve"> </w:t>
      </w:r>
      <w:r w:rsidRPr="00544EDD">
        <w:rPr>
          <w:rFonts w:ascii="Arial" w:hAnsi="Arial" w:cs="Arial"/>
          <w:sz w:val="20"/>
          <w:szCs w:val="20"/>
          <w:lang w:val="en-GB"/>
        </w:rPr>
        <w:t>movements</w:t>
      </w:r>
      <w:r w:rsidRPr="00544EDD">
        <w:rPr>
          <w:rFonts w:ascii="Arial" w:hAnsi="Arial" w:cs="Arial"/>
          <w:sz w:val="20"/>
          <w:szCs w:val="20"/>
        </w:rPr>
        <w:t xml:space="preserve">.   </w:t>
      </w:r>
      <w:r w:rsidRPr="00544EDD">
        <w:rPr>
          <w:rFonts w:ascii="Arial" w:hAnsi="Arial" w:cs="Arial"/>
          <w:b/>
          <w:bCs/>
          <w:sz w:val="20"/>
          <w:szCs w:val="20"/>
        </w:rPr>
        <w:t xml:space="preserve">  </w:t>
      </w:r>
    </w:p>
    <w:p w:rsidR="007F46C9" w:rsidRPr="002D4DEA" w:rsidRDefault="007F46C9" w:rsidP="007A2113">
      <w:pPr>
        <w:jc w:val="center"/>
        <w:rPr>
          <w:rFonts w:ascii="Arial" w:hAnsi="Arial" w:cs="Arial"/>
          <w:b/>
          <w:bCs/>
          <w:sz w:val="20"/>
          <w:szCs w:val="20"/>
        </w:rPr>
      </w:pPr>
      <w:r w:rsidRPr="006E260E">
        <w:rPr>
          <w:rFonts w:ascii="Arial" w:hAnsi="Arial" w:cs="Arial"/>
          <w:b/>
          <w:bCs/>
          <w:color w:val="FF0000"/>
          <w:sz w:val="20"/>
          <w:szCs w:val="20"/>
        </w:rPr>
        <w:br w:type="page"/>
      </w:r>
      <w:r w:rsidRPr="002D4DEA">
        <w:rPr>
          <w:rFonts w:ascii="Arial" w:hAnsi="Arial" w:cs="Arial"/>
          <w:b/>
          <w:bCs/>
          <w:sz w:val="20"/>
          <w:szCs w:val="20"/>
        </w:rPr>
        <w:lastRenderedPageBreak/>
        <w:t xml:space="preserve">Table 6. Estimated number of inhabitants of the Republic of Serbia in </w:t>
      </w:r>
      <w:r w:rsidR="006E260E">
        <w:rPr>
          <w:rFonts w:ascii="Arial" w:hAnsi="Arial" w:cs="Arial"/>
          <w:b/>
          <w:bCs/>
          <w:sz w:val="20"/>
          <w:szCs w:val="20"/>
        </w:rPr>
        <w:t>2016</w:t>
      </w:r>
      <w:r w:rsidRPr="002D4DEA">
        <w:rPr>
          <w:rFonts w:ascii="Arial" w:hAnsi="Arial" w:cs="Arial"/>
          <w:b/>
          <w:bCs/>
          <w:sz w:val="20"/>
          <w:szCs w:val="20"/>
        </w:rPr>
        <w:t>, by municipalities</w:t>
      </w:r>
    </w:p>
    <w:tbl>
      <w:tblPr>
        <w:tblW w:w="10115" w:type="dxa"/>
        <w:jc w:val="center"/>
        <w:tblCellMar>
          <w:left w:w="28" w:type="dxa"/>
          <w:right w:w="28" w:type="dxa"/>
        </w:tblCellMar>
        <w:tblLook w:val="00A0" w:firstRow="1" w:lastRow="0" w:firstColumn="1" w:lastColumn="0" w:noHBand="0" w:noVBand="0"/>
      </w:tblPr>
      <w:tblGrid>
        <w:gridCol w:w="3311"/>
        <w:gridCol w:w="1134"/>
        <w:gridCol w:w="1134"/>
        <w:gridCol w:w="1134"/>
        <w:gridCol w:w="1134"/>
        <w:gridCol w:w="1134"/>
        <w:gridCol w:w="1134"/>
      </w:tblGrid>
      <w:tr w:rsidR="007F46C9" w:rsidRPr="00082C46" w:rsidTr="00C7651C">
        <w:trPr>
          <w:trHeight w:val="20"/>
          <w:jc w:val="center"/>
        </w:trPr>
        <w:tc>
          <w:tcPr>
            <w:tcW w:w="3311" w:type="dxa"/>
            <w:vMerge w:val="restart"/>
            <w:tcBorders>
              <w:top w:val="single" w:sz="4" w:space="0" w:color="auto"/>
              <w:left w:val="nil"/>
              <w:bottom w:val="single" w:sz="4" w:space="0" w:color="000000"/>
              <w:right w:val="single" w:sz="4" w:space="0" w:color="auto"/>
            </w:tcBorders>
            <w:noWrap/>
            <w:vAlign w:val="center"/>
          </w:tcPr>
          <w:p w:rsidR="002F2EE2" w:rsidRPr="002F2EE2" w:rsidRDefault="002F2EE2" w:rsidP="002F2EE2">
            <w:pPr>
              <w:spacing w:line="206" w:lineRule="auto"/>
              <w:ind w:left="113"/>
              <w:rPr>
                <w:rFonts w:ascii="Arial" w:hAnsi="Arial" w:cs="Arial"/>
                <w:b/>
                <w:sz w:val="16"/>
                <w:szCs w:val="16"/>
              </w:rPr>
            </w:pPr>
            <w:r w:rsidRPr="002F2EE2">
              <w:rPr>
                <w:rFonts w:ascii="Arial" w:hAnsi="Arial" w:cs="Arial"/>
                <w:b/>
                <w:sz w:val="16"/>
                <w:szCs w:val="16"/>
              </w:rPr>
              <w:t>Region</w:t>
            </w:r>
          </w:p>
          <w:p w:rsidR="002F2EE2" w:rsidRPr="002F2EE2" w:rsidRDefault="002F2EE2" w:rsidP="002F2EE2">
            <w:pPr>
              <w:spacing w:line="206" w:lineRule="auto"/>
              <w:ind w:left="227"/>
              <w:rPr>
                <w:rFonts w:ascii="Arial" w:hAnsi="Arial" w:cs="Arial"/>
                <w:b/>
                <w:sz w:val="16"/>
                <w:szCs w:val="16"/>
              </w:rPr>
            </w:pPr>
            <w:r w:rsidRPr="002F2EE2">
              <w:rPr>
                <w:rFonts w:ascii="Arial" w:hAnsi="Arial" w:cs="Arial"/>
                <w:b/>
                <w:sz w:val="16"/>
                <w:szCs w:val="16"/>
              </w:rPr>
              <w:t>Area</w:t>
            </w:r>
          </w:p>
          <w:p w:rsidR="007F46C9" w:rsidRPr="00C7651C" w:rsidRDefault="002F2EE2" w:rsidP="002F2EE2">
            <w:pPr>
              <w:spacing w:line="247" w:lineRule="auto"/>
              <w:ind w:left="227"/>
              <w:rPr>
                <w:rFonts w:ascii="Arial" w:hAnsi="Arial" w:cs="Arial"/>
                <w:color w:val="FF0000"/>
                <w:sz w:val="16"/>
                <w:szCs w:val="16"/>
              </w:rPr>
            </w:pPr>
            <w:r w:rsidRPr="002F2EE2">
              <w:rPr>
                <w:rFonts w:ascii="Arial" w:hAnsi="Arial" w:cs="Arial"/>
                <w:i/>
                <w:sz w:val="16"/>
                <w:szCs w:val="16"/>
              </w:rPr>
              <w:t>City</w:t>
            </w:r>
            <w:r w:rsidRPr="002F2EE2">
              <w:rPr>
                <w:rFonts w:ascii="Arial" w:hAnsi="Arial" w:cs="Arial"/>
                <w:sz w:val="16"/>
                <w:szCs w:val="16"/>
              </w:rPr>
              <w:t xml:space="preserve"> – municipality</w:t>
            </w:r>
          </w:p>
        </w:tc>
        <w:tc>
          <w:tcPr>
            <w:tcW w:w="4536" w:type="dxa"/>
            <w:gridSpan w:val="4"/>
            <w:tcBorders>
              <w:top w:val="single" w:sz="4" w:space="0" w:color="auto"/>
              <w:left w:val="nil"/>
              <w:bottom w:val="single" w:sz="4" w:space="0" w:color="auto"/>
              <w:right w:val="single" w:sz="4" w:space="0" w:color="000000"/>
            </w:tcBorders>
            <w:noWrap/>
            <w:vAlign w:val="center"/>
          </w:tcPr>
          <w:p w:rsidR="007F46C9" w:rsidRPr="00082C46" w:rsidRDefault="007F46C9" w:rsidP="007554FB">
            <w:pPr>
              <w:spacing w:before="60" w:after="60" w:line="247" w:lineRule="auto"/>
              <w:jc w:val="center"/>
              <w:rPr>
                <w:rFonts w:ascii="Arial" w:hAnsi="Arial" w:cs="Arial"/>
                <w:color w:val="000000"/>
                <w:sz w:val="16"/>
                <w:szCs w:val="16"/>
              </w:rPr>
            </w:pPr>
            <w:r w:rsidRPr="00082C46">
              <w:rPr>
                <w:rFonts w:ascii="Arial" w:hAnsi="Arial" w:cs="Arial"/>
                <w:color w:val="000000"/>
                <w:sz w:val="16"/>
                <w:szCs w:val="16"/>
                <w:lang w:val="en-GB"/>
              </w:rPr>
              <w:t>Number of inhabitants by age groups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Average age, years </w:t>
            </w:r>
          </w:p>
        </w:tc>
        <w:tc>
          <w:tcPr>
            <w:tcW w:w="1134" w:type="dxa"/>
            <w:vMerge w:val="restart"/>
            <w:tcBorders>
              <w:top w:val="single" w:sz="4" w:space="0" w:color="auto"/>
              <w:left w:val="single" w:sz="4" w:space="0" w:color="auto"/>
              <w:bottom w:val="single" w:sz="4" w:space="0" w:color="auto"/>
              <w:right w:val="nil"/>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Ageing index </w:t>
            </w:r>
          </w:p>
        </w:tc>
      </w:tr>
      <w:tr w:rsidR="007F46C9" w:rsidRPr="00082C46">
        <w:trPr>
          <w:trHeight w:val="20"/>
          <w:jc w:val="center"/>
        </w:trPr>
        <w:tc>
          <w:tcPr>
            <w:tcW w:w="3311" w:type="dxa"/>
            <w:vMerge/>
            <w:tcBorders>
              <w:top w:val="single" w:sz="4" w:space="0" w:color="auto"/>
              <w:left w:val="nil"/>
              <w:bottom w:val="single" w:sz="4" w:space="0" w:color="auto"/>
              <w:right w:val="single" w:sz="4" w:space="0" w:color="auto"/>
            </w:tcBorders>
            <w:vAlign w:val="center"/>
          </w:tcPr>
          <w:p w:rsidR="007F46C9" w:rsidRPr="00082C46" w:rsidRDefault="007F46C9" w:rsidP="007554FB">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Total </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0-14</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15-64</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47" w:lineRule="auto"/>
              <w:jc w:val="center"/>
              <w:rPr>
                <w:rFonts w:ascii="Arial" w:hAnsi="Arial" w:cs="Arial"/>
                <w:color w:val="000000"/>
                <w:sz w:val="16"/>
                <w:szCs w:val="16"/>
                <w:lang w:val="en-GB"/>
              </w:rPr>
            </w:pPr>
            <w:r w:rsidRPr="00082C46">
              <w:rPr>
                <w:rFonts w:ascii="Arial" w:hAnsi="Arial" w:cs="Arial"/>
                <w:color w:val="000000"/>
                <w:sz w:val="16"/>
                <w:szCs w:val="16"/>
                <w:lang w:val="en-GB"/>
              </w:rPr>
              <w:t>65 and over</w:t>
            </w:r>
          </w:p>
        </w:tc>
        <w:tc>
          <w:tcPr>
            <w:tcW w:w="1134" w:type="dxa"/>
            <w:vMerge/>
            <w:tcBorders>
              <w:top w:val="single" w:sz="4" w:space="0" w:color="auto"/>
              <w:left w:val="single" w:sz="4" w:space="0" w:color="auto"/>
              <w:bottom w:val="single" w:sz="4" w:space="0" w:color="auto"/>
              <w:right w:val="single" w:sz="4" w:space="0" w:color="auto"/>
            </w:tcBorders>
            <w:vAlign w:val="center"/>
          </w:tcPr>
          <w:p w:rsidR="007F46C9" w:rsidRPr="00082C46" w:rsidRDefault="007F46C9" w:rsidP="007554FB">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tcPr>
          <w:p w:rsidR="007F46C9" w:rsidRPr="00082C46" w:rsidRDefault="007F46C9" w:rsidP="007554FB">
            <w:pPr>
              <w:spacing w:before="60" w:after="60" w:line="247" w:lineRule="auto"/>
              <w:rPr>
                <w:rFonts w:ascii="Arial" w:hAnsi="Arial" w:cs="Arial"/>
                <w:color w:val="000000"/>
                <w:sz w:val="16"/>
                <w:szCs w:val="16"/>
              </w:rPr>
            </w:pPr>
          </w:p>
        </w:tc>
      </w:tr>
      <w:tr w:rsidR="007F46C9" w:rsidRPr="00275B3C">
        <w:trPr>
          <w:trHeight w:val="20"/>
          <w:jc w:val="center"/>
        </w:trPr>
        <w:tc>
          <w:tcPr>
            <w:tcW w:w="3311" w:type="dxa"/>
            <w:tcBorders>
              <w:top w:val="single" w:sz="4" w:space="0" w:color="auto"/>
              <w:left w:val="nil"/>
              <w:bottom w:val="nil"/>
              <w:right w:val="single" w:sz="4" w:space="0" w:color="auto"/>
            </w:tcBorders>
            <w:noWrap/>
            <w:vAlign w:val="bottom"/>
          </w:tcPr>
          <w:p w:rsidR="007F46C9" w:rsidRPr="00275B3C" w:rsidRDefault="007F46C9" w:rsidP="007554FB">
            <w:pPr>
              <w:spacing w:line="247" w:lineRule="auto"/>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c>
          <w:tcPr>
            <w:tcW w:w="1134" w:type="dxa"/>
            <w:tcBorders>
              <w:top w:val="nil"/>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c>
          <w:tcPr>
            <w:tcW w:w="1134" w:type="dxa"/>
            <w:tcBorders>
              <w:top w:val="nil"/>
              <w:left w:val="nil"/>
              <w:bottom w:val="nil"/>
              <w:right w:val="nil"/>
            </w:tcBorders>
            <w:noWrap/>
            <w:vAlign w:val="center"/>
          </w:tcPr>
          <w:p w:rsidR="007F46C9" w:rsidRPr="00275B3C" w:rsidRDefault="007F46C9" w:rsidP="007554FB">
            <w:pPr>
              <w:spacing w:line="247" w:lineRule="auto"/>
              <w:jc w:val="right"/>
              <w:rPr>
                <w:rFonts w:ascii="Arial" w:hAnsi="Arial" w:cs="Arial"/>
                <w:b/>
                <w:bCs/>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082C46" w:rsidRDefault="006E260E" w:rsidP="007554FB">
            <w:pPr>
              <w:spacing w:line="247" w:lineRule="auto"/>
              <w:rPr>
                <w:rFonts w:ascii="Arial" w:hAnsi="Arial" w:cs="Arial"/>
                <w:b/>
                <w:bCs/>
                <w:color w:val="000000"/>
                <w:sz w:val="16"/>
                <w:szCs w:val="16"/>
              </w:rPr>
            </w:pPr>
            <w:r w:rsidRPr="00082C46">
              <w:rPr>
                <w:rFonts w:ascii="Arial" w:hAnsi="Arial" w:cs="Arial"/>
                <w:b/>
                <w:bCs/>
                <w:color w:val="000000"/>
                <w:sz w:val="16"/>
                <w:szCs w:val="16"/>
                <w:lang w:val="en-GB"/>
              </w:rPr>
              <w:t>REPUBLIC OF SERBIA</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7058322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1016579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4688795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1352948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139</w:t>
            </w:r>
            <w:r w:rsidR="007A68B6">
              <w:rPr>
                <w:rFonts w:ascii="Arial" w:hAnsi="Arial" w:cs="Arial"/>
                <w:b/>
                <w:bCs/>
                <w:color w:val="000000"/>
                <w:sz w:val="16"/>
                <w:szCs w:val="16"/>
              </w:rPr>
              <w:t>.</w:t>
            </w:r>
            <w:r>
              <w:rPr>
                <w:rFonts w:ascii="Arial" w:hAnsi="Arial" w:cs="Arial"/>
                <w:b/>
                <w:bCs/>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113"/>
              <w:rPr>
                <w:rFonts w:ascii="Arial" w:hAnsi="Arial" w:cs="Arial"/>
                <w:color w:val="000000"/>
                <w:sz w:val="16"/>
                <w:szCs w:val="16"/>
              </w:rPr>
            </w:pPr>
            <w:r>
              <w:rPr>
                <w:rFonts w:ascii="Arial" w:hAnsi="Arial" w:cs="Arial"/>
                <w:color w:val="000000"/>
                <w:sz w:val="16"/>
                <w:szCs w:val="16"/>
              </w:rPr>
              <w:t>SRBIJA</w:t>
            </w:r>
            <w:r w:rsidRPr="00275B3C">
              <w:rPr>
                <w:rFonts w:ascii="Arial" w:hAnsi="Arial" w:cs="Arial"/>
                <w:color w:val="000000"/>
                <w:sz w:val="16"/>
                <w:szCs w:val="16"/>
              </w:rPr>
              <w:t xml:space="preserve"> – </w:t>
            </w:r>
            <w:r>
              <w:rPr>
                <w:rFonts w:ascii="Arial" w:hAnsi="Arial" w:cs="Arial"/>
                <w:color w:val="000000"/>
                <w:sz w:val="16"/>
                <w:szCs w:val="16"/>
              </w:rPr>
              <w:t>SEVER</w:t>
            </w:r>
            <w:r w:rsidRPr="00275B3C">
              <w:rPr>
                <w:rFonts w:ascii="Arial" w:hAnsi="Arial" w:cs="Arial"/>
                <w:color w:val="000000"/>
                <w:sz w:val="16"/>
                <w:szCs w:val="16"/>
              </w:rPr>
              <w:t xml:space="preserve"> </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3565319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521720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2391955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651644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133</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113"/>
              <w:rPr>
                <w:rFonts w:ascii="Arial" w:hAnsi="Arial" w:cs="Arial"/>
                <w:b/>
                <w:bCs/>
                <w:color w:val="000000"/>
                <w:sz w:val="16"/>
                <w:szCs w:val="16"/>
              </w:rPr>
            </w:pPr>
            <w:proofErr w:type="spellStart"/>
            <w:r>
              <w:rPr>
                <w:rFonts w:ascii="Arial" w:hAnsi="Arial" w:cs="Arial"/>
                <w:b/>
                <w:bCs/>
                <w:color w:val="000000"/>
                <w:sz w:val="16"/>
                <w:szCs w:val="16"/>
              </w:rPr>
              <w:t>Beogradski</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region</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1683962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249395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1126763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307804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134</w:t>
            </w:r>
            <w:r w:rsidR="007A68B6">
              <w:rPr>
                <w:rFonts w:ascii="Arial" w:hAnsi="Arial" w:cs="Arial"/>
                <w:b/>
                <w:bCs/>
                <w:color w:val="000000"/>
                <w:sz w:val="16"/>
                <w:szCs w:val="16"/>
              </w:rPr>
              <w:t>.</w:t>
            </w:r>
            <w:r>
              <w:rPr>
                <w:rFonts w:ascii="Arial" w:hAnsi="Arial" w:cs="Arial"/>
                <w:b/>
                <w:bCs/>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Beogradska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r w:rsidRPr="00275B3C">
              <w:rPr>
                <w:rFonts w:ascii="Arial" w:hAnsi="Arial" w:cs="Arial"/>
                <w:b/>
                <w:bCs/>
                <w:color w:val="000000"/>
                <w:sz w:val="16"/>
                <w:szCs w:val="16"/>
              </w:rPr>
              <w:t xml:space="preserve"> </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1683962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249395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1126763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307804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134</w:t>
            </w:r>
            <w:r w:rsidR="007A68B6">
              <w:rPr>
                <w:rFonts w:ascii="Arial" w:hAnsi="Arial" w:cs="Arial"/>
                <w:b/>
                <w:bCs/>
                <w:color w:val="000000"/>
                <w:sz w:val="16"/>
                <w:szCs w:val="16"/>
              </w:rPr>
              <w:t>.</w:t>
            </w:r>
            <w:r>
              <w:rPr>
                <w:rFonts w:ascii="Arial" w:hAnsi="Arial" w:cs="Arial"/>
                <w:b/>
                <w:bCs/>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Grad</w:t>
            </w:r>
            <w:r w:rsidRPr="00275B3C">
              <w:rPr>
                <w:rFonts w:ascii="Arial" w:hAnsi="Arial" w:cs="Arial"/>
                <w:color w:val="000000"/>
                <w:sz w:val="16"/>
                <w:szCs w:val="16"/>
              </w:rPr>
              <w:t xml:space="preserve"> </w:t>
            </w:r>
            <w:r>
              <w:rPr>
                <w:rFonts w:ascii="Arial" w:hAnsi="Arial" w:cs="Arial"/>
                <w:color w:val="000000"/>
                <w:sz w:val="16"/>
                <w:szCs w:val="16"/>
              </w:rPr>
              <w:t>Beograd</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1683962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249395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1126763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307804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134</w:t>
            </w:r>
            <w:r w:rsidR="007A68B6">
              <w:rPr>
                <w:rFonts w:ascii="Arial" w:hAnsi="Arial" w:cs="Arial"/>
                <w:color w:val="000000"/>
                <w:sz w:val="16"/>
                <w:szCs w:val="16"/>
              </w:rPr>
              <w:t>.</w:t>
            </w:r>
            <w:r>
              <w:rPr>
                <w:rFonts w:ascii="Arial" w:hAnsi="Arial" w:cs="Arial"/>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Barajevo</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27024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3884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17236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5904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159</w:t>
            </w:r>
            <w:r w:rsidR="007A68B6">
              <w:rPr>
                <w:rFonts w:ascii="Arial" w:hAnsi="Arial" w:cs="Arial"/>
                <w:color w:val="000000"/>
                <w:sz w:val="16"/>
                <w:szCs w:val="16"/>
              </w:rPr>
              <w:t>.</w:t>
            </w:r>
            <w:r>
              <w:rPr>
                <w:rFonts w:ascii="Arial" w:hAnsi="Arial" w:cs="Arial"/>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Voždovac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167331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23561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112722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31048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140</w:t>
            </w:r>
            <w:r w:rsidR="007A68B6">
              <w:rPr>
                <w:rFonts w:ascii="Arial" w:hAnsi="Arial" w:cs="Arial"/>
                <w:color w:val="000000"/>
                <w:sz w:val="16"/>
                <w:szCs w:val="16"/>
              </w:rPr>
              <w:t>.</w:t>
            </w:r>
            <w:r>
              <w:rPr>
                <w:rFonts w:ascii="Arial" w:hAnsi="Arial" w:cs="Arial"/>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Vračar</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57343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7469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37378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12496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178</w:t>
            </w:r>
            <w:r w:rsidR="007A68B6">
              <w:rPr>
                <w:rFonts w:ascii="Arial" w:hAnsi="Arial" w:cs="Arial"/>
                <w:color w:val="000000"/>
                <w:sz w:val="16"/>
                <w:szCs w:val="16"/>
              </w:rPr>
              <w:t>.</w:t>
            </w:r>
            <w:r>
              <w:rPr>
                <w:rFonts w:ascii="Arial" w:hAnsi="Arial" w:cs="Arial"/>
                <w:color w:val="000000"/>
                <w:sz w:val="16"/>
                <w:szCs w:val="16"/>
              </w:rPr>
              <w:t>0</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Grocka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86099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13520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58011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14568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120</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Zvezdara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161340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24260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109432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27648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124</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Zemun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172803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27190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115730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29883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120</w:t>
            </w:r>
            <w:r w:rsidR="007A68B6">
              <w:rPr>
                <w:rFonts w:ascii="Arial" w:hAnsi="Arial" w:cs="Arial"/>
                <w:color w:val="000000"/>
                <w:sz w:val="16"/>
                <w:szCs w:val="16"/>
              </w:rPr>
              <w:t>.</w:t>
            </w:r>
            <w:r>
              <w:rPr>
                <w:rFonts w:ascii="Arial" w:hAnsi="Arial" w:cs="Arial"/>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Lazarevac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57444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8943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39348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9153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116</w:t>
            </w:r>
            <w:r w:rsidR="007A68B6">
              <w:rPr>
                <w:rFonts w:ascii="Arial" w:hAnsi="Arial" w:cs="Arial"/>
                <w:color w:val="000000"/>
                <w:sz w:val="16"/>
                <w:szCs w:val="16"/>
              </w:rPr>
              <w:t>.</w:t>
            </w:r>
            <w:r>
              <w:rPr>
                <w:rFonts w:ascii="Arial" w:hAnsi="Arial" w:cs="Arial"/>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Mladenovac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52390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7801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34579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10010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139</w:t>
            </w:r>
            <w:r w:rsidR="007A68B6">
              <w:rPr>
                <w:rFonts w:ascii="Arial" w:hAnsi="Arial" w:cs="Arial"/>
                <w:color w:val="000000"/>
                <w:sz w:val="16"/>
                <w:szCs w:val="16"/>
              </w:rPr>
              <w:t>.</w:t>
            </w:r>
            <w:r>
              <w:rPr>
                <w:rFonts w:ascii="Arial" w:hAnsi="Arial" w:cs="Arial"/>
                <w:color w:val="000000"/>
                <w:sz w:val="16"/>
                <w:szCs w:val="16"/>
              </w:rPr>
              <w:t>2</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Novi</w:t>
            </w:r>
            <w:r w:rsidRPr="00275B3C">
              <w:rPr>
                <w:rFonts w:ascii="Arial" w:hAnsi="Arial" w:cs="Arial"/>
                <w:color w:val="000000"/>
                <w:sz w:val="16"/>
                <w:szCs w:val="16"/>
              </w:rPr>
              <w:t xml:space="preserve"> </w:t>
            </w:r>
            <w:r>
              <w:rPr>
                <w:rFonts w:ascii="Arial" w:hAnsi="Arial" w:cs="Arial"/>
                <w:color w:val="000000"/>
                <w:sz w:val="16"/>
                <w:szCs w:val="16"/>
              </w:rPr>
              <w:t>Beograd</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214132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31532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140045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42555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148</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Obrenovac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72246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11266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48033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12947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126</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Palilula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180081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27438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123572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29071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117</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Rakovica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108710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15989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72152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20569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133</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Savski</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venac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36739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5220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23854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7665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167</w:t>
            </w:r>
            <w:r w:rsidR="007A68B6">
              <w:rPr>
                <w:rFonts w:ascii="Arial" w:hAnsi="Arial" w:cs="Arial"/>
                <w:color w:val="000000"/>
                <w:sz w:val="16"/>
                <w:szCs w:val="16"/>
              </w:rPr>
              <w:t>.</w:t>
            </w:r>
            <w:r>
              <w:rPr>
                <w:rFonts w:ascii="Arial" w:hAnsi="Arial" w:cs="Arial"/>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Sopot</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20002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2730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12784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4488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168</w:t>
            </w:r>
            <w:r w:rsidR="007A68B6">
              <w:rPr>
                <w:rFonts w:ascii="Arial" w:hAnsi="Arial" w:cs="Arial"/>
                <w:color w:val="000000"/>
                <w:sz w:val="16"/>
                <w:szCs w:val="16"/>
              </w:rPr>
              <w:t>.</w:t>
            </w:r>
            <w:r>
              <w:rPr>
                <w:rFonts w:ascii="Arial" w:hAnsi="Arial" w:cs="Arial"/>
                <w:color w:val="000000"/>
                <w:sz w:val="16"/>
                <w:szCs w:val="16"/>
              </w:rPr>
              <w:t>0</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Stari</w:t>
            </w:r>
            <w:proofErr w:type="spellEnd"/>
            <w:r w:rsidRPr="00275B3C">
              <w:rPr>
                <w:rFonts w:ascii="Arial" w:hAnsi="Arial" w:cs="Arial"/>
                <w:color w:val="000000"/>
                <w:sz w:val="16"/>
                <w:szCs w:val="16"/>
              </w:rPr>
              <w:t xml:space="preserve"> </w:t>
            </w:r>
            <w:r>
              <w:rPr>
                <w:rFonts w:ascii="Arial" w:hAnsi="Arial" w:cs="Arial"/>
                <w:color w:val="000000"/>
                <w:sz w:val="16"/>
                <w:szCs w:val="16"/>
              </w:rPr>
              <w:t>grad</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46382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5942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29799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10641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194</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Surčin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45887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7541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31312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7034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w:t>
            </w:r>
            <w:r w:rsidR="007A68B6">
              <w:rPr>
                <w:rFonts w:ascii="Arial" w:hAnsi="Arial" w:cs="Arial"/>
                <w:color w:val="000000"/>
                <w:sz w:val="16"/>
                <w:szCs w:val="16"/>
              </w:rPr>
              <w:t>.</w:t>
            </w:r>
            <w:r>
              <w:rPr>
                <w:rFonts w:ascii="Arial" w:hAnsi="Arial" w:cs="Arial"/>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w:t>
            </w:r>
            <w:r w:rsidR="007A68B6">
              <w:rPr>
                <w:rFonts w:ascii="Arial" w:hAnsi="Arial" w:cs="Arial"/>
                <w:color w:val="000000"/>
                <w:sz w:val="16"/>
                <w:szCs w:val="16"/>
              </w:rPr>
              <w:t>.</w:t>
            </w:r>
            <w:r>
              <w:rPr>
                <w:rFonts w:ascii="Arial" w:hAnsi="Arial" w:cs="Arial"/>
                <w:color w:val="000000"/>
                <w:sz w:val="16"/>
                <w:szCs w:val="16"/>
              </w:rPr>
              <w:t>0</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Čukarica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178009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25109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120776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32124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136</w:t>
            </w:r>
            <w:r w:rsidR="007A68B6">
              <w:rPr>
                <w:rFonts w:ascii="Arial" w:hAnsi="Arial" w:cs="Arial"/>
                <w:color w:val="000000"/>
                <w:sz w:val="16"/>
                <w:szCs w:val="16"/>
              </w:rPr>
              <w:t>.</w:t>
            </w:r>
            <w:r>
              <w:rPr>
                <w:rFonts w:ascii="Arial" w:hAnsi="Arial" w:cs="Arial"/>
                <w:color w:val="000000"/>
                <w:sz w:val="16"/>
                <w:szCs w:val="16"/>
              </w:rPr>
              <w:t>4</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113"/>
              <w:rPr>
                <w:rFonts w:ascii="Arial" w:hAnsi="Arial" w:cs="Arial"/>
                <w:b/>
                <w:bCs/>
                <w:color w:val="000000"/>
                <w:sz w:val="16"/>
                <w:szCs w:val="16"/>
              </w:rPr>
            </w:pPr>
            <w:r>
              <w:rPr>
                <w:rFonts w:ascii="Arial" w:hAnsi="Arial" w:cs="Arial"/>
                <w:b/>
                <w:bCs/>
                <w:color w:val="000000"/>
                <w:sz w:val="16"/>
                <w:szCs w:val="16"/>
              </w:rPr>
              <w:t>Region</w:t>
            </w:r>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Vojvodine</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1881357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272325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1265192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343840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133</w:t>
            </w:r>
            <w:r w:rsidR="007A68B6">
              <w:rPr>
                <w:rFonts w:ascii="Arial" w:hAnsi="Arial" w:cs="Arial"/>
                <w:b/>
                <w:bCs/>
                <w:color w:val="000000"/>
                <w:sz w:val="16"/>
                <w:szCs w:val="16"/>
              </w:rPr>
              <w:t>.</w:t>
            </w:r>
            <w:r>
              <w:rPr>
                <w:rFonts w:ascii="Arial" w:hAnsi="Arial" w:cs="Arial"/>
                <w:b/>
                <w:bCs/>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Zapadnobačka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r w:rsidRPr="00275B3C">
              <w:rPr>
                <w:rFonts w:ascii="Arial" w:hAnsi="Arial" w:cs="Arial"/>
                <w:b/>
                <w:bCs/>
                <w:color w:val="000000"/>
                <w:sz w:val="16"/>
                <w:szCs w:val="16"/>
              </w:rPr>
              <w:t xml:space="preserve"> </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177476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23185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117701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36590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44</w:t>
            </w:r>
            <w:r w:rsidR="007A68B6">
              <w:rPr>
                <w:rFonts w:ascii="Arial" w:hAnsi="Arial" w:cs="Arial"/>
                <w:b/>
                <w:bCs/>
                <w:color w:val="000000"/>
                <w:sz w:val="16"/>
                <w:szCs w:val="16"/>
              </w:rPr>
              <w:t>.</w:t>
            </w:r>
            <w:r>
              <w:rPr>
                <w:rFonts w:ascii="Arial" w:hAnsi="Arial" w:cs="Arial"/>
                <w:b/>
                <w:bCs/>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159</w:t>
            </w:r>
            <w:r w:rsidR="007A68B6">
              <w:rPr>
                <w:rFonts w:ascii="Arial" w:hAnsi="Arial" w:cs="Arial"/>
                <w:b/>
                <w:bCs/>
                <w:color w:val="000000"/>
                <w:sz w:val="16"/>
                <w:szCs w:val="16"/>
              </w:rPr>
              <w:t>.</w:t>
            </w:r>
            <w:r>
              <w:rPr>
                <w:rFonts w:ascii="Arial" w:hAnsi="Arial" w:cs="Arial"/>
                <w:b/>
                <w:bCs/>
                <w:color w:val="000000"/>
                <w:sz w:val="16"/>
                <w:szCs w:val="16"/>
              </w:rPr>
              <w:t>9</w:t>
            </w:r>
          </w:p>
        </w:tc>
      </w:tr>
      <w:tr w:rsidR="006E260E" w:rsidRPr="00561F44" w:rsidTr="00C70DDA">
        <w:trPr>
          <w:trHeight w:val="20"/>
          <w:jc w:val="center"/>
        </w:trPr>
        <w:tc>
          <w:tcPr>
            <w:tcW w:w="3311" w:type="dxa"/>
            <w:tcBorders>
              <w:top w:val="nil"/>
              <w:left w:val="nil"/>
              <w:bottom w:val="nil"/>
              <w:right w:val="single" w:sz="4" w:space="0" w:color="auto"/>
            </w:tcBorders>
            <w:noWrap/>
            <w:vAlign w:val="bottom"/>
          </w:tcPr>
          <w:p w:rsidR="006E260E" w:rsidRPr="00561F44" w:rsidRDefault="006E260E" w:rsidP="007554FB">
            <w:pPr>
              <w:spacing w:line="247" w:lineRule="auto"/>
              <w:ind w:left="227"/>
              <w:rPr>
                <w:rFonts w:ascii="Arial" w:hAnsi="Arial" w:cs="Arial"/>
                <w:i/>
                <w:iCs/>
                <w:color w:val="000000"/>
                <w:sz w:val="16"/>
                <w:szCs w:val="16"/>
              </w:rPr>
            </w:pPr>
            <w:proofErr w:type="spellStart"/>
            <w:r w:rsidRPr="00561F44">
              <w:rPr>
                <w:rFonts w:ascii="Arial" w:hAnsi="Arial" w:cs="Arial"/>
                <w:i/>
                <w:iCs/>
                <w:color w:val="000000"/>
                <w:sz w:val="16"/>
                <w:szCs w:val="16"/>
              </w:rPr>
              <w:t>Sombor</w:t>
            </w:r>
            <w:proofErr w:type="spellEnd"/>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81401</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10534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53777</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17090</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44</w:t>
            </w:r>
            <w:r w:rsidR="007A68B6" w:rsidRPr="00561F44">
              <w:rPr>
                <w:rFonts w:ascii="Arial" w:hAnsi="Arial" w:cs="Arial"/>
                <w:i/>
                <w:color w:val="000000"/>
                <w:sz w:val="16"/>
                <w:szCs w:val="16"/>
              </w:rPr>
              <w:t>.</w:t>
            </w:r>
            <w:r w:rsidRPr="00561F44">
              <w:rPr>
                <w:rFonts w:ascii="Arial" w:hAnsi="Arial" w:cs="Arial"/>
                <w:i/>
                <w:color w:val="000000"/>
                <w:sz w:val="16"/>
                <w:szCs w:val="16"/>
              </w:rPr>
              <w:t>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163</w:t>
            </w:r>
            <w:r w:rsidR="007A68B6" w:rsidRPr="00561F44">
              <w:rPr>
                <w:rFonts w:ascii="Arial" w:hAnsi="Arial" w:cs="Arial"/>
                <w:i/>
                <w:color w:val="000000"/>
                <w:sz w:val="16"/>
                <w:szCs w:val="16"/>
              </w:rPr>
              <w:t>.</w:t>
            </w:r>
            <w:r w:rsidRPr="00561F44">
              <w:rPr>
                <w:rFonts w:ascii="Arial" w:hAnsi="Arial" w:cs="Arial"/>
                <w:i/>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Apatin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27395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3576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18168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5651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161</w:t>
            </w:r>
            <w:r w:rsidR="007A68B6">
              <w:rPr>
                <w:rFonts w:ascii="Arial" w:hAnsi="Arial" w:cs="Arial"/>
                <w:color w:val="000000"/>
                <w:sz w:val="16"/>
                <w:szCs w:val="16"/>
              </w:rPr>
              <w:t>.</w:t>
            </w:r>
            <w:r>
              <w:rPr>
                <w:rFonts w:ascii="Arial" w:hAnsi="Arial" w:cs="Arial"/>
                <w:color w:val="000000"/>
                <w:sz w:val="16"/>
                <w:szCs w:val="16"/>
              </w:rPr>
              <w:t>4</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Kula</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40550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5559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26956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8035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144</w:t>
            </w:r>
            <w:r w:rsidR="007A68B6">
              <w:rPr>
                <w:rFonts w:ascii="Arial" w:hAnsi="Arial" w:cs="Arial"/>
                <w:color w:val="000000"/>
                <w:sz w:val="16"/>
                <w:szCs w:val="16"/>
              </w:rPr>
              <w:t>.</w:t>
            </w:r>
            <w:r>
              <w:rPr>
                <w:rFonts w:ascii="Arial" w:hAnsi="Arial" w:cs="Arial"/>
                <w:color w:val="000000"/>
                <w:sz w:val="16"/>
                <w:szCs w:val="16"/>
              </w:rPr>
              <w:t>2</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Odžaci</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28130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3516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18800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5814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171</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Južnobanatska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283350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40877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189585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52888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137</w:t>
            </w:r>
            <w:r w:rsidR="007A68B6">
              <w:rPr>
                <w:rFonts w:ascii="Arial" w:hAnsi="Arial" w:cs="Arial"/>
                <w:b/>
                <w:bCs/>
                <w:color w:val="000000"/>
                <w:sz w:val="16"/>
                <w:szCs w:val="16"/>
              </w:rPr>
              <w:t>.</w:t>
            </w:r>
            <w:r>
              <w:rPr>
                <w:rFonts w:ascii="Arial" w:hAnsi="Arial" w:cs="Arial"/>
                <w:b/>
                <w:bCs/>
                <w:color w:val="000000"/>
                <w:sz w:val="16"/>
                <w:szCs w:val="16"/>
              </w:rPr>
              <w:t>3</w:t>
            </w:r>
          </w:p>
        </w:tc>
      </w:tr>
      <w:tr w:rsidR="006E260E" w:rsidRPr="00561F44" w:rsidTr="00C70DDA">
        <w:trPr>
          <w:trHeight w:val="20"/>
          <w:jc w:val="center"/>
        </w:trPr>
        <w:tc>
          <w:tcPr>
            <w:tcW w:w="3311" w:type="dxa"/>
            <w:tcBorders>
              <w:top w:val="nil"/>
              <w:left w:val="nil"/>
              <w:bottom w:val="nil"/>
              <w:right w:val="single" w:sz="4" w:space="0" w:color="auto"/>
            </w:tcBorders>
            <w:noWrap/>
            <w:vAlign w:val="bottom"/>
          </w:tcPr>
          <w:p w:rsidR="006E260E" w:rsidRPr="00561F44" w:rsidRDefault="006E260E" w:rsidP="007554FB">
            <w:pPr>
              <w:spacing w:line="247" w:lineRule="auto"/>
              <w:ind w:left="227"/>
              <w:rPr>
                <w:rFonts w:ascii="Arial" w:hAnsi="Arial" w:cs="Arial"/>
                <w:i/>
                <w:iCs/>
                <w:color w:val="000000"/>
                <w:sz w:val="16"/>
                <w:szCs w:val="16"/>
              </w:rPr>
            </w:pPr>
            <w:proofErr w:type="spellStart"/>
            <w:r w:rsidRPr="00561F44">
              <w:rPr>
                <w:rFonts w:ascii="Arial" w:hAnsi="Arial" w:cs="Arial"/>
                <w:i/>
                <w:iCs/>
                <w:color w:val="000000"/>
                <w:sz w:val="16"/>
                <w:szCs w:val="16"/>
              </w:rPr>
              <w:t>Pančevo</w:t>
            </w:r>
            <w:proofErr w:type="spellEnd"/>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120871</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17637</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81603</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21631</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42</w:t>
            </w:r>
            <w:r w:rsidR="007A68B6" w:rsidRPr="00561F44">
              <w:rPr>
                <w:rFonts w:ascii="Arial" w:hAnsi="Arial" w:cs="Arial"/>
                <w:i/>
                <w:color w:val="000000"/>
                <w:sz w:val="16"/>
                <w:szCs w:val="16"/>
              </w:rPr>
              <w:t>.</w:t>
            </w:r>
            <w:r w:rsidRPr="00561F44">
              <w:rPr>
                <w:rFonts w:ascii="Arial" w:hAnsi="Arial" w:cs="Arial"/>
                <w:i/>
                <w:color w:val="000000"/>
                <w:sz w:val="16"/>
                <w:szCs w:val="16"/>
              </w:rPr>
              <w:t>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134</w:t>
            </w:r>
            <w:r w:rsidR="007A68B6" w:rsidRPr="00561F44">
              <w:rPr>
                <w:rFonts w:ascii="Arial" w:hAnsi="Arial" w:cs="Arial"/>
                <w:i/>
                <w:color w:val="000000"/>
                <w:sz w:val="16"/>
                <w:szCs w:val="16"/>
              </w:rPr>
              <w:t>.</w:t>
            </w:r>
            <w:r w:rsidRPr="00561F44">
              <w:rPr>
                <w:rFonts w:ascii="Arial" w:hAnsi="Arial" w:cs="Arial"/>
                <w:i/>
                <w:color w:val="000000"/>
                <w:sz w:val="16"/>
                <w:szCs w:val="16"/>
              </w:rPr>
              <w:t>2</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Alibunar</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18995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2584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12304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4107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156</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Bela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Crkva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16471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2319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10937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3215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143</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Vršac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50152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7393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33356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9403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135</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Kovačica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24249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3617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16091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4541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130</w:t>
            </w:r>
            <w:r w:rsidR="007A68B6">
              <w:rPr>
                <w:rFonts w:ascii="Arial" w:hAnsi="Arial" w:cs="Arial"/>
                <w:color w:val="000000"/>
                <w:sz w:val="16"/>
                <w:szCs w:val="16"/>
              </w:rPr>
              <w:t>.</w:t>
            </w:r>
            <w:r>
              <w:rPr>
                <w:rFonts w:ascii="Arial" w:hAnsi="Arial" w:cs="Arial"/>
                <w:color w:val="000000"/>
                <w:sz w:val="16"/>
                <w:szCs w:val="16"/>
              </w:rPr>
              <w:t>0</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Kovin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32125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4576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21757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5792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131</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Opovo</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9925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1558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6466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1901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128</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Plandište</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10562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1193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7071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2298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45</w:t>
            </w:r>
            <w:r w:rsidR="007A68B6">
              <w:rPr>
                <w:rFonts w:ascii="Arial" w:hAnsi="Arial" w:cs="Arial"/>
                <w:color w:val="000000"/>
                <w:sz w:val="16"/>
                <w:szCs w:val="16"/>
              </w:rPr>
              <w:t>.</w:t>
            </w:r>
            <w:r>
              <w:rPr>
                <w:rFonts w:ascii="Arial" w:hAnsi="Arial" w:cs="Arial"/>
                <w:color w:val="000000"/>
                <w:sz w:val="16"/>
                <w:szCs w:val="16"/>
              </w:rPr>
              <w:t>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188</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Južnobačka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617333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95938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418195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103200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41</w:t>
            </w:r>
            <w:r w:rsidR="007A68B6">
              <w:rPr>
                <w:rFonts w:ascii="Arial" w:hAnsi="Arial" w:cs="Arial"/>
                <w:b/>
                <w:bCs/>
                <w:color w:val="000000"/>
                <w:sz w:val="16"/>
                <w:szCs w:val="16"/>
              </w:rPr>
              <w:t>.</w:t>
            </w:r>
            <w:r>
              <w:rPr>
                <w:rFonts w:ascii="Arial" w:hAnsi="Arial" w:cs="Arial"/>
                <w:b/>
                <w:bCs/>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116</w:t>
            </w:r>
            <w:r w:rsidR="007A68B6">
              <w:rPr>
                <w:rFonts w:ascii="Arial" w:hAnsi="Arial" w:cs="Arial"/>
                <w:b/>
                <w:bCs/>
                <w:color w:val="000000"/>
                <w:sz w:val="16"/>
                <w:szCs w:val="16"/>
              </w:rPr>
              <w:t>.</w:t>
            </w:r>
            <w:r>
              <w:rPr>
                <w:rFonts w:ascii="Arial" w:hAnsi="Arial" w:cs="Arial"/>
                <w:b/>
                <w:bCs/>
                <w:color w:val="000000"/>
                <w:sz w:val="16"/>
                <w:szCs w:val="16"/>
              </w:rPr>
              <w:t>7</w:t>
            </w:r>
          </w:p>
        </w:tc>
      </w:tr>
      <w:tr w:rsidR="006E260E" w:rsidRPr="00561F44" w:rsidTr="00C70DDA">
        <w:trPr>
          <w:trHeight w:val="20"/>
          <w:jc w:val="center"/>
        </w:trPr>
        <w:tc>
          <w:tcPr>
            <w:tcW w:w="3311" w:type="dxa"/>
            <w:tcBorders>
              <w:top w:val="nil"/>
              <w:left w:val="nil"/>
              <w:bottom w:val="nil"/>
              <w:right w:val="single" w:sz="4" w:space="0" w:color="auto"/>
            </w:tcBorders>
            <w:noWrap/>
            <w:vAlign w:val="bottom"/>
          </w:tcPr>
          <w:p w:rsidR="006E260E" w:rsidRPr="00561F44" w:rsidRDefault="006E260E" w:rsidP="007554FB">
            <w:pPr>
              <w:spacing w:line="247" w:lineRule="auto"/>
              <w:ind w:left="227"/>
              <w:rPr>
                <w:rFonts w:ascii="Arial" w:hAnsi="Arial" w:cs="Arial"/>
                <w:i/>
                <w:iCs/>
                <w:color w:val="000000"/>
                <w:sz w:val="16"/>
                <w:szCs w:val="16"/>
              </w:rPr>
            </w:pPr>
            <w:r w:rsidRPr="00561F44">
              <w:rPr>
                <w:rFonts w:ascii="Arial" w:hAnsi="Arial" w:cs="Arial"/>
                <w:i/>
                <w:iCs/>
                <w:color w:val="000000"/>
                <w:sz w:val="16"/>
                <w:szCs w:val="16"/>
              </w:rPr>
              <w:t xml:space="preserve">Grad Novi Sad </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353525</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56275</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241288</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55962</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40</w:t>
            </w:r>
            <w:r w:rsidR="007A68B6" w:rsidRPr="00561F44">
              <w:rPr>
                <w:rFonts w:ascii="Arial" w:hAnsi="Arial" w:cs="Arial"/>
                <w:i/>
                <w:iCs/>
                <w:color w:val="000000"/>
                <w:sz w:val="16"/>
                <w:szCs w:val="16"/>
              </w:rPr>
              <w:t>.</w:t>
            </w:r>
            <w:r w:rsidRPr="00561F44">
              <w:rPr>
                <w:rFonts w:ascii="Arial" w:hAnsi="Arial" w:cs="Arial"/>
                <w:i/>
                <w:iCs/>
                <w:color w:val="000000"/>
                <w:sz w:val="16"/>
                <w:szCs w:val="16"/>
              </w:rPr>
              <w:t>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iCs/>
                <w:color w:val="000000"/>
                <w:sz w:val="16"/>
                <w:szCs w:val="16"/>
              </w:rPr>
            </w:pPr>
            <w:r w:rsidRPr="00561F44">
              <w:rPr>
                <w:rFonts w:ascii="Arial" w:hAnsi="Arial" w:cs="Arial"/>
                <w:i/>
                <w:iCs/>
                <w:color w:val="000000"/>
                <w:sz w:val="16"/>
                <w:szCs w:val="16"/>
              </w:rPr>
              <w:t>109</w:t>
            </w:r>
            <w:r w:rsidR="007A68B6" w:rsidRPr="00561F44">
              <w:rPr>
                <w:rFonts w:ascii="Arial" w:hAnsi="Arial" w:cs="Arial"/>
                <w:i/>
                <w:iCs/>
                <w:color w:val="000000"/>
                <w:sz w:val="16"/>
                <w:szCs w:val="16"/>
              </w:rPr>
              <w:t>.</w:t>
            </w:r>
            <w:r w:rsidRPr="00561F44">
              <w:rPr>
                <w:rFonts w:ascii="Arial" w:hAnsi="Arial" w:cs="Arial"/>
                <w:i/>
                <w:iCs/>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340"/>
              <w:rPr>
                <w:rFonts w:ascii="Arial" w:hAnsi="Arial" w:cs="Arial"/>
                <w:color w:val="000000"/>
                <w:sz w:val="16"/>
                <w:szCs w:val="16"/>
              </w:rPr>
            </w:pPr>
            <w:r>
              <w:rPr>
                <w:rFonts w:ascii="Arial" w:hAnsi="Arial" w:cs="Arial"/>
                <w:color w:val="000000"/>
                <w:sz w:val="16"/>
                <w:szCs w:val="16"/>
              </w:rPr>
              <w:t>Novi</w:t>
            </w:r>
            <w:r w:rsidRPr="00275B3C">
              <w:rPr>
                <w:rFonts w:ascii="Arial" w:hAnsi="Arial" w:cs="Arial"/>
                <w:color w:val="000000"/>
                <w:sz w:val="16"/>
                <w:szCs w:val="16"/>
              </w:rPr>
              <w:t xml:space="preserve"> </w:t>
            </w:r>
            <w:r>
              <w:rPr>
                <w:rFonts w:ascii="Arial" w:hAnsi="Arial" w:cs="Arial"/>
                <w:color w:val="000000"/>
                <w:sz w:val="16"/>
                <w:szCs w:val="16"/>
              </w:rPr>
              <w:t>Sad</w:t>
            </w:r>
            <w:r w:rsidRPr="00275B3C">
              <w:rPr>
                <w:rFonts w:ascii="Arial" w:hAnsi="Arial" w:cs="Arial"/>
                <w:color w:val="000000"/>
                <w:sz w:val="16"/>
                <w:szCs w:val="16"/>
              </w:rPr>
              <w:t xml:space="preserve"> </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319484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51467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218399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49618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340"/>
              <w:rPr>
                <w:rFonts w:ascii="Arial" w:hAnsi="Arial" w:cs="Arial"/>
                <w:color w:val="000000"/>
                <w:sz w:val="16"/>
                <w:szCs w:val="16"/>
              </w:rPr>
            </w:pPr>
            <w:proofErr w:type="spellStart"/>
            <w:r>
              <w:rPr>
                <w:rFonts w:ascii="Arial" w:hAnsi="Arial" w:cs="Arial"/>
                <w:color w:val="000000"/>
                <w:sz w:val="16"/>
                <w:szCs w:val="16"/>
              </w:rPr>
              <w:t>Petrovaradin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34041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4808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22889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6344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138</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Bač</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13601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1809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9270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2522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142</w:t>
            </w:r>
            <w:r w:rsidR="007A68B6">
              <w:rPr>
                <w:rFonts w:ascii="Arial" w:hAnsi="Arial" w:cs="Arial"/>
                <w:color w:val="000000"/>
                <w:sz w:val="16"/>
                <w:szCs w:val="16"/>
              </w:rPr>
              <w:t>.</w:t>
            </w:r>
            <w:r>
              <w:rPr>
                <w:rFonts w:ascii="Arial" w:hAnsi="Arial" w:cs="Arial"/>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Bačka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Palanka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53218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7606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35143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10469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144</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Bački</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Petrovac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12952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1851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8677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2424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139</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Beočin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15229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2301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10318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2610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119</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Bečej</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35911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5507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23882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6522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122</w:t>
            </w:r>
            <w:r w:rsidR="007A68B6">
              <w:rPr>
                <w:rFonts w:ascii="Arial" w:hAnsi="Arial" w:cs="Arial"/>
                <w:color w:val="000000"/>
                <w:sz w:val="16"/>
                <w:szCs w:val="16"/>
              </w:rPr>
              <w:t>.</w:t>
            </w:r>
            <w:r>
              <w:rPr>
                <w:rFonts w:ascii="Arial" w:hAnsi="Arial" w:cs="Arial"/>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Vrbas</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40214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6260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26932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7022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119</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Žabalј</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25476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4336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17192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3948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97</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Srbobran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15718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2397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10659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2662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118</w:t>
            </w:r>
            <w:r w:rsidR="007A68B6">
              <w:rPr>
                <w:rFonts w:ascii="Arial" w:hAnsi="Arial" w:cs="Arial"/>
                <w:color w:val="000000"/>
                <w:sz w:val="16"/>
                <w:szCs w:val="16"/>
              </w:rPr>
              <w:t>.</w:t>
            </w:r>
            <w:r>
              <w:rPr>
                <w:rFonts w:ascii="Arial" w:hAnsi="Arial" w:cs="Arial"/>
                <w:color w:val="000000"/>
                <w:sz w:val="16"/>
                <w:szCs w:val="16"/>
              </w:rPr>
              <w:t>4</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Sremski</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Karlovci</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8494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1169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5668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1657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148</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Temerin</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27830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4227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18943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4660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41</w:t>
            </w:r>
            <w:r w:rsidR="007A68B6">
              <w:rPr>
                <w:rFonts w:ascii="Arial" w:hAnsi="Arial" w:cs="Arial"/>
                <w:color w:val="000000"/>
                <w:sz w:val="16"/>
                <w:szCs w:val="16"/>
              </w:rPr>
              <w:t>.</w:t>
            </w:r>
            <w:r>
              <w:rPr>
                <w:rFonts w:ascii="Arial" w:hAnsi="Arial" w:cs="Arial"/>
                <w:color w:val="000000"/>
                <w:sz w:val="16"/>
                <w:szCs w:val="16"/>
              </w:rPr>
              <w:t>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121</w:t>
            </w:r>
            <w:r w:rsidR="007A68B6">
              <w:rPr>
                <w:rFonts w:ascii="Arial" w:hAnsi="Arial" w:cs="Arial"/>
                <w:color w:val="000000"/>
                <w:sz w:val="16"/>
                <w:szCs w:val="16"/>
              </w:rPr>
              <w:t>.</w:t>
            </w:r>
            <w:r>
              <w:rPr>
                <w:rFonts w:ascii="Arial" w:hAnsi="Arial" w:cs="Arial"/>
                <w:color w:val="000000"/>
                <w:sz w:val="16"/>
                <w:szCs w:val="16"/>
              </w:rPr>
              <w:t>6</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Titel</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15165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2200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10223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2742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129</w:t>
            </w:r>
            <w:r w:rsidR="007A68B6">
              <w:rPr>
                <w:rFonts w:ascii="Arial" w:hAnsi="Arial" w:cs="Arial"/>
                <w:color w:val="000000"/>
                <w:sz w:val="16"/>
                <w:szCs w:val="16"/>
              </w:rPr>
              <w:t>.</w:t>
            </w:r>
            <w:r>
              <w:rPr>
                <w:rFonts w:ascii="Arial" w:hAnsi="Arial" w:cs="Arial"/>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Severnobanatska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139940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19093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93589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27258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43</w:t>
            </w:r>
            <w:r w:rsidR="007A68B6">
              <w:rPr>
                <w:rFonts w:ascii="Arial" w:hAnsi="Arial" w:cs="Arial"/>
                <w:b/>
                <w:bCs/>
                <w:color w:val="000000"/>
                <w:sz w:val="16"/>
                <w:szCs w:val="16"/>
              </w:rPr>
              <w:t>.</w:t>
            </w:r>
            <w:r>
              <w:rPr>
                <w:rFonts w:ascii="Arial" w:hAnsi="Arial" w:cs="Arial"/>
                <w:b/>
                <w:bCs/>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146</w:t>
            </w:r>
            <w:r w:rsidR="007A68B6">
              <w:rPr>
                <w:rFonts w:ascii="Arial" w:hAnsi="Arial" w:cs="Arial"/>
                <w:b/>
                <w:bCs/>
                <w:color w:val="000000"/>
                <w:sz w:val="16"/>
                <w:szCs w:val="16"/>
              </w:rPr>
              <w:t>.</w:t>
            </w:r>
            <w:r>
              <w:rPr>
                <w:rFonts w:ascii="Arial" w:hAnsi="Arial" w:cs="Arial"/>
                <w:b/>
                <w:bCs/>
                <w:color w:val="000000"/>
                <w:sz w:val="16"/>
                <w:szCs w:val="16"/>
              </w:rPr>
              <w:t>3</w:t>
            </w:r>
          </w:p>
        </w:tc>
      </w:tr>
      <w:tr w:rsidR="006E260E" w:rsidRPr="00561F44" w:rsidTr="00C70DDA">
        <w:trPr>
          <w:trHeight w:val="20"/>
          <w:jc w:val="center"/>
        </w:trPr>
        <w:tc>
          <w:tcPr>
            <w:tcW w:w="3311" w:type="dxa"/>
            <w:tcBorders>
              <w:top w:val="nil"/>
              <w:left w:val="nil"/>
              <w:bottom w:val="nil"/>
              <w:right w:val="single" w:sz="4" w:space="0" w:color="auto"/>
            </w:tcBorders>
            <w:noWrap/>
            <w:vAlign w:val="bottom"/>
          </w:tcPr>
          <w:p w:rsidR="006E260E" w:rsidRPr="00561F44" w:rsidRDefault="006E260E" w:rsidP="007554FB">
            <w:pPr>
              <w:spacing w:line="247" w:lineRule="auto"/>
              <w:ind w:left="227"/>
              <w:rPr>
                <w:rFonts w:ascii="Arial" w:hAnsi="Arial" w:cs="Arial"/>
                <w:i/>
                <w:iCs/>
                <w:color w:val="000000"/>
                <w:sz w:val="16"/>
                <w:szCs w:val="16"/>
              </w:rPr>
            </w:pPr>
            <w:proofErr w:type="spellStart"/>
            <w:r w:rsidRPr="00561F44">
              <w:rPr>
                <w:rFonts w:ascii="Arial" w:hAnsi="Arial" w:cs="Arial"/>
                <w:i/>
                <w:iCs/>
                <w:color w:val="000000"/>
                <w:sz w:val="16"/>
                <w:szCs w:val="16"/>
              </w:rPr>
              <w:t>Kikinda</w:t>
            </w:r>
            <w:proofErr w:type="spellEnd"/>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55998</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7676</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37648</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10674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43</w:t>
            </w:r>
            <w:r w:rsidR="007A68B6" w:rsidRPr="00561F44">
              <w:rPr>
                <w:rFonts w:ascii="Arial" w:hAnsi="Arial" w:cs="Arial"/>
                <w:i/>
                <w:color w:val="000000"/>
                <w:sz w:val="16"/>
                <w:szCs w:val="16"/>
              </w:rPr>
              <w:t>.</w:t>
            </w:r>
            <w:r w:rsidRPr="00561F44">
              <w:rPr>
                <w:rFonts w:ascii="Arial" w:hAnsi="Arial" w:cs="Arial"/>
                <w:i/>
                <w:color w:val="000000"/>
                <w:sz w:val="16"/>
                <w:szCs w:val="16"/>
              </w:rPr>
              <w:t>5</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147</w:t>
            </w:r>
            <w:r w:rsidR="007A68B6" w:rsidRPr="00561F44">
              <w:rPr>
                <w:rFonts w:ascii="Arial" w:hAnsi="Arial" w:cs="Arial"/>
                <w:i/>
                <w:color w:val="000000"/>
                <w:sz w:val="16"/>
                <w:szCs w:val="16"/>
              </w:rPr>
              <w:t>.</w:t>
            </w:r>
            <w:r w:rsidRPr="00561F44">
              <w:rPr>
                <w:rFonts w:ascii="Arial" w:hAnsi="Arial" w:cs="Arial"/>
                <w:i/>
                <w:color w:val="000000"/>
                <w:sz w:val="16"/>
                <w:szCs w:val="16"/>
              </w:rPr>
              <w:t>0</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Ada</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16237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2153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10842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3242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150</w:t>
            </w:r>
            <w:r w:rsidR="007A68B6">
              <w:rPr>
                <w:rFonts w:ascii="Arial" w:hAnsi="Arial" w:cs="Arial"/>
                <w:color w:val="000000"/>
                <w:sz w:val="16"/>
                <w:szCs w:val="16"/>
              </w:rPr>
              <w:t>.</w:t>
            </w:r>
            <w:r>
              <w:rPr>
                <w:rFonts w:ascii="Arial" w:hAnsi="Arial" w:cs="Arial"/>
                <w:color w:val="000000"/>
                <w:sz w:val="16"/>
                <w:szCs w:val="16"/>
              </w:rPr>
              <w:t>8</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Kanjiža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24193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3256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16239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4698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143</w:t>
            </w:r>
            <w:r w:rsidR="007A68B6">
              <w:rPr>
                <w:rFonts w:ascii="Arial" w:hAnsi="Arial" w:cs="Arial"/>
                <w:color w:val="000000"/>
                <w:sz w:val="16"/>
                <w:szCs w:val="16"/>
              </w:rPr>
              <w:t>.</w:t>
            </w:r>
            <w:r>
              <w:rPr>
                <w:rFonts w:ascii="Arial" w:hAnsi="Arial" w:cs="Arial"/>
                <w:color w:val="000000"/>
                <w:sz w:val="16"/>
                <w:szCs w:val="16"/>
              </w:rPr>
              <w:t>1</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Novi</w:t>
            </w:r>
            <w:r w:rsidRPr="00275B3C">
              <w:rPr>
                <w:rFonts w:ascii="Arial" w:hAnsi="Arial" w:cs="Arial"/>
                <w:color w:val="000000"/>
                <w:sz w:val="16"/>
                <w:szCs w:val="16"/>
              </w:rPr>
              <w:t xml:space="preserve"> </w:t>
            </w:r>
            <w:proofErr w:type="spellStart"/>
            <w:r>
              <w:rPr>
                <w:rFonts w:ascii="Arial" w:hAnsi="Arial" w:cs="Arial"/>
                <w:color w:val="000000"/>
                <w:sz w:val="16"/>
                <w:szCs w:val="16"/>
              </w:rPr>
              <w:t>Kneževac</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10610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1569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7092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1949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1</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134</w:t>
            </w:r>
            <w:r w:rsidR="007A68B6">
              <w:rPr>
                <w:rFonts w:ascii="Arial" w:hAnsi="Arial" w:cs="Arial"/>
                <w:color w:val="000000"/>
                <w:sz w:val="16"/>
                <w:szCs w:val="16"/>
              </w:rPr>
              <w:t>.</w:t>
            </w:r>
            <w:r>
              <w:rPr>
                <w:rFonts w:ascii="Arial" w:hAnsi="Arial" w:cs="Arial"/>
                <w:color w:val="000000"/>
                <w:sz w:val="16"/>
                <w:szCs w:val="16"/>
              </w:rPr>
              <w:t>9</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Senta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22302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3073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14704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4525</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43</w:t>
            </w:r>
            <w:r w:rsidR="007A68B6">
              <w:rPr>
                <w:rFonts w:ascii="Arial" w:hAnsi="Arial" w:cs="Arial"/>
                <w:color w:val="000000"/>
                <w:sz w:val="16"/>
                <w:szCs w:val="16"/>
              </w:rPr>
              <w:t>.</w:t>
            </w:r>
            <w:r>
              <w:rPr>
                <w:rFonts w:ascii="Arial" w:hAnsi="Arial" w:cs="Arial"/>
                <w:color w:val="000000"/>
                <w:sz w:val="16"/>
                <w:szCs w:val="16"/>
              </w:rPr>
              <w:t>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145</w:t>
            </w:r>
            <w:r w:rsidR="007A68B6">
              <w:rPr>
                <w:rFonts w:ascii="Arial" w:hAnsi="Arial" w:cs="Arial"/>
                <w:color w:val="000000"/>
                <w:sz w:val="16"/>
                <w:szCs w:val="16"/>
              </w:rPr>
              <w:t>.</w:t>
            </w:r>
            <w:r>
              <w:rPr>
                <w:rFonts w:ascii="Arial" w:hAnsi="Arial" w:cs="Arial"/>
                <w:color w:val="000000"/>
                <w:sz w:val="16"/>
                <w:szCs w:val="16"/>
              </w:rPr>
              <w:t>3</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Čoka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10600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1366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7064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2170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157</w:t>
            </w:r>
            <w:r w:rsidR="007A68B6">
              <w:rPr>
                <w:rFonts w:ascii="Arial" w:hAnsi="Arial" w:cs="Arial"/>
                <w:color w:val="000000"/>
                <w:sz w:val="16"/>
                <w:szCs w:val="16"/>
              </w:rPr>
              <w:t>.</w:t>
            </w:r>
            <w:r>
              <w:rPr>
                <w:rFonts w:ascii="Arial" w:hAnsi="Arial" w:cs="Arial"/>
                <w:color w:val="000000"/>
                <w:sz w:val="16"/>
                <w:szCs w:val="16"/>
              </w:rPr>
              <w:t>1</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b/>
                <w:bCs/>
                <w:color w:val="000000"/>
                <w:sz w:val="16"/>
                <w:szCs w:val="16"/>
              </w:rPr>
            </w:pPr>
            <w:proofErr w:type="spellStart"/>
            <w:r>
              <w:rPr>
                <w:rFonts w:ascii="Arial" w:hAnsi="Arial" w:cs="Arial"/>
                <w:b/>
                <w:bCs/>
                <w:color w:val="000000"/>
                <w:sz w:val="16"/>
                <w:szCs w:val="16"/>
              </w:rPr>
              <w:t>Severnobačka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181334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25382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122243</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33709</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42</w:t>
            </w:r>
            <w:r w:rsidR="007A68B6">
              <w:rPr>
                <w:rFonts w:ascii="Arial" w:hAnsi="Arial" w:cs="Arial"/>
                <w:b/>
                <w:bCs/>
                <w:color w:val="000000"/>
                <w:sz w:val="16"/>
                <w:szCs w:val="16"/>
              </w:rPr>
              <w:t>.</w:t>
            </w:r>
            <w:r>
              <w:rPr>
                <w:rFonts w:ascii="Arial" w:hAnsi="Arial" w:cs="Arial"/>
                <w:b/>
                <w:bCs/>
                <w:color w:val="000000"/>
                <w:sz w:val="16"/>
                <w:szCs w:val="16"/>
              </w:rPr>
              <w:t>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b/>
                <w:bCs/>
                <w:color w:val="000000"/>
                <w:sz w:val="16"/>
                <w:szCs w:val="16"/>
              </w:rPr>
            </w:pPr>
            <w:r>
              <w:rPr>
                <w:rFonts w:ascii="Arial" w:hAnsi="Arial" w:cs="Arial"/>
                <w:b/>
                <w:bCs/>
                <w:color w:val="000000"/>
                <w:sz w:val="16"/>
                <w:szCs w:val="16"/>
              </w:rPr>
              <w:t>137</w:t>
            </w:r>
            <w:r w:rsidR="007A68B6">
              <w:rPr>
                <w:rFonts w:ascii="Arial" w:hAnsi="Arial" w:cs="Arial"/>
                <w:b/>
                <w:bCs/>
                <w:color w:val="000000"/>
                <w:sz w:val="16"/>
                <w:szCs w:val="16"/>
              </w:rPr>
              <w:t>.</w:t>
            </w:r>
            <w:r>
              <w:rPr>
                <w:rFonts w:ascii="Arial" w:hAnsi="Arial" w:cs="Arial"/>
                <w:b/>
                <w:bCs/>
                <w:color w:val="000000"/>
                <w:sz w:val="16"/>
                <w:szCs w:val="16"/>
              </w:rPr>
              <w:t>2</w:t>
            </w:r>
          </w:p>
        </w:tc>
      </w:tr>
      <w:tr w:rsidR="006E260E" w:rsidRPr="00561F44" w:rsidTr="00C70DDA">
        <w:trPr>
          <w:trHeight w:val="20"/>
          <w:jc w:val="center"/>
        </w:trPr>
        <w:tc>
          <w:tcPr>
            <w:tcW w:w="3311" w:type="dxa"/>
            <w:tcBorders>
              <w:top w:val="nil"/>
              <w:left w:val="nil"/>
              <w:bottom w:val="nil"/>
              <w:right w:val="single" w:sz="4" w:space="0" w:color="auto"/>
            </w:tcBorders>
            <w:noWrap/>
            <w:vAlign w:val="bottom"/>
          </w:tcPr>
          <w:p w:rsidR="006E260E" w:rsidRPr="00561F44" w:rsidRDefault="006E260E" w:rsidP="007554FB">
            <w:pPr>
              <w:spacing w:line="247" w:lineRule="auto"/>
              <w:ind w:left="227"/>
              <w:rPr>
                <w:rFonts w:ascii="Arial" w:hAnsi="Arial" w:cs="Arial"/>
                <w:i/>
                <w:iCs/>
                <w:color w:val="000000"/>
                <w:sz w:val="16"/>
                <w:szCs w:val="16"/>
              </w:rPr>
            </w:pPr>
            <w:r w:rsidRPr="00561F44">
              <w:rPr>
                <w:rFonts w:ascii="Arial" w:hAnsi="Arial" w:cs="Arial"/>
                <w:i/>
                <w:iCs/>
                <w:color w:val="000000"/>
                <w:sz w:val="16"/>
                <w:szCs w:val="16"/>
              </w:rPr>
              <w:t>Subotica</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138331</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19634</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93251</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25446</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42</w:t>
            </w:r>
            <w:r w:rsidR="007A68B6" w:rsidRPr="00561F44">
              <w:rPr>
                <w:rFonts w:ascii="Arial" w:hAnsi="Arial" w:cs="Arial"/>
                <w:i/>
                <w:color w:val="000000"/>
                <w:sz w:val="16"/>
                <w:szCs w:val="16"/>
              </w:rPr>
              <w:t>.</w:t>
            </w:r>
            <w:r w:rsidRPr="00561F44">
              <w:rPr>
                <w:rFonts w:ascii="Arial" w:hAnsi="Arial" w:cs="Arial"/>
                <w:i/>
                <w:color w:val="000000"/>
                <w:sz w:val="16"/>
                <w:szCs w:val="16"/>
              </w:rPr>
              <w:t>6</w:t>
            </w:r>
          </w:p>
        </w:tc>
        <w:tc>
          <w:tcPr>
            <w:tcW w:w="1134" w:type="dxa"/>
            <w:tcBorders>
              <w:top w:val="nil"/>
              <w:left w:val="nil"/>
              <w:bottom w:val="nil"/>
              <w:right w:val="nil"/>
            </w:tcBorders>
            <w:noWrap/>
            <w:vAlign w:val="center"/>
          </w:tcPr>
          <w:p w:rsidR="006E260E" w:rsidRPr="00561F44" w:rsidRDefault="006E260E" w:rsidP="007A68B6">
            <w:pPr>
              <w:ind w:right="113"/>
              <w:jc w:val="right"/>
              <w:rPr>
                <w:rFonts w:ascii="Arial" w:hAnsi="Arial" w:cs="Arial"/>
                <w:i/>
                <w:color w:val="000000"/>
                <w:sz w:val="16"/>
                <w:szCs w:val="16"/>
              </w:rPr>
            </w:pPr>
            <w:r w:rsidRPr="00561F44">
              <w:rPr>
                <w:rFonts w:ascii="Arial" w:hAnsi="Arial" w:cs="Arial"/>
                <w:i/>
                <w:color w:val="000000"/>
                <w:sz w:val="16"/>
                <w:szCs w:val="16"/>
              </w:rPr>
              <w:t>134</w:t>
            </w:r>
            <w:r w:rsidR="007A68B6" w:rsidRPr="00561F44">
              <w:rPr>
                <w:rFonts w:ascii="Arial" w:hAnsi="Arial" w:cs="Arial"/>
                <w:i/>
                <w:color w:val="000000"/>
                <w:sz w:val="16"/>
                <w:szCs w:val="16"/>
              </w:rPr>
              <w:t>.</w:t>
            </w:r>
            <w:r w:rsidRPr="00561F44">
              <w:rPr>
                <w:rFonts w:ascii="Arial" w:hAnsi="Arial" w:cs="Arial"/>
                <w:i/>
                <w:color w:val="000000"/>
                <w:sz w:val="16"/>
                <w:szCs w:val="16"/>
              </w:rPr>
              <w:t>5</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proofErr w:type="spellStart"/>
            <w:r>
              <w:rPr>
                <w:rFonts w:ascii="Arial" w:hAnsi="Arial" w:cs="Arial"/>
                <w:color w:val="000000"/>
                <w:sz w:val="16"/>
                <w:szCs w:val="16"/>
              </w:rPr>
              <w:t>Bačka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Topola</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31517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4066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21214</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6237</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44</w:t>
            </w:r>
            <w:r w:rsidR="007A68B6">
              <w:rPr>
                <w:rFonts w:ascii="Arial" w:hAnsi="Arial" w:cs="Arial"/>
                <w:color w:val="000000"/>
                <w:sz w:val="16"/>
                <w:szCs w:val="16"/>
              </w:rPr>
              <w:t>.</w:t>
            </w:r>
            <w:r>
              <w:rPr>
                <w:rFonts w:ascii="Arial" w:hAnsi="Arial" w:cs="Arial"/>
                <w:color w:val="000000"/>
                <w:sz w:val="16"/>
                <w:szCs w:val="16"/>
              </w:rPr>
              <w:t>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155</w:t>
            </w:r>
            <w:r w:rsidR="007A68B6">
              <w:rPr>
                <w:rFonts w:ascii="Arial" w:hAnsi="Arial" w:cs="Arial"/>
                <w:color w:val="000000"/>
                <w:sz w:val="16"/>
                <w:szCs w:val="16"/>
              </w:rPr>
              <w:t>.</w:t>
            </w:r>
            <w:r>
              <w:rPr>
                <w:rFonts w:ascii="Arial" w:hAnsi="Arial" w:cs="Arial"/>
                <w:color w:val="000000"/>
                <w:sz w:val="16"/>
                <w:szCs w:val="16"/>
              </w:rPr>
              <w:t>7</w:t>
            </w:r>
          </w:p>
        </w:tc>
      </w:tr>
      <w:tr w:rsidR="006E260E" w:rsidRPr="00275B3C" w:rsidTr="00C70DDA">
        <w:trPr>
          <w:trHeight w:val="20"/>
          <w:jc w:val="center"/>
        </w:trPr>
        <w:tc>
          <w:tcPr>
            <w:tcW w:w="3311" w:type="dxa"/>
            <w:tcBorders>
              <w:top w:val="nil"/>
              <w:left w:val="nil"/>
              <w:bottom w:val="nil"/>
              <w:right w:val="single" w:sz="4" w:space="0" w:color="auto"/>
            </w:tcBorders>
            <w:noWrap/>
            <w:vAlign w:val="bottom"/>
          </w:tcPr>
          <w:p w:rsidR="006E260E" w:rsidRPr="00275B3C" w:rsidRDefault="006E260E" w:rsidP="007554FB">
            <w:pPr>
              <w:spacing w:line="247" w:lineRule="auto"/>
              <w:ind w:left="227"/>
              <w:rPr>
                <w:rFonts w:ascii="Arial" w:hAnsi="Arial" w:cs="Arial"/>
                <w:color w:val="000000"/>
                <w:sz w:val="16"/>
                <w:szCs w:val="16"/>
              </w:rPr>
            </w:pPr>
            <w:r>
              <w:rPr>
                <w:rFonts w:ascii="Arial" w:hAnsi="Arial" w:cs="Arial"/>
                <w:color w:val="000000"/>
                <w:sz w:val="16"/>
                <w:szCs w:val="16"/>
              </w:rPr>
              <w:t>Mali</w:t>
            </w:r>
            <w:r w:rsidRPr="00275B3C">
              <w:rPr>
                <w:rFonts w:ascii="Arial" w:hAnsi="Arial" w:cs="Arial"/>
                <w:color w:val="000000"/>
                <w:sz w:val="16"/>
                <w:szCs w:val="16"/>
              </w:rPr>
              <w:t xml:space="preserve"> </w:t>
            </w:r>
            <w:proofErr w:type="spellStart"/>
            <w:r>
              <w:rPr>
                <w:rFonts w:ascii="Arial" w:hAnsi="Arial" w:cs="Arial"/>
                <w:color w:val="000000"/>
                <w:sz w:val="16"/>
                <w:szCs w:val="16"/>
              </w:rPr>
              <w:t>Iđoš</w:t>
            </w:r>
            <w:proofErr w:type="spellEnd"/>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11486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1682</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7778</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2026</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42</w:t>
            </w:r>
            <w:r w:rsidR="007A68B6">
              <w:rPr>
                <w:rFonts w:ascii="Arial" w:hAnsi="Arial" w:cs="Arial"/>
                <w:color w:val="000000"/>
                <w:sz w:val="16"/>
                <w:szCs w:val="16"/>
              </w:rPr>
              <w:t>.</w:t>
            </w:r>
            <w:r>
              <w:rPr>
                <w:rFonts w:ascii="Arial" w:hAnsi="Arial" w:cs="Arial"/>
                <w:color w:val="000000"/>
                <w:sz w:val="16"/>
                <w:szCs w:val="16"/>
              </w:rPr>
              <w:t>0</w:t>
            </w:r>
          </w:p>
        </w:tc>
        <w:tc>
          <w:tcPr>
            <w:tcW w:w="1134" w:type="dxa"/>
            <w:tcBorders>
              <w:top w:val="nil"/>
              <w:left w:val="nil"/>
              <w:bottom w:val="nil"/>
              <w:right w:val="nil"/>
            </w:tcBorders>
            <w:noWrap/>
            <w:vAlign w:val="center"/>
          </w:tcPr>
          <w:p w:rsidR="006E260E" w:rsidRDefault="006E260E" w:rsidP="007A68B6">
            <w:pPr>
              <w:ind w:right="113"/>
              <w:jc w:val="right"/>
              <w:rPr>
                <w:rFonts w:ascii="Arial" w:hAnsi="Arial" w:cs="Arial"/>
                <w:color w:val="000000"/>
                <w:sz w:val="16"/>
                <w:szCs w:val="16"/>
              </w:rPr>
            </w:pPr>
            <w:r>
              <w:rPr>
                <w:rFonts w:ascii="Arial" w:hAnsi="Arial" w:cs="Arial"/>
                <w:color w:val="000000"/>
                <w:sz w:val="16"/>
                <w:szCs w:val="16"/>
              </w:rPr>
              <w:t>123</w:t>
            </w:r>
            <w:r w:rsidR="007A68B6">
              <w:rPr>
                <w:rFonts w:ascii="Arial" w:hAnsi="Arial" w:cs="Arial"/>
                <w:color w:val="000000"/>
                <w:sz w:val="16"/>
                <w:szCs w:val="16"/>
              </w:rPr>
              <w:t>.</w:t>
            </w:r>
            <w:r>
              <w:rPr>
                <w:rFonts w:ascii="Arial" w:hAnsi="Arial" w:cs="Arial"/>
                <w:color w:val="000000"/>
                <w:sz w:val="16"/>
                <w:szCs w:val="16"/>
              </w:rPr>
              <w:t>0</w:t>
            </w:r>
          </w:p>
        </w:tc>
      </w:tr>
    </w:tbl>
    <w:p w:rsidR="007F46C9" w:rsidRPr="007554FB" w:rsidRDefault="007F46C9" w:rsidP="007554FB">
      <w:pPr>
        <w:spacing w:after="40"/>
        <w:jc w:val="center"/>
        <w:rPr>
          <w:rFonts w:ascii="Arial" w:hAnsi="Arial" w:cs="Arial"/>
          <w:sz w:val="2"/>
          <w:szCs w:val="2"/>
        </w:rPr>
      </w:pPr>
    </w:p>
    <w:tbl>
      <w:tblPr>
        <w:tblW w:w="10115" w:type="dxa"/>
        <w:jc w:val="center"/>
        <w:tblCellMar>
          <w:left w:w="28" w:type="dxa"/>
          <w:right w:w="28" w:type="dxa"/>
        </w:tblCellMar>
        <w:tblLook w:val="00A0" w:firstRow="1" w:lastRow="0" w:firstColumn="1" w:lastColumn="0" w:noHBand="0" w:noVBand="0"/>
      </w:tblPr>
      <w:tblGrid>
        <w:gridCol w:w="3311"/>
        <w:gridCol w:w="1134"/>
        <w:gridCol w:w="1134"/>
        <w:gridCol w:w="1134"/>
        <w:gridCol w:w="1134"/>
        <w:gridCol w:w="1134"/>
        <w:gridCol w:w="1134"/>
      </w:tblGrid>
      <w:tr w:rsidR="007F46C9" w:rsidRPr="00082C46">
        <w:trPr>
          <w:trHeight w:val="20"/>
          <w:tblHeader/>
          <w:jc w:val="center"/>
        </w:trPr>
        <w:tc>
          <w:tcPr>
            <w:tcW w:w="10115" w:type="dxa"/>
            <w:gridSpan w:val="7"/>
            <w:tcBorders>
              <w:left w:val="nil"/>
              <w:bottom w:val="single" w:sz="4" w:space="0" w:color="auto"/>
            </w:tcBorders>
            <w:noWrap/>
            <w:vAlign w:val="bottom"/>
          </w:tcPr>
          <w:p w:rsidR="007F46C9" w:rsidRPr="00082C46" w:rsidRDefault="007F46C9" w:rsidP="007A68B6">
            <w:pPr>
              <w:spacing w:after="40"/>
              <w:jc w:val="center"/>
              <w:rPr>
                <w:rFonts w:ascii="Arial" w:hAnsi="Arial" w:cs="Arial"/>
                <w:color w:val="000000"/>
                <w:sz w:val="16"/>
                <w:szCs w:val="16"/>
                <w:lang w:val="en-GB"/>
              </w:rPr>
            </w:pPr>
            <w:r w:rsidRPr="002D4DEA">
              <w:rPr>
                <w:rFonts w:ascii="Arial" w:hAnsi="Arial" w:cs="Arial"/>
                <w:b/>
                <w:bCs/>
                <w:sz w:val="20"/>
                <w:szCs w:val="20"/>
              </w:rPr>
              <w:lastRenderedPageBreak/>
              <w:t xml:space="preserve">Table 6. Estimated number of inhabitants of the Republic of Serbia in </w:t>
            </w:r>
            <w:r w:rsidR="007A68B6">
              <w:rPr>
                <w:rFonts w:ascii="Arial" w:hAnsi="Arial" w:cs="Arial"/>
                <w:b/>
                <w:bCs/>
                <w:sz w:val="20"/>
                <w:szCs w:val="20"/>
              </w:rPr>
              <w:t>2016</w:t>
            </w:r>
            <w:r w:rsidRPr="002D4DEA">
              <w:rPr>
                <w:rFonts w:ascii="Arial" w:hAnsi="Arial" w:cs="Arial"/>
                <w:b/>
                <w:bCs/>
                <w:sz w:val="20"/>
                <w:szCs w:val="20"/>
              </w:rPr>
              <w:t>, by municipalities</w:t>
            </w:r>
            <w:r>
              <w:rPr>
                <w:rFonts w:ascii="Arial" w:hAnsi="Arial" w:cs="Arial"/>
                <w:b/>
                <w:bCs/>
                <w:sz w:val="20"/>
                <w:szCs w:val="20"/>
              </w:rPr>
              <w:t xml:space="preserve">  </w:t>
            </w:r>
            <w:r>
              <w:rPr>
                <w:rFonts w:ascii="Arial" w:hAnsi="Arial" w:cs="Arial"/>
                <w:sz w:val="20"/>
                <w:szCs w:val="20"/>
              </w:rPr>
              <w:t>(continued)</w:t>
            </w:r>
          </w:p>
        </w:tc>
      </w:tr>
      <w:tr w:rsidR="007F46C9" w:rsidRPr="00082C46" w:rsidTr="002F2EE2">
        <w:trPr>
          <w:trHeight w:val="20"/>
          <w:tblHeader/>
          <w:jc w:val="center"/>
        </w:trPr>
        <w:tc>
          <w:tcPr>
            <w:tcW w:w="3311" w:type="dxa"/>
            <w:vMerge w:val="restart"/>
            <w:tcBorders>
              <w:top w:val="single" w:sz="4" w:space="0" w:color="auto"/>
              <w:left w:val="nil"/>
              <w:bottom w:val="single" w:sz="4" w:space="0" w:color="000000"/>
              <w:right w:val="single" w:sz="4" w:space="0" w:color="auto"/>
            </w:tcBorders>
            <w:noWrap/>
            <w:vAlign w:val="center"/>
          </w:tcPr>
          <w:p w:rsidR="002F2EE2" w:rsidRPr="002F2EE2" w:rsidRDefault="002F2EE2" w:rsidP="002F2EE2">
            <w:pPr>
              <w:spacing w:line="206" w:lineRule="auto"/>
              <w:ind w:left="113"/>
              <w:rPr>
                <w:rFonts w:ascii="Arial" w:hAnsi="Arial" w:cs="Arial"/>
                <w:b/>
                <w:sz w:val="16"/>
                <w:szCs w:val="16"/>
              </w:rPr>
            </w:pPr>
            <w:r w:rsidRPr="002F2EE2">
              <w:rPr>
                <w:rFonts w:ascii="Arial" w:hAnsi="Arial" w:cs="Arial"/>
                <w:b/>
                <w:sz w:val="16"/>
                <w:szCs w:val="16"/>
              </w:rPr>
              <w:t>Region</w:t>
            </w:r>
          </w:p>
          <w:p w:rsidR="002F2EE2" w:rsidRDefault="002F2EE2" w:rsidP="002F2EE2">
            <w:pPr>
              <w:spacing w:line="206" w:lineRule="auto"/>
              <w:ind w:left="227"/>
              <w:rPr>
                <w:rFonts w:ascii="Arial" w:hAnsi="Arial" w:cs="Arial"/>
                <w:b/>
                <w:sz w:val="16"/>
                <w:szCs w:val="16"/>
              </w:rPr>
            </w:pPr>
            <w:r w:rsidRPr="002F2EE2">
              <w:rPr>
                <w:rFonts w:ascii="Arial" w:hAnsi="Arial" w:cs="Arial"/>
                <w:b/>
                <w:sz w:val="16"/>
                <w:szCs w:val="16"/>
              </w:rPr>
              <w:t>Area</w:t>
            </w:r>
          </w:p>
          <w:p w:rsidR="007F46C9" w:rsidRPr="00082C46" w:rsidRDefault="002F2EE2" w:rsidP="002F2EE2">
            <w:pPr>
              <w:spacing w:line="252" w:lineRule="auto"/>
              <w:ind w:left="227"/>
              <w:rPr>
                <w:rFonts w:ascii="Arial" w:hAnsi="Arial" w:cs="Arial"/>
                <w:color w:val="000000"/>
                <w:sz w:val="16"/>
                <w:szCs w:val="16"/>
              </w:rPr>
            </w:pPr>
            <w:r w:rsidRPr="002F2EE2">
              <w:rPr>
                <w:rFonts w:ascii="Arial" w:hAnsi="Arial" w:cs="Arial"/>
                <w:i/>
                <w:sz w:val="16"/>
                <w:szCs w:val="16"/>
              </w:rPr>
              <w:t>City</w:t>
            </w:r>
            <w:r w:rsidRPr="002F2EE2">
              <w:rPr>
                <w:rFonts w:ascii="Arial" w:hAnsi="Arial" w:cs="Arial"/>
                <w:sz w:val="16"/>
                <w:szCs w:val="16"/>
              </w:rPr>
              <w:t xml:space="preserve"> – municipality</w:t>
            </w:r>
            <w:r w:rsidR="007F46C9" w:rsidRPr="00082C46">
              <w:rPr>
                <w:rFonts w:ascii="Arial" w:hAnsi="Arial" w:cs="Arial"/>
                <w:color w:val="000000"/>
                <w:sz w:val="16"/>
                <w:szCs w:val="16"/>
              </w:rPr>
              <w:t> </w:t>
            </w:r>
          </w:p>
        </w:tc>
        <w:tc>
          <w:tcPr>
            <w:tcW w:w="4536" w:type="dxa"/>
            <w:gridSpan w:val="4"/>
            <w:tcBorders>
              <w:top w:val="single" w:sz="4" w:space="0" w:color="auto"/>
              <w:left w:val="nil"/>
              <w:bottom w:val="single" w:sz="4" w:space="0" w:color="auto"/>
              <w:right w:val="single" w:sz="4" w:space="0" w:color="000000"/>
            </w:tcBorders>
            <w:noWrap/>
            <w:vAlign w:val="center"/>
          </w:tcPr>
          <w:p w:rsidR="007F46C9" w:rsidRPr="00082C46" w:rsidRDefault="007F46C9" w:rsidP="007554FB">
            <w:pPr>
              <w:spacing w:before="60" w:after="60" w:line="252" w:lineRule="auto"/>
              <w:jc w:val="center"/>
              <w:rPr>
                <w:rFonts w:ascii="Arial" w:hAnsi="Arial" w:cs="Arial"/>
                <w:color w:val="000000"/>
                <w:sz w:val="16"/>
                <w:szCs w:val="16"/>
              </w:rPr>
            </w:pPr>
            <w:r w:rsidRPr="00082C46">
              <w:rPr>
                <w:rFonts w:ascii="Arial" w:hAnsi="Arial" w:cs="Arial"/>
                <w:color w:val="000000"/>
                <w:sz w:val="16"/>
                <w:szCs w:val="16"/>
                <w:lang w:val="en-GB"/>
              </w:rPr>
              <w:t>Number of inhabitants by age groups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Average age, years </w:t>
            </w:r>
          </w:p>
        </w:tc>
        <w:tc>
          <w:tcPr>
            <w:tcW w:w="1134" w:type="dxa"/>
            <w:vMerge w:val="restart"/>
            <w:tcBorders>
              <w:top w:val="single" w:sz="4" w:space="0" w:color="auto"/>
              <w:left w:val="single" w:sz="4" w:space="0" w:color="auto"/>
              <w:bottom w:val="single" w:sz="4" w:space="0" w:color="auto"/>
              <w:right w:val="nil"/>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Ageing index </w:t>
            </w:r>
          </w:p>
        </w:tc>
      </w:tr>
      <w:tr w:rsidR="007F46C9" w:rsidRPr="00082C46">
        <w:trPr>
          <w:trHeight w:val="20"/>
          <w:tblHeader/>
          <w:jc w:val="center"/>
        </w:trPr>
        <w:tc>
          <w:tcPr>
            <w:tcW w:w="3311" w:type="dxa"/>
            <w:vMerge/>
            <w:tcBorders>
              <w:top w:val="single" w:sz="4" w:space="0" w:color="auto"/>
              <w:left w:val="nil"/>
              <w:bottom w:val="single" w:sz="4" w:space="0" w:color="auto"/>
              <w:right w:val="single" w:sz="4" w:space="0" w:color="auto"/>
            </w:tcBorders>
            <w:vAlign w:val="center"/>
          </w:tcPr>
          <w:p w:rsidR="007F46C9" w:rsidRPr="00082C46" w:rsidRDefault="007F46C9" w:rsidP="007554FB">
            <w:pPr>
              <w:spacing w:before="60" w:after="60" w:line="252"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 xml:space="preserve">Total </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0-14</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15-64</w:t>
            </w:r>
          </w:p>
        </w:tc>
        <w:tc>
          <w:tcPr>
            <w:tcW w:w="1134" w:type="dxa"/>
            <w:tcBorders>
              <w:top w:val="nil"/>
              <w:left w:val="nil"/>
              <w:bottom w:val="single" w:sz="4" w:space="0" w:color="auto"/>
              <w:right w:val="single" w:sz="4" w:space="0" w:color="auto"/>
            </w:tcBorders>
            <w:vAlign w:val="center"/>
          </w:tcPr>
          <w:p w:rsidR="007F46C9" w:rsidRPr="00082C46" w:rsidRDefault="007F46C9" w:rsidP="007554FB">
            <w:pPr>
              <w:spacing w:before="60" w:after="60" w:line="252" w:lineRule="auto"/>
              <w:jc w:val="center"/>
              <w:rPr>
                <w:rFonts w:ascii="Arial" w:hAnsi="Arial" w:cs="Arial"/>
                <w:color w:val="000000"/>
                <w:sz w:val="16"/>
                <w:szCs w:val="16"/>
                <w:lang w:val="en-GB"/>
              </w:rPr>
            </w:pPr>
            <w:r w:rsidRPr="00082C46">
              <w:rPr>
                <w:rFonts w:ascii="Arial" w:hAnsi="Arial" w:cs="Arial"/>
                <w:color w:val="000000"/>
                <w:sz w:val="16"/>
                <w:szCs w:val="16"/>
                <w:lang w:val="en-GB"/>
              </w:rPr>
              <w:t>65 and over</w:t>
            </w:r>
          </w:p>
        </w:tc>
        <w:tc>
          <w:tcPr>
            <w:tcW w:w="1134" w:type="dxa"/>
            <w:vMerge/>
            <w:tcBorders>
              <w:top w:val="single" w:sz="4" w:space="0" w:color="auto"/>
              <w:left w:val="single" w:sz="4" w:space="0" w:color="auto"/>
              <w:bottom w:val="single" w:sz="4" w:space="0" w:color="auto"/>
              <w:right w:val="single" w:sz="4" w:space="0" w:color="auto"/>
            </w:tcBorders>
            <w:vAlign w:val="center"/>
          </w:tcPr>
          <w:p w:rsidR="007F46C9" w:rsidRPr="00082C46" w:rsidRDefault="007F46C9" w:rsidP="007554FB">
            <w:pPr>
              <w:spacing w:before="60" w:after="60" w:line="252"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tcPr>
          <w:p w:rsidR="007F46C9" w:rsidRPr="00082C46" w:rsidRDefault="007F46C9" w:rsidP="007554FB">
            <w:pPr>
              <w:spacing w:before="60" w:after="60" w:line="252" w:lineRule="auto"/>
              <w:rPr>
                <w:rFonts w:ascii="Arial" w:hAnsi="Arial" w:cs="Arial"/>
                <w:color w:val="000000"/>
                <w:sz w:val="16"/>
                <w:szCs w:val="16"/>
              </w:rPr>
            </w:pPr>
          </w:p>
        </w:tc>
      </w:tr>
      <w:tr w:rsidR="007F46C9" w:rsidRPr="00275B3C">
        <w:trPr>
          <w:trHeight w:val="20"/>
          <w:tblHeader/>
          <w:jc w:val="center"/>
        </w:trPr>
        <w:tc>
          <w:tcPr>
            <w:tcW w:w="3311" w:type="dxa"/>
            <w:tcBorders>
              <w:top w:val="single" w:sz="4" w:space="0" w:color="auto"/>
              <w:left w:val="nil"/>
              <w:bottom w:val="nil"/>
              <w:right w:val="single" w:sz="4" w:space="0" w:color="auto"/>
            </w:tcBorders>
            <w:noWrap/>
            <w:vAlign w:val="bottom"/>
          </w:tcPr>
          <w:p w:rsidR="007F46C9" w:rsidRPr="00275B3C" w:rsidRDefault="007F46C9" w:rsidP="007554FB">
            <w:pPr>
              <w:spacing w:line="252" w:lineRule="auto"/>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c>
          <w:tcPr>
            <w:tcW w:w="1134" w:type="dxa"/>
            <w:tcBorders>
              <w:top w:val="single" w:sz="4" w:space="0" w:color="auto"/>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c>
          <w:tcPr>
            <w:tcW w:w="1134" w:type="dxa"/>
            <w:tcBorders>
              <w:top w:val="nil"/>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c>
          <w:tcPr>
            <w:tcW w:w="1134" w:type="dxa"/>
            <w:tcBorders>
              <w:top w:val="nil"/>
              <w:left w:val="nil"/>
              <w:bottom w:val="nil"/>
              <w:right w:val="nil"/>
            </w:tcBorders>
            <w:noWrap/>
            <w:vAlign w:val="center"/>
          </w:tcPr>
          <w:p w:rsidR="007F46C9" w:rsidRPr="00275B3C" w:rsidRDefault="007F46C9" w:rsidP="007554FB">
            <w:pPr>
              <w:spacing w:line="252" w:lineRule="auto"/>
              <w:jc w:val="right"/>
              <w:rPr>
                <w:rFonts w:ascii="Arial" w:hAnsi="Arial" w:cs="Arial"/>
                <w:b/>
                <w:bCs/>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Srednjobanatska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178995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25243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119551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34201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142.4</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Zrenjanin</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118699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16752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79244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22703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143</w:t>
            </w:r>
            <w:r>
              <w:rPr>
                <w:rFonts w:ascii="Arial" w:hAnsi="Arial" w:cs="Arial"/>
                <w:i/>
                <w:color w:val="000000"/>
                <w:sz w:val="16"/>
                <w:szCs w:val="16"/>
              </w:rPr>
              <w:t>.</w:t>
            </w:r>
            <w:r w:rsidRPr="00484F0F">
              <w:rPr>
                <w:rFonts w:ascii="Arial" w:hAnsi="Arial" w:cs="Arial"/>
                <w:i/>
                <w:color w:val="000000"/>
                <w:sz w:val="16"/>
                <w:szCs w:val="16"/>
              </w:rPr>
              <w:t>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Žitište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15573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10276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3164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r>
              <w:rPr>
                <w:rFonts w:ascii="Arial" w:hAnsi="Arial" w:cs="Arial"/>
                <w:color w:val="000000"/>
                <w:sz w:val="16"/>
                <w:szCs w:val="16"/>
              </w:rPr>
              <w:t>Nova</w:t>
            </w:r>
            <w:r w:rsidRPr="00275B3C">
              <w:rPr>
                <w:rFonts w:ascii="Arial" w:hAnsi="Arial" w:cs="Arial"/>
                <w:color w:val="000000"/>
                <w:sz w:val="16"/>
                <w:szCs w:val="16"/>
              </w:rPr>
              <w:t xml:space="preserve"> </w:t>
            </w:r>
            <w:proofErr w:type="spellStart"/>
            <w:r>
              <w:rPr>
                <w:rFonts w:ascii="Arial" w:hAnsi="Arial" w:cs="Arial"/>
                <w:color w:val="000000"/>
                <w:sz w:val="16"/>
                <w:szCs w:val="16"/>
              </w:rPr>
              <w:t>Crnja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9581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6444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140.2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r>
              <w:rPr>
                <w:rFonts w:ascii="Arial" w:hAnsi="Arial" w:cs="Arial"/>
                <w:color w:val="000000"/>
                <w:sz w:val="16"/>
                <w:szCs w:val="16"/>
              </w:rPr>
              <w:t>Novi</w:t>
            </w:r>
            <w:r w:rsidRPr="00275B3C">
              <w:rPr>
                <w:rFonts w:ascii="Arial" w:hAnsi="Arial" w:cs="Arial"/>
                <w:color w:val="000000"/>
                <w:sz w:val="16"/>
                <w:szCs w:val="16"/>
              </w:rPr>
              <w:t xml:space="preserve"> </w:t>
            </w:r>
            <w:proofErr w:type="spellStart"/>
            <w:r>
              <w:rPr>
                <w:rFonts w:ascii="Arial" w:hAnsi="Arial" w:cs="Arial"/>
                <w:color w:val="000000"/>
                <w:sz w:val="16"/>
                <w:szCs w:val="16"/>
              </w:rPr>
              <w:t>Bečej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22932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15548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126.8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Sečanj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12210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1621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8039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162.0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6E260E" w:rsidTr="00C70DDA">
        <w:trPr>
          <w:trHeight w:val="20"/>
          <w:jc w:val="center"/>
        </w:trPr>
        <w:tc>
          <w:tcPr>
            <w:tcW w:w="3311" w:type="dxa"/>
            <w:tcBorders>
              <w:top w:val="nil"/>
              <w:left w:val="nil"/>
              <w:bottom w:val="nil"/>
              <w:right w:val="single" w:sz="4" w:space="0" w:color="auto"/>
            </w:tcBorders>
            <w:noWrap/>
            <w:vAlign w:val="bottom"/>
          </w:tcPr>
          <w:p w:rsidR="00561F44" w:rsidRPr="006E260E" w:rsidRDefault="00561F44" w:rsidP="007554FB">
            <w:pPr>
              <w:spacing w:line="245" w:lineRule="auto"/>
              <w:ind w:left="227"/>
              <w:rPr>
                <w:rFonts w:ascii="Arial" w:hAnsi="Arial" w:cs="Arial"/>
                <w:b/>
                <w:color w:val="000000"/>
                <w:sz w:val="16"/>
                <w:szCs w:val="16"/>
              </w:rPr>
            </w:pPr>
            <w:proofErr w:type="spellStart"/>
            <w:r w:rsidRPr="006E260E">
              <w:rPr>
                <w:rFonts w:ascii="Arial" w:hAnsi="Arial" w:cs="Arial"/>
                <w:b/>
                <w:color w:val="000000"/>
                <w:sz w:val="16"/>
                <w:szCs w:val="16"/>
              </w:rPr>
              <w:t>Sremska</w:t>
            </w:r>
            <w:proofErr w:type="spellEnd"/>
            <w:r w:rsidRPr="006E260E">
              <w:rPr>
                <w:rFonts w:ascii="Arial" w:hAnsi="Arial" w:cs="Arial"/>
                <w:b/>
                <w:color w:val="000000"/>
                <w:sz w:val="16"/>
                <w:szCs w:val="16"/>
              </w:rPr>
              <w:t xml:space="preserve"> oblast</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302929</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42607</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204328</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55994</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43</w:t>
            </w:r>
            <w:r>
              <w:rPr>
                <w:rFonts w:ascii="Arial" w:hAnsi="Arial" w:cs="Arial"/>
                <w:b/>
                <w:color w:val="000000"/>
                <w:sz w:val="16"/>
                <w:szCs w:val="16"/>
              </w:rPr>
              <w:t>.</w:t>
            </w:r>
            <w:r w:rsidRPr="00DC095C">
              <w:rPr>
                <w:rFonts w:ascii="Arial" w:hAnsi="Arial" w:cs="Arial"/>
                <w:b/>
                <w:color w:val="000000"/>
                <w:sz w:val="16"/>
                <w:szCs w:val="16"/>
              </w:rPr>
              <w:t>0</w:t>
            </w:r>
          </w:p>
        </w:tc>
        <w:tc>
          <w:tcPr>
            <w:tcW w:w="1134" w:type="dxa"/>
            <w:tcBorders>
              <w:top w:val="nil"/>
              <w:left w:val="nil"/>
              <w:bottom w:val="nil"/>
              <w:right w:val="nil"/>
            </w:tcBorders>
            <w:noWrap/>
            <w:vAlign w:val="center"/>
          </w:tcPr>
          <w:p w:rsidR="00561F44" w:rsidRPr="00DC095C" w:rsidRDefault="00561F44" w:rsidP="00D83A64">
            <w:pPr>
              <w:ind w:right="113"/>
              <w:jc w:val="right"/>
              <w:rPr>
                <w:rFonts w:ascii="Arial" w:hAnsi="Arial" w:cs="Arial"/>
                <w:b/>
                <w:color w:val="000000"/>
                <w:sz w:val="16"/>
                <w:szCs w:val="16"/>
              </w:rPr>
            </w:pPr>
            <w:r w:rsidRPr="00DC095C">
              <w:rPr>
                <w:rFonts w:ascii="Arial" w:hAnsi="Arial" w:cs="Arial"/>
                <w:b/>
                <w:color w:val="000000"/>
                <w:sz w:val="16"/>
                <w:szCs w:val="16"/>
              </w:rPr>
              <w:t>139</w:t>
            </w:r>
            <w:r>
              <w:rPr>
                <w:rFonts w:ascii="Arial" w:hAnsi="Arial" w:cs="Arial"/>
                <w:b/>
                <w:color w:val="000000"/>
                <w:sz w:val="16"/>
                <w:szCs w:val="16"/>
              </w:rPr>
              <w:t>.</w:t>
            </w:r>
            <w:r w:rsidRPr="00DC095C">
              <w:rPr>
                <w:rFonts w:ascii="Arial" w:hAnsi="Arial" w:cs="Arial"/>
                <w:b/>
                <w:color w:val="000000"/>
                <w:sz w:val="16"/>
                <w:szCs w:val="16"/>
              </w:rPr>
              <w:t>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561F44" w:rsidRDefault="00561F44" w:rsidP="007554FB">
            <w:pPr>
              <w:spacing w:line="245" w:lineRule="auto"/>
              <w:ind w:left="227"/>
              <w:rPr>
                <w:rFonts w:ascii="Arial" w:hAnsi="Arial" w:cs="Arial"/>
                <w:i/>
                <w:color w:val="000000"/>
                <w:sz w:val="16"/>
                <w:szCs w:val="16"/>
              </w:rPr>
            </w:pPr>
            <w:proofErr w:type="spellStart"/>
            <w:r w:rsidRPr="00561F44">
              <w:rPr>
                <w:rFonts w:ascii="Arial" w:hAnsi="Arial" w:cs="Arial"/>
                <w:i/>
                <w:color w:val="000000"/>
                <w:sz w:val="16"/>
                <w:szCs w:val="16"/>
              </w:rPr>
              <w:t>Sremska</w:t>
            </w:r>
            <w:proofErr w:type="spellEnd"/>
            <w:r w:rsidRPr="00561F44">
              <w:rPr>
                <w:rFonts w:ascii="Arial" w:hAnsi="Arial" w:cs="Arial"/>
                <w:i/>
                <w:color w:val="000000"/>
                <w:sz w:val="16"/>
                <w:szCs w:val="16"/>
              </w:rPr>
              <w:t xml:space="preserve"> </w:t>
            </w:r>
            <w:proofErr w:type="spellStart"/>
            <w:r w:rsidRPr="00561F44">
              <w:rPr>
                <w:rFonts w:ascii="Arial" w:hAnsi="Arial" w:cs="Arial"/>
                <w:i/>
                <w:color w:val="000000"/>
                <w:sz w:val="16"/>
                <w:szCs w:val="16"/>
              </w:rPr>
              <w:t>Mitrovica</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77123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10759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51978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14386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139</w:t>
            </w:r>
            <w:r>
              <w:rPr>
                <w:rFonts w:ascii="Arial" w:hAnsi="Arial" w:cs="Arial"/>
                <w:i/>
                <w:color w:val="000000"/>
                <w:sz w:val="16"/>
                <w:szCs w:val="16"/>
              </w:rPr>
              <w:t>.</w:t>
            </w:r>
            <w:r w:rsidRPr="00484F0F">
              <w:rPr>
                <w:rFonts w:ascii="Arial" w:hAnsi="Arial" w:cs="Arial"/>
                <w:i/>
                <w:color w:val="000000"/>
                <w:sz w:val="16"/>
                <w:szCs w:val="16"/>
              </w:rPr>
              <w:t>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Inđija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46390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6646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30944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142.8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Irig</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10330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6800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Pećinci</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19370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2890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13120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3360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121.8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Ruma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52280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6987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35428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9865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148.8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Stara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Pazova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65088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9734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43969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11385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Šid</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32348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4307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22089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5952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145.1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113"/>
              <w:rPr>
                <w:rFonts w:ascii="Arial" w:hAnsi="Arial" w:cs="Arial"/>
                <w:color w:val="000000"/>
                <w:sz w:val="16"/>
                <w:szCs w:val="16"/>
              </w:rPr>
            </w:pPr>
            <w:r>
              <w:rPr>
                <w:rFonts w:ascii="Arial" w:hAnsi="Arial" w:cs="Arial"/>
                <w:color w:val="000000"/>
                <w:sz w:val="16"/>
                <w:szCs w:val="16"/>
              </w:rPr>
              <w:t>SRBIJA</w:t>
            </w:r>
            <w:r w:rsidRPr="00275B3C">
              <w:rPr>
                <w:rFonts w:ascii="Arial" w:hAnsi="Arial" w:cs="Arial"/>
                <w:color w:val="000000"/>
                <w:sz w:val="16"/>
                <w:szCs w:val="16"/>
              </w:rPr>
              <w:t xml:space="preserve"> – </w:t>
            </w:r>
            <w:r>
              <w:rPr>
                <w:rFonts w:ascii="Arial" w:hAnsi="Arial" w:cs="Arial"/>
                <w:color w:val="000000"/>
                <w:sz w:val="16"/>
                <w:szCs w:val="16"/>
              </w:rPr>
              <w:t>JUG</w:t>
            </w:r>
            <w:r w:rsidRPr="00275B3C">
              <w:rPr>
                <w:rFonts w:ascii="Arial" w:hAnsi="Arial" w:cs="Arial"/>
                <w:color w:val="000000"/>
                <w:sz w:val="16"/>
                <w:szCs w:val="16"/>
              </w:rPr>
              <w:t xml:space="preserve"> </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3493003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494859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2296840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701304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145.3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113"/>
              <w:rPr>
                <w:rFonts w:ascii="Arial" w:hAnsi="Arial" w:cs="Arial"/>
                <w:b/>
                <w:bCs/>
                <w:color w:val="000000"/>
                <w:sz w:val="16"/>
                <w:szCs w:val="16"/>
              </w:rPr>
            </w:pPr>
            <w:r>
              <w:rPr>
                <w:rFonts w:ascii="Arial" w:hAnsi="Arial" w:cs="Arial"/>
                <w:b/>
                <w:bCs/>
                <w:color w:val="000000"/>
                <w:sz w:val="16"/>
                <w:szCs w:val="16"/>
              </w:rPr>
              <w:t>Region</w:t>
            </w:r>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Šumadije</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Zapadne</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Srbije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1956786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283719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1292079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380988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141.0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Zlatiborska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273629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38753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181034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53842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144.7</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r w:rsidRPr="0009498B">
              <w:rPr>
                <w:rFonts w:ascii="Arial" w:hAnsi="Arial" w:cs="Arial"/>
                <w:i/>
                <w:iCs/>
                <w:color w:val="000000"/>
                <w:sz w:val="16"/>
                <w:szCs w:val="16"/>
              </w:rPr>
              <w:t xml:space="preserve">Grad </w:t>
            </w:r>
            <w:proofErr w:type="spellStart"/>
            <w:r w:rsidRPr="0009498B">
              <w:rPr>
                <w:rFonts w:ascii="Arial" w:hAnsi="Arial" w:cs="Arial"/>
                <w:i/>
                <w:iCs/>
                <w:color w:val="000000"/>
                <w:sz w:val="16"/>
                <w:szCs w:val="16"/>
              </w:rPr>
              <w:t>Užice</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75097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10268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50453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14376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150</w:t>
            </w:r>
            <w:r>
              <w:rPr>
                <w:rFonts w:ascii="Arial" w:hAnsi="Arial" w:cs="Arial"/>
                <w:i/>
                <w:color w:val="000000"/>
                <w:sz w:val="16"/>
                <w:szCs w:val="16"/>
              </w:rPr>
              <w:t>.</w:t>
            </w:r>
            <w:r w:rsidRPr="00484F0F">
              <w:rPr>
                <w:rFonts w:ascii="Arial" w:hAnsi="Arial" w:cs="Arial"/>
                <w:i/>
                <w:color w:val="000000"/>
                <w:sz w:val="16"/>
                <w:szCs w:val="16"/>
              </w:rPr>
              <w:t>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175426" w:rsidRDefault="00561F44" w:rsidP="007554FB">
            <w:pPr>
              <w:spacing w:line="245" w:lineRule="auto"/>
              <w:ind w:left="340"/>
              <w:rPr>
                <w:rFonts w:ascii="Arial" w:hAnsi="Arial" w:cs="Arial"/>
                <w:color w:val="000000"/>
                <w:sz w:val="16"/>
                <w:szCs w:val="16"/>
              </w:rPr>
            </w:pPr>
            <w:proofErr w:type="spellStart"/>
            <w:r w:rsidRPr="00175426">
              <w:rPr>
                <w:rFonts w:ascii="Arial" w:hAnsi="Arial" w:cs="Arial"/>
                <w:color w:val="000000"/>
                <w:sz w:val="16"/>
                <w:szCs w:val="16"/>
              </w:rPr>
              <w:t>Užice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68314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9371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45762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13181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151.2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175426" w:rsidRDefault="00561F44" w:rsidP="007554FB">
            <w:pPr>
              <w:spacing w:line="245" w:lineRule="auto"/>
              <w:ind w:left="340"/>
              <w:rPr>
                <w:rFonts w:ascii="Arial" w:hAnsi="Arial" w:cs="Arial"/>
                <w:color w:val="000000"/>
                <w:sz w:val="16"/>
                <w:szCs w:val="16"/>
              </w:rPr>
            </w:pPr>
            <w:proofErr w:type="spellStart"/>
            <w:r w:rsidRPr="00175426">
              <w:rPr>
                <w:rFonts w:ascii="Arial" w:hAnsi="Arial" w:cs="Arial"/>
                <w:color w:val="000000"/>
                <w:sz w:val="16"/>
                <w:szCs w:val="16"/>
              </w:rPr>
              <w:t>Sevojno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6783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897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noWrap/>
            <w:vAlign w:val="center"/>
          </w:tcPr>
          <w:p w:rsidR="00561F44" w:rsidRPr="007F585B" w:rsidRDefault="00561F44" w:rsidP="00D83A64">
            <w:pPr>
              <w:ind w:right="113"/>
              <w:jc w:val="right"/>
              <w:rPr>
                <w:rFonts w:ascii="Arial" w:hAnsi="Arial" w:cs="Arial"/>
                <w:color w:val="000000"/>
                <w:sz w:val="16"/>
                <w:szCs w:val="16"/>
              </w:rPr>
            </w:pPr>
            <w:r>
              <w:rPr>
                <w:rFonts w:ascii="Arial" w:hAnsi="Arial" w:cs="Arial"/>
                <w:color w:val="000000"/>
                <w:sz w:val="16"/>
                <w:szCs w:val="16"/>
              </w:rPr>
              <w:t>147.0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Arilјe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18240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2622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12218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135.9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Bajina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Bašta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24719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3306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16310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5103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159.7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Kosjerić</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11164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7135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2616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193.2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r>
              <w:rPr>
                <w:rFonts w:ascii="Arial" w:hAnsi="Arial" w:cs="Arial"/>
                <w:color w:val="000000"/>
                <w:sz w:val="16"/>
                <w:szCs w:val="16"/>
              </w:rPr>
              <w:t>Nova</w:t>
            </w:r>
            <w:r w:rsidRPr="00275B3C">
              <w:rPr>
                <w:rFonts w:ascii="Arial" w:hAnsi="Arial" w:cs="Arial"/>
                <w:color w:val="000000"/>
                <w:sz w:val="16"/>
                <w:szCs w:val="16"/>
              </w:rPr>
              <w:t xml:space="preserve"> </w:t>
            </w:r>
            <w:proofErr w:type="spellStart"/>
            <w:r>
              <w:rPr>
                <w:rFonts w:ascii="Arial" w:hAnsi="Arial" w:cs="Arial"/>
                <w:color w:val="000000"/>
                <w:sz w:val="16"/>
                <w:szCs w:val="16"/>
              </w:rPr>
              <w:t>Varoš</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15158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1724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9804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3630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209.3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Požega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28198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3586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18527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6085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174.3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Priboj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25171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16831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5260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173.7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Prijepolјe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35485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5679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6368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114.6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Sjenica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25993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5243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17031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3719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Čajetina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14404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9287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3285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183.3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Kolubarska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166795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22172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110713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33910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158.9</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Valјevo</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87334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11505</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58791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17038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44</w:t>
            </w:r>
            <w:r>
              <w:rPr>
                <w:rFonts w:ascii="Arial" w:hAnsi="Arial" w:cs="Arial"/>
                <w:i/>
                <w:color w:val="000000"/>
                <w:sz w:val="16"/>
                <w:szCs w:val="16"/>
              </w:rPr>
              <w:t>.</w:t>
            </w:r>
            <w:r w:rsidRPr="00484F0F">
              <w:rPr>
                <w:rFonts w:ascii="Arial" w:hAnsi="Arial" w:cs="Arial"/>
                <w:i/>
                <w:color w:val="000000"/>
                <w:sz w:val="16"/>
                <w:szCs w:val="16"/>
              </w:rPr>
              <w:t>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158</w:t>
            </w:r>
            <w:r>
              <w:rPr>
                <w:rFonts w:ascii="Arial" w:hAnsi="Arial" w:cs="Arial"/>
                <w:i/>
                <w:color w:val="000000"/>
                <w:sz w:val="16"/>
                <w:szCs w:val="16"/>
              </w:rPr>
              <w:t>.</w:t>
            </w:r>
            <w:r w:rsidRPr="00484F0F">
              <w:rPr>
                <w:rFonts w:ascii="Arial" w:hAnsi="Arial" w:cs="Arial"/>
                <w:i/>
                <w:color w:val="000000"/>
                <w:sz w:val="16"/>
                <w:szCs w:val="16"/>
              </w:rPr>
              <w:t>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Lajkovac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14962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10034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2792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138.9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Ljig</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11723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1486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2794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184.7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Mionica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13456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8473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171.7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Osečina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11512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7433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195.7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Ub</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27808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18539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5409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142.1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Mačvanska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285509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40757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191842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52910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139.1</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Šabac</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112414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16550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75941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19923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42</w:t>
            </w:r>
            <w:r>
              <w:rPr>
                <w:rFonts w:ascii="Arial" w:hAnsi="Arial" w:cs="Arial"/>
                <w:i/>
                <w:color w:val="000000"/>
                <w:sz w:val="16"/>
                <w:szCs w:val="16"/>
              </w:rPr>
              <w:t>.</w:t>
            </w:r>
            <w:r w:rsidRPr="00484F0F">
              <w:rPr>
                <w:rFonts w:ascii="Arial" w:hAnsi="Arial" w:cs="Arial"/>
                <w:i/>
                <w:color w:val="000000"/>
                <w:sz w:val="16"/>
                <w:szCs w:val="16"/>
              </w:rPr>
              <w:t>5</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132</w:t>
            </w:r>
            <w:r>
              <w:rPr>
                <w:rFonts w:ascii="Arial" w:hAnsi="Arial" w:cs="Arial"/>
                <w:i/>
                <w:color w:val="000000"/>
                <w:sz w:val="16"/>
                <w:szCs w:val="16"/>
              </w:rPr>
              <w:t>.</w:t>
            </w:r>
            <w:r w:rsidRPr="00484F0F">
              <w:rPr>
                <w:rFonts w:ascii="Arial" w:hAnsi="Arial" w:cs="Arial"/>
                <w:i/>
                <w:color w:val="000000"/>
                <w:sz w:val="16"/>
                <w:szCs w:val="16"/>
              </w:rPr>
              <w:t>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Bogatić</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27228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18105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5307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noWrap/>
            <w:vAlign w:val="center"/>
          </w:tcPr>
          <w:p w:rsidR="00561F44" w:rsidRPr="007F585B" w:rsidRDefault="00561F44" w:rsidP="00D83A64">
            <w:pPr>
              <w:ind w:right="113"/>
              <w:jc w:val="right"/>
              <w:rPr>
                <w:rFonts w:ascii="Arial" w:hAnsi="Arial" w:cs="Arial"/>
                <w:color w:val="000000"/>
                <w:sz w:val="16"/>
                <w:szCs w:val="16"/>
              </w:rPr>
            </w:pPr>
            <w:r>
              <w:rPr>
                <w:rFonts w:ascii="Arial" w:hAnsi="Arial" w:cs="Arial"/>
                <w:color w:val="000000"/>
                <w:sz w:val="16"/>
                <w:szCs w:val="16"/>
              </w:rPr>
              <w:t>143.0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Vladimirci</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16292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10435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174.9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Kocelјeva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12185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8068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2504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155.3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Krupanj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16038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10842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3128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157.6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Loznica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76390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11310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51291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13789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Ljubovija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8978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noWrap/>
            <w:vAlign w:val="center"/>
          </w:tcPr>
          <w:p w:rsidR="00561F44" w:rsidRPr="007F585B" w:rsidRDefault="00561F44" w:rsidP="00D83A64">
            <w:pPr>
              <w:ind w:right="113"/>
              <w:jc w:val="right"/>
              <w:rPr>
                <w:rFonts w:ascii="Arial" w:hAnsi="Arial" w:cs="Arial"/>
                <w:color w:val="000000"/>
                <w:sz w:val="16"/>
                <w:szCs w:val="16"/>
              </w:rPr>
            </w:pPr>
            <w:r>
              <w:rPr>
                <w:rFonts w:ascii="Arial" w:hAnsi="Arial" w:cs="Arial"/>
                <w:color w:val="000000"/>
                <w:sz w:val="16"/>
                <w:szCs w:val="16"/>
              </w:rPr>
              <w:t>151.0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r>
              <w:rPr>
                <w:rFonts w:ascii="Arial" w:hAnsi="Arial" w:cs="Arial"/>
                <w:color w:val="000000"/>
                <w:sz w:val="16"/>
                <w:szCs w:val="16"/>
              </w:rPr>
              <w:t>Mali</w:t>
            </w:r>
            <w:r w:rsidRPr="00275B3C">
              <w:rPr>
                <w:rFonts w:ascii="Arial" w:hAnsi="Arial" w:cs="Arial"/>
                <w:color w:val="000000"/>
                <w:sz w:val="16"/>
                <w:szCs w:val="16"/>
              </w:rPr>
              <w:t xml:space="preserve"> </w:t>
            </w:r>
            <w:proofErr w:type="spellStart"/>
            <w:r>
              <w:rPr>
                <w:rFonts w:ascii="Arial" w:hAnsi="Arial" w:cs="Arial"/>
                <w:color w:val="000000"/>
                <w:sz w:val="16"/>
                <w:szCs w:val="16"/>
              </w:rPr>
              <w:t>Zvornik</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11706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8182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142.7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Moravička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203799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27872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133960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41967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159.3</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Čačak</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111797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15876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73721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22200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148</w:t>
            </w:r>
            <w:r>
              <w:rPr>
                <w:rFonts w:ascii="Arial" w:hAnsi="Arial" w:cs="Arial"/>
                <w:i/>
                <w:color w:val="000000"/>
                <w:sz w:val="16"/>
                <w:szCs w:val="16"/>
              </w:rPr>
              <w:t>.</w:t>
            </w:r>
            <w:r w:rsidRPr="00484F0F">
              <w:rPr>
                <w:rFonts w:ascii="Arial" w:hAnsi="Arial" w:cs="Arial"/>
                <w:i/>
                <w:color w:val="000000"/>
                <w:sz w:val="16"/>
                <w:szCs w:val="16"/>
              </w:rPr>
              <w:t>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Gornji</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Milanovac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42298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5609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27806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8883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169.9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Ivanjica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30449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4117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20078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6254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159.7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Lučani</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19255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2270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12355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203.5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Pomoravska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204369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26884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131863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45622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44.7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167.5</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Jagodina</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70319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10004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46006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14309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144</w:t>
            </w:r>
            <w:r>
              <w:rPr>
                <w:rFonts w:ascii="Arial" w:hAnsi="Arial" w:cs="Arial"/>
                <w:i/>
                <w:color w:val="000000"/>
                <w:sz w:val="16"/>
                <w:szCs w:val="16"/>
              </w:rPr>
              <w:t>.</w:t>
            </w:r>
            <w:r w:rsidRPr="00484F0F">
              <w:rPr>
                <w:rFonts w:ascii="Arial" w:hAnsi="Arial" w:cs="Arial"/>
                <w:i/>
                <w:color w:val="000000"/>
                <w:sz w:val="16"/>
                <w:szCs w:val="16"/>
              </w:rPr>
              <w:t>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Despotovac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21376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13469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5423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201.6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Paraćin</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51921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7205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34033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10683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151.8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Rekovac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9802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5741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50.7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308.1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Svilajnac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22000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2663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13760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5577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193.5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Ćuprija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28951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3615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18854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6482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179.2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b/>
                <w:bCs/>
                <w:color w:val="000000"/>
                <w:sz w:val="16"/>
                <w:szCs w:val="16"/>
              </w:rPr>
            </w:pPr>
            <w:proofErr w:type="spellStart"/>
            <w:r>
              <w:rPr>
                <w:rFonts w:ascii="Arial" w:hAnsi="Arial" w:cs="Arial"/>
                <w:b/>
                <w:bCs/>
                <w:color w:val="000000"/>
                <w:sz w:val="16"/>
                <w:szCs w:val="16"/>
              </w:rPr>
              <w:t>Rasinska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229554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30175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149470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49909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44.7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167.6</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45"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Kruševac</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123631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17220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81143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25268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152</w:t>
            </w:r>
            <w:r>
              <w:rPr>
                <w:rFonts w:ascii="Arial" w:hAnsi="Arial" w:cs="Arial"/>
                <w:i/>
                <w:color w:val="000000"/>
                <w:sz w:val="16"/>
                <w:szCs w:val="16"/>
              </w:rPr>
              <w:t>.</w:t>
            </w:r>
            <w:r w:rsidRPr="00484F0F">
              <w:rPr>
                <w:rFonts w:ascii="Arial" w:hAnsi="Arial" w:cs="Arial"/>
                <w:i/>
                <w:color w:val="000000"/>
                <w:sz w:val="16"/>
                <w:szCs w:val="16"/>
              </w:rPr>
              <w:t>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Aleksandrovac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24912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16161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5653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176.4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Brus</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15226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9852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186.4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Varvarin</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16803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10700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4035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185.0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Trstenik</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40145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25888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9385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199.1</w:t>
            </w:r>
          </w:p>
        </w:tc>
      </w:tr>
      <w:tr w:rsidR="00561F44" w:rsidRPr="00275B3C" w:rsidTr="00C70DDA">
        <w:trPr>
          <w:trHeight w:val="20"/>
          <w:jc w:val="center"/>
        </w:trPr>
        <w:tc>
          <w:tcPr>
            <w:tcW w:w="3311" w:type="dxa"/>
            <w:tcBorders>
              <w:top w:val="nil"/>
              <w:left w:val="nil"/>
              <w:right w:val="single" w:sz="4" w:space="0" w:color="auto"/>
            </w:tcBorders>
            <w:noWrap/>
            <w:vAlign w:val="bottom"/>
          </w:tcPr>
          <w:p w:rsidR="00561F44" w:rsidRPr="00275B3C" w:rsidRDefault="00561F44" w:rsidP="007554FB">
            <w:pPr>
              <w:spacing w:line="245" w:lineRule="auto"/>
              <w:ind w:left="227"/>
              <w:rPr>
                <w:rFonts w:ascii="Arial" w:hAnsi="Arial" w:cs="Arial"/>
                <w:color w:val="000000"/>
                <w:sz w:val="16"/>
                <w:szCs w:val="16"/>
              </w:rPr>
            </w:pPr>
            <w:proofErr w:type="spellStart"/>
            <w:r>
              <w:rPr>
                <w:rFonts w:ascii="Arial" w:hAnsi="Arial" w:cs="Arial"/>
                <w:color w:val="000000"/>
                <w:sz w:val="16"/>
                <w:szCs w:val="16"/>
              </w:rPr>
              <w:t>Ćićevac</w:t>
            </w:r>
            <w:proofErr w:type="spellEnd"/>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8837</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1103</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5726</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2008</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45.4</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179.6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lastRenderedPageBreak/>
              <w:t>Raška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306725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57074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201772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47879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39.4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90.3</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Kralјevo</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120722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17391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79092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24239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142</w:t>
            </w:r>
            <w:r>
              <w:rPr>
                <w:rFonts w:ascii="Arial" w:hAnsi="Arial" w:cs="Arial"/>
                <w:i/>
                <w:color w:val="000000"/>
                <w:sz w:val="16"/>
                <w:szCs w:val="16"/>
              </w:rPr>
              <w:t>.</w:t>
            </w:r>
            <w:r w:rsidRPr="00484F0F">
              <w:rPr>
                <w:rFonts w:ascii="Arial" w:hAnsi="Arial" w:cs="Arial"/>
                <w:i/>
                <w:color w:val="000000"/>
                <w:sz w:val="16"/>
                <w:szCs w:val="16"/>
              </w:rPr>
              <w:t>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Vrnjačka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Banja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26544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17248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5752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162.7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r>
              <w:rPr>
                <w:rFonts w:ascii="Arial" w:hAnsi="Arial" w:cs="Arial"/>
                <w:color w:val="000000"/>
                <w:sz w:val="16"/>
                <w:szCs w:val="16"/>
              </w:rPr>
              <w:t>Novi</w:t>
            </w:r>
            <w:r w:rsidRPr="00275B3C">
              <w:rPr>
                <w:rFonts w:ascii="Arial" w:hAnsi="Arial" w:cs="Arial"/>
                <w:color w:val="000000"/>
                <w:sz w:val="16"/>
                <w:szCs w:val="16"/>
              </w:rPr>
              <w:t xml:space="preserve"> </w:t>
            </w:r>
            <w:proofErr w:type="spellStart"/>
            <w:r>
              <w:rPr>
                <w:rFonts w:ascii="Arial" w:hAnsi="Arial" w:cs="Arial"/>
                <w:color w:val="000000"/>
                <w:sz w:val="16"/>
                <w:szCs w:val="16"/>
              </w:rPr>
              <w:t>Pazar</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104674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24805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69606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10263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Raška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23276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15227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160.8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Tutin</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31509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8200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20599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32.8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Šumadijska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286406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40032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191425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54949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149.3</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Kragujevac</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178368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25979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120292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32097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42</w:t>
            </w:r>
            <w:r>
              <w:rPr>
                <w:rFonts w:ascii="Arial" w:hAnsi="Arial" w:cs="Arial"/>
                <w:i/>
                <w:color w:val="000000"/>
                <w:sz w:val="16"/>
                <w:szCs w:val="16"/>
              </w:rPr>
              <w:t>.</w:t>
            </w:r>
            <w:r w:rsidRPr="00484F0F">
              <w:rPr>
                <w:rFonts w:ascii="Arial" w:hAnsi="Arial" w:cs="Arial"/>
                <w:i/>
                <w:color w:val="000000"/>
                <w:sz w:val="16"/>
                <w:szCs w:val="16"/>
              </w:rPr>
              <w:t>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139</w:t>
            </w:r>
            <w:r>
              <w:rPr>
                <w:rFonts w:ascii="Arial" w:hAnsi="Arial" w:cs="Arial"/>
                <w:i/>
                <w:color w:val="000000"/>
                <w:sz w:val="16"/>
                <w:szCs w:val="16"/>
              </w:rPr>
              <w:t>.</w:t>
            </w:r>
            <w:r w:rsidRPr="00484F0F">
              <w:rPr>
                <w:rFonts w:ascii="Arial" w:hAnsi="Arial" w:cs="Arial"/>
                <w:i/>
                <w:color w:val="000000"/>
                <w:sz w:val="16"/>
                <w:szCs w:val="16"/>
              </w:rPr>
              <w:t>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Aranđelovac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44516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6387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29783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8346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143.3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Batočina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11200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1483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159.5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Knić</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8322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226.0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Lapovo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7390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903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167.3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Rača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10735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7029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191.0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Topola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20939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13664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182.8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113"/>
              <w:rPr>
                <w:rFonts w:ascii="Arial" w:hAnsi="Arial" w:cs="Arial"/>
                <w:b/>
                <w:bCs/>
                <w:color w:val="000000"/>
                <w:sz w:val="16"/>
                <w:szCs w:val="16"/>
              </w:rPr>
            </w:pPr>
            <w:r>
              <w:rPr>
                <w:rFonts w:ascii="Arial" w:hAnsi="Arial" w:cs="Arial"/>
                <w:b/>
                <w:bCs/>
                <w:color w:val="000000"/>
                <w:sz w:val="16"/>
                <w:szCs w:val="16"/>
              </w:rPr>
              <w:t>Region</w:t>
            </w:r>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Južne</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Istočne</w:t>
            </w:r>
            <w:proofErr w:type="spellEnd"/>
            <w:r w:rsidRPr="00275B3C">
              <w:rPr>
                <w:rFonts w:ascii="Arial" w:hAnsi="Arial" w:cs="Arial"/>
                <w:b/>
                <w:bCs/>
                <w:color w:val="000000"/>
                <w:sz w:val="16"/>
                <w:szCs w:val="16"/>
              </w:rPr>
              <w:t xml:space="preserve"> </w:t>
            </w:r>
            <w:proofErr w:type="spellStart"/>
            <w:r>
              <w:rPr>
                <w:rFonts w:ascii="Arial" w:hAnsi="Arial" w:cs="Arial"/>
                <w:b/>
                <w:bCs/>
                <w:color w:val="000000"/>
                <w:sz w:val="16"/>
                <w:szCs w:val="16"/>
              </w:rPr>
              <w:t>Srbije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1536217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211140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1004761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320316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150.8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Borska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116602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14426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75195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26981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183.3</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Bor</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46379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6448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31184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8747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142</w:t>
            </w:r>
            <w:r>
              <w:rPr>
                <w:rFonts w:ascii="Arial" w:hAnsi="Arial" w:cs="Arial"/>
                <w:i/>
                <w:color w:val="000000"/>
                <w:sz w:val="16"/>
                <w:szCs w:val="16"/>
              </w:rPr>
              <w:t>.</w:t>
            </w:r>
            <w:r w:rsidRPr="00484F0F">
              <w:rPr>
                <w:rFonts w:ascii="Arial" w:hAnsi="Arial" w:cs="Arial"/>
                <w:i/>
                <w:color w:val="000000"/>
                <w:sz w:val="16"/>
                <w:szCs w:val="16"/>
              </w:rPr>
              <w:t>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Kladovo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19222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11913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5141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228.4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Majdanpek</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17090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11466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3564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173.8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Negotin</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33911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9529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230.6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Braničevska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172515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22492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109872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40151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170.6</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r w:rsidRPr="0009498B">
              <w:rPr>
                <w:rFonts w:ascii="Arial" w:hAnsi="Arial" w:cs="Arial"/>
                <w:i/>
                <w:iCs/>
                <w:color w:val="000000"/>
                <w:sz w:val="16"/>
                <w:szCs w:val="16"/>
              </w:rPr>
              <w:t xml:space="preserve">Grad </w:t>
            </w:r>
            <w:proofErr w:type="spellStart"/>
            <w:r w:rsidRPr="0009498B">
              <w:rPr>
                <w:rFonts w:ascii="Arial" w:hAnsi="Arial" w:cs="Arial"/>
                <w:i/>
                <w:iCs/>
                <w:color w:val="000000"/>
                <w:sz w:val="16"/>
                <w:szCs w:val="16"/>
              </w:rPr>
              <w:t>Požarevac</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73320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10918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48716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13686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42</w:t>
            </w:r>
            <w:r>
              <w:rPr>
                <w:rFonts w:ascii="Arial" w:hAnsi="Arial" w:cs="Arial"/>
                <w:i/>
                <w:iCs/>
                <w:color w:val="000000"/>
                <w:sz w:val="16"/>
                <w:szCs w:val="16"/>
              </w:rPr>
              <w:t>.</w:t>
            </w:r>
            <w:r w:rsidRPr="00484F0F">
              <w:rPr>
                <w:rFonts w:ascii="Arial" w:hAnsi="Arial" w:cs="Arial"/>
                <w:i/>
                <w:iCs/>
                <w:color w:val="000000"/>
                <w:sz w:val="16"/>
                <w:szCs w:val="16"/>
              </w:rPr>
              <w:t>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129</w:t>
            </w:r>
            <w:r>
              <w:rPr>
                <w:rFonts w:ascii="Arial" w:hAnsi="Arial" w:cs="Arial"/>
                <w:i/>
                <w:iCs/>
                <w:color w:val="000000"/>
                <w:sz w:val="16"/>
                <w:szCs w:val="16"/>
              </w:rPr>
              <w:t>.</w:t>
            </w:r>
            <w:r w:rsidRPr="00484F0F">
              <w:rPr>
                <w:rFonts w:ascii="Arial" w:hAnsi="Arial" w:cs="Arial"/>
                <w:i/>
                <w:iCs/>
                <w:color w:val="000000"/>
                <w:sz w:val="16"/>
                <w:szCs w:val="16"/>
              </w:rPr>
              <w:t>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Požarevac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60035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8534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39876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11625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139.4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Kostolac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94.6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Veliko</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Gradište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16478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10195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4147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181.8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Golubac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7668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792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Žabari</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10097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6082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2841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218.4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Žagubica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11708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1308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7009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3391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232.2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Kučevo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13851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8426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236.1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Malo</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Crniće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10402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6464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2708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Petrovac</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Mlavi</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28991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18181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196.5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Zaječarska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111399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12866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68815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29718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223.2</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Zaječar</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55987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6665</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35354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13968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46</w:t>
            </w:r>
            <w:r>
              <w:rPr>
                <w:rFonts w:ascii="Arial" w:hAnsi="Arial" w:cs="Arial"/>
                <w:i/>
                <w:color w:val="000000"/>
                <w:sz w:val="16"/>
                <w:szCs w:val="16"/>
              </w:rPr>
              <w:t>.</w:t>
            </w:r>
            <w:r w:rsidRPr="00484F0F">
              <w:rPr>
                <w:rFonts w:ascii="Arial" w:hAnsi="Arial" w:cs="Arial"/>
                <w:i/>
                <w:color w:val="000000"/>
                <w:sz w:val="16"/>
                <w:szCs w:val="16"/>
              </w:rPr>
              <w:t>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204</w:t>
            </w:r>
            <w:r>
              <w:rPr>
                <w:rFonts w:ascii="Arial" w:hAnsi="Arial" w:cs="Arial"/>
                <w:i/>
                <w:color w:val="000000"/>
                <w:sz w:val="16"/>
                <w:szCs w:val="16"/>
              </w:rPr>
              <w:t>.</w:t>
            </w:r>
            <w:r w:rsidRPr="00484F0F">
              <w:rPr>
                <w:rFonts w:ascii="Arial" w:hAnsi="Arial" w:cs="Arial"/>
                <w:i/>
                <w:color w:val="000000"/>
                <w:sz w:val="16"/>
                <w:szCs w:val="16"/>
              </w:rPr>
              <w:t>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Bolјevac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11761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7277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3161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Knjaževac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28896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17273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8442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256.5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Sokobanja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14755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1697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8911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4147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229.0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Jablanička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205400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28816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135511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41073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141.8</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Leskovac</w:t>
            </w:r>
            <w:proofErr w:type="spellEnd"/>
            <w:r w:rsidRPr="0009498B">
              <w:rPr>
                <w:rFonts w:ascii="Arial" w:hAnsi="Arial" w:cs="Arial"/>
                <w:i/>
                <w:iCs/>
                <w:color w:val="000000"/>
                <w:sz w:val="16"/>
                <w:szCs w:val="16"/>
              </w:rPr>
              <w:t xml:space="preserve"> </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138132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19392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91889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26851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43</w:t>
            </w:r>
            <w:r>
              <w:rPr>
                <w:rFonts w:ascii="Arial" w:hAnsi="Arial" w:cs="Arial"/>
                <w:i/>
                <w:color w:val="000000"/>
                <w:sz w:val="16"/>
                <w:szCs w:val="16"/>
              </w:rPr>
              <w:t>.</w:t>
            </w:r>
            <w:r w:rsidRPr="00484F0F">
              <w:rPr>
                <w:rFonts w:ascii="Arial" w:hAnsi="Arial" w:cs="Arial"/>
                <w:i/>
                <w:color w:val="000000"/>
                <w:sz w:val="16"/>
                <w:szCs w:val="16"/>
              </w:rPr>
              <w:t>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140</w:t>
            </w:r>
            <w:r>
              <w:rPr>
                <w:rFonts w:ascii="Arial" w:hAnsi="Arial" w:cs="Arial"/>
                <w:i/>
                <w:color w:val="000000"/>
                <w:sz w:val="16"/>
                <w:szCs w:val="16"/>
              </w:rPr>
              <w:t>.</w:t>
            </w:r>
            <w:r w:rsidRPr="00484F0F">
              <w:rPr>
                <w:rFonts w:ascii="Arial" w:hAnsi="Arial" w:cs="Arial"/>
                <w:i/>
                <w:color w:val="000000"/>
                <w:sz w:val="16"/>
                <w:szCs w:val="16"/>
              </w:rPr>
              <w:t>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Bojnik</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10427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1749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6267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2411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133.0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Vlasotince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28327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18984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5526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143.3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Lebane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20333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13252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145.1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Medveđa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6842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143.5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Crna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Trava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542.2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Nišavska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366056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49567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239851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76638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156.8</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r w:rsidRPr="0009498B">
              <w:rPr>
                <w:rFonts w:ascii="Arial" w:hAnsi="Arial" w:cs="Arial"/>
                <w:i/>
                <w:iCs/>
                <w:color w:val="000000"/>
                <w:sz w:val="16"/>
                <w:szCs w:val="16"/>
              </w:rPr>
              <w:t xml:space="preserve">Grad </w:t>
            </w:r>
            <w:proofErr w:type="spellStart"/>
            <w:r w:rsidRPr="0009498B">
              <w:rPr>
                <w:rFonts w:ascii="Arial" w:hAnsi="Arial" w:cs="Arial"/>
                <w:i/>
                <w:iCs/>
                <w:color w:val="000000"/>
                <w:sz w:val="16"/>
                <w:szCs w:val="16"/>
              </w:rPr>
              <w:t>Niš</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257348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35913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172451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48984</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42</w:t>
            </w:r>
            <w:r>
              <w:rPr>
                <w:rFonts w:ascii="Arial" w:hAnsi="Arial" w:cs="Arial"/>
                <w:i/>
                <w:iCs/>
                <w:color w:val="000000"/>
                <w:sz w:val="16"/>
                <w:szCs w:val="16"/>
              </w:rPr>
              <w:t>.</w:t>
            </w:r>
            <w:r w:rsidRPr="00484F0F">
              <w:rPr>
                <w:rFonts w:ascii="Arial" w:hAnsi="Arial" w:cs="Arial"/>
                <w:i/>
                <w:iCs/>
                <w:color w:val="000000"/>
                <w:sz w:val="16"/>
                <w:szCs w:val="16"/>
              </w:rPr>
              <w:t>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142</w:t>
            </w:r>
            <w:r>
              <w:rPr>
                <w:rFonts w:ascii="Arial" w:hAnsi="Arial" w:cs="Arial"/>
                <w:i/>
                <w:iCs/>
                <w:color w:val="000000"/>
                <w:sz w:val="16"/>
                <w:szCs w:val="16"/>
              </w:rPr>
              <w:t>.</w:t>
            </w:r>
            <w:r w:rsidRPr="00484F0F">
              <w:rPr>
                <w:rFonts w:ascii="Arial" w:hAnsi="Arial" w:cs="Arial"/>
                <w:i/>
                <w:iCs/>
                <w:color w:val="000000"/>
                <w:sz w:val="16"/>
                <w:szCs w:val="16"/>
              </w:rPr>
              <w:t>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Medijana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85340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11587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56644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17109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157.3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Niška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Banja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14342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9458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174.9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Palilula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73049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10580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49482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12987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Pantelej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53348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7280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36117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9951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139.6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340"/>
              <w:rPr>
                <w:rFonts w:ascii="Arial" w:hAnsi="Arial" w:cs="Arial"/>
                <w:color w:val="000000"/>
                <w:sz w:val="16"/>
                <w:szCs w:val="16"/>
              </w:rPr>
            </w:pPr>
            <w:proofErr w:type="spellStart"/>
            <w:r>
              <w:rPr>
                <w:rFonts w:ascii="Arial" w:hAnsi="Arial" w:cs="Arial"/>
                <w:color w:val="000000"/>
                <w:sz w:val="16"/>
                <w:szCs w:val="16"/>
              </w:rPr>
              <w:t>Crveni</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krst</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31269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20750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5820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128.6</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Aleksinac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48671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6430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31556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10685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166.9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Gadžin</w:t>
            </w:r>
            <w:proofErr w:type="spellEnd"/>
            <w:r w:rsidRPr="00275B3C">
              <w:rPr>
                <w:rFonts w:ascii="Arial" w:hAnsi="Arial" w:cs="Arial"/>
                <w:color w:val="000000"/>
                <w:sz w:val="16"/>
                <w:szCs w:val="16"/>
              </w:rPr>
              <w:t xml:space="preserve"> </w:t>
            </w:r>
            <w:r>
              <w:rPr>
                <w:rFonts w:ascii="Arial" w:hAnsi="Arial" w:cs="Arial"/>
                <w:color w:val="000000"/>
                <w:sz w:val="16"/>
                <w:szCs w:val="16"/>
              </w:rPr>
              <w:t>Han</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7317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3921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2765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368.3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Dolјevac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18059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11578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3901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146.8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Merošina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13301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1796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8174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3331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171.5</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Ražanj</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8323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2566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265.9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Svrlјig</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13037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1337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7294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50.7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308.4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b/>
                <w:bCs/>
                <w:color w:val="000000"/>
                <w:sz w:val="16"/>
                <w:szCs w:val="16"/>
              </w:rPr>
            </w:pPr>
            <w:proofErr w:type="spellStart"/>
            <w:r>
              <w:rPr>
                <w:rFonts w:ascii="Arial" w:hAnsi="Arial" w:cs="Arial"/>
                <w:b/>
                <w:bCs/>
                <w:color w:val="000000"/>
                <w:sz w:val="16"/>
                <w:szCs w:val="16"/>
              </w:rPr>
              <w:t>Pirotska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87015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10267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55632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21116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198.0</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7"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Pirot</w:t>
            </w:r>
            <w:proofErr w:type="spellEnd"/>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55381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6777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36077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12527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45</w:t>
            </w:r>
            <w:r>
              <w:rPr>
                <w:rFonts w:ascii="Arial" w:hAnsi="Arial" w:cs="Arial"/>
                <w:i/>
                <w:color w:val="000000"/>
                <w:sz w:val="16"/>
                <w:szCs w:val="16"/>
              </w:rPr>
              <w:t>.</w:t>
            </w:r>
            <w:r w:rsidRPr="00484F0F">
              <w:rPr>
                <w:rFonts w:ascii="Arial" w:hAnsi="Arial" w:cs="Arial"/>
                <w:i/>
                <w:color w:val="000000"/>
                <w:sz w:val="16"/>
                <w:szCs w:val="16"/>
              </w:rPr>
              <w:t>3</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180</w:t>
            </w:r>
            <w:r>
              <w:rPr>
                <w:rFonts w:ascii="Arial" w:hAnsi="Arial" w:cs="Arial"/>
                <w:i/>
                <w:color w:val="000000"/>
                <w:sz w:val="16"/>
                <w:szCs w:val="16"/>
              </w:rPr>
              <w:t>.</w:t>
            </w:r>
            <w:r w:rsidRPr="00484F0F">
              <w:rPr>
                <w:rFonts w:ascii="Arial" w:hAnsi="Arial" w:cs="Arial"/>
                <w:i/>
                <w:color w:val="000000"/>
                <w:sz w:val="16"/>
                <w:szCs w:val="16"/>
              </w:rPr>
              <w:t>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Babušnica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10933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6527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3293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275.3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Bela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Palanka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11214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1384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6998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197.9</w:t>
            </w:r>
          </w:p>
        </w:tc>
      </w:tr>
      <w:tr w:rsidR="00561F44" w:rsidRPr="00275B3C" w:rsidTr="00C70DDA">
        <w:trPr>
          <w:trHeight w:val="20"/>
          <w:jc w:val="center"/>
        </w:trPr>
        <w:tc>
          <w:tcPr>
            <w:tcW w:w="3311" w:type="dxa"/>
            <w:tcBorders>
              <w:top w:val="nil"/>
              <w:left w:val="nil"/>
              <w:right w:val="single" w:sz="4" w:space="0" w:color="auto"/>
            </w:tcBorders>
            <w:noWrap/>
            <w:vAlign w:val="bottom"/>
          </w:tcPr>
          <w:p w:rsidR="00561F44" w:rsidRPr="00275B3C" w:rsidRDefault="00561F44" w:rsidP="007554FB">
            <w:pPr>
              <w:spacing w:line="257" w:lineRule="auto"/>
              <w:ind w:left="227"/>
              <w:rPr>
                <w:rFonts w:ascii="Arial" w:hAnsi="Arial" w:cs="Arial"/>
                <w:color w:val="000000"/>
                <w:sz w:val="16"/>
                <w:szCs w:val="16"/>
              </w:rPr>
            </w:pPr>
            <w:proofErr w:type="spellStart"/>
            <w:r>
              <w:rPr>
                <w:rFonts w:ascii="Arial" w:hAnsi="Arial" w:cs="Arial"/>
                <w:color w:val="000000"/>
                <w:sz w:val="16"/>
                <w:szCs w:val="16"/>
              </w:rPr>
              <w:t>Dimitrovgrad</w:t>
            </w:r>
            <w:proofErr w:type="spellEnd"/>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9487</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993</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6030</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2464</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47.4</w:t>
            </w:r>
          </w:p>
        </w:tc>
        <w:tc>
          <w:tcPr>
            <w:tcW w:w="1134" w:type="dxa"/>
            <w:tcBorders>
              <w:top w:val="nil"/>
              <w:left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227.9</w:t>
            </w:r>
          </w:p>
        </w:tc>
      </w:tr>
      <w:tr w:rsidR="00561F44" w:rsidRPr="00275B3C" w:rsidTr="00C70DDA">
        <w:trPr>
          <w:trHeight w:val="20"/>
          <w:jc w:val="center"/>
        </w:trPr>
        <w:tc>
          <w:tcPr>
            <w:tcW w:w="3311" w:type="dxa"/>
            <w:tcBorders>
              <w:top w:val="nil"/>
              <w:left w:val="nil"/>
              <w:bottom w:val="nil"/>
            </w:tcBorders>
            <w:noWrap/>
            <w:vAlign w:val="bottom"/>
          </w:tcPr>
          <w:p w:rsidR="00561F44" w:rsidRPr="00275B3C" w:rsidRDefault="00561F44" w:rsidP="007554FB">
            <w:pPr>
              <w:spacing w:line="252" w:lineRule="auto"/>
              <w:ind w:left="227"/>
              <w:rPr>
                <w:rFonts w:ascii="Arial" w:hAnsi="Arial" w:cs="Arial"/>
                <w:color w:val="000000"/>
                <w:sz w:val="16"/>
                <w:szCs w:val="16"/>
              </w:rPr>
            </w:pPr>
          </w:p>
        </w:tc>
        <w:tc>
          <w:tcPr>
            <w:tcW w:w="1134" w:type="dxa"/>
            <w:tcBorders>
              <w:top w:val="nil"/>
              <w:bottom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191054</w:t>
            </w:r>
          </w:p>
        </w:tc>
        <w:tc>
          <w:tcPr>
            <w:tcW w:w="1134" w:type="dxa"/>
            <w:tcBorders>
              <w:top w:val="nil"/>
              <w:bottom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27274</w:t>
            </w:r>
          </w:p>
        </w:tc>
        <w:tc>
          <w:tcPr>
            <w:tcW w:w="1134" w:type="dxa"/>
            <w:tcBorders>
              <w:top w:val="nil"/>
              <w:bottom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127324</w:t>
            </w:r>
          </w:p>
        </w:tc>
        <w:tc>
          <w:tcPr>
            <w:tcW w:w="1134" w:type="dxa"/>
            <w:tcBorders>
              <w:top w:val="nil"/>
              <w:bottom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36456</w:t>
            </w:r>
          </w:p>
        </w:tc>
        <w:tc>
          <w:tcPr>
            <w:tcW w:w="1134" w:type="dxa"/>
            <w:tcBorders>
              <w:top w:val="nil"/>
              <w:bottom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42.9</w:t>
            </w:r>
          </w:p>
        </w:tc>
        <w:tc>
          <w:tcPr>
            <w:tcW w:w="1134" w:type="dxa"/>
            <w:tcBorders>
              <w:top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140.1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b/>
                <w:bCs/>
                <w:color w:val="000000"/>
                <w:sz w:val="16"/>
                <w:szCs w:val="16"/>
              </w:rPr>
            </w:pPr>
            <w:proofErr w:type="spellStart"/>
            <w:r>
              <w:rPr>
                <w:rFonts w:ascii="Arial" w:hAnsi="Arial" w:cs="Arial"/>
                <w:b/>
                <w:bCs/>
                <w:color w:val="000000"/>
                <w:sz w:val="16"/>
                <w:szCs w:val="16"/>
              </w:rPr>
              <w:lastRenderedPageBreak/>
              <w:t>Podunavska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104987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15661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70996</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18330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41</w:t>
            </w:r>
            <w:r>
              <w:rPr>
                <w:rFonts w:ascii="Arial" w:hAnsi="Arial" w:cs="Arial"/>
                <w:i/>
                <w:color w:val="000000"/>
                <w:sz w:val="16"/>
                <w:szCs w:val="16"/>
              </w:rPr>
              <w:t>.</w:t>
            </w:r>
            <w:r w:rsidRPr="00484F0F">
              <w:rPr>
                <w:rFonts w:ascii="Arial" w:hAnsi="Arial" w:cs="Arial"/>
                <w:i/>
                <w:color w:val="000000"/>
                <w:sz w:val="16"/>
                <w:szCs w:val="16"/>
              </w:rPr>
              <w:t>9</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126</w:t>
            </w:r>
            <w:r>
              <w:rPr>
                <w:rFonts w:ascii="Arial" w:hAnsi="Arial" w:cs="Arial"/>
                <w:i/>
                <w:color w:val="000000"/>
                <w:sz w:val="16"/>
                <w:szCs w:val="16"/>
              </w:rPr>
              <w:t>.</w:t>
            </w:r>
            <w:r w:rsidRPr="00484F0F">
              <w:rPr>
                <w:rFonts w:ascii="Arial" w:hAnsi="Arial" w:cs="Arial"/>
                <w:i/>
                <w:color w:val="000000"/>
                <w:sz w:val="16"/>
                <w:szCs w:val="16"/>
              </w:rPr>
              <w:t>0</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2"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Smederevo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38846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5256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25542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8048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154.4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Velika</w:t>
            </w:r>
            <w:proofErr w:type="spellEnd"/>
            <w:r w:rsidRPr="00275B3C">
              <w:rPr>
                <w:rFonts w:ascii="Arial" w:hAnsi="Arial" w:cs="Arial"/>
                <w:color w:val="000000"/>
                <w:sz w:val="16"/>
                <w:szCs w:val="16"/>
              </w:rPr>
              <w:t xml:space="preserve"> </w:t>
            </w:r>
            <w:r>
              <w:rPr>
                <w:rFonts w:ascii="Arial" w:hAnsi="Arial" w:cs="Arial"/>
                <w:color w:val="000000"/>
                <w:sz w:val="16"/>
                <w:szCs w:val="16"/>
              </w:rPr>
              <w:t>Plana</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47221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6357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30786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10078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162.4</w:t>
            </w:r>
          </w:p>
        </w:tc>
      </w:tr>
      <w:tr w:rsidR="00561F44" w:rsidRPr="00275B3C" w:rsidTr="00D83A64">
        <w:trPr>
          <w:trHeight w:val="20"/>
          <w:jc w:val="center"/>
        </w:trPr>
        <w:tc>
          <w:tcPr>
            <w:tcW w:w="3311" w:type="dxa"/>
            <w:tcBorders>
              <w:top w:val="nil"/>
              <w:left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Smederevska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Palanka</w:t>
            </w:r>
            <w:proofErr w:type="spellEnd"/>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c>
          <w:tcPr>
            <w:tcW w:w="1134" w:type="dxa"/>
            <w:tcBorders>
              <w:top w:val="nil"/>
              <w:left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p>
        </w:tc>
      </w:tr>
      <w:tr w:rsidR="00561F44" w:rsidRPr="00275B3C" w:rsidTr="00D83A64">
        <w:trPr>
          <w:trHeight w:val="20"/>
          <w:jc w:val="center"/>
        </w:trPr>
        <w:tc>
          <w:tcPr>
            <w:tcW w:w="3311" w:type="dxa"/>
            <w:tcBorders>
              <w:left w:val="nil"/>
              <w:bottom w:val="nil"/>
              <w:right w:val="single" w:sz="4" w:space="0" w:color="auto"/>
            </w:tcBorders>
            <w:noWrap/>
            <w:vAlign w:val="bottom"/>
          </w:tcPr>
          <w:p w:rsidR="00561F44" w:rsidRPr="00275B3C" w:rsidRDefault="00561F44" w:rsidP="007554FB">
            <w:pPr>
              <w:spacing w:line="252" w:lineRule="auto"/>
              <w:rPr>
                <w:rFonts w:ascii="Arial" w:hAnsi="Arial" w:cs="Arial"/>
                <w:b/>
                <w:bCs/>
                <w:color w:val="000000"/>
                <w:sz w:val="16"/>
                <w:szCs w:val="16"/>
              </w:rPr>
            </w:pP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199849</w:t>
            </w: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33270</w:t>
            </w: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137131</w:t>
            </w: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29448</w:t>
            </w: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39.4</w:t>
            </w:r>
          </w:p>
        </w:tc>
        <w:tc>
          <w:tcPr>
            <w:tcW w:w="1134" w:type="dxa"/>
            <w:tcBorders>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89.9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b/>
                <w:bCs/>
                <w:color w:val="000000"/>
                <w:sz w:val="16"/>
                <w:szCs w:val="16"/>
              </w:rPr>
            </w:pPr>
            <w:proofErr w:type="spellStart"/>
            <w:r>
              <w:rPr>
                <w:rFonts w:ascii="Arial" w:hAnsi="Arial" w:cs="Arial"/>
                <w:b/>
                <w:bCs/>
                <w:color w:val="000000"/>
                <w:sz w:val="16"/>
                <w:szCs w:val="16"/>
              </w:rPr>
              <w:t>Pčinjska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81468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12292</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55431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13745</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41</w:t>
            </w:r>
            <w:r>
              <w:rPr>
                <w:rFonts w:ascii="Arial" w:hAnsi="Arial" w:cs="Arial"/>
                <w:i/>
                <w:iCs/>
                <w:color w:val="000000"/>
                <w:sz w:val="16"/>
                <w:szCs w:val="16"/>
              </w:rPr>
              <w:t>.</w:t>
            </w:r>
            <w:r w:rsidRPr="00484F0F">
              <w:rPr>
                <w:rFonts w:ascii="Arial" w:hAnsi="Arial" w:cs="Arial"/>
                <w:i/>
                <w:iCs/>
                <w:color w:val="000000"/>
                <w:sz w:val="16"/>
                <w:szCs w:val="16"/>
              </w:rPr>
              <w:t>5</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iCs/>
                <w:color w:val="000000"/>
                <w:sz w:val="16"/>
                <w:szCs w:val="16"/>
              </w:rPr>
            </w:pPr>
            <w:r w:rsidRPr="00484F0F">
              <w:rPr>
                <w:rFonts w:ascii="Arial" w:hAnsi="Arial" w:cs="Arial"/>
                <w:i/>
                <w:iCs/>
                <w:color w:val="000000"/>
                <w:sz w:val="16"/>
                <w:szCs w:val="16"/>
              </w:rPr>
              <w:t>115</w:t>
            </w:r>
            <w:r>
              <w:rPr>
                <w:rFonts w:ascii="Arial" w:hAnsi="Arial" w:cs="Arial"/>
                <w:i/>
                <w:iCs/>
                <w:color w:val="000000"/>
                <w:sz w:val="16"/>
                <w:szCs w:val="16"/>
              </w:rPr>
              <w:t>.</w:t>
            </w:r>
            <w:r w:rsidRPr="00484F0F">
              <w:rPr>
                <w:rFonts w:ascii="Arial" w:hAnsi="Arial" w:cs="Arial"/>
                <w:i/>
                <w:iCs/>
                <w:color w:val="000000"/>
                <w:sz w:val="16"/>
                <w:szCs w:val="16"/>
              </w:rPr>
              <w:t>8</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2" w:lineRule="auto"/>
              <w:ind w:left="227"/>
              <w:rPr>
                <w:rFonts w:ascii="Arial" w:hAnsi="Arial" w:cs="Arial"/>
                <w:i/>
                <w:iCs/>
                <w:color w:val="000000"/>
                <w:sz w:val="16"/>
                <w:szCs w:val="16"/>
              </w:rPr>
            </w:pPr>
            <w:r w:rsidRPr="0009498B">
              <w:rPr>
                <w:rFonts w:ascii="Arial" w:hAnsi="Arial" w:cs="Arial"/>
                <w:i/>
                <w:iCs/>
                <w:color w:val="000000"/>
                <w:sz w:val="16"/>
                <w:szCs w:val="16"/>
              </w:rPr>
              <w:t xml:space="preserve">Grad </w:t>
            </w:r>
            <w:proofErr w:type="spellStart"/>
            <w:r w:rsidRPr="0009498B">
              <w:rPr>
                <w:rFonts w:ascii="Arial" w:hAnsi="Arial" w:cs="Arial"/>
                <w:i/>
                <w:iCs/>
                <w:color w:val="000000"/>
                <w:sz w:val="16"/>
                <w:szCs w:val="16"/>
              </w:rPr>
              <w:t>Vranje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72443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11101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49299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12043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41.3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113.0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340"/>
              <w:rPr>
                <w:rFonts w:ascii="Arial" w:hAnsi="Arial" w:cs="Arial"/>
                <w:color w:val="000000"/>
                <w:sz w:val="16"/>
                <w:szCs w:val="16"/>
              </w:rPr>
            </w:pPr>
            <w:proofErr w:type="spellStart"/>
            <w:r>
              <w:rPr>
                <w:rFonts w:ascii="Arial" w:hAnsi="Arial" w:cs="Arial"/>
                <w:color w:val="000000"/>
                <w:sz w:val="16"/>
                <w:szCs w:val="16"/>
              </w:rPr>
              <w:t>Vranje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9025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1191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6132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1702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140.9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340"/>
              <w:rPr>
                <w:rFonts w:ascii="Arial" w:hAnsi="Arial" w:cs="Arial"/>
                <w:color w:val="000000"/>
                <w:sz w:val="16"/>
                <w:szCs w:val="16"/>
              </w:rPr>
            </w:pPr>
            <w:proofErr w:type="spellStart"/>
            <w:r>
              <w:rPr>
                <w:rFonts w:ascii="Arial" w:hAnsi="Arial" w:cs="Arial"/>
                <w:color w:val="000000"/>
                <w:sz w:val="16"/>
                <w:szCs w:val="16"/>
              </w:rPr>
              <w:t>Vranjska</w:t>
            </w:r>
            <w:proofErr w:type="spellEnd"/>
            <w:r w:rsidRPr="00275B3C">
              <w:rPr>
                <w:rFonts w:ascii="Arial" w:hAnsi="Arial" w:cs="Arial"/>
                <w:color w:val="000000"/>
                <w:sz w:val="16"/>
                <w:szCs w:val="16"/>
              </w:rPr>
              <w:t xml:space="preserve"> </w:t>
            </w:r>
            <w:proofErr w:type="spellStart"/>
            <w:r>
              <w:rPr>
                <w:rFonts w:ascii="Arial" w:hAnsi="Arial" w:cs="Arial"/>
                <w:color w:val="000000"/>
                <w:sz w:val="16"/>
                <w:szCs w:val="16"/>
              </w:rPr>
              <w:t>Banja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7447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881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4815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1751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45.8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187.0</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Bosilegrad</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37867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6923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27069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3875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52.1</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Bujanovac</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19443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2700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12871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3872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149.8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Vladičin</w:t>
            </w:r>
            <w:proofErr w:type="spellEnd"/>
            <w:r w:rsidRPr="00275B3C">
              <w:rPr>
                <w:rFonts w:ascii="Arial" w:hAnsi="Arial" w:cs="Arial"/>
                <w:color w:val="000000"/>
                <w:sz w:val="16"/>
                <w:szCs w:val="16"/>
              </w:rPr>
              <w:t xml:space="preserve"> </w:t>
            </w:r>
            <w:r>
              <w:rPr>
                <w:rFonts w:ascii="Arial" w:hAnsi="Arial" w:cs="Arial"/>
                <w:color w:val="000000"/>
                <w:sz w:val="16"/>
                <w:szCs w:val="16"/>
              </w:rPr>
              <w:t>Han</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29810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7115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20678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2017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31.8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30.3</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Preševo</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19135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2754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12970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3411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128.2</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Surdulica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4679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605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3297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777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42.6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132.8</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Trgovište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86327</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12162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55430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18735</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43.8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b/>
                <w:bCs/>
                <w:color w:val="000000"/>
                <w:sz w:val="16"/>
                <w:szCs w:val="16"/>
              </w:rPr>
            </w:pPr>
            <w:r>
              <w:rPr>
                <w:rFonts w:ascii="Arial" w:hAnsi="Arial" w:cs="Arial"/>
                <w:b/>
                <w:bCs/>
                <w:color w:val="000000"/>
                <w:sz w:val="16"/>
                <w:szCs w:val="16"/>
              </w:rPr>
              <w:t>148.7</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b/>
                <w:bCs/>
                <w:color w:val="000000"/>
                <w:sz w:val="16"/>
                <w:szCs w:val="16"/>
              </w:rPr>
            </w:pPr>
            <w:proofErr w:type="spellStart"/>
            <w:r>
              <w:rPr>
                <w:rFonts w:ascii="Arial" w:hAnsi="Arial" w:cs="Arial"/>
                <w:b/>
                <w:bCs/>
                <w:color w:val="000000"/>
                <w:sz w:val="16"/>
                <w:szCs w:val="16"/>
              </w:rPr>
              <w:t>Toplička</w:t>
            </w:r>
            <w:proofErr w:type="spellEnd"/>
            <w:r w:rsidRPr="00275B3C">
              <w:rPr>
                <w:rFonts w:ascii="Arial" w:hAnsi="Arial" w:cs="Arial"/>
                <w:b/>
                <w:bCs/>
                <w:color w:val="000000"/>
                <w:sz w:val="16"/>
                <w:szCs w:val="16"/>
              </w:rPr>
              <w:t xml:space="preserve"> </w:t>
            </w:r>
            <w:r>
              <w:rPr>
                <w:rFonts w:ascii="Arial" w:hAnsi="Arial" w:cs="Arial"/>
                <w:b/>
                <w:bCs/>
                <w:color w:val="000000"/>
                <w:sz w:val="16"/>
                <w:szCs w:val="16"/>
              </w:rPr>
              <w:t>oblast</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42068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6221</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27320</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8527</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42</w:t>
            </w:r>
            <w:r>
              <w:rPr>
                <w:rFonts w:ascii="Arial" w:hAnsi="Arial" w:cs="Arial"/>
                <w:i/>
                <w:color w:val="000000"/>
                <w:sz w:val="16"/>
                <w:szCs w:val="16"/>
              </w:rPr>
              <w:t>.</w:t>
            </w:r>
            <w:r w:rsidRPr="00484F0F">
              <w:rPr>
                <w:rFonts w:ascii="Arial" w:hAnsi="Arial" w:cs="Arial"/>
                <w:i/>
                <w:color w:val="000000"/>
                <w:sz w:val="16"/>
                <w:szCs w:val="16"/>
              </w:rPr>
              <w:t>8</w:t>
            </w:r>
          </w:p>
        </w:tc>
        <w:tc>
          <w:tcPr>
            <w:tcW w:w="1134" w:type="dxa"/>
            <w:tcBorders>
              <w:top w:val="nil"/>
              <w:left w:val="nil"/>
              <w:bottom w:val="nil"/>
              <w:right w:val="nil"/>
            </w:tcBorders>
            <w:noWrap/>
            <w:vAlign w:val="center"/>
          </w:tcPr>
          <w:p w:rsidR="00561F44" w:rsidRPr="00484F0F" w:rsidRDefault="00561F44" w:rsidP="00D83A64">
            <w:pPr>
              <w:ind w:right="113"/>
              <w:jc w:val="right"/>
              <w:rPr>
                <w:rFonts w:ascii="Arial" w:hAnsi="Arial" w:cs="Arial"/>
                <w:i/>
                <w:color w:val="000000"/>
                <w:sz w:val="16"/>
                <w:szCs w:val="16"/>
              </w:rPr>
            </w:pPr>
            <w:r w:rsidRPr="00484F0F">
              <w:rPr>
                <w:rFonts w:ascii="Arial" w:hAnsi="Arial" w:cs="Arial"/>
                <w:i/>
                <w:color w:val="000000"/>
                <w:sz w:val="16"/>
                <w:szCs w:val="16"/>
              </w:rPr>
              <w:t>135</w:t>
            </w:r>
            <w:r>
              <w:rPr>
                <w:rFonts w:ascii="Arial" w:hAnsi="Arial" w:cs="Arial"/>
                <w:i/>
                <w:color w:val="000000"/>
                <w:sz w:val="16"/>
                <w:szCs w:val="16"/>
              </w:rPr>
              <w:t>.</w:t>
            </w:r>
            <w:r w:rsidRPr="00484F0F">
              <w:rPr>
                <w:rFonts w:ascii="Arial" w:hAnsi="Arial" w:cs="Arial"/>
                <w:i/>
                <w:color w:val="000000"/>
                <w:sz w:val="16"/>
                <w:szCs w:val="16"/>
              </w:rPr>
              <w:t>8</w:t>
            </w:r>
          </w:p>
        </w:tc>
      </w:tr>
      <w:tr w:rsidR="00561F44" w:rsidRPr="0009498B" w:rsidTr="00C70DDA">
        <w:trPr>
          <w:trHeight w:val="20"/>
          <w:jc w:val="center"/>
        </w:trPr>
        <w:tc>
          <w:tcPr>
            <w:tcW w:w="3311" w:type="dxa"/>
            <w:tcBorders>
              <w:top w:val="nil"/>
              <w:left w:val="nil"/>
              <w:bottom w:val="nil"/>
              <w:right w:val="single" w:sz="4" w:space="0" w:color="auto"/>
            </w:tcBorders>
            <w:noWrap/>
            <w:vAlign w:val="bottom"/>
          </w:tcPr>
          <w:p w:rsidR="00561F44" w:rsidRPr="0009498B" w:rsidRDefault="00561F44" w:rsidP="007554FB">
            <w:pPr>
              <w:spacing w:line="252" w:lineRule="auto"/>
              <w:ind w:left="227"/>
              <w:rPr>
                <w:rFonts w:ascii="Arial" w:hAnsi="Arial" w:cs="Arial"/>
                <w:i/>
                <w:iCs/>
                <w:color w:val="000000"/>
                <w:sz w:val="16"/>
                <w:szCs w:val="16"/>
              </w:rPr>
            </w:pPr>
            <w:proofErr w:type="spellStart"/>
            <w:r w:rsidRPr="0009498B">
              <w:rPr>
                <w:rFonts w:ascii="Arial" w:hAnsi="Arial" w:cs="Arial"/>
                <w:i/>
                <w:iCs/>
                <w:color w:val="000000"/>
                <w:sz w:val="16"/>
                <w:szCs w:val="16"/>
              </w:rPr>
              <w:t>Prokuplјe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10832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1282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6678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2872</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46.9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204.4</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Blace</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15421</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2250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9598</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3573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44.0</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151.9</w:t>
            </w:r>
          </w:p>
        </w:tc>
      </w:tr>
      <w:tr w:rsidR="00561F44" w:rsidRPr="00275B3C" w:rsidTr="00C70DDA">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Žitorađa</w:t>
            </w:r>
            <w:proofErr w:type="spellEnd"/>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18006</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2409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11834</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3763</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43.9</w:t>
            </w:r>
          </w:p>
        </w:tc>
        <w:tc>
          <w:tcPr>
            <w:tcW w:w="1134" w:type="dxa"/>
            <w:tcBorders>
              <w:top w:val="nil"/>
              <w:left w:val="nil"/>
              <w:bottom w:val="nil"/>
              <w:right w:val="nil"/>
            </w:tcBorders>
            <w:noWrap/>
            <w:vAlign w:val="center"/>
          </w:tcPr>
          <w:p w:rsidR="00561F44" w:rsidRDefault="00561F44" w:rsidP="00D83A64">
            <w:pPr>
              <w:ind w:right="113"/>
              <w:jc w:val="right"/>
              <w:rPr>
                <w:rFonts w:ascii="Arial" w:hAnsi="Arial" w:cs="Arial"/>
                <w:color w:val="000000"/>
                <w:sz w:val="16"/>
                <w:szCs w:val="16"/>
              </w:rPr>
            </w:pPr>
            <w:r>
              <w:rPr>
                <w:rFonts w:ascii="Arial" w:hAnsi="Arial" w:cs="Arial"/>
                <w:color w:val="000000"/>
                <w:sz w:val="16"/>
                <w:szCs w:val="16"/>
              </w:rPr>
              <w:t>148.4</w:t>
            </w:r>
          </w:p>
        </w:tc>
      </w:tr>
      <w:tr w:rsidR="00561F44" w:rsidRPr="00275B3C" w:rsidTr="00D83A64">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roofErr w:type="spellStart"/>
            <w:r>
              <w:rPr>
                <w:rFonts w:ascii="Arial" w:hAnsi="Arial" w:cs="Arial"/>
                <w:color w:val="000000"/>
                <w:sz w:val="16"/>
                <w:szCs w:val="16"/>
              </w:rPr>
              <w:t>Kuršumlija</w:t>
            </w:r>
            <w:proofErr w:type="spellEnd"/>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color w:val="000000"/>
                <w:sz w:val="16"/>
                <w:szCs w:val="16"/>
              </w:rPr>
            </w:pPr>
          </w:p>
        </w:tc>
      </w:tr>
      <w:tr w:rsidR="00561F44" w:rsidRPr="00275B3C">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227"/>
              <w:rPr>
                <w:rFonts w:ascii="Arial" w:hAnsi="Arial" w:cs="Arial"/>
                <w:color w:val="000000"/>
                <w:sz w:val="16"/>
                <w:szCs w:val="16"/>
              </w:rPr>
            </w:pP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c>
          <w:tcPr>
            <w:tcW w:w="1134" w:type="dxa"/>
            <w:tcBorders>
              <w:top w:val="nil"/>
              <w:left w:val="nil"/>
              <w:bottom w:val="nil"/>
              <w:right w:val="nil"/>
            </w:tcBorders>
            <w:noWrap/>
            <w:vAlign w:val="bottom"/>
          </w:tcPr>
          <w:p w:rsidR="00561F44" w:rsidRPr="00275B3C" w:rsidRDefault="00561F44" w:rsidP="00D83A64">
            <w:pPr>
              <w:spacing w:line="252" w:lineRule="auto"/>
              <w:ind w:right="113"/>
              <w:jc w:val="right"/>
              <w:rPr>
                <w:rFonts w:ascii="Arial" w:hAnsi="Arial" w:cs="Arial"/>
                <w:b/>
                <w:color w:val="000000"/>
                <w:sz w:val="16"/>
                <w:szCs w:val="16"/>
              </w:rPr>
            </w:pPr>
            <w:r>
              <w:rPr>
                <w:rFonts w:ascii="Arial" w:hAnsi="Arial" w:cs="Arial"/>
                <w:b/>
                <w:color w:val="000000"/>
                <w:sz w:val="16"/>
                <w:szCs w:val="16"/>
              </w:rPr>
              <w:t>...</w:t>
            </w:r>
          </w:p>
        </w:tc>
      </w:tr>
      <w:tr w:rsidR="00561F44" w:rsidRPr="00275B3C">
        <w:trPr>
          <w:trHeight w:val="20"/>
          <w:jc w:val="center"/>
        </w:trPr>
        <w:tc>
          <w:tcPr>
            <w:tcW w:w="3311" w:type="dxa"/>
            <w:tcBorders>
              <w:top w:val="nil"/>
              <w:left w:val="nil"/>
              <w:bottom w:val="nil"/>
              <w:right w:val="single" w:sz="4" w:space="0" w:color="auto"/>
            </w:tcBorders>
            <w:noWrap/>
            <w:vAlign w:val="bottom"/>
          </w:tcPr>
          <w:p w:rsidR="00561F44" w:rsidRPr="00275B3C" w:rsidRDefault="00561F44" w:rsidP="007554FB">
            <w:pPr>
              <w:spacing w:line="252" w:lineRule="auto"/>
              <w:ind w:left="113"/>
              <w:rPr>
                <w:rFonts w:ascii="Arial" w:hAnsi="Arial" w:cs="Arial"/>
                <w:b/>
                <w:bCs/>
                <w:color w:val="000000"/>
                <w:sz w:val="16"/>
                <w:szCs w:val="16"/>
              </w:rPr>
            </w:pPr>
            <w:r>
              <w:rPr>
                <w:rFonts w:ascii="Arial" w:hAnsi="Arial" w:cs="Arial"/>
                <w:b/>
                <w:bCs/>
                <w:color w:val="000000"/>
                <w:sz w:val="16"/>
                <w:szCs w:val="16"/>
              </w:rPr>
              <w:t xml:space="preserve">Region Kosovo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Metohija</w:t>
            </w:r>
            <w:proofErr w:type="spellEnd"/>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c>
          <w:tcPr>
            <w:tcW w:w="1134" w:type="dxa"/>
            <w:tcBorders>
              <w:top w:val="nil"/>
              <w:left w:val="nil"/>
              <w:bottom w:val="nil"/>
              <w:right w:val="nil"/>
            </w:tcBorders>
            <w:noWrap/>
            <w:vAlign w:val="bottom"/>
          </w:tcPr>
          <w:p w:rsidR="00561F44" w:rsidRPr="00275B3C" w:rsidRDefault="00561F44" w:rsidP="007A68B6">
            <w:pPr>
              <w:spacing w:line="252" w:lineRule="auto"/>
              <w:ind w:right="113"/>
              <w:jc w:val="right"/>
              <w:rPr>
                <w:rFonts w:ascii="Arial" w:hAnsi="Arial" w:cs="Arial"/>
                <w:b/>
                <w:color w:val="000000"/>
                <w:sz w:val="16"/>
                <w:szCs w:val="16"/>
              </w:rPr>
            </w:pPr>
          </w:p>
        </w:tc>
      </w:tr>
    </w:tbl>
    <w:p w:rsidR="007F46C9" w:rsidRPr="00275B3C" w:rsidRDefault="007F46C9" w:rsidP="00275B3C">
      <w:pPr>
        <w:rPr>
          <w:rFonts w:ascii="Arial" w:hAnsi="Arial" w:cs="Arial"/>
        </w:rPr>
      </w:pPr>
    </w:p>
    <w:p w:rsidR="007F46C9" w:rsidRPr="00275B3C" w:rsidRDefault="007F46C9" w:rsidP="00275B3C">
      <w:pPr>
        <w:rPr>
          <w:rFonts w:ascii="Arial" w:hAnsi="Arial" w:cs="Arial"/>
        </w:rPr>
      </w:pPr>
    </w:p>
    <w:p w:rsidR="007F46C9" w:rsidRPr="00275B3C" w:rsidRDefault="007F46C9" w:rsidP="00275B3C">
      <w:pPr>
        <w:rPr>
          <w:rFonts w:ascii="Arial" w:hAnsi="Arial" w:cs="Arial"/>
        </w:rPr>
      </w:pPr>
    </w:p>
    <w:p w:rsidR="007F46C9" w:rsidRPr="00293A9A" w:rsidRDefault="007F46C9" w:rsidP="00293A9A">
      <w:pPr>
        <w:jc w:val="center"/>
        <w:rPr>
          <w:rFonts w:ascii="Arial" w:hAnsi="Arial" w:cs="Arial"/>
          <w:b/>
          <w:bCs/>
          <w:sz w:val="20"/>
          <w:szCs w:val="20"/>
        </w:rPr>
      </w:pPr>
      <w:r w:rsidRPr="00293A9A">
        <w:rPr>
          <w:rFonts w:ascii="Arial" w:hAnsi="Arial" w:cs="Arial"/>
          <w:b/>
          <w:bCs/>
          <w:sz w:val="20"/>
          <w:szCs w:val="20"/>
        </w:rPr>
        <w:t xml:space="preserve">Methodological explanations </w:t>
      </w:r>
    </w:p>
    <w:p w:rsidR="007F46C9" w:rsidRPr="00054CA7" w:rsidRDefault="007F46C9" w:rsidP="00293A9A">
      <w:pPr>
        <w:shd w:val="clear" w:color="auto" w:fill="FFFFFF"/>
        <w:spacing w:line="270" w:lineRule="atLeast"/>
        <w:jc w:val="center"/>
        <w:rPr>
          <w:lang w:val="en-GB"/>
        </w:rPr>
      </w:pPr>
      <w:r w:rsidRPr="00054CA7">
        <w:rPr>
          <w:b/>
          <w:bCs/>
          <w:lang w:val="en-GB"/>
        </w:rPr>
        <w:t> </w:t>
      </w:r>
    </w:p>
    <w:p w:rsidR="007F46C9" w:rsidRPr="00544EDD" w:rsidRDefault="007F46C9" w:rsidP="00ED7030">
      <w:pPr>
        <w:shd w:val="clear" w:color="auto" w:fill="FFFFFF"/>
        <w:spacing w:before="120"/>
        <w:jc w:val="both"/>
        <w:rPr>
          <w:rFonts w:ascii="Arial" w:hAnsi="Arial" w:cs="Arial"/>
          <w:sz w:val="20"/>
          <w:szCs w:val="20"/>
          <w:lang w:val="en-GB"/>
        </w:rPr>
      </w:pPr>
      <w:r w:rsidRPr="00544EDD">
        <w:rPr>
          <w:rFonts w:ascii="Arial" w:hAnsi="Arial" w:cs="Arial"/>
          <w:sz w:val="20"/>
          <w:szCs w:val="20"/>
          <w:lang w:val="en-GB"/>
        </w:rPr>
        <w:t xml:space="preserve">Population estimates are calculated for the census year and post census years and they are based on the results of population census and the results of processing the statistics of natural and mechanical movements of population (internal migrations). </w:t>
      </w:r>
    </w:p>
    <w:p w:rsidR="007F46C9" w:rsidRPr="00544EDD" w:rsidRDefault="007F46C9" w:rsidP="00293A9A">
      <w:pPr>
        <w:shd w:val="clear" w:color="auto" w:fill="FFFFFF"/>
        <w:spacing w:before="120"/>
        <w:jc w:val="both"/>
        <w:rPr>
          <w:rFonts w:ascii="Arial" w:hAnsi="Arial" w:cs="Arial"/>
          <w:sz w:val="20"/>
          <w:szCs w:val="20"/>
          <w:lang w:val="en-GB"/>
        </w:rPr>
      </w:pPr>
      <w:r w:rsidRPr="00544EDD">
        <w:rPr>
          <w:rFonts w:ascii="Arial" w:hAnsi="Arial" w:cs="Arial"/>
          <w:sz w:val="20"/>
          <w:szCs w:val="20"/>
          <w:lang w:val="en-GB"/>
        </w:rPr>
        <w:t>For calculating the estimates by sex, age and type of settlement for the observed year, the following data on the level of settlements were used:</w:t>
      </w:r>
    </w:p>
    <w:p w:rsidR="007F46C9" w:rsidRPr="00544EDD" w:rsidRDefault="007F46C9" w:rsidP="00293A9A">
      <w:pPr>
        <w:numPr>
          <w:ilvl w:val="0"/>
          <w:numId w:val="37"/>
        </w:numPr>
        <w:shd w:val="clear" w:color="auto" w:fill="FFFFFF"/>
        <w:spacing w:before="120"/>
        <w:ind w:left="709" w:hanging="312"/>
        <w:jc w:val="both"/>
        <w:rPr>
          <w:rFonts w:ascii="Arial" w:hAnsi="Arial" w:cs="Arial"/>
          <w:sz w:val="20"/>
          <w:szCs w:val="20"/>
          <w:lang w:val="en-GB"/>
        </w:rPr>
      </w:pPr>
      <w:r w:rsidRPr="00544EDD">
        <w:rPr>
          <w:rFonts w:ascii="Arial" w:hAnsi="Arial" w:cs="Arial"/>
          <w:sz w:val="20"/>
          <w:szCs w:val="20"/>
          <w:lang w:val="en-GB"/>
        </w:rPr>
        <w:t>Results of the census of population as of 30 September 2011, by sex and calendar year of birth;</w:t>
      </w:r>
    </w:p>
    <w:p w:rsidR="00FC327C" w:rsidRPr="00544EDD" w:rsidRDefault="00FC327C" w:rsidP="00FC327C">
      <w:pPr>
        <w:ind w:left="737"/>
        <w:jc w:val="both"/>
      </w:pPr>
      <w:r w:rsidRPr="00544EDD">
        <w:rPr>
          <w:rFonts w:ascii="Arial" w:hAnsi="Arial" w:cs="Arial"/>
          <w:sz w:val="20"/>
          <w:szCs w:val="20"/>
        </w:rPr>
        <w:t xml:space="preserve">In the municipalities of </w:t>
      </w:r>
      <w:proofErr w:type="spellStart"/>
      <w:r w:rsidRPr="00544EDD">
        <w:rPr>
          <w:rFonts w:ascii="Arial" w:hAnsi="Arial" w:cs="Arial"/>
          <w:sz w:val="20"/>
          <w:szCs w:val="20"/>
        </w:rPr>
        <w:t>Preševo</w:t>
      </w:r>
      <w:proofErr w:type="spellEnd"/>
      <w:r w:rsidRPr="00544EDD">
        <w:rPr>
          <w:rFonts w:ascii="Arial" w:hAnsi="Arial" w:cs="Arial"/>
          <w:sz w:val="20"/>
          <w:szCs w:val="20"/>
        </w:rPr>
        <w:t xml:space="preserve"> and </w:t>
      </w:r>
      <w:proofErr w:type="spellStart"/>
      <w:r w:rsidRPr="00544EDD">
        <w:rPr>
          <w:rFonts w:ascii="Arial" w:hAnsi="Arial" w:cs="Arial"/>
          <w:sz w:val="20"/>
          <w:szCs w:val="20"/>
        </w:rPr>
        <w:t>Bujanovac</w:t>
      </w:r>
      <w:proofErr w:type="spellEnd"/>
      <w:r w:rsidRPr="00544EDD">
        <w:rPr>
          <w:rFonts w:ascii="Arial" w:hAnsi="Arial" w:cs="Arial"/>
          <w:sz w:val="20"/>
          <w:szCs w:val="20"/>
        </w:rPr>
        <w:t xml:space="preserve"> recorded was a reduced coverage of enumeration units due to the boycott by most of the members of the Albanian national community, thus the estimation of the international expert team on the number of usual population at the time of the Census of Population 2011 served as the basis to calculate the estimated number of inhabitants for these municipalities.</w:t>
      </w:r>
    </w:p>
    <w:p w:rsidR="007F46C9" w:rsidRPr="00544EDD" w:rsidRDefault="007F46C9" w:rsidP="00293A9A">
      <w:pPr>
        <w:numPr>
          <w:ilvl w:val="0"/>
          <w:numId w:val="37"/>
        </w:numPr>
        <w:shd w:val="clear" w:color="auto" w:fill="FFFFFF"/>
        <w:spacing w:before="120"/>
        <w:ind w:left="709" w:hanging="312"/>
        <w:jc w:val="both"/>
        <w:rPr>
          <w:rFonts w:ascii="Arial" w:hAnsi="Arial" w:cs="Arial"/>
          <w:sz w:val="20"/>
          <w:szCs w:val="20"/>
          <w:lang w:val="en-GB"/>
        </w:rPr>
      </w:pPr>
      <w:r w:rsidRPr="00544EDD">
        <w:rPr>
          <w:rFonts w:ascii="Arial" w:hAnsi="Arial" w:cs="Arial"/>
          <w:sz w:val="20"/>
          <w:szCs w:val="20"/>
          <w:lang w:val="en-GB"/>
        </w:rPr>
        <w:t>Results of processing statistics of births</w:t>
      </w:r>
      <w:r w:rsidR="006C3D0A" w:rsidRPr="00544EDD">
        <w:rPr>
          <w:rFonts w:ascii="Arial" w:hAnsi="Arial" w:cs="Arial"/>
          <w:sz w:val="20"/>
          <w:szCs w:val="20"/>
          <w:lang w:val="en-GB"/>
        </w:rPr>
        <w:t xml:space="preserve"> </w:t>
      </w:r>
      <w:r w:rsidRPr="00544EDD">
        <w:rPr>
          <w:rFonts w:ascii="Arial" w:hAnsi="Arial" w:cs="Arial"/>
          <w:sz w:val="20"/>
          <w:szCs w:val="20"/>
          <w:lang w:val="en-GB"/>
        </w:rPr>
        <w:t>in the year of observation, i.e. the number of live births by sex and calendar year of birth;</w:t>
      </w:r>
    </w:p>
    <w:p w:rsidR="007F46C9" w:rsidRPr="00544EDD" w:rsidRDefault="007F46C9" w:rsidP="00293A9A">
      <w:pPr>
        <w:numPr>
          <w:ilvl w:val="0"/>
          <w:numId w:val="37"/>
        </w:numPr>
        <w:shd w:val="clear" w:color="auto" w:fill="FFFFFF"/>
        <w:spacing w:before="120"/>
        <w:ind w:left="709" w:hanging="312"/>
        <w:jc w:val="both"/>
        <w:rPr>
          <w:rFonts w:ascii="Arial" w:hAnsi="Arial" w:cs="Arial"/>
          <w:sz w:val="20"/>
          <w:szCs w:val="20"/>
          <w:lang w:val="en-GB"/>
        </w:rPr>
      </w:pPr>
      <w:r w:rsidRPr="00544EDD">
        <w:rPr>
          <w:rFonts w:ascii="Arial" w:hAnsi="Arial" w:cs="Arial"/>
          <w:sz w:val="20"/>
          <w:szCs w:val="20"/>
          <w:lang w:val="en-GB"/>
        </w:rPr>
        <w:t>Results of processing statistics of deaths in the year of observation, i.e. the number of deaths by sex and calendar year of birth;</w:t>
      </w:r>
    </w:p>
    <w:p w:rsidR="007F46C9" w:rsidRPr="00544EDD" w:rsidRDefault="007F46C9" w:rsidP="00293A9A">
      <w:pPr>
        <w:numPr>
          <w:ilvl w:val="0"/>
          <w:numId w:val="37"/>
        </w:numPr>
        <w:shd w:val="clear" w:color="auto" w:fill="FFFFFF"/>
        <w:spacing w:before="120"/>
        <w:ind w:left="709" w:hanging="312"/>
        <w:jc w:val="both"/>
        <w:rPr>
          <w:rFonts w:ascii="Arial" w:hAnsi="Arial" w:cs="Arial"/>
          <w:sz w:val="20"/>
          <w:szCs w:val="20"/>
          <w:lang w:val="en-GB"/>
        </w:rPr>
      </w:pPr>
      <w:r w:rsidRPr="00544EDD">
        <w:rPr>
          <w:rFonts w:ascii="Arial" w:hAnsi="Arial" w:cs="Arial"/>
          <w:sz w:val="20"/>
          <w:szCs w:val="20"/>
          <w:lang w:val="en-GB"/>
        </w:rPr>
        <w:t>Results of processing statistics of internal migrations in the year of observation, i.e. the number of persons that moved in and moved out in this year, by sex and calendar year of birth.</w:t>
      </w:r>
    </w:p>
    <w:p w:rsidR="007F46C9" w:rsidRPr="00544EDD" w:rsidRDefault="007F46C9" w:rsidP="00293A9A">
      <w:pPr>
        <w:shd w:val="clear" w:color="auto" w:fill="FFFFFF"/>
        <w:spacing w:before="120"/>
        <w:jc w:val="both"/>
        <w:rPr>
          <w:rFonts w:ascii="Arial" w:hAnsi="Arial" w:cs="Arial"/>
          <w:sz w:val="20"/>
          <w:szCs w:val="20"/>
          <w:lang w:val="en-GB"/>
        </w:rPr>
      </w:pPr>
      <w:r w:rsidRPr="00544EDD">
        <w:rPr>
          <w:rFonts w:ascii="Arial" w:hAnsi="Arial" w:cs="Arial"/>
          <w:sz w:val="20"/>
          <w:szCs w:val="20"/>
          <w:lang w:val="en-GB"/>
        </w:rPr>
        <w:t xml:space="preserve">In the first instance the number of inhabitants is reduced to the state as at the beginning of the observed year (1 January), and then calculated is the number of inhabitants at the end of the same year (31 December) on the basis of natural increase and migration balance. </w:t>
      </w:r>
    </w:p>
    <w:p w:rsidR="007F46C9" w:rsidRPr="00544EDD" w:rsidRDefault="007F46C9" w:rsidP="00293A9A">
      <w:pPr>
        <w:shd w:val="clear" w:color="auto" w:fill="FFFFFF"/>
        <w:spacing w:before="120"/>
        <w:jc w:val="both"/>
        <w:rPr>
          <w:rFonts w:ascii="Arial" w:hAnsi="Arial" w:cs="Arial"/>
          <w:sz w:val="20"/>
          <w:szCs w:val="20"/>
          <w:lang w:val="en-GB"/>
        </w:rPr>
      </w:pPr>
      <w:r w:rsidRPr="00544EDD">
        <w:rPr>
          <w:rFonts w:ascii="Arial" w:hAnsi="Arial" w:cs="Arial"/>
          <w:sz w:val="20"/>
          <w:szCs w:val="20"/>
          <w:lang w:val="en-GB"/>
        </w:rPr>
        <w:t xml:space="preserve">The population estimate in the mid-year presents the estimated average number of inhabitants in this year.  </w:t>
      </w:r>
    </w:p>
    <w:p w:rsidR="007F46C9" w:rsidRPr="00275B3C" w:rsidRDefault="007F46C9" w:rsidP="00BE39A5">
      <w:pPr>
        <w:rPr>
          <w:rFonts w:ascii="Arial" w:hAnsi="Arial" w:cs="Arial"/>
          <w:b/>
          <w:bCs/>
          <w:sz w:val="20"/>
          <w:szCs w:val="20"/>
        </w:rPr>
      </w:pPr>
    </w:p>
    <w:p w:rsidR="007F46C9" w:rsidRDefault="007F46C9" w:rsidP="00EC7C96">
      <w:pPr>
        <w:jc w:val="center"/>
        <w:rPr>
          <w:rFonts w:ascii="Arial" w:hAnsi="Arial" w:cs="Arial"/>
          <w:b/>
          <w:bCs/>
          <w:sz w:val="20"/>
          <w:szCs w:val="20"/>
        </w:rPr>
      </w:pPr>
    </w:p>
    <w:p w:rsidR="007F46C9" w:rsidRDefault="007F46C9"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6E260E" w:rsidP="00EC7C96">
      <w:pPr>
        <w:jc w:val="center"/>
        <w:rPr>
          <w:rFonts w:ascii="Arial" w:hAnsi="Arial" w:cs="Arial"/>
          <w:b/>
          <w:bCs/>
          <w:sz w:val="20"/>
          <w:szCs w:val="20"/>
        </w:rPr>
      </w:pPr>
    </w:p>
    <w:p w:rsidR="006E260E" w:rsidRDefault="0081600D" w:rsidP="00EC7C96">
      <w:pPr>
        <w:jc w:val="center"/>
        <w:rPr>
          <w:rFonts w:ascii="Arial" w:hAnsi="Arial" w:cs="Arial"/>
          <w:b/>
          <w:bCs/>
          <w:noProof/>
          <w:sz w:val="20"/>
          <w:szCs w:val="20"/>
        </w:rPr>
      </w:pPr>
      <w:r>
        <w:rPr>
          <w:rFonts w:ascii="Arial" w:hAnsi="Arial" w:cs="Arial"/>
          <w:b/>
          <w:bCs/>
          <w:noProof/>
          <w:sz w:val="20"/>
          <w:szCs w:val="20"/>
        </w:rPr>
        <w:lastRenderedPageBreak/>
        <w:drawing>
          <wp:inline distT="0" distB="0" distL="0" distR="0">
            <wp:extent cx="6166795" cy="86868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9818" cy="8691058"/>
                    </a:xfrm>
                    <a:prstGeom prst="rect">
                      <a:avLst/>
                    </a:prstGeom>
                    <a:noFill/>
                    <a:ln>
                      <a:noFill/>
                    </a:ln>
                  </pic:spPr>
                </pic:pic>
              </a:graphicData>
            </a:graphic>
          </wp:inline>
        </w:drawing>
      </w:r>
    </w:p>
    <w:tbl>
      <w:tblPr>
        <w:tblW w:w="0" w:type="auto"/>
        <w:jc w:val="center"/>
        <w:tblBorders>
          <w:top w:val="single" w:sz="4" w:space="0" w:color="808080"/>
        </w:tblBorders>
        <w:tblCellMar>
          <w:left w:w="28" w:type="dxa"/>
          <w:right w:w="28" w:type="dxa"/>
        </w:tblCellMar>
        <w:tblLook w:val="00A0" w:firstRow="1" w:lastRow="0" w:firstColumn="1" w:lastColumn="0" w:noHBand="0" w:noVBand="0"/>
      </w:tblPr>
      <w:tblGrid>
        <w:gridCol w:w="8505"/>
      </w:tblGrid>
      <w:tr w:rsidR="007F46C9" w:rsidRPr="00275B3C">
        <w:trPr>
          <w:jc w:val="center"/>
        </w:trPr>
        <w:tc>
          <w:tcPr>
            <w:tcW w:w="8505" w:type="dxa"/>
            <w:tcBorders>
              <w:top w:val="single" w:sz="4" w:space="0" w:color="808080"/>
            </w:tcBorders>
          </w:tcPr>
          <w:p w:rsidR="007F46C9" w:rsidRPr="00945703" w:rsidRDefault="007F46C9" w:rsidP="007A68B6">
            <w:pPr>
              <w:spacing w:before="120"/>
              <w:jc w:val="center"/>
              <w:rPr>
                <w:rFonts w:ascii="Arial" w:hAnsi="Arial" w:cs="Arial"/>
                <w:i/>
                <w:iCs/>
                <w:sz w:val="18"/>
                <w:szCs w:val="18"/>
                <w:lang w:val="en-GB"/>
              </w:rPr>
            </w:pPr>
            <w:r w:rsidRPr="00945703">
              <w:rPr>
                <w:rFonts w:ascii="Arial" w:hAnsi="Arial" w:cs="Arial"/>
                <w:sz w:val="18"/>
                <w:szCs w:val="18"/>
                <w:lang w:val="en-GB"/>
              </w:rPr>
              <w:t xml:space="preserve">Contact: </w:t>
            </w:r>
            <w:hyperlink r:id="rId17" w:history="1">
              <w:r w:rsidRPr="00945703">
                <w:rPr>
                  <w:rStyle w:val="Hyperlink"/>
                  <w:rFonts w:ascii="Arial" w:hAnsi="Arial" w:cs="Arial"/>
                  <w:sz w:val="18"/>
                  <w:szCs w:val="18"/>
                  <w:u w:val="none"/>
                  <w:lang w:val="en-GB"/>
                </w:rPr>
                <w:t>ljiljana.sekulic@stat.gov.rs</w:t>
              </w:r>
            </w:hyperlink>
            <w:r w:rsidRPr="00945703">
              <w:rPr>
                <w:rFonts w:ascii="Arial" w:hAnsi="Arial" w:cs="Arial"/>
                <w:sz w:val="18"/>
                <w:szCs w:val="18"/>
                <w:lang w:val="en-GB"/>
              </w:rPr>
              <w:t>, Phone: 011 2412-922, Ext: 295</w:t>
            </w:r>
          </w:p>
          <w:p w:rsidR="00BA1EC7" w:rsidRPr="00757604" w:rsidRDefault="00BA1EC7" w:rsidP="00BA1EC7">
            <w:pPr>
              <w:jc w:val="center"/>
              <w:rPr>
                <w:rFonts w:ascii="Arial" w:hAnsi="Arial" w:cs="Arial"/>
                <w:sz w:val="18"/>
                <w:szCs w:val="18"/>
              </w:rPr>
            </w:pPr>
            <w:r w:rsidRPr="00757604">
              <w:rPr>
                <w:rFonts w:ascii="Arial" w:hAnsi="Arial" w:cs="Arial"/>
                <w:sz w:val="18"/>
                <w:szCs w:val="18"/>
              </w:rPr>
              <w:t xml:space="preserve">Published and printed by: Statistical Office of the Republic of Serbia, </w:t>
            </w:r>
            <w:proofErr w:type="spellStart"/>
            <w:r w:rsidRPr="00757604">
              <w:rPr>
                <w:rFonts w:ascii="Arial" w:hAnsi="Arial" w:cs="Arial"/>
                <w:sz w:val="18"/>
                <w:szCs w:val="18"/>
              </w:rPr>
              <w:t>Milana</w:t>
            </w:r>
            <w:proofErr w:type="spellEnd"/>
            <w:r w:rsidRPr="00757604">
              <w:rPr>
                <w:rFonts w:ascii="Arial" w:hAnsi="Arial" w:cs="Arial"/>
                <w:sz w:val="18"/>
                <w:szCs w:val="18"/>
              </w:rPr>
              <w:t xml:space="preserve"> </w:t>
            </w:r>
            <w:proofErr w:type="spellStart"/>
            <w:r w:rsidRPr="00757604">
              <w:rPr>
                <w:rFonts w:ascii="Arial" w:hAnsi="Arial" w:cs="Arial"/>
                <w:sz w:val="18"/>
                <w:szCs w:val="18"/>
              </w:rPr>
              <w:t>Rakica</w:t>
            </w:r>
            <w:proofErr w:type="spellEnd"/>
            <w:r w:rsidRPr="00757604">
              <w:rPr>
                <w:rFonts w:ascii="Arial" w:hAnsi="Arial" w:cs="Arial"/>
                <w:sz w:val="18"/>
                <w:szCs w:val="18"/>
              </w:rPr>
              <w:t xml:space="preserve"> 5, 11050 Belgrade</w:t>
            </w:r>
          </w:p>
          <w:p w:rsidR="00BA1EC7" w:rsidRPr="00965E89" w:rsidRDefault="00BA1EC7" w:rsidP="00BA1EC7">
            <w:pPr>
              <w:jc w:val="center"/>
              <w:rPr>
                <w:rFonts w:ascii="Arial" w:hAnsi="Arial" w:cs="Arial"/>
                <w:sz w:val="18"/>
                <w:szCs w:val="18"/>
              </w:rPr>
            </w:pPr>
            <w:r w:rsidRPr="00965E89">
              <w:rPr>
                <w:rFonts w:ascii="Arial" w:hAnsi="Arial" w:cs="Arial"/>
                <w:sz w:val="18"/>
                <w:szCs w:val="18"/>
              </w:rPr>
              <w:t xml:space="preserve">Phone: +381 11 2412922 (telephone exchange) ● Fax: +381 11 2411260 ● www.stat.gov.rs  </w:t>
            </w:r>
          </w:p>
          <w:p w:rsidR="00BA1EC7" w:rsidRPr="00965E89" w:rsidRDefault="00BA1EC7" w:rsidP="00BA1EC7">
            <w:pPr>
              <w:jc w:val="center"/>
              <w:rPr>
                <w:rFonts w:ascii="Arial" w:hAnsi="Arial" w:cs="Arial"/>
                <w:sz w:val="18"/>
                <w:szCs w:val="18"/>
              </w:rPr>
            </w:pPr>
            <w:r w:rsidRPr="00965E89">
              <w:rPr>
                <w:rFonts w:ascii="Arial" w:hAnsi="Arial" w:cs="Arial"/>
                <w:sz w:val="18"/>
                <w:szCs w:val="18"/>
              </w:rPr>
              <w:t xml:space="preserve">Responsible: </w:t>
            </w:r>
            <w:proofErr w:type="spellStart"/>
            <w:r w:rsidRPr="00965E89">
              <w:rPr>
                <w:rFonts w:ascii="Arial" w:hAnsi="Arial" w:cs="Arial"/>
                <w:sz w:val="18"/>
                <w:szCs w:val="18"/>
              </w:rPr>
              <w:t>Dr</w:t>
            </w:r>
            <w:proofErr w:type="spellEnd"/>
            <w:r w:rsidRPr="00965E89">
              <w:rPr>
                <w:rFonts w:ascii="Arial" w:hAnsi="Arial" w:cs="Arial"/>
                <w:sz w:val="18"/>
                <w:szCs w:val="18"/>
              </w:rPr>
              <w:t xml:space="preserve"> </w:t>
            </w:r>
            <w:proofErr w:type="spellStart"/>
            <w:r w:rsidRPr="00965E89">
              <w:rPr>
                <w:rFonts w:ascii="Arial" w:hAnsi="Arial" w:cs="Arial"/>
                <w:sz w:val="18"/>
                <w:szCs w:val="18"/>
              </w:rPr>
              <w:t>Miladin</w:t>
            </w:r>
            <w:proofErr w:type="spellEnd"/>
            <w:r w:rsidRPr="00965E89">
              <w:rPr>
                <w:rFonts w:ascii="Arial" w:hAnsi="Arial" w:cs="Arial"/>
                <w:sz w:val="18"/>
                <w:szCs w:val="18"/>
              </w:rPr>
              <w:t xml:space="preserve"> </w:t>
            </w:r>
            <w:proofErr w:type="spellStart"/>
            <w:r w:rsidRPr="00965E89">
              <w:rPr>
                <w:rFonts w:ascii="Arial" w:hAnsi="Arial" w:cs="Arial"/>
                <w:sz w:val="18"/>
                <w:szCs w:val="18"/>
              </w:rPr>
              <w:t>Kovačević</w:t>
            </w:r>
            <w:proofErr w:type="spellEnd"/>
            <w:r w:rsidRPr="00965E89">
              <w:rPr>
                <w:rFonts w:ascii="Arial" w:hAnsi="Arial" w:cs="Arial"/>
                <w:sz w:val="18"/>
                <w:szCs w:val="18"/>
              </w:rPr>
              <w:t>, Director</w:t>
            </w:r>
          </w:p>
          <w:p w:rsidR="007F46C9" w:rsidRPr="00275B3C" w:rsidRDefault="00BA1EC7" w:rsidP="00BA1EC7">
            <w:pPr>
              <w:jc w:val="center"/>
              <w:rPr>
                <w:rFonts w:ascii="Arial" w:hAnsi="Arial" w:cs="Arial"/>
                <w:b/>
                <w:bCs/>
              </w:rPr>
            </w:pPr>
            <w:r w:rsidRPr="00757604">
              <w:rPr>
                <w:rFonts w:ascii="Arial" w:hAnsi="Arial" w:cs="Arial"/>
                <w:sz w:val="18"/>
                <w:szCs w:val="18"/>
              </w:rPr>
              <w:t>Circulation: 20 • Issued annually</w:t>
            </w:r>
          </w:p>
        </w:tc>
      </w:tr>
    </w:tbl>
    <w:p w:rsidR="007F46C9" w:rsidRPr="00275B3C" w:rsidRDefault="007F46C9" w:rsidP="0068387E">
      <w:pPr>
        <w:rPr>
          <w:rFonts w:ascii="Arial" w:hAnsi="Arial" w:cs="Arial"/>
          <w:b/>
          <w:bCs/>
          <w:sz w:val="2"/>
          <w:szCs w:val="2"/>
        </w:rPr>
      </w:pPr>
    </w:p>
    <w:sectPr w:rsidR="007F46C9" w:rsidRPr="00275B3C" w:rsidSect="000B6349">
      <w:footerReference w:type="even" r:id="rId18"/>
      <w:footerReference w:type="default" r:id="rId19"/>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9D" w:rsidRDefault="001B409D" w:rsidP="000B6349">
      <w:r>
        <w:separator/>
      </w:r>
    </w:p>
  </w:endnote>
  <w:endnote w:type="continuationSeparator" w:id="0">
    <w:p w:rsidR="001B409D" w:rsidRDefault="001B409D" w:rsidP="000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insideH w:val="single" w:sz="4" w:space="0" w:color="auto"/>
      </w:tblBorders>
      <w:tblLook w:val="01E0" w:firstRow="1" w:lastRow="1" w:firstColumn="1" w:lastColumn="1" w:noHBand="0" w:noVBand="0"/>
    </w:tblPr>
    <w:tblGrid>
      <w:gridCol w:w="5210"/>
      <w:gridCol w:w="5211"/>
    </w:tblGrid>
    <w:tr w:rsidR="00D83A64" w:rsidRPr="000B6349">
      <w:tc>
        <w:tcPr>
          <w:tcW w:w="5210" w:type="dxa"/>
          <w:tcBorders>
            <w:left w:val="nil"/>
            <w:bottom w:val="nil"/>
            <w:right w:val="nil"/>
          </w:tcBorders>
        </w:tcPr>
        <w:p w:rsidR="00D83A64" w:rsidRPr="000B6349" w:rsidRDefault="00D83A64" w:rsidP="000B6349">
          <w:pPr>
            <w:spacing w:before="60"/>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215AF2">
            <w:rPr>
              <w:rFonts w:ascii="Arial" w:hAnsi="Arial" w:cs="Arial"/>
              <w:caps/>
              <w:noProof/>
              <w:sz w:val="16"/>
              <w:szCs w:val="16"/>
            </w:rPr>
            <w:t>2</w:t>
          </w:r>
          <w:r w:rsidRPr="000B6349">
            <w:rPr>
              <w:rFonts w:ascii="Arial" w:hAnsi="Arial" w:cs="Arial"/>
              <w:caps/>
              <w:sz w:val="16"/>
              <w:szCs w:val="16"/>
            </w:rPr>
            <w:fldChar w:fldCharType="end"/>
          </w:r>
        </w:p>
      </w:tc>
      <w:tc>
        <w:tcPr>
          <w:tcW w:w="5211" w:type="dxa"/>
          <w:tcBorders>
            <w:left w:val="nil"/>
            <w:bottom w:val="nil"/>
          </w:tcBorders>
        </w:tcPr>
        <w:p w:rsidR="00D83A64" w:rsidRPr="000B6349" w:rsidRDefault="00D83A64" w:rsidP="009A52D3">
          <w:pPr>
            <w:spacing w:before="60"/>
            <w:jc w:val="right"/>
            <w:rPr>
              <w:rFonts w:ascii="Arial" w:hAnsi="Arial" w:cs="Arial"/>
              <w:caps/>
              <w:sz w:val="16"/>
              <w:szCs w:val="16"/>
            </w:rPr>
          </w:pPr>
          <w:r>
            <w:rPr>
              <w:rFonts w:ascii="Arial" w:hAnsi="Arial" w:cs="Arial"/>
              <w:caps/>
              <w:sz w:val="16"/>
              <w:szCs w:val="16"/>
            </w:rPr>
            <w:t>SERB175</w:t>
          </w:r>
          <w:r w:rsidRPr="000B6349">
            <w:rPr>
              <w:rFonts w:ascii="Arial" w:hAnsi="Arial" w:cs="Arial"/>
              <w:caps/>
              <w:sz w:val="16"/>
              <w:szCs w:val="16"/>
            </w:rPr>
            <w:t xml:space="preserve"> </w:t>
          </w:r>
          <w:r>
            <w:rPr>
              <w:rFonts w:ascii="Arial" w:hAnsi="Arial" w:cs="Arial"/>
              <w:caps/>
              <w:sz w:val="16"/>
              <w:szCs w:val="16"/>
            </w:rPr>
            <w:t>SN</w:t>
          </w:r>
          <w:r>
            <w:rPr>
              <w:rFonts w:ascii="Arial" w:hAnsi="Arial" w:cs="Arial"/>
              <w:caps/>
              <w:sz w:val="16"/>
              <w:szCs w:val="16"/>
              <w:lang w:val="sr-Cyrl-CS"/>
            </w:rPr>
            <w:t>7</w:t>
          </w:r>
          <w:r w:rsidRPr="000B6349">
            <w:rPr>
              <w:rFonts w:ascii="Arial" w:hAnsi="Arial" w:cs="Arial"/>
              <w:caps/>
              <w:sz w:val="16"/>
              <w:szCs w:val="16"/>
              <w:lang w:val="sr-Cyrl-CS"/>
            </w:rPr>
            <w:t xml:space="preserve">0 </w:t>
          </w:r>
          <w:r>
            <w:rPr>
              <w:rFonts w:ascii="Arial" w:hAnsi="Arial" w:cs="Arial"/>
              <w:caps/>
              <w:sz w:val="16"/>
              <w:szCs w:val="16"/>
            </w:rPr>
            <w:t>300617</w:t>
          </w:r>
        </w:p>
      </w:tc>
    </w:tr>
  </w:tbl>
  <w:p w:rsidR="00D83A64" w:rsidRPr="000B6349" w:rsidRDefault="00D83A64" w:rsidP="000B634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insideH w:val="single" w:sz="4" w:space="0" w:color="auto"/>
      </w:tblBorders>
      <w:tblLook w:val="01E0" w:firstRow="1" w:lastRow="1" w:firstColumn="1" w:lastColumn="1" w:noHBand="0" w:noVBand="0"/>
    </w:tblPr>
    <w:tblGrid>
      <w:gridCol w:w="5210"/>
      <w:gridCol w:w="5211"/>
    </w:tblGrid>
    <w:tr w:rsidR="00D83A64" w:rsidRPr="000B6349">
      <w:tc>
        <w:tcPr>
          <w:tcW w:w="5210" w:type="dxa"/>
          <w:tcBorders>
            <w:bottom w:val="nil"/>
            <w:right w:val="nil"/>
          </w:tcBorders>
        </w:tcPr>
        <w:p w:rsidR="00D83A64" w:rsidRPr="000B6349" w:rsidRDefault="00D83A64" w:rsidP="009A52D3">
          <w:pPr>
            <w:spacing w:before="60"/>
            <w:rPr>
              <w:rFonts w:ascii="Arial" w:hAnsi="Arial" w:cs="Arial"/>
              <w:caps/>
              <w:sz w:val="16"/>
              <w:szCs w:val="16"/>
              <w:highlight w:val="red"/>
            </w:rPr>
          </w:pPr>
          <w:r>
            <w:rPr>
              <w:rFonts w:ascii="Arial" w:hAnsi="Arial" w:cs="Arial"/>
              <w:caps/>
              <w:sz w:val="16"/>
              <w:szCs w:val="16"/>
            </w:rPr>
            <w:t>SERB175</w:t>
          </w:r>
          <w:r w:rsidRPr="000B6349">
            <w:rPr>
              <w:rFonts w:ascii="Arial" w:hAnsi="Arial" w:cs="Arial"/>
              <w:caps/>
              <w:sz w:val="16"/>
              <w:szCs w:val="16"/>
            </w:rPr>
            <w:t xml:space="preserve"> </w:t>
          </w:r>
          <w:r>
            <w:rPr>
              <w:rFonts w:ascii="Arial" w:hAnsi="Arial" w:cs="Arial"/>
              <w:caps/>
              <w:sz w:val="16"/>
              <w:szCs w:val="16"/>
            </w:rPr>
            <w:t>SN</w:t>
          </w:r>
          <w:r>
            <w:rPr>
              <w:rFonts w:ascii="Arial" w:hAnsi="Arial" w:cs="Arial"/>
              <w:caps/>
              <w:sz w:val="16"/>
              <w:szCs w:val="16"/>
              <w:lang w:val="sr-Cyrl-CS"/>
            </w:rPr>
            <w:t>7</w:t>
          </w:r>
          <w:r w:rsidRPr="000B6349">
            <w:rPr>
              <w:rFonts w:ascii="Arial" w:hAnsi="Arial" w:cs="Arial"/>
              <w:caps/>
              <w:sz w:val="16"/>
              <w:szCs w:val="16"/>
              <w:lang w:val="sr-Cyrl-CS"/>
            </w:rPr>
            <w:t xml:space="preserve">0 </w:t>
          </w:r>
          <w:r>
            <w:rPr>
              <w:rFonts w:ascii="Arial" w:hAnsi="Arial" w:cs="Arial"/>
              <w:caps/>
              <w:sz w:val="16"/>
              <w:szCs w:val="16"/>
            </w:rPr>
            <w:t>300617</w:t>
          </w:r>
        </w:p>
      </w:tc>
      <w:tc>
        <w:tcPr>
          <w:tcW w:w="5211" w:type="dxa"/>
          <w:tcBorders>
            <w:left w:val="nil"/>
            <w:bottom w:val="nil"/>
          </w:tcBorders>
        </w:tcPr>
        <w:p w:rsidR="00D83A64" w:rsidRPr="000B6349" w:rsidRDefault="00D83A64" w:rsidP="000B6349">
          <w:pPr>
            <w:spacing w:before="60"/>
            <w:jc w:val="right"/>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215AF2">
            <w:rPr>
              <w:rFonts w:ascii="Arial" w:hAnsi="Arial" w:cs="Arial"/>
              <w:caps/>
              <w:noProof/>
              <w:sz w:val="16"/>
              <w:szCs w:val="16"/>
            </w:rPr>
            <w:t>3</w:t>
          </w:r>
          <w:r w:rsidRPr="000B6349">
            <w:rPr>
              <w:rFonts w:ascii="Arial" w:hAnsi="Arial" w:cs="Arial"/>
              <w:caps/>
              <w:sz w:val="16"/>
              <w:szCs w:val="16"/>
            </w:rPr>
            <w:fldChar w:fldCharType="end"/>
          </w:r>
        </w:p>
      </w:tc>
    </w:tr>
  </w:tbl>
  <w:p w:rsidR="00D83A64" w:rsidRPr="000B6349" w:rsidRDefault="00D83A6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9D" w:rsidRDefault="001B409D" w:rsidP="000B6349">
      <w:r>
        <w:separator/>
      </w:r>
    </w:p>
  </w:footnote>
  <w:footnote w:type="continuationSeparator" w:id="0">
    <w:p w:rsidR="001B409D" w:rsidRDefault="001B409D" w:rsidP="000B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E085C4E"/>
    <w:lvl w:ilvl="0">
      <w:start w:val="1"/>
      <w:numFmt w:val="bullet"/>
      <w:pStyle w:val="ListNumber"/>
      <w:lvlText w:val=""/>
      <w:lvlJc w:val="left"/>
      <w:pPr>
        <w:tabs>
          <w:tab w:val="num" w:pos="643"/>
        </w:tabs>
        <w:ind w:left="643" w:hanging="360"/>
      </w:pPr>
      <w:rPr>
        <w:rFonts w:ascii="Symbol" w:hAnsi="Symbol" w:cs="Symbol" w:hint="default"/>
      </w:rPr>
    </w:lvl>
  </w:abstractNum>
  <w:abstractNum w:abstractNumId="8">
    <w:nsid w:val="FFFFFF88"/>
    <w:multiLevelType w:val="singleLevel"/>
    <w:tmpl w:val="DF601B76"/>
    <w:lvl w:ilvl="0">
      <w:start w:val="1"/>
      <w:numFmt w:val="decimal"/>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cs="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cs="Symbol" w:hint="default"/>
        <w:sz w:val="16"/>
        <w:szCs w:val="16"/>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3113286"/>
    <w:multiLevelType w:val="hybridMultilevel"/>
    <w:tmpl w:val="0E64919A"/>
    <w:lvl w:ilvl="0" w:tplc="45985E4C">
      <w:numFmt w:val="bullet"/>
      <w:lvlText w:val="-"/>
      <w:lvlJc w:val="left"/>
      <w:pPr>
        <w:ind w:left="982" w:hanging="585"/>
      </w:pPr>
      <w:rPr>
        <w:rFonts w:ascii="Arial" w:eastAsia="Times New Roman" w:hAnsi="Aria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cs="Wingdings" w:hint="default"/>
      </w:rPr>
    </w:lvl>
    <w:lvl w:ilvl="3" w:tplc="04090001">
      <w:start w:val="1"/>
      <w:numFmt w:val="bullet"/>
      <w:lvlText w:val=""/>
      <w:lvlJc w:val="left"/>
      <w:pPr>
        <w:ind w:left="2917" w:hanging="360"/>
      </w:pPr>
      <w:rPr>
        <w:rFonts w:ascii="Symbol" w:hAnsi="Symbol" w:cs="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cs="Wingdings" w:hint="default"/>
      </w:rPr>
    </w:lvl>
    <w:lvl w:ilvl="6" w:tplc="04090001">
      <w:start w:val="1"/>
      <w:numFmt w:val="bullet"/>
      <w:lvlText w:val=""/>
      <w:lvlJc w:val="left"/>
      <w:pPr>
        <w:ind w:left="5077" w:hanging="360"/>
      </w:pPr>
      <w:rPr>
        <w:rFonts w:ascii="Symbol" w:hAnsi="Symbol" w:cs="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cs="Wingding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0AC7E9D"/>
    <w:multiLevelType w:val="hybridMultilevel"/>
    <w:tmpl w:val="53B0EB8A"/>
    <w:lvl w:ilvl="0" w:tplc="B596C178">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9343A"/>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EBA304D"/>
    <w:multiLevelType w:val="hybridMultilevel"/>
    <w:tmpl w:val="685C18AC"/>
    <w:lvl w:ilvl="0" w:tplc="EE2CC2F8">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0EB474F"/>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164600F"/>
    <w:multiLevelType w:val="multilevel"/>
    <w:tmpl w:val="8B42E072"/>
    <w:lvl w:ilvl="0">
      <w:start w:val="1"/>
      <w:numFmt w:val="decimal"/>
      <w:lvlText w:val="%1"/>
      <w:lvlJc w:val="left"/>
      <w:pPr>
        <w:tabs>
          <w:tab w:val="num" w:pos="360"/>
        </w:tabs>
        <w:ind w:left="363" w:hanging="360"/>
      </w:pPr>
      <w:rPr>
        <w:rFonts w:ascii="Arial" w:hAnsi="Arial" w:cs="Arial" w:hint="default"/>
        <w:b/>
        <w:bCs/>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9470E3"/>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4B3A34D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5311730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5B4A5D26"/>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5FB572F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6AF80680"/>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3D1920"/>
    <w:multiLevelType w:val="hybridMultilevel"/>
    <w:tmpl w:val="F9106B3C"/>
    <w:lvl w:ilvl="0" w:tplc="37E80C4E">
      <w:start w:val="1"/>
      <w:numFmt w:val="bullet"/>
      <w:lvlText w:val="-"/>
      <w:lvlJc w:val="left"/>
      <w:pPr>
        <w:ind w:left="1117" w:hanging="360"/>
      </w:pPr>
      <w:rPr>
        <w:rFonts w:ascii="Arial" w:hAnsi="Arial" w:cs="Aria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num w:numId="1">
    <w:abstractNumId w:val="8"/>
  </w:num>
  <w:num w:numId="2">
    <w:abstractNumId w:val="8"/>
  </w:num>
  <w:num w:numId="3">
    <w:abstractNumId w:val="21"/>
  </w:num>
  <w:num w:numId="4">
    <w:abstractNumId w:val="7"/>
  </w:num>
  <w:num w:numId="5">
    <w:abstractNumId w:val="8"/>
  </w:num>
  <w:num w:numId="6">
    <w:abstractNumId w:val="9"/>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18"/>
  </w:num>
  <w:num w:numId="15">
    <w:abstractNumId w:val="27"/>
  </w:num>
  <w:num w:numId="16">
    <w:abstractNumId w:val="31"/>
  </w:num>
  <w:num w:numId="17">
    <w:abstractNumId w:val="29"/>
  </w:num>
  <w:num w:numId="18">
    <w:abstractNumId w:val="12"/>
  </w:num>
  <w:num w:numId="19">
    <w:abstractNumId w:val="14"/>
  </w:num>
  <w:num w:numId="20">
    <w:abstractNumId w:val="34"/>
  </w:num>
  <w:num w:numId="21">
    <w:abstractNumId w:val="26"/>
  </w:num>
  <w:num w:numId="22">
    <w:abstractNumId w:val="22"/>
  </w:num>
  <w:num w:numId="23">
    <w:abstractNumId w:val="33"/>
  </w:num>
  <w:num w:numId="24">
    <w:abstractNumId w:val="28"/>
  </w:num>
  <w:num w:numId="25">
    <w:abstractNumId w:val="24"/>
  </w:num>
  <w:num w:numId="26">
    <w:abstractNumId w:val="17"/>
  </w:num>
  <w:num w:numId="27">
    <w:abstractNumId w:val="15"/>
  </w:num>
  <w:num w:numId="28">
    <w:abstractNumId w:val="19"/>
  </w:num>
  <w:num w:numId="29">
    <w:abstractNumId w:val="32"/>
  </w:num>
  <w:num w:numId="30">
    <w:abstractNumId w:val="11"/>
  </w:num>
  <w:num w:numId="31">
    <w:abstractNumId w:val="30"/>
  </w:num>
  <w:num w:numId="32">
    <w:abstractNumId w:val="23"/>
  </w:num>
  <w:num w:numId="33">
    <w:abstractNumId w:val="20"/>
  </w:num>
  <w:num w:numId="34">
    <w:abstractNumId w:val="10"/>
  </w:num>
  <w:num w:numId="35">
    <w:abstractNumId w:val="35"/>
  </w:num>
  <w:num w:numId="36">
    <w:abstractNumId w:val="13"/>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6"/>
    <w:rsid w:val="00003228"/>
    <w:rsid w:val="00006136"/>
    <w:rsid w:val="0000700D"/>
    <w:rsid w:val="000107F0"/>
    <w:rsid w:val="00017093"/>
    <w:rsid w:val="00035998"/>
    <w:rsid w:val="0004353B"/>
    <w:rsid w:val="00044054"/>
    <w:rsid w:val="00045CC8"/>
    <w:rsid w:val="00054CA7"/>
    <w:rsid w:val="00060A24"/>
    <w:rsid w:val="00061675"/>
    <w:rsid w:val="00061C1A"/>
    <w:rsid w:val="000636C3"/>
    <w:rsid w:val="00080775"/>
    <w:rsid w:val="00082C46"/>
    <w:rsid w:val="0009498B"/>
    <w:rsid w:val="000949AB"/>
    <w:rsid w:val="000959D1"/>
    <w:rsid w:val="00096983"/>
    <w:rsid w:val="000A4C39"/>
    <w:rsid w:val="000B04FE"/>
    <w:rsid w:val="000B6349"/>
    <w:rsid w:val="000C207D"/>
    <w:rsid w:val="000C2867"/>
    <w:rsid w:val="000C364F"/>
    <w:rsid w:val="000C3FA8"/>
    <w:rsid w:val="000C4A1B"/>
    <w:rsid w:val="000C7C7E"/>
    <w:rsid w:val="000D07C8"/>
    <w:rsid w:val="000E3B80"/>
    <w:rsid w:val="000E54D9"/>
    <w:rsid w:val="000F3311"/>
    <w:rsid w:val="000F573E"/>
    <w:rsid w:val="001135B7"/>
    <w:rsid w:val="001257CD"/>
    <w:rsid w:val="001273F9"/>
    <w:rsid w:val="00135A39"/>
    <w:rsid w:val="001523C9"/>
    <w:rsid w:val="00175426"/>
    <w:rsid w:val="00177A00"/>
    <w:rsid w:val="00180DDF"/>
    <w:rsid w:val="001971D0"/>
    <w:rsid w:val="001A023A"/>
    <w:rsid w:val="001A33DC"/>
    <w:rsid w:val="001A7AC5"/>
    <w:rsid w:val="001B409D"/>
    <w:rsid w:val="001B55CE"/>
    <w:rsid w:val="001B72F8"/>
    <w:rsid w:val="001D0C6E"/>
    <w:rsid w:val="001D6E29"/>
    <w:rsid w:val="001E3381"/>
    <w:rsid w:val="001E4F44"/>
    <w:rsid w:val="001E7FE5"/>
    <w:rsid w:val="001F3A2C"/>
    <w:rsid w:val="001F66C6"/>
    <w:rsid w:val="0020262A"/>
    <w:rsid w:val="0021518F"/>
    <w:rsid w:val="00215AF2"/>
    <w:rsid w:val="002167C8"/>
    <w:rsid w:val="00230572"/>
    <w:rsid w:val="002340C0"/>
    <w:rsid w:val="0023455C"/>
    <w:rsid w:val="00243DB4"/>
    <w:rsid w:val="00265843"/>
    <w:rsid w:val="00266D21"/>
    <w:rsid w:val="00266F93"/>
    <w:rsid w:val="0027112C"/>
    <w:rsid w:val="00275B3C"/>
    <w:rsid w:val="002765CC"/>
    <w:rsid w:val="0028556A"/>
    <w:rsid w:val="00293A9A"/>
    <w:rsid w:val="002A1DB1"/>
    <w:rsid w:val="002B478B"/>
    <w:rsid w:val="002D3948"/>
    <w:rsid w:val="002D4DEA"/>
    <w:rsid w:val="002D6377"/>
    <w:rsid w:val="002F2EE2"/>
    <w:rsid w:val="002F323F"/>
    <w:rsid w:val="00304672"/>
    <w:rsid w:val="003134E0"/>
    <w:rsid w:val="00314820"/>
    <w:rsid w:val="003226E9"/>
    <w:rsid w:val="003233EB"/>
    <w:rsid w:val="00327DCE"/>
    <w:rsid w:val="00330218"/>
    <w:rsid w:val="003439BE"/>
    <w:rsid w:val="00347346"/>
    <w:rsid w:val="003529B6"/>
    <w:rsid w:val="00354A51"/>
    <w:rsid w:val="0035726A"/>
    <w:rsid w:val="0035786D"/>
    <w:rsid w:val="00361163"/>
    <w:rsid w:val="00364BB8"/>
    <w:rsid w:val="0036520F"/>
    <w:rsid w:val="00382F5A"/>
    <w:rsid w:val="00385D8D"/>
    <w:rsid w:val="00395479"/>
    <w:rsid w:val="00396A5F"/>
    <w:rsid w:val="003A220C"/>
    <w:rsid w:val="003A72A1"/>
    <w:rsid w:val="003C23C1"/>
    <w:rsid w:val="003D0037"/>
    <w:rsid w:val="003D5D44"/>
    <w:rsid w:val="003E66D4"/>
    <w:rsid w:val="003E7822"/>
    <w:rsid w:val="0042032F"/>
    <w:rsid w:val="00423F6B"/>
    <w:rsid w:val="004348B2"/>
    <w:rsid w:val="0043636E"/>
    <w:rsid w:val="004420DA"/>
    <w:rsid w:val="00442AD1"/>
    <w:rsid w:val="0044344C"/>
    <w:rsid w:val="00454006"/>
    <w:rsid w:val="004740DB"/>
    <w:rsid w:val="00475922"/>
    <w:rsid w:val="0047690F"/>
    <w:rsid w:val="00481F9A"/>
    <w:rsid w:val="00482542"/>
    <w:rsid w:val="004874AF"/>
    <w:rsid w:val="0048799A"/>
    <w:rsid w:val="004A4ECB"/>
    <w:rsid w:val="004B0178"/>
    <w:rsid w:val="004B1EA9"/>
    <w:rsid w:val="004B4A42"/>
    <w:rsid w:val="004B534C"/>
    <w:rsid w:val="004C4CB3"/>
    <w:rsid w:val="004C5423"/>
    <w:rsid w:val="004D24D1"/>
    <w:rsid w:val="004D2D8E"/>
    <w:rsid w:val="004E28DB"/>
    <w:rsid w:val="00512835"/>
    <w:rsid w:val="00523A1C"/>
    <w:rsid w:val="00544EDD"/>
    <w:rsid w:val="0055686E"/>
    <w:rsid w:val="00561F44"/>
    <w:rsid w:val="00576FCB"/>
    <w:rsid w:val="00582EC9"/>
    <w:rsid w:val="005924F4"/>
    <w:rsid w:val="00596627"/>
    <w:rsid w:val="005A3328"/>
    <w:rsid w:val="005B3A62"/>
    <w:rsid w:val="005B7EB4"/>
    <w:rsid w:val="005C4820"/>
    <w:rsid w:val="005D1AE6"/>
    <w:rsid w:val="005D2394"/>
    <w:rsid w:val="006064B9"/>
    <w:rsid w:val="00610D55"/>
    <w:rsid w:val="0061429E"/>
    <w:rsid w:val="00622073"/>
    <w:rsid w:val="00626931"/>
    <w:rsid w:val="00636E82"/>
    <w:rsid w:val="006457BA"/>
    <w:rsid w:val="00656299"/>
    <w:rsid w:val="0065726B"/>
    <w:rsid w:val="00666F5B"/>
    <w:rsid w:val="0067095E"/>
    <w:rsid w:val="00676256"/>
    <w:rsid w:val="0068387E"/>
    <w:rsid w:val="006849A5"/>
    <w:rsid w:val="006879B4"/>
    <w:rsid w:val="006A0D51"/>
    <w:rsid w:val="006B17AE"/>
    <w:rsid w:val="006C3D0A"/>
    <w:rsid w:val="006D3D94"/>
    <w:rsid w:val="006D62D1"/>
    <w:rsid w:val="006E260E"/>
    <w:rsid w:val="006E6EA6"/>
    <w:rsid w:val="006F2B4B"/>
    <w:rsid w:val="007051C2"/>
    <w:rsid w:val="00746849"/>
    <w:rsid w:val="007514C2"/>
    <w:rsid w:val="007554FB"/>
    <w:rsid w:val="00757AB0"/>
    <w:rsid w:val="00762B7D"/>
    <w:rsid w:val="007708E3"/>
    <w:rsid w:val="00787F9E"/>
    <w:rsid w:val="0079726C"/>
    <w:rsid w:val="007A2113"/>
    <w:rsid w:val="007A319F"/>
    <w:rsid w:val="007A68B6"/>
    <w:rsid w:val="007B6393"/>
    <w:rsid w:val="007D6610"/>
    <w:rsid w:val="007D7A77"/>
    <w:rsid w:val="007D7DE4"/>
    <w:rsid w:val="007F1731"/>
    <w:rsid w:val="007F46C9"/>
    <w:rsid w:val="008008B6"/>
    <w:rsid w:val="0080145F"/>
    <w:rsid w:val="00806A81"/>
    <w:rsid w:val="0081600D"/>
    <w:rsid w:val="00821ADF"/>
    <w:rsid w:val="00830017"/>
    <w:rsid w:val="0084769F"/>
    <w:rsid w:val="00877394"/>
    <w:rsid w:val="0089521D"/>
    <w:rsid w:val="00895996"/>
    <w:rsid w:val="008C77FC"/>
    <w:rsid w:val="008D2F46"/>
    <w:rsid w:val="008E565C"/>
    <w:rsid w:val="008F79D3"/>
    <w:rsid w:val="008F7BB9"/>
    <w:rsid w:val="00913112"/>
    <w:rsid w:val="0092582E"/>
    <w:rsid w:val="00926638"/>
    <w:rsid w:val="00932099"/>
    <w:rsid w:val="00941869"/>
    <w:rsid w:val="00945703"/>
    <w:rsid w:val="009506FE"/>
    <w:rsid w:val="00955671"/>
    <w:rsid w:val="00986660"/>
    <w:rsid w:val="00990082"/>
    <w:rsid w:val="00991B17"/>
    <w:rsid w:val="00997416"/>
    <w:rsid w:val="009A52D3"/>
    <w:rsid w:val="009A5E84"/>
    <w:rsid w:val="009A783D"/>
    <w:rsid w:val="009B115E"/>
    <w:rsid w:val="009D74C3"/>
    <w:rsid w:val="009E3C53"/>
    <w:rsid w:val="00A10688"/>
    <w:rsid w:val="00A15960"/>
    <w:rsid w:val="00A24056"/>
    <w:rsid w:val="00A32F68"/>
    <w:rsid w:val="00A335AD"/>
    <w:rsid w:val="00A4651E"/>
    <w:rsid w:val="00A52103"/>
    <w:rsid w:val="00A5641B"/>
    <w:rsid w:val="00A56779"/>
    <w:rsid w:val="00A57319"/>
    <w:rsid w:val="00A605BF"/>
    <w:rsid w:val="00A65235"/>
    <w:rsid w:val="00A67D91"/>
    <w:rsid w:val="00A83EC4"/>
    <w:rsid w:val="00A875CB"/>
    <w:rsid w:val="00A97690"/>
    <w:rsid w:val="00AC3CA9"/>
    <w:rsid w:val="00AE0A9D"/>
    <w:rsid w:val="00AE24A5"/>
    <w:rsid w:val="00AE3DEA"/>
    <w:rsid w:val="00AF4E66"/>
    <w:rsid w:val="00B02CC3"/>
    <w:rsid w:val="00B12B66"/>
    <w:rsid w:val="00B14E14"/>
    <w:rsid w:val="00B17922"/>
    <w:rsid w:val="00B20D72"/>
    <w:rsid w:val="00B24E77"/>
    <w:rsid w:val="00B33F1C"/>
    <w:rsid w:val="00B34542"/>
    <w:rsid w:val="00B401C9"/>
    <w:rsid w:val="00B431E5"/>
    <w:rsid w:val="00B43AB2"/>
    <w:rsid w:val="00B503BA"/>
    <w:rsid w:val="00B51BFA"/>
    <w:rsid w:val="00B53AC1"/>
    <w:rsid w:val="00B63CC8"/>
    <w:rsid w:val="00B82787"/>
    <w:rsid w:val="00B8364B"/>
    <w:rsid w:val="00B94FB5"/>
    <w:rsid w:val="00BA1EC7"/>
    <w:rsid w:val="00BB4E89"/>
    <w:rsid w:val="00BB605B"/>
    <w:rsid w:val="00BC629F"/>
    <w:rsid w:val="00BD5BAB"/>
    <w:rsid w:val="00BE39A5"/>
    <w:rsid w:val="00BF1F09"/>
    <w:rsid w:val="00BF2586"/>
    <w:rsid w:val="00C17878"/>
    <w:rsid w:val="00C2548D"/>
    <w:rsid w:val="00C27665"/>
    <w:rsid w:val="00C3342F"/>
    <w:rsid w:val="00C40CC1"/>
    <w:rsid w:val="00C4528D"/>
    <w:rsid w:val="00C650D5"/>
    <w:rsid w:val="00C70DDA"/>
    <w:rsid w:val="00C714BF"/>
    <w:rsid w:val="00C7651C"/>
    <w:rsid w:val="00C91875"/>
    <w:rsid w:val="00C9388B"/>
    <w:rsid w:val="00CA3604"/>
    <w:rsid w:val="00CA41CB"/>
    <w:rsid w:val="00CB797E"/>
    <w:rsid w:val="00CC6FC8"/>
    <w:rsid w:val="00CF17C2"/>
    <w:rsid w:val="00CF3415"/>
    <w:rsid w:val="00CF6D3E"/>
    <w:rsid w:val="00CF7B06"/>
    <w:rsid w:val="00D01300"/>
    <w:rsid w:val="00D17DB6"/>
    <w:rsid w:val="00D207CF"/>
    <w:rsid w:val="00D31289"/>
    <w:rsid w:val="00D362E1"/>
    <w:rsid w:val="00D43461"/>
    <w:rsid w:val="00D471CD"/>
    <w:rsid w:val="00D51FB4"/>
    <w:rsid w:val="00D52D45"/>
    <w:rsid w:val="00D56505"/>
    <w:rsid w:val="00D62C6F"/>
    <w:rsid w:val="00D7570A"/>
    <w:rsid w:val="00D83A64"/>
    <w:rsid w:val="00D85412"/>
    <w:rsid w:val="00DA1411"/>
    <w:rsid w:val="00DB4CC7"/>
    <w:rsid w:val="00DB7086"/>
    <w:rsid w:val="00DC428B"/>
    <w:rsid w:val="00DC6211"/>
    <w:rsid w:val="00DD068B"/>
    <w:rsid w:val="00DE331E"/>
    <w:rsid w:val="00DE698C"/>
    <w:rsid w:val="00E2275B"/>
    <w:rsid w:val="00E23526"/>
    <w:rsid w:val="00E26663"/>
    <w:rsid w:val="00E363C6"/>
    <w:rsid w:val="00E403E0"/>
    <w:rsid w:val="00E431AD"/>
    <w:rsid w:val="00E47A00"/>
    <w:rsid w:val="00E51B93"/>
    <w:rsid w:val="00E719E6"/>
    <w:rsid w:val="00E76887"/>
    <w:rsid w:val="00E81F60"/>
    <w:rsid w:val="00E9477B"/>
    <w:rsid w:val="00EA1BA1"/>
    <w:rsid w:val="00EA5ED1"/>
    <w:rsid w:val="00EC1777"/>
    <w:rsid w:val="00EC7C96"/>
    <w:rsid w:val="00ED6835"/>
    <w:rsid w:val="00ED7030"/>
    <w:rsid w:val="00EE10B2"/>
    <w:rsid w:val="00F05276"/>
    <w:rsid w:val="00F14210"/>
    <w:rsid w:val="00F231BB"/>
    <w:rsid w:val="00F244FC"/>
    <w:rsid w:val="00F26BFB"/>
    <w:rsid w:val="00F308D5"/>
    <w:rsid w:val="00F35996"/>
    <w:rsid w:val="00F633A5"/>
    <w:rsid w:val="00F67897"/>
    <w:rsid w:val="00F67932"/>
    <w:rsid w:val="00F7116C"/>
    <w:rsid w:val="00F93D77"/>
    <w:rsid w:val="00F968E1"/>
    <w:rsid w:val="00F97F77"/>
    <w:rsid w:val="00FB41AD"/>
    <w:rsid w:val="00FB6D31"/>
    <w:rsid w:val="00FC0148"/>
    <w:rsid w:val="00FC327C"/>
    <w:rsid w:val="00FE0A6C"/>
    <w:rsid w:val="00F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E0"/>
    <w:rPr>
      <w:sz w:val="24"/>
      <w:szCs w:val="24"/>
    </w:rPr>
  </w:style>
  <w:style w:type="paragraph" w:styleId="Heading1">
    <w:name w:val="heading 1"/>
    <w:basedOn w:val="Normal"/>
    <w:next w:val="Normal"/>
    <w:link w:val="Heading1Char"/>
    <w:uiPriority w:val="99"/>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275B3C"/>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275B3C"/>
    <w:pPr>
      <w:spacing w:before="240" w:after="60"/>
      <w:outlineLvl w:val="5"/>
    </w:pPr>
    <w:rPr>
      <w:b/>
      <w:bCs/>
      <w:sz w:val="22"/>
      <w:szCs w:val="22"/>
    </w:rPr>
  </w:style>
  <w:style w:type="paragraph" w:styleId="Heading7">
    <w:name w:val="heading 7"/>
    <w:basedOn w:val="Normal"/>
    <w:next w:val="Normal"/>
    <w:link w:val="Heading7Char"/>
    <w:uiPriority w:val="99"/>
    <w:qFormat/>
    <w:rsid w:val="00275B3C"/>
    <w:pPr>
      <w:spacing w:before="240" w:after="60"/>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5B3C"/>
    <w:rPr>
      <w:rFonts w:ascii="Arial" w:hAnsi="Arial" w:cs="Arial"/>
      <w:b/>
      <w:bCs/>
      <w:kern w:val="32"/>
      <w:sz w:val="32"/>
      <w:szCs w:val="32"/>
    </w:rPr>
  </w:style>
  <w:style w:type="character" w:customStyle="1" w:styleId="Heading2Char">
    <w:name w:val="Heading 2 Char"/>
    <w:link w:val="Heading2"/>
    <w:uiPriority w:val="99"/>
    <w:locked/>
    <w:rsid w:val="00275B3C"/>
    <w:rPr>
      <w:rFonts w:ascii="Arial" w:hAnsi="Arial" w:cs="Arial"/>
      <w:b/>
      <w:bCs/>
      <w:i/>
      <w:iCs/>
      <w:sz w:val="28"/>
      <w:szCs w:val="28"/>
    </w:rPr>
  </w:style>
  <w:style w:type="character" w:customStyle="1" w:styleId="Heading3Char">
    <w:name w:val="Heading 3 Char"/>
    <w:link w:val="Heading3"/>
    <w:uiPriority w:val="99"/>
    <w:locked/>
    <w:rsid w:val="00275B3C"/>
    <w:rPr>
      <w:rFonts w:ascii="Arial" w:hAnsi="Arial" w:cs="Arial"/>
      <w:b/>
      <w:bCs/>
      <w:sz w:val="26"/>
      <w:szCs w:val="26"/>
    </w:rPr>
  </w:style>
  <w:style w:type="character" w:customStyle="1" w:styleId="Heading5Char">
    <w:name w:val="Heading 5 Char"/>
    <w:link w:val="Heading5"/>
    <w:uiPriority w:val="99"/>
    <w:locked/>
    <w:rsid w:val="00275B3C"/>
    <w:rPr>
      <w:rFonts w:ascii="Arial" w:hAnsi="Arial" w:cs="Arial"/>
      <w:b/>
      <w:bCs/>
      <w:i/>
      <w:iCs/>
      <w:sz w:val="26"/>
      <w:szCs w:val="26"/>
    </w:rPr>
  </w:style>
  <w:style w:type="character" w:customStyle="1" w:styleId="Heading6Char">
    <w:name w:val="Heading 6 Char"/>
    <w:link w:val="Heading6"/>
    <w:uiPriority w:val="99"/>
    <w:locked/>
    <w:rsid w:val="00275B3C"/>
    <w:rPr>
      <w:b/>
      <w:bCs/>
      <w:sz w:val="22"/>
      <w:szCs w:val="22"/>
    </w:rPr>
  </w:style>
  <w:style w:type="character" w:customStyle="1" w:styleId="Heading7Char">
    <w:name w:val="Heading 7 Char"/>
    <w:link w:val="Heading7"/>
    <w:uiPriority w:val="99"/>
    <w:locked/>
    <w:rsid w:val="00275B3C"/>
    <w:rPr>
      <w:rFonts w:ascii="Arial" w:hAnsi="Arial" w:cs="Arial"/>
      <w:sz w:val="24"/>
      <w:szCs w:val="24"/>
    </w:rPr>
  </w:style>
  <w:style w:type="paragraph" w:customStyle="1" w:styleId="CarCar">
    <w:name w:val="Car Car"/>
    <w:basedOn w:val="Normal"/>
    <w:uiPriority w:val="99"/>
    <w:rsid w:val="00E719E6"/>
    <w:pPr>
      <w:spacing w:after="160" w:line="240" w:lineRule="exact"/>
    </w:pPr>
    <w:rPr>
      <w:rFonts w:ascii="Verdana" w:hAnsi="Verdana" w:cs="Verdana"/>
      <w:i/>
      <w:iCs/>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rsid w:val="009506FE"/>
    <w:rPr>
      <w:color w:val="800080"/>
      <w:u w:val="single"/>
    </w:rPr>
  </w:style>
  <w:style w:type="paragraph" w:styleId="BalloonText">
    <w:name w:val="Balloon Text"/>
    <w:basedOn w:val="Normal"/>
    <w:link w:val="BalloonTextChar"/>
    <w:uiPriority w:val="99"/>
    <w:semiHidden/>
    <w:rsid w:val="00BE39A5"/>
    <w:rPr>
      <w:rFonts w:ascii="Tahoma" w:hAnsi="Tahoma" w:cs="Tahoma"/>
      <w:sz w:val="16"/>
      <w:szCs w:val="16"/>
      <w:lang w:eastAsia="ja-JP"/>
    </w:rPr>
  </w:style>
  <w:style w:type="character" w:customStyle="1" w:styleId="BalloonTextChar">
    <w:name w:val="Balloon Text Char"/>
    <w:link w:val="BalloonText"/>
    <w:uiPriority w:val="99"/>
    <w:locked/>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76887"/>
    <w:pPr>
      <w:spacing w:after="160" w:line="240" w:lineRule="exact"/>
    </w:pPr>
    <w:rPr>
      <w:rFonts w:ascii="Verdana" w:hAnsi="Verdana" w:cs="Verdana"/>
      <w:i/>
      <w:iCs/>
      <w:sz w:val="20"/>
      <w:szCs w:val="20"/>
    </w:rPr>
  </w:style>
  <w:style w:type="paragraph" w:styleId="Header">
    <w:name w:val="header"/>
    <w:basedOn w:val="Normal"/>
    <w:link w:val="HeaderChar"/>
    <w:uiPriority w:val="99"/>
    <w:rsid w:val="000B6349"/>
    <w:pPr>
      <w:tabs>
        <w:tab w:val="center" w:pos="4680"/>
        <w:tab w:val="right" w:pos="9360"/>
      </w:tabs>
    </w:pPr>
    <w:rPr>
      <w:lang w:eastAsia="ja-JP"/>
    </w:rPr>
  </w:style>
  <w:style w:type="character" w:customStyle="1" w:styleId="HeaderChar">
    <w:name w:val="Header Char"/>
    <w:link w:val="Header"/>
    <w:uiPriority w:val="99"/>
    <w:locked/>
    <w:rsid w:val="000B6349"/>
    <w:rPr>
      <w:sz w:val="24"/>
      <w:szCs w:val="24"/>
    </w:rPr>
  </w:style>
  <w:style w:type="paragraph" w:styleId="Footer">
    <w:name w:val="footer"/>
    <w:basedOn w:val="Normal"/>
    <w:link w:val="FooterChar"/>
    <w:uiPriority w:val="99"/>
    <w:rsid w:val="000B6349"/>
    <w:pPr>
      <w:tabs>
        <w:tab w:val="center" w:pos="4680"/>
        <w:tab w:val="right" w:pos="9360"/>
      </w:tabs>
    </w:pPr>
    <w:rPr>
      <w:lang w:eastAsia="ja-JP"/>
    </w:rPr>
  </w:style>
  <w:style w:type="character" w:customStyle="1" w:styleId="FooterChar">
    <w:name w:val="Footer Char"/>
    <w:link w:val="Footer"/>
    <w:uiPriority w:val="99"/>
    <w:locked/>
    <w:rsid w:val="000B6349"/>
    <w:rPr>
      <w:sz w:val="24"/>
      <w:szCs w:val="24"/>
    </w:rPr>
  </w:style>
  <w:style w:type="paragraph" w:customStyle="1" w:styleId="Naslovsaopstenja">
    <w:name w:val="Naslov saopstenja"/>
    <w:basedOn w:val="Title"/>
    <w:next w:val="Caption"/>
    <w:uiPriority w:val="99"/>
    <w:rsid w:val="00275B3C"/>
    <w:pPr>
      <w:spacing w:after="0"/>
    </w:pPr>
    <w:rPr>
      <w:sz w:val="24"/>
      <w:szCs w:val="24"/>
    </w:rPr>
  </w:style>
  <w:style w:type="paragraph" w:styleId="Title">
    <w:name w:val="Title"/>
    <w:basedOn w:val="Normal"/>
    <w:link w:val="TitleChar"/>
    <w:uiPriority w:val="99"/>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275B3C"/>
    <w:rPr>
      <w:rFonts w:ascii="Arial" w:hAnsi="Arial" w:cs="Arial"/>
      <w:b/>
      <w:bCs/>
      <w:kern w:val="28"/>
      <w:sz w:val="32"/>
      <w:szCs w:val="32"/>
    </w:rPr>
  </w:style>
  <w:style w:type="paragraph" w:styleId="Caption">
    <w:name w:val="caption"/>
    <w:basedOn w:val="Normal"/>
    <w:next w:val="Normal"/>
    <w:uiPriority w:val="99"/>
    <w:qFormat/>
    <w:rsid w:val="00275B3C"/>
    <w:rPr>
      <w:rFonts w:ascii="Arial" w:hAnsi="Arial" w:cs="Arial"/>
      <w:b/>
      <w:bCs/>
      <w:sz w:val="20"/>
      <w:szCs w:val="20"/>
    </w:rPr>
  </w:style>
  <w:style w:type="paragraph" w:customStyle="1" w:styleId="Podnaslovsopstenja">
    <w:name w:val="Podnaslov sopstenja"/>
    <w:basedOn w:val="Normal"/>
    <w:uiPriority w:val="99"/>
    <w:rsid w:val="00275B3C"/>
    <w:pPr>
      <w:spacing w:after="120"/>
      <w:jc w:val="center"/>
    </w:pPr>
    <w:rPr>
      <w:rFonts w:ascii="Arial" w:hAnsi="Arial" w:cs="Arial"/>
      <w:b/>
      <w:bCs/>
      <w:sz w:val="22"/>
      <w:szCs w:val="22"/>
    </w:rPr>
  </w:style>
  <w:style w:type="paragraph" w:styleId="Subtitle">
    <w:name w:val="Subtitle"/>
    <w:basedOn w:val="Normal"/>
    <w:link w:val="SubtitleChar"/>
    <w:uiPriority w:val="99"/>
    <w:qFormat/>
    <w:rsid w:val="00275B3C"/>
    <w:pPr>
      <w:spacing w:after="60"/>
      <w:jc w:val="center"/>
      <w:outlineLvl w:val="1"/>
    </w:pPr>
    <w:rPr>
      <w:rFonts w:ascii="Arial" w:hAnsi="Arial" w:cs="Arial"/>
      <w:sz w:val="20"/>
      <w:szCs w:val="20"/>
    </w:rPr>
  </w:style>
  <w:style w:type="character" w:customStyle="1" w:styleId="SubtitleChar">
    <w:name w:val="Subtitle Char"/>
    <w:link w:val="Subtitle"/>
    <w:uiPriority w:val="99"/>
    <w:locked/>
    <w:rsid w:val="00275B3C"/>
    <w:rPr>
      <w:rFonts w:ascii="Arial" w:hAnsi="Arial" w:cs="Arial"/>
      <w:sz w:val="24"/>
      <w:szCs w:val="24"/>
    </w:rPr>
  </w:style>
  <w:style w:type="paragraph" w:customStyle="1" w:styleId="NaslovMetodologijaiNapomena">
    <w:name w:val="Naslov Metodologija i Napomena"/>
    <w:basedOn w:val="Normal"/>
    <w:uiPriority w:val="99"/>
    <w:rsid w:val="00275B3C"/>
    <w:pPr>
      <w:spacing w:before="120" w:after="240"/>
      <w:jc w:val="center"/>
    </w:pPr>
    <w:rPr>
      <w:rFonts w:ascii="Arial" w:hAnsi="Arial" w:cs="Arial"/>
      <w:b/>
      <w:bCs/>
      <w:sz w:val="20"/>
      <w:szCs w:val="20"/>
    </w:rPr>
  </w:style>
  <w:style w:type="paragraph" w:customStyle="1" w:styleId="TekstMetodologijaiNapomena">
    <w:name w:val="Tekst Metodologija i Napomena"/>
    <w:basedOn w:val="BodyTextFirstIndent"/>
    <w:next w:val="BodyText"/>
    <w:uiPriority w:val="99"/>
    <w:rsid w:val="00275B3C"/>
    <w:pPr>
      <w:spacing w:before="120" w:after="0"/>
      <w:ind w:firstLine="397"/>
      <w:jc w:val="both"/>
    </w:pPr>
    <w:rPr>
      <w:lang w:val="sr-Cyrl-CS"/>
    </w:rPr>
  </w:style>
  <w:style w:type="paragraph" w:styleId="BodyText">
    <w:name w:val="Body Text"/>
    <w:basedOn w:val="Normal"/>
    <w:link w:val="BodyTextChar"/>
    <w:uiPriority w:val="99"/>
    <w:rsid w:val="00275B3C"/>
    <w:pPr>
      <w:spacing w:after="120"/>
    </w:pPr>
  </w:style>
  <w:style w:type="character" w:customStyle="1" w:styleId="BodyTextChar">
    <w:name w:val="Body Text Char"/>
    <w:link w:val="BodyText"/>
    <w:uiPriority w:val="99"/>
    <w:locked/>
    <w:rsid w:val="00275B3C"/>
    <w:rPr>
      <w:sz w:val="24"/>
      <w:szCs w:val="24"/>
    </w:rPr>
  </w:style>
  <w:style w:type="paragraph" w:styleId="BodyTextFirstIndent">
    <w:name w:val="Body Text First Indent"/>
    <w:basedOn w:val="BodyText"/>
    <w:link w:val="BodyTextFirstIndentChar"/>
    <w:uiPriority w:val="99"/>
    <w:rsid w:val="00275B3C"/>
    <w:pPr>
      <w:ind w:firstLine="210"/>
    </w:pPr>
    <w:rPr>
      <w:rFonts w:ascii="Arial" w:hAnsi="Arial" w:cs="Arial"/>
      <w:sz w:val="20"/>
      <w:szCs w:val="20"/>
    </w:rPr>
  </w:style>
  <w:style w:type="character" w:customStyle="1" w:styleId="BodyTextFirstIndentChar">
    <w:name w:val="Body Text First Indent Char"/>
    <w:link w:val="BodyTextFirstIndent"/>
    <w:uiPriority w:val="99"/>
    <w:locked/>
    <w:rsid w:val="00275B3C"/>
    <w:rPr>
      <w:rFonts w:ascii="Arial" w:hAnsi="Arial" w:cs="Arial"/>
      <w:sz w:val="24"/>
      <w:szCs w:val="24"/>
    </w:rPr>
  </w:style>
  <w:style w:type="paragraph" w:styleId="ListNumber">
    <w:name w:val="List Number"/>
    <w:basedOn w:val="Normal"/>
    <w:uiPriority w:val="99"/>
    <w:rsid w:val="00275B3C"/>
    <w:pPr>
      <w:numPr>
        <w:numId w:val="4"/>
      </w:numPr>
      <w:tabs>
        <w:tab w:val="clear" w:pos="643"/>
        <w:tab w:val="num" w:pos="360"/>
      </w:tabs>
      <w:ind w:left="360"/>
    </w:pPr>
    <w:rPr>
      <w:rFonts w:ascii="Arial" w:hAnsi="Arial" w:cs="Arial"/>
      <w:sz w:val="20"/>
      <w:szCs w:val="20"/>
    </w:rPr>
  </w:style>
  <w:style w:type="paragraph" w:customStyle="1" w:styleId="Style1">
    <w:name w:val="Style1"/>
    <w:uiPriority w:val="99"/>
    <w:semiHidden/>
    <w:rsid w:val="00275B3C"/>
    <w:rPr>
      <w:rFonts w:ascii="Arial" w:hAnsi="Arial" w:cs="Arial"/>
    </w:rPr>
  </w:style>
  <w:style w:type="paragraph" w:styleId="BodyTextIndent">
    <w:name w:val="Body Text Indent"/>
    <w:basedOn w:val="Normal"/>
    <w:link w:val="BodyTextIndentChar"/>
    <w:uiPriority w:val="99"/>
    <w:rsid w:val="00275B3C"/>
    <w:pPr>
      <w:spacing w:after="120"/>
      <w:ind w:left="283"/>
    </w:pPr>
    <w:rPr>
      <w:rFonts w:ascii="Arial" w:hAnsi="Arial" w:cs="Arial"/>
      <w:sz w:val="20"/>
      <w:szCs w:val="20"/>
    </w:rPr>
  </w:style>
  <w:style w:type="character" w:customStyle="1" w:styleId="BodyTextIndentChar">
    <w:name w:val="Body Text Indent Char"/>
    <w:link w:val="BodyTextIndent"/>
    <w:uiPriority w:val="99"/>
    <w:locked/>
    <w:rsid w:val="00275B3C"/>
    <w:rPr>
      <w:rFonts w:ascii="Arial" w:hAnsi="Arial" w:cs="Arial"/>
      <w:sz w:val="24"/>
      <w:szCs w:val="24"/>
    </w:rPr>
  </w:style>
  <w:style w:type="paragraph" w:styleId="BodyTextIndent2">
    <w:name w:val="Body Text Indent 2"/>
    <w:basedOn w:val="Normal"/>
    <w:link w:val="BodyTextIndent2Char"/>
    <w:uiPriority w:val="99"/>
    <w:rsid w:val="00275B3C"/>
    <w:pPr>
      <w:spacing w:after="120" w:line="480" w:lineRule="auto"/>
      <w:ind w:left="283"/>
    </w:pPr>
    <w:rPr>
      <w:rFonts w:ascii="Arial" w:hAnsi="Arial" w:cs="Arial"/>
      <w:sz w:val="20"/>
      <w:szCs w:val="20"/>
    </w:rPr>
  </w:style>
  <w:style w:type="character" w:customStyle="1" w:styleId="BodyTextIndent2Char">
    <w:name w:val="Body Text Indent 2 Char"/>
    <w:link w:val="BodyTextIndent2"/>
    <w:uiPriority w:val="99"/>
    <w:locked/>
    <w:rsid w:val="00275B3C"/>
    <w:rPr>
      <w:rFonts w:ascii="Arial" w:hAnsi="Arial" w:cs="Arial"/>
      <w:sz w:val="24"/>
      <w:szCs w:val="24"/>
    </w:rPr>
  </w:style>
  <w:style w:type="paragraph" w:styleId="BodyText3">
    <w:name w:val="Body Text 3"/>
    <w:basedOn w:val="Normal"/>
    <w:link w:val="BodyText3Char"/>
    <w:uiPriority w:val="99"/>
    <w:rsid w:val="00275B3C"/>
    <w:pPr>
      <w:spacing w:after="120"/>
    </w:pPr>
    <w:rPr>
      <w:rFonts w:ascii="Arial" w:hAnsi="Arial" w:cs="Arial"/>
      <w:sz w:val="16"/>
      <w:szCs w:val="16"/>
    </w:rPr>
  </w:style>
  <w:style w:type="character" w:customStyle="1" w:styleId="BodyText3Char">
    <w:name w:val="Body Text 3 Char"/>
    <w:link w:val="BodyText3"/>
    <w:uiPriority w:val="99"/>
    <w:locked/>
    <w:rsid w:val="00275B3C"/>
    <w:rPr>
      <w:rFonts w:ascii="Arial" w:hAnsi="Arial" w:cs="Arial"/>
      <w:sz w:val="16"/>
      <w:szCs w:val="16"/>
    </w:rPr>
  </w:style>
  <w:style w:type="paragraph" w:styleId="BodyTextFirstIndent2">
    <w:name w:val="Body Text First Indent 2"/>
    <w:basedOn w:val="BodyTextIndent"/>
    <w:link w:val="BodyTextFirstIndent2Char"/>
    <w:uiPriority w:val="99"/>
    <w:rsid w:val="00275B3C"/>
    <w:pPr>
      <w:ind w:firstLine="210"/>
    </w:pPr>
  </w:style>
  <w:style w:type="character" w:customStyle="1" w:styleId="BodyTextFirstIndent2Char">
    <w:name w:val="Body Text First Indent 2 Char"/>
    <w:link w:val="BodyTextFirstIndent2"/>
    <w:uiPriority w:val="99"/>
    <w:locked/>
    <w:rsid w:val="00275B3C"/>
    <w:rPr>
      <w:rFonts w:ascii="Arial" w:hAnsi="Arial" w:cs="Arial"/>
      <w:sz w:val="24"/>
      <w:szCs w:val="24"/>
    </w:rPr>
  </w:style>
  <w:style w:type="paragraph" w:styleId="BodyTextIndent3">
    <w:name w:val="Body Text Indent 3"/>
    <w:basedOn w:val="Normal"/>
    <w:link w:val="BodyTextIndent3Char"/>
    <w:uiPriority w:val="99"/>
    <w:rsid w:val="00275B3C"/>
    <w:pPr>
      <w:spacing w:after="120"/>
      <w:ind w:left="283"/>
    </w:pPr>
    <w:rPr>
      <w:rFonts w:ascii="Arial" w:hAnsi="Arial" w:cs="Arial"/>
      <w:sz w:val="16"/>
      <w:szCs w:val="16"/>
    </w:rPr>
  </w:style>
  <w:style w:type="character" w:customStyle="1" w:styleId="BodyTextIndent3Char">
    <w:name w:val="Body Text Indent 3 Char"/>
    <w:link w:val="BodyTextIndent3"/>
    <w:uiPriority w:val="99"/>
    <w:locked/>
    <w:rsid w:val="00275B3C"/>
    <w:rPr>
      <w:rFonts w:ascii="Arial" w:hAnsi="Arial" w:cs="Arial"/>
      <w:sz w:val="16"/>
      <w:szCs w:val="16"/>
    </w:rPr>
  </w:style>
  <w:style w:type="paragraph" w:styleId="BodyText2">
    <w:name w:val="Body Text 2"/>
    <w:basedOn w:val="Normal"/>
    <w:link w:val="BodyText2Char"/>
    <w:uiPriority w:val="99"/>
    <w:rsid w:val="00275B3C"/>
    <w:pPr>
      <w:spacing w:after="120" w:line="480" w:lineRule="auto"/>
    </w:pPr>
    <w:rPr>
      <w:rFonts w:ascii="Arial" w:hAnsi="Arial" w:cs="Arial"/>
      <w:sz w:val="20"/>
      <w:szCs w:val="20"/>
    </w:rPr>
  </w:style>
  <w:style w:type="character" w:customStyle="1" w:styleId="BodyText2Char">
    <w:name w:val="Body Text 2 Char"/>
    <w:link w:val="BodyText2"/>
    <w:uiPriority w:val="99"/>
    <w:locked/>
    <w:rsid w:val="00275B3C"/>
    <w:rPr>
      <w:rFonts w:ascii="Arial" w:hAnsi="Arial" w:cs="Arial"/>
      <w:sz w:val="24"/>
      <w:szCs w:val="24"/>
    </w:rPr>
  </w:style>
  <w:style w:type="paragraph" w:customStyle="1" w:styleId="StylePasusFirstline06cmBefore0ptAfter0pt">
    <w:name w:val="Style Pasus + First line:  06 cm Before:  0 pt After:  0 pt"/>
    <w:basedOn w:val="TekstMetodologijaiNapomena"/>
    <w:uiPriority w:val="99"/>
    <w:semiHidden/>
    <w:rsid w:val="00275B3C"/>
    <w:pPr>
      <w:spacing w:before="0"/>
      <w:ind w:firstLine="340"/>
    </w:pPr>
  </w:style>
  <w:style w:type="paragraph" w:styleId="NormalIndent">
    <w:name w:val="Normal Indent"/>
    <w:basedOn w:val="Normal"/>
    <w:uiPriority w:val="99"/>
    <w:rsid w:val="00275B3C"/>
    <w:pPr>
      <w:ind w:left="720"/>
    </w:pPr>
    <w:rPr>
      <w:rFonts w:ascii="Arial" w:hAnsi="Arial" w:cs="Arial"/>
      <w:sz w:val="20"/>
      <w:szCs w:val="20"/>
    </w:rPr>
  </w:style>
  <w:style w:type="paragraph" w:customStyle="1" w:styleId="Naslovtabela">
    <w:name w:val="Naslov tabela"/>
    <w:basedOn w:val="Normal"/>
    <w:uiPriority w:val="99"/>
    <w:rsid w:val="00275B3C"/>
    <w:pPr>
      <w:tabs>
        <w:tab w:val="left" w:pos="284"/>
      </w:tabs>
      <w:spacing w:before="120" w:after="120"/>
      <w:ind w:left="284" w:hanging="284"/>
      <w:jc w:val="center"/>
    </w:pPr>
    <w:rPr>
      <w:rFonts w:ascii="Arial" w:hAnsi="Arial" w:cs="Arial"/>
      <w:b/>
      <w:bCs/>
      <w:sz w:val="20"/>
      <w:szCs w:val="20"/>
    </w:rPr>
  </w:style>
  <w:style w:type="table" w:styleId="TableSimple2">
    <w:name w:val="Table Simple 2"/>
    <w:basedOn w:val="TableNormal"/>
    <w:uiPriority w:val="99"/>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275B3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275B3C"/>
    <w:pPr>
      <w:jc w:val="center"/>
    </w:pPr>
    <w:rPr>
      <w:rFonts w:ascii="Arial" w:hAnsi="Arial" w:cs="Arial"/>
      <w:sz w:val="16"/>
      <w:szCs w:val="16"/>
      <w:lang w:val="sr-Latn-CS"/>
    </w:rPr>
  </w:style>
  <w:style w:type="paragraph" w:customStyle="1" w:styleId="Tabela-Pretkolona">
    <w:name w:val="Tabela-Pretkolona"/>
    <w:basedOn w:val="Normal"/>
    <w:uiPriority w:val="99"/>
    <w:rsid w:val="00275B3C"/>
    <w:rPr>
      <w:rFonts w:ascii="Arial" w:hAnsi="Arial" w:cs="Arial"/>
      <w:sz w:val="16"/>
      <w:szCs w:val="16"/>
      <w:lang w:val="sr-Latn-CS"/>
    </w:rPr>
  </w:style>
  <w:style w:type="paragraph" w:customStyle="1" w:styleId="Tabela-PretkolonaI">
    <w:name w:val="Tabela-PretkolonaI"/>
    <w:basedOn w:val="Normal"/>
    <w:uiPriority w:val="99"/>
    <w:rsid w:val="00275B3C"/>
    <w:rPr>
      <w:rFonts w:ascii="Arial" w:hAnsi="Arial" w:cs="Arial"/>
      <w:i/>
      <w:iCs/>
      <w:sz w:val="16"/>
      <w:szCs w:val="16"/>
      <w:lang w:val="sr-Latn-CS"/>
    </w:rPr>
  </w:style>
  <w:style w:type="paragraph" w:customStyle="1" w:styleId="Tabela-PretkolonaB">
    <w:name w:val="Tabela-PretkolonaB"/>
    <w:basedOn w:val="Normal"/>
    <w:uiPriority w:val="99"/>
    <w:rsid w:val="00275B3C"/>
    <w:rPr>
      <w:rFonts w:ascii="Arial" w:hAnsi="Arial" w:cs="Arial"/>
      <w:b/>
      <w:bCs/>
      <w:sz w:val="16"/>
      <w:szCs w:val="16"/>
      <w:lang w:val="sr-Latn-CS"/>
    </w:rPr>
  </w:style>
  <w:style w:type="paragraph" w:customStyle="1" w:styleId="Tabela-Brojevi">
    <w:name w:val="Tabela-Brojevi"/>
    <w:basedOn w:val="Normal"/>
    <w:uiPriority w:val="99"/>
    <w:rsid w:val="00275B3C"/>
    <w:pPr>
      <w:jc w:val="right"/>
    </w:pPr>
    <w:rPr>
      <w:rFonts w:ascii="Arial" w:hAnsi="Arial" w:cs="Arial"/>
      <w:sz w:val="16"/>
      <w:szCs w:val="16"/>
      <w:lang w:val="sr-Latn-CS"/>
    </w:rPr>
  </w:style>
  <w:style w:type="paragraph" w:styleId="FootnoteText">
    <w:name w:val="footnote text"/>
    <w:basedOn w:val="Normal"/>
    <w:link w:val="FootnoteTextChar"/>
    <w:uiPriority w:val="99"/>
    <w:semiHidden/>
    <w:rsid w:val="00275B3C"/>
    <w:rPr>
      <w:rFonts w:ascii="Arial" w:hAnsi="Arial" w:cs="Arial"/>
      <w:sz w:val="20"/>
      <w:szCs w:val="20"/>
    </w:rPr>
  </w:style>
  <w:style w:type="character" w:customStyle="1" w:styleId="FootnoteTextChar">
    <w:name w:val="Footnote Text Char"/>
    <w:link w:val="FootnoteText"/>
    <w:uiPriority w:val="99"/>
    <w:locked/>
    <w:rsid w:val="00275B3C"/>
    <w:rPr>
      <w:rFonts w:ascii="Arial" w:hAnsi="Arial" w:cs="Arial"/>
    </w:rPr>
  </w:style>
  <w:style w:type="paragraph" w:customStyle="1" w:styleId="Tabela-BrojeviI">
    <w:name w:val="Tabela-BrojeviI"/>
    <w:basedOn w:val="Normal"/>
    <w:uiPriority w:val="99"/>
    <w:rsid w:val="00275B3C"/>
    <w:pPr>
      <w:jc w:val="right"/>
    </w:pPr>
    <w:rPr>
      <w:rFonts w:ascii="Arial" w:hAnsi="Arial" w:cs="Arial"/>
      <w:i/>
      <w:iCs/>
      <w:sz w:val="16"/>
      <w:szCs w:val="16"/>
      <w:lang w:val="sr-Latn-CS"/>
    </w:rPr>
  </w:style>
  <w:style w:type="paragraph" w:customStyle="1" w:styleId="Tabela-BrojeviB">
    <w:name w:val="Tabela-BrojeviB"/>
    <w:basedOn w:val="Normal"/>
    <w:uiPriority w:val="99"/>
    <w:rsid w:val="00275B3C"/>
    <w:pPr>
      <w:jc w:val="right"/>
    </w:pPr>
    <w:rPr>
      <w:rFonts w:ascii="Arial" w:hAnsi="Arial" w:cs="Arial"/>
      <w:b/>
      <w:bCs/>
      <w:sz w:val="16"/>
      <w:szCs w:val="16"/>
      <w:lang w:val="sr-Latn-CS"/>
    </w:rPr>
  </w:style>
  <w:style w:type="paragraph" w:customStyle="1" w:styleId="Fusnota-Broj1">
    <w:name w:val="Fusnota-Broj1"/>
    <w:basedOn w:val="Normal"/>
    <w:uiPriority w:val="99"/>
    <w:rsid w:val="00275B3C"/>
    <w:pPr>
      <w:tabs>
        <w:tab w:val="num" w:pos="360"/>
      </w:tabs>
      <w:ind w:left="360" w:hanging="360"/>
    </w:pPr>
    <w:rPr>
      <w:rFonts w:ascii="Arial" w:hAnsi="Arial" w:cs="Arial"/>
      <w:sz w:val="14"/>
      <w:szCs w:val="14"/>
      <w:vertAlign w:val="superscript"/>
      <w:lang w:val="sr-Latn-CS"/>
    </w:rPr>
  </w:style>
  <w:style w:type="paragraph" w:customStyle="1" w:styleId="Fusnota-Tekst1">
    <w:name w:val="Fusnota-Tekst1"/>
    <w:basedOn w:val="Normal"/>
    <w:uiPriority w:val="99"/>
    <w:rsid w:val="00275B3C"/>
    <w:rPr>
      <w:rFonts w:ascii="Arial" w:hAnsi="Arial" w:cs="Arial"/>
      <w:sz w:val="14"/>
      <w:szCs w:val="14"/>
      <w:lang w:val="sr-Latn-CS"/>
    </w:rPr>
  </w:style>
  <w:style w:type="paragraph" w:customStyle="1" w:styleId="Naslovgrafikona">
    <w:name w:val="Naslov grafikona"/>
    <w:basedOn w:val="Normal"/>
    <w:next w:val="Normal"/>
    <w:uiPriority w:val="99"/>
    <w:rsid w:val="00275B3C"/>
    <w:pPr>
      <w:framePr w:hSpace="181" w:wrap="auto" w:vAnchor="page" w:hAnchor="margin" w:xAlign="center" w:y="14176"/>
      <w:spacing w:before="120" w:after="120"/>
      <w:jc w:val="center"/>
    </w:pPr>
    <w:rPr>
      <w:rFonts w:ascii="Arial" w:hAnsi="Arial" w:cs="Arial"/>
      <w:b/>
      <w:bCs/>
      <w:sz w:val="20"/>
      <w:szCs w:val="20"/>
      <w:lang w:val="ru-RU"/>
    </w:rPr>
  </w:style>
  <w:style w:type="paragraph" w:styleId="ListParagraph">
    <w:name w:val="List Paragraph"/>
    <w:basedOn w:val="Normal"/>
    <w:uiPriority w:val="34"/>
    <w:qFormat/>
    <w:rsid w:val="00275B3C"/>
    <w:pPr>
      <w:ind w:left="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E0"/>
    <w:rPr>
      <w:sz w:val="24"/>
      <w:szCs w:val="24"/>
    </w:rPr>
  </w:style>
  <w:style w:type="paragraph" w:styleId="Heading1">
    <w:name w:val="heading 1"/>
    <w:basedOn w:val="Normal"/>
    <w:next w:val="Normal"/>
    <w:link w:val="Heading1Char"/>
    <w:uiPriority w:val="99"/>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275B3C"/>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275B3C"/>
    <w:pPr>
      <w:spacing w:before="240" w:after="60"/>
      <w:outlineLvl w:val="5"/>
    </w:pPr>
    <w:rPr>
      <w:b/>
      <w:bCs/>
      <w:sz w:val="22"/>
      <w:szCs w:val="22"/>
    </w:rPr>
  </w:style>
  <w:style w:type="paragraph" w:styleId="Heading7">
    <w:name w:val="heading 7"/>
    <w:basedOn w:val="Normal"/>
    <w:next w:val="Normal"/>
    <w:link w:val="Heading7Char"/>
    <w:uiPriority w:val="99"/>
    <w:qFormat/>
    <w:rsid w:val="00275B3C"/>
    <w:pPr>
      <w:spacing w:before="240" w:after="60"/>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5B3C"/>
    <w:rPr>
      <w:rFonts w:ascii="Arial" w:hAnsi="Arial" w:cs="Arial"/>
      <w:b/>
      <w:bCs/>
      <w:kern w:val="32"/>
      <w:sz w:val="32"/>
      <w:szCs w:val="32"/>
    </w:rPr>
  </w:style>
  <w:style w:type="character" w:customStyle="1" w:styleId="Heading2Char">
    <w:name w:val="Heading 2 Char"/>
    <w:link w:val="Heading2"/>
    <w:uiPriority w:val="99"/>
    <w:locked/>
    <w:rsid w:val="00275B3C"/>
    <w:rPr>
      <w:rFonts w:ascii="Arial" w:hAnsi="Arial" w:cs="Arial"/>
      <w:b/>
      <w:bCs/>
      <w:i/>
      <w:iCs/>
      <w:sz w:val="28"/>
      <w:szCs w:val="28"/>
    </w:rPr>
  </w:style>
  <w:style w:type="character" w:customStyle="1" w:styleId="Heading3Char">
    <w:name w:val="Heading 3 Char"/>
    <w:link w:val="Heading3"/>
    <w:uiPriority w:val="99"/>
    <w:locked/>
    <w:rsid w:val="00275B3C"/>
    <w:rPr>
      <w:rFonts w:ascii="Arial" w:hAnsi="Arial" w:cs="Arial"/>
      <w:b/>
      <w:bCs/>
      <w:sz w:val="26"/>
      <w:szCs w:val="26"/>
    </w:rPr>
  </w:style>
  <w:style w:type="character" w:customStyle="1" w:styleId="Heading5Char">
    <w:name w:val="Heading 5 Char"/>
    <w:link w:val="Heading5"/>
    <w:uiPriority w:val="99"/>
    <w:locked/>
    <w:rsid w:val="00275B3C"/>
    <w:rPr>
      <w:rFonts w:ascii="Arial" w:hAnsi="Arial" w:cs="Arial"/>
      <w:b/>
      <w:bCs/>
      <w:i/>
      <w:iCs/>
      <w:sz w:val="26"/>
      <w:szCs w:val="26"/>
    </w:rPr>
  </w:style>
  <w:style w:type="character" w:customStyle="1" w:styleId="Heading6Char">
    <w:name w:val="Heading 6 Char"/>
    <w:link w:val="Heading6"/>
    <w:uiPriority w:val="99"/>
    <w:locked/>
    <w:rsid w:val="00275B3C"/>
    <w:rPr>
      <w:b/>
      <w:bCs/>
      <w:sz w:val="22"/>
      <w:szCs w:val="22"/>
    </w:rPr>
  </w:style>
  <w:style w:type="character" w:customStyle="1" w:styleId="Heading7Char">
    <w:name w:val="Heading 7 Char"/>
    <w:link w:val="Heading7"/>
    <w:uiPriority w:val="99"/>
    <w:locked/>
    <w:rsid w:val="00275B3C"/>
    <w:rPr>
      <w:rFonts w:ascii="Arial" w:hAnsi="Arial" w:cs="Arial"/>
      <w:sz w:val="24"/>
      <w:szCs w:val="24"/>
    </w:rPr>
  </w:style>
  <w:style w:type="paragraph" w:customStyle="1" w:styleId="CarCar">
    <w:name w:val="Car Car"/>
    <w:basedOn w:val="Normal"/>
    <w:uiPriority w:val="99"/>
    <w:rsid w:val="00E719E6"/>
    <w:pPr>
      <w:spacing w:after="160" w:line="240" w:lineRule="exact"/>
    </w:pPr>
    <w:rPr>
      <w:rFonts w:ascii="Verdana" w:hAnsi="Verdana" w:cs="Verdana"/>
      <w:i/>
      <w:iCs/>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rsid w:val="009506FE"/>
    <w:rPr>
      <w:color w:val="800080"/>
      <w:u w:val="single"/>
    </w:rPr>
  </w:style>
  <w:style w:type="paragraph" w:styleId="BalloonText">
    <w:name w:val="Balloon Text"/>
    <w:basedOn w:val="Normal"/>
    <w:link w:val="BalloonTextChar"/>
    <w:uiPriority w:val="99"/>
    <w:semiHidden/>
    <w:rsid w:val="00BE39A5"/>
    <w:rPr>
      <w:rFonts w:ascii="Tahoma" w:hAnsi="Tahoma" w:cs="Tahoma"/>
      <w:sz w:val="16"/>
      <w:szCs w:val="16"/>
      <w:lang w:eastAsia="ja-JP"/>
    </w:rPr>
  </w:style>
  <w:style w:type="character" w:customStyle="1" w:styleId="BalloonTextChar">
    <w:name w:val="Balloon Text Char"/>
    <w:link w:val="BalloonText"/>
    <w:uiPriority w:val="99"/>
    <w:locked/>
    <w:rsid w:val="00BE39A5"/>
    <w:rPr>
      <w:rFonts w:ascii="Tahoma" w:hAnsi="Tahoma" w:cs="Tahoma"/>
      <w:sz w:val="16"/>
      <w:szCs w:val="16"/>
    </w:rPr>
  </w:style>
  <w:style w:type="table" w:styleId="TableGrid">
    <w:name w:val="Table Grid"/>
    <w:basedOn w:val="TableNormal"/>
    <w:rsid w:val="00D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76887"/>
    <w:pPr>
      <w:spacing w:after="160" w:line="240" w:lineRule="exact"/>
    </w:pPr>
    <w:rPr>
      <w:rFonts w:ascii="Verdana" w:hAnsi="Verdana" w:cs="Verdana"/>
      <w:i/>
      <w:iCs/>
      <w:sz w:val="20"/>
      <w:szCs w:val="20"/>
    </w:rPr>
  </w:style>
  <w:style w:type="paragraph" w:styleId="Header">
    <w:name w:val="header"/>
    <w:basedOn w:val="Normal"/>
    <w:link w:val="HeaderChar"/>
    <w:uiPriority w:val="99"/>
    <w:rsid w:val="000B6349"/>
    <w:pPr>
      <w:tabs>
        <w:tab w:val="center" w:pos="4680"/>
        <w:tab w:val="right" w:pos="9360"/>
      </w:tabs>
    </w:pPr>
    <w:rPr>
      <w:lang w:eastAsia="ja-JP"/>
    </w:rPr>
  </w:style>
  <w:style w:type="character" w:customStyle="1" w:styleId="HeaderChar">
    <w:name w:val="Header Char"/>
    <w:link w:val="Header"/>
    <w:uiPriority w:val="99"/>
    <w:locked/>
    <w:rsid w:val="000B6349"/>
    <w:rPr>
      <w:sz w:val="24"/>
      <w:szCs w:val="24"/>
    </w:rPr>
  </w:style>
  <w:style w:type="paragraph" w:styleId="Footer">
    <w:name w:val="footer"/>
    <w:basedOn w:val="Normal"/>
    <w:link w:val="FooterChar"/>
    <w:uiPriority w:val="99"/>
    <w:rsid w:val="000B6349"/>
    <w:pPr>
      <w:tabs>
        <w:tab w:val="center" w:pos="4680"/>
        <w:tab w:val="right" w:pos="9360"/>
      </w:tabs>
    </w:pPr>
    <w:rPr>
      <w:lang w:eastAsia="ja-JP"/>
    </w:rPr>
  </w:style>
  <w:style w:type="character" w:customStyle="1" w:styleId="FooterChar">
    <w:name w:val="Footer Char"/>
    <w:link w:val="Footer"/>
    <w:uiPriority w:val="99"/>
    <w:locked/>
    <w:rsid w:val="000B6349"/>
    <w:rPr>
      <w:sz w:val="24"/>
      <w:szCs w:val="24"/>
    </w:rPr>
  </w:style>
  <w:style w:type="paragraph" w:customStyle="1" w:styleId="Naslovsaopstenja">
    <w:name w:val="Naslov saopstenja"/>
    <w:basedOn w:val="Title"/>
    <w:next w:val="Caption"/>
    <w:uiPriority w:val="99"/>
    <w:rsid w:val="00275B3C"/>
    <w:pPr>
      <w:spacing w:after="0"/>
    </w:pPr>
    <w:rPr>
      <w:sz w:val="24"/>
      <w:szCs w:val="24"/>
    </w:rPr>
  </w:style>
  <w:style w:type="paragraph" w:styleId="Title">
    <w:name w:val="Title"/>
    <w:basedOn w:val="Normal"/>
    <w:link w:val="TitleChar"/>
    <w:uiPriority w:val="99"/>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275B3C"/>
    <w:rPr>
      <w:rFonts w:ascii="Arial" w:hAnsi="Arial" w:cs="Arial"/>
      <w:b/>
      <w:bCs/>
      <w:kern w:val="28"/>
      <w:sz w:val="32"/>
      <w:szCs w:val="32"/>
    </w:rPr>
  </w:style>
  <w:style w:type="paragraph" w:styleId="Caption">
    <w:name w:val="caption"/>
    <w:basedOn w:val="Normal"/>
    <w:next w:val="Normal"/>
    <w:uiPriority w:val="99"/>
    <w:qFormat/>
    <w:rsid w:val="00275B3C"/>
    <w:rPr>
      <w:rFonts w:ascii="Arial" w:hAnsi="Arial" w:cs="Arial"/>
      <w:b/>
      <w:bCs/>
      <w:sz w:val="20"/>
      <w:szCs w:val="20"/>
    </w:rPr>
  </w:style>
  <w:style w:type="paragraph" w:customStyle="1" w:styleId="Podnaslovsopstenja">
    <w:name w:val="Podnaslov sopstenja"/>
    <w:basedOn w:val="Normal"/>
    <w:uiPriority w:val="99"/>
    <w:rsid w:val="00275B3C"/>
    <w:pPr>
      <w:spacing w:after="120"/>
      <w:jc w:val="center"/>
    </w:pPr>
    <w:rPr>
      <w:rFonts w:ascii="Arial" w:hAnsi="Arial" w:cs="Arial"/>
      <w:b/>
      <w:bCs/>
      <w:sz w:val="22"/>
      <w:szCs w:val="22"/>
    </w:rPr>
  </w:style>
  <w:style w:type="paragraph" w:styleId="Subtitle">
    <w:name w:val="Subtitle"/>
    <w:basedOn w:val="Normal"/>
    <w:link w:val="SubtitleChar"/>
    <w:uiPriority w:val="99"/>
    <w:qFormat/>
    <w:rsid w:val="00275B3C"/>
    <w:pPr>
      <w:spacing w:after="60"/>
      <w:jc w:val="center"/>
      <w:outlineLvl w:val="1"/>
    </w:pPr>
    <w:rPr>
      <w:rFonts w:ascii="Arial" w:hAnsi="Arial" w:cs="Arial"/>
      <w:sz w:val="20"/>
      <w:szCs w:val="20"/>
    </w:rPr>
  </w:style>
  <w:style w:type="character" w:customStyle="1" w:styleId="SubtitleChar">
    <w:name w:val="Subtitle Char"/>
    <w:link w:val="Subtitle"/>
    <w:uiPriority w:val="99"/>
    <w:locked/>
    <w:rsid w:val="00275B3C"/>
    <w:rPr>
      <w:rFonts w:ascii="Arial" w:hAnsi="Arial" w:cs="Arial"/>
      <w:sz w:val="24"/>
      <w:szCs w:val="24"/>
    </w:rPr>
  </w:style>
  <w:style w:type="paragraph" w:customStyle="1" w:styleId="NaslovMetodologijaiNapomena">
    <w:name w:val="Naslov Metodologija i Napomena"/>
    <w:basedOn w:val="Normal"/>
    <w:uiPriority w:val="99"/>
    <w:rsid w:val="00275B3C"/>
    <w:pPr>
      <w:spacing w:before="120" w:after="240"/>
      <w:jc w:val="center"/>
    </w:pPr>
    <w:rPr>
      <w:rFonts w:ascii="Arial" w:hAnsi="Arial" w:cs="Arial"/>
      <w:b/>
      <w:bCs/>
      <w:sz w:val="20"/>
      <w:szCs w:val="20"/>
    </w:rPr>
  </w:style>
  <w:style w:type="paragraph" w:customStyle="1" w:styleId="TekstMetodologijaiNapomena">
    <w:name w:val="Tekst Metodologija i Napomena"/>
    <w:basedOn w:val="BodyTextFirstIndent"/>
    <w:next w:val="BodyText"/>
    <w:uiPriority w:val="99"/>
    <w:rsid w:val="00275B3C"/>
    <w:pPr>
      <w:spacing w:before="120" w:after="0"/>
      <w:ind w:firstLine="397"/>
      <w:jc w:val="both"/>
    </w:pPr>
    <w:rPr>
      <w:lang w:val="sr-Cyrl-CS"/>
    </w:rPr>
  </w:style>
  <w:style w:type="paragraph" w:styleId="BodyText">
    <w:name w:val="Body Text"/>
    <w:basedOn w:val="Normal"/>
    <w:link w:val="BodyTextChar"/>
    <w:uiPriority w:val="99"/>
    <w:rsid w:val="00275B3C"/>
    <w:pPr>
      <w:spacing w:after="120"/>
    </w:pPr>
  </w:style>
  <w:style w:type="character" w:customStyle="1" w:styleId="BodyTextChar">
    <w:name w:val="Body Text Char"/>
    <w:link w:val="BodyText"/>
    <w:uiPriority w:val="99"/>
    <w:locked/>
    <w:rsid w:val="00275B3C"/>
    <w:rPr>
      <w:sz w:val="24"/>
      <w:szCs w:val="24"/>
    </w:rPr>
  </w:style>
  <w:style w:type="paragraph" w:styleId="BodyTextFirstIndent">
    <w:name w:val="Body Text First Indent"/>
    <w:basedOn w:val="BodyText"/>
    <w:link w:val="BodyTextFirstIndentChar"/>
    <w:uiPriority w:val="99"/>
    <w:rsid w:val="00275B3C"/>
    <w:pPr>
      <w:ind w:firstLine="210"/>
    </w:pPr>
    <w:rPr>
      <w:rFonts w:ascii="Arial" w:hAnsi="Arial" w:cs="Arial"/>
      <w:sz w:val="20"/>
      <w:szCs w:val="20"/>
    </w:rPr>
  </w:style>
  <w:style w:type="character" w:customStyle="1" w:styleId="BodyTextFirstIndentChar">
    <w:name w:val="Body Text First Indent Char"/>
    <w:link w:val="BodyTextFirstIndent"/>
    <w:uiPriority w:val="99"/>
    <w:locked/>
    <w:rsid w:val="00275B3C"/>
    <w:rPr>
      <w:rFonts w:ascii="Arial" w:hAnsi="Arial" w:cs="Arial"/>
      <w:sz w:val="24"/>
      <w:szCs w:val="24"/>
    </w:rPr>
  </w:style>
  <w:style w:type="paragraph" w:styleId="ListNumber">
    <w:name w:val="List Number"/>
    <w:basedOn w:val="Normal"/>
    <w:uiPriority w:val="99"/>
    <w:rsid w:val="00275B3C"/>
    <w:pPr>
      <w:numPr>
        <w:numId w:val="4"/>
      </w:numPr>
      <w:tabs>
        <w:tab w:val="clear" w:pos="643"/>
        <w:tab w:val="num" w:pos="360"/>
      </w:tabs>
      <w:ind w:left="360"/>
    </w:pPr>
    <w:rPr>
      <w:rFonts w:ascii="Arial" w:hAnsi="Arial" w:cs="Arial"/>
      <w:sz w:val="20"/>
      <w:szCs w:val="20"/>
    </w:rPr>
  </w:style>
  <w:style w:type="paragraph" w:customStyle="1" w:styleId="Style1">
    <w:name w:val="Style1"/>
    <w:uiPriority w:val="99"/>
    <w:semiHidden/>
    <w:rsid w:val="00275B3C"/>
    <w:rPr>
      <w:rFonts w:ascii="Arial" w:hAnsi="Arial" w:cs="Arial"/>
    </w:rPr>
  </w:style>
  <w:style w:type="paragraph" w:styleId="BodyTextIndent">
    <w:name w:val="Body Text Indent"/>
    <w:basedOn w:val="Normal"/>
    <w:link w:val="BodyTextIndentChar"/>
    <w:uiPriority w:val="99"/>
    <w:rsid w:val="00275B3C"/>
    <w:pPr>
      <w:spacing w:after="120"/>
      <w:ind w:left="283"/>
    </w:pPr>
    <w:rPr>
      <w:rFonts w:ascii="Arial" w:hAnsi="Arial" w:cs="Arial"/>
      <w:sz w:val="20"/>
      <w:szCs w:val="20"/>
    </w:rPr>
  </w:style>
  <w:style w:type="character" w:customStyle="1" w:styleId="BodyTextIndentChar">
    <w:name w:val="Body Text Indent Char"/>
    <w:link w:val="BodyTextIndent"/>
    <w:uiPriority w:val="99"/>
    <w:locked/>
    <w:rsid w:val="00275B3C"/>
    <w:rPr>
      <w:rFonts w:ascii="Arial" w:hAnsi="Arial" w:cs="Arial"/>
      <w:sz w:val="24"/>
      <w:szCs w:val="24"/>
    </w:rPr>
  </w:style>
  <w:style w:type="paragraph" w:styleId="BodyTextIndent2">
    <w:name w:val="Body Text Indent 2"/>
    <w:basedOn w:val="Normal"/>
    <w:link w:val="BodyTextIndent2Char"/>
    <w:uiPriority w:val="99"/>
    <w:rsid w:val="00275B3C"/>
    <w:pPr>
      <w:spacing w:after="120" w:line="480" w:lineRule="auto"/>
      <w:ind w:left="283"/>
    </w:pPr>
    <w:rPr>
      <w:rFonts w:ascii="Arial" w:hAnsi="Arial" w:cs="Arial"/>
      <w:sz w:val="20"/>
      <w:szCs w:val="20"/>
    </w:rPr>
  </w:style>
  <w:style w:type="character" w:customStyle="1" w:styleId="BodyTextIndent2Char">
    <w:name w:val="Body Text Indent 2 Char"/>
    <w:link w:val="BodyTextIndent2"/>
    <w:uiPriority w:val="99"/>
    <w:locked/>
    <w:rsid w:val="00275B3C"/>
    <w:rPr>
      <w:rFonts w:ascii="Arial" w:hAnsi="Arial" w:cs="Arial"/>
      <w:sz w:val="24"/>
      <w:szCs w:val="24"/>
    </w:rPr>
  </w:style>
  <w:style w:type="paragraph" w:styleId="BodyText3">
    <w:name w:val="Body Text 3"/>
    <w:basedOn w:val="Normal"/>
    <w:link w:val="BodyText3Char"/>
    <w:uiPriority w:val="99"/>
    <w:rsid w:val="00275B3C"/>
    <w:pPr>
      <w:spacing w:after="120"/>
    </w:pPr>
    <w:rPr>
      <w:rFonts w:ascii="Arial" w:hAnsi="Arial" w:cs="Arial"/>
      <w:sz w:val="16"/>
      <w:szCs w:val="16"/>
    </w:rPr>
  </w:style>
  <w:style w:type="character" w:customStyle="1" w:styleId="BodyText3Char">
    <w:name w:val="Body Text 3 Char"/>
    <w:link w:val="BodyText3"/>
    <w:uiPriority w:val="99"/>
    <w:locked/>
    <w:rsid w:val="00275B3C"/>
    <w:rPr>
      <w:rFonts w:ascii="Arial" w:hAnsi="Arial" w:cs="Arial"/>
      <w:sz w:val="16"/>
      <w:szCs w:val="16"/>
    </w:rPr>
  </w:style>
  <w:style w:type="paragraph" w:styleId="BodyTextFirstIndent2">
    <w:name w:val="Body Text First Indent 2"/>
    <w:basedOn w:val="BodyTextIndent"/>
    <w:link w:val="BodyTextFirstIndent2Char"/>
    <w:uiPriority w:val="99"/>
    <w:rsid w:val="00275B3C"/>
    <w:pPr>
      <w:ind w:firstLine="210"/>
    </w:pPr>
  </w:style>
  <w:style w:type="character" w:customStyle="1" w:styleId="BodyTextFirstIndent2Char">
    <w:name w:val="Body Text First Indent 2 Char"/>
    <w:link w:val="BodyTextFirstIndent2"/>
    <w:uiPriority w:val="99"/>
    <w:locked/>
    <w:rsid w:val="00275B3C"/>
    <w:rPr>
      <w:rFonts w:ascii="Arial" w:hAnsi="Arial" w:cs="Arial"/>
      <w:sz w:val="24"/>
      <w:szCs w:val="24"/>
    </w:rPr>
  </w:style>
  <w:style w:type="paragraph" w:styleId="BodyTextIndent3">
    <w:name w:val="Body Text Indent 3"/>
    <w:basedOn w:val="Normal"/>
    <w:link w:val="BodyTextIndent3Char"/>
    <w:uiPriority w:val="99"/>
    <w:rsid w:val="00275B3C"/>
    <w:pPr>
      <w:spacing w:after="120"/>
      <w:ind w:left="283"/>
    </w:pPr>
    <w:rPr>
      <w:rFonts w:ascii="Arial" w:hAnsi="Arial" w:cs="Arial"/>
      <w:sz w:val="16"/>
      <w:szCs w:val="16"/>
    </w:rPr>
  </w:style>
  <w:style w:type="character" w:customStyle="1" w:styleId="BodyTextIndent3Char">
    <w:name w:val="Body Text Indent 3 Char"/>
    <w:link w:val="BodyTextIndent3"/>
    <w:uiPriority w:val="99"/>
    <w:locked/>
    <w:rsid w:val="00275B3C"/>
    <w:rPr>
      <w:rFonts w:ascii="Arial" w:hAnsi="Arial" w:cs="Arial"/>
      <w:sz w:val="16"/>
      <w:szCs w:val="16"/>
    </w:rPr>
  </w:style>
  <w:style w:type="paragraph" w:styleId="BodyText2">
    <w:name w:val="Body Text 2"/>
    <w:basedOn w:val="Normal"/>
    <w:link w:val="BodyText2Char"/>
    <w:uiPriority w:val="99"/>
    <w:rsid w:val="00275B3C"/>
    <w:pPr>
      <w:spacing w:after="120" w:line="480" w:lineRule="auto"/>
    </w:pPr>
    <w:rPr>
      <w:rFonts w:ascii="Arial" w:hAnsi="Arial" w:cs="Arial"/>
      <w:sz w:val="20"/>
      <w:szCs w:val="20"/>
    </w:rPr>
  </w:style>
  <w:style w:type="character" w:customStyle="1" w:styleId="BodyText2Char">
    <w:name w:val="Body Text 2 Char"/>
    <w:link w:val="BodyText2"/>
    <w:uiPriority w:val="99"/>
    <w:locked/>
    <w:rsid w:val="00275B3C"/>
    <w:rPr>
      <w:rFonts w:ascii="Arial" w:hAnsi="Arial" w:cs="Arial"/>
      <w:sz w:val="24"/>
      <w:szCs w:val="24"/>
    </w:rPr>
  </w:style>
  <w:style w:type="paragraph" w:customStyle="1" w:styleId="StylePasusFirstline06cmBefore0ptAfter0pt">
    <w:name w:val="Style Pasus + First line:  06 cm Before:  0 pt After:  0 pt"/>
    <w:basedOn w:val="TekstMetodologijaiNapomena"/>
    <w:uiPriority w:val="99"/>
    <w:semiHidden/>
    <w:rsid w:val="00275B3C"/>
    <w:pPr>
      <w:spacing w:before="0"/>
      <w:ind w:firstLine="340"/>
    </w:pPr>
  </w:style>
  <w:style w:type="paragraph" w:styleId="NormalIndent">
    <w:name w:val="Normal Indent"/>
    <w:basedOn w:val="Normal"/>
    <w:uiPriority w:val="99"/>
    <w:rsid w:val="00275B3C"/>
    <w:pPr>
      <w:ind w:left="720"/>
    </w:pPr>
    <w:rPr>
      <w:rFonts w:ascii="Arial" w:hAnsi="Arial" w:cs="Arial"/>
      <w:sz w:val="20"/>
      <w:szCs w:val="20"/>
    </w:rPr>
  </w:style>
  <w:style w:type="paragraph" w:customStyle="1" w:styleId="Naslovtabela">
    <w:name w:val="Naslov tabela"/>
    <w:basedOn w:val="Normal"/>
    <w:uiPriority w:val="99"/>
    <w:rsid w:val="00275B3C"/>
    <w:pPr>
      <w:tabs>
        <w:tab w:val="left" w:pos="284"/>
      </w:tabs>
      <w:spacing w:before="120" w:after="120"/>
      <w:ind w:left="284" w:hanging="284"/>
      <w:jc w:val="center"/>
    </w:pPr>
    <w:rPr>
      <w:rFonts w:ascii="Arial" w:hAnsi="Arial" w:cs="Arial"/>
      <w:b/>
      <w:bCs/>
      <w:sz w:val="20"/>
      <w:szCs w:val="20"/>
    </w:rPr>
  </w:style>
  <w:style w:type="table" w:styleId="TableSimple2">
    <w:name w:val="Table Simple 2"/>
    <w:basedOn w:val="TableNormal"/>
    <w:uiPriority w:val="99"/>
    <w:rsid w:val="00275B3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rsid w:val="00275B3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rsid w:val="00275B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275B3C"/>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275B3C"/>
    <w:pPr>
      <w:jc w:val="center"/>
    </w:pPr>
    <w:rPr>
      <w:rFonts w:ascii="Arial" w:hAnsi="Arial" w:cs="Arial"/>
      <w:sz w:val="16"/>
      <w:szCs w:val="16"/>
      <w:lang w:val="sr-Latn-CS"/>
    </w:rPr>
  </w:style>
  <w:style w:type="paragraph" w:customStyle="1" w:styleId="Tabela-Pretkolona">
    <w:name w:val="Tabela-Pretkolona"/>
    <w:basedOn w:val="Normal"/>
    <w:uiPriority w:val="99"/>
    <w:rsid w:val="00275B3C"/>
    <w:rPr>
      <w:rFonts w:ascii="Arial" w:hAnsi="Arial" w:cs="Arial"/>
      <w:sz w:val="16"/>
      <w:szCs w:val="16"/>
      <w:lang w:val="sr-Latn-CS"/>
    </w:rPr>
  </w:style>
  <w:style w:type="paragraph" w:customStyle="1" w:styleId="Tabela-PretkolonaI">
    <w:name w:val="Tabela-PretkolonaI"/>
    <w:basedOn w:val="Normal"/>
    <w:uiPriority w:val="99"/>
    <w:rsid w:val="00275B3C"/>
    <w:rPr>
      <w:rFonts w:ascii="Arial" w:hAnsi="Arial" w:cs="Arial"/>
      <w:i/>
      <w:iCs/>
      <w:sz w:val="16"/>
      <w:szCs w:val="16"/>
      <w:lang w:val="sr-Latn-CS"/>
    </w:rPr>
  </w:style>
  <w:style w:type="paragraph" w:customStyle="1" w:styleId="Tabela-PretkolonaB">
    <w:name w:val="Tabela-PretkolonaB"/>
    <w:basedOn w:val="Normal"/>
    <w:uiPriority w:val="99"/>
    <w:rsid w:val="00275B3C"/>
    <w:rPr>
      <w:rFonts w:ascii="Arial" w:hAnsi="Arial" w:cs="Arial"/>
      <w:b/>
      <w:bCs/>
      <w:sz w:val="16"/>
      <w:szCs w:val="16"/>
      <w:lang w:val="sr-Latn-CS"/>
    </w:rPr>
  </w:style>
  <w:style w:type="paragraph" w:customStyle="1" w:styleId="Tabela-Brojevi">
    <w:name w:val="Tabela-Brojevi"/>
    <w:basedOn w:val="Normal"/>
    <w:uiPriority w:val="99"/>
    <w:rsid w:val="00275B3C"/>
    <w:pPr>
      <w:jc w:val="right"/>
    </w:pPr>
    <w:rPr>
      <w:rFonts w:ascii="Arial" w:hAnsi="Arial" w:cs="Arial"/>
      <w:sz w:val="16"/>
      <w:szCs w:val="16"/>
      <w:lang w:val="sr-Latn-CS"/>
    </w:rPr>
  </w:style>
  <w:style w:type="paragraph" w:styleId="FootnoteText">
    <w:name w:val="footnote text"/>
    <w:basedOn w:val="Normal"/>
    <w:link w:val="FootnoteTextChar"/>
    <w:uiPriority w:val="99"/>
    <w:semiHidden/>
    <w:rsid w:val="00275B3C"/>
    <w:rPr>
      <w:rFonts w:ascii="Arial" w:hAnsi="Arial" w:cs="Arial"/>
      <w:sz w:val="20"/>
      <w:szCs w:val="20"/>
    </w:rPr>
  </w:style>
  <w:style w:type="character" w:customStyle="1" w:styleId="FootnoteTextChar">
    <w:name w:val="Footnote Text Char"/>
    <w:link w:val="FootnoteText"/>
    <w:uiPriority w:val="99"/>
    <w:locked/>
    <w:rsid w:val="00275B3C"/>
    <w:rPr>
      <w:rFonts w:ascii="Arial" w:hAnsi="Arial" w:cs="Arial"/>
    </w:rPr>
  </w:style>
  <w:style w:type="paragraph" w:customStyle="1" w:styleId="Tabela-BrojeviI">
    <w:name w:val="Tabela-BrojeviI"/>
    <w:basedOn w:val="Normal"/>
    <w:uiPriority w:val="99"/>
    <w:rsid w:val="00275B3C"/>
    <w:pPr>
      <w:jc w:val="right"/>
    </w:pPr>
    <w:rPr>
      <w:rFonts w:ascii="Arial" w:hAnsi="Arial" w:cs="Arial"/>
      <w:i/>
      <w:iCs/>
      <w:sz w:val="16"/>
      <w:szCs w:val="16"/>
      <w:lang w:val="sr-Latn-CS"/>
    </w:rPr>
  </w:style>
  <w:style w:type="paragraph" w:customStyle="1" w:styleId="Tabela-BrojeviB">
    <w:name w:val="Tabela-BrojeviB"/>
    <w:basedOn w:val="Normal"/>
    <w:uiPriority w:val="99"/>
    <w:rsid w:val="00275B3C"/>
    <w:pPr>
      <w:jc w:val="right"/>
    </w:pPr>
    <w:rPr>
      <w:rFonts w:ascii="Arial" w:hAnsi="Arial" w:cs="Arial"/>
      <w:b/>
      <w:bCs/>
      <w:sz w:val="16"/>
      <w:szCs w:val="16"/>
      <w:lang w:val="sr-Latn-CS"/>
    </w:rPr>
  </w:style>
  <w:style w:type="paragraph" w:customStyle="1" w:styleId="Fusnota-Broj1">
    <w:name w:val="Fusnota-Broj1"/>
    <w:basedOn w:val="Normal"/>
    <w:uiPriority w:val="99"/>
    <w:rsid w:val="00275B3C"/>
    <w:pPr>
      <w:tabs>
        <w:tab w:val="num" w:pos="360"/>
      </w:tabs>
      <w:ind w:left="360" w:hanging="360"/>
    </w:pPr>
    <w:rPr>
      <w:rFonts w:ascii="Arial" w:hAnsi="Arial" w:cs="Arial"/>
      <w:sz w:val="14"/>
      <w:szCs w:val="14"/>
      <w:vertAlign w:val="superscript"/>
      <w:lang w:val="sr-Latn-CS"/>
    </w:rPr>
  </w:style>
  <w:style w:type="paragraph" w:customStyle="1" w:styleId="Fusnota-Tekst1">
    <w:name w:val="Fusnota-Tekst1"/>
    <w:basedOn w:val="Normal"/>
    <w:uiPriority w:val="99"/>
    <w:rsid w:val="00275B3C"/>
    <w:rPr>
      <w:rFonts w:ascii="Arial" w:hAnsi="Arial" w:cs="Arial"/>
      <w:sz w:val="14"/>
      <w:szCs w:val="14"/>
      <w:lang w:val="sr-Latn-CS"/>
    </w:rPr>
  </w:style>
  <w:style w:type="paragraph" w:customStyle="1" w:styleId="Naslovgrafikona">
    <w:name w:val="Naslov grafikona"/>
    <w:basedOn w:val="Normal"/>
    <w:next w:val="Normal"/>
    <w:uiPriority w:val="99"/>
    <w:rsid w:val="00275B3C"/>
    <w:pPr>
      <w:framePr w:hSpace="181" w:wrap="auto" w:vAnchor="page" w:hAnchor="margin" w:xAlign="center" w:y="14176"/>
      <w:spacing w:before="120" w:after="120"/>
      <w:jc w:val="center"/>
    </w:pPr>
    <w:rPr>
      <w:rFonts w:ascii="Arial" w:hAnsi="Arial" w:cs="Arial"/>
      <w:b/>
      <w:bCs/>
      <w:sz w:val="20"/>
      <w:szCs w:val="20"/>
      <w:lang w:val="ru-RU"/>
    </w:rPr>
  </w:style>
  <w:style w:type="paragraph" w:styleId="ListParagraph">
    <w:name w:val="List Paragraph"/>
    <w:basedOn w:val="Normal"/>
    <w:uiPriority w:val="34"/>
    <w:qFormat/>
    <w:rsid w:val="00275B3C"/>
    <w:pPr>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4804">
      <w:bodyDiv w:val="1"/>
      <w:marLeft w:val="0"/>
      <w:marRight w:val="0"/>
      <w:marTop w:val="0"/>
      <w:marBottom w:val="0"/>
      <w:divBdr>
        <w:top w:val="none" w:sz="0" w:space="0" w:color="auto"/>
        <w:left w:val="none" w:sz="0" w:space="0" w:color="auto"/>
        <w:bottom w:val="none" w:sz="0" w:space="0" w:color="auto"/>
        <w:right w:val="none" w:sz="0" w:space="0" w:color="auto"/>
      </w:divBdr>
    </w:div>
    <w:div w:id="1125736073">
      <w:marLeft w:val="0"/>
      <w:marRight w:val="0"/>
      <w:marTop w:val="0"/>
      <w:marBottom w:val="0"/>
      <w:divBdr>
        <w:top w:val="none" w:sz="0" w:space="0" w:color="auto"/>
        <w:left w:val="none" w:sz="0" w:space="0" w:color="auto"/>
        <w:bottom w:val="none" w:sz="0" w:space="0" w:color="auto"/>
        <w:right w:val="none" w:sz="0" w:space="0" w:color="auto"/>
      </w:divBdr>
    </w:div>
    <w:div w:id="1125736074">
      <w:marLeft w:val="0"/>
      <w:marRight w:val="0"/>
      <w:marTop w:val="0"/>
      <w:marBottom w:val="0"/>
      <w:divBdr>
        <w:top w:val="none" w:sz="0" w:space="0" w:color="auto"/>
        <w:left w:val="none" w:sz="0" w:space="0" w:color="auto"/>
        <w:bottom w:val="none" w:sz="0" w:space="0" w:color="auto"/>
        <w:right w:val="none" w:sz="0" w:space="0" w:color="auto"/>
      </w:divBdr>
    </w:div>
    <w:div w:id="1125736075">
      <w:marLeft w:val="0"/>
      <w:marRight w:val="0"/>
      <w:marTop w:val="0"/>
      <w:marBottom w:val="0"/>
      <w:divBdr>
        <w:top w:val="none" w:sz="0" w:space="0" w:color="auto"/>
        <w:left w:val="none" w:sz="0" w:space="0" w:color="auto"/>
        <w:bottom w:val="none" w:sz="0" w:space="0" w:color="auto"/>
        <w:right w:val="none" w:sz="0" w:space="0" w:color="auto"/>
      </w:divBdr>
    </w:div>
    <w:div w:id="1125736076">
      <w:marLeft w:val="0"/>
      <w:marRight w:val="0"/>
      <w:marTop w:val="0"/>
      <w:marBottom w:val="0"/>
      <w:divBdr>
        <w:top w:val="none" w:sz="0" w:space="0" w:color="auto"/>
        <w:left w:val="none" w:sz="0" w:space="0" w:color="auto"/>
        <w:bottom w:val="none" w:sz="0" w:space="0" w:color="auto"/>
        <w:right w:val="none" w:sz="0" w:space="0" w:color="auto"/>
      </w:divBdr>
    </w:div>
    <w:div w:id="1125736077">
      <w:marLeft w:val="0"/>
      <w:marRight w:val="0"/>
      <w:marTop w:val="0"/>
      <w:marBottom w:val="0"/>
      <w:divBdr>
        <w:top w:val="none" w:sz="0" w:space="0" w:color="auto"/>
        <w:left w:val="none" w:sz="0" w:space="0" w:color="auto"/>
        <w:bottom w:val="none" w:sz="0" w:space="0" w:color="auto"/>
        <w:right w:val="none" w:sz="0" w:space="0" w:color="auto"/>
      </w:divBdr>
    </w:div>
    <w:div w:id="1125736078">
      <w:marLeft w:val="0"/>
      <w:marRight w:val="0"/>
      <w:marTop w:val="0"/>
      <w:marBottom w:val="0"/>
      <w:divBdr>
        <w:top w:val="none" w:sz="0" w:space="0" w:color="auto"/>
        <w:left w:val="none" w:sz="0" w:space="0" w:color="auto"/>
        <w:bottom w:val="none" w:sz="0" w:space="0" w:color="auto"/>
        <w:right w:val="none" w:sz="0" w:space="0" w:color="auto"/>
      </w:divBdr>
    </w:div>
    <w:div w:id="1125736079">
      <w:marLeft w:val="0"/>
      <w:marRight w:val="0"/>
      <w:marTop w:val="0"/>
      <w:marBottom w:val="0"/>
      <w:divBdr>
        <w:top w:val="none" w:sz="0" w:space="0" w:color="auto"/>
        <w:left w:val="none" w:sz="0" w:space="0" w:color="auto"/>
        <w:bottom w:val="none" w:sz="0" w:space="0" w:color="auto"/>
        <w:right w:val="none" w:sz="0" w:space="0" w:color="auto"/>
      </w:divBdr>
    </w:div>
    <w:div w:id="1125736080">
      <w:marLeft w:val="0"/>
      <w:marRight w:val="0"/>
      <w:marTop w:val="0"/>
      <w:marBottom w:val="0"/>
      <w:divBdr>
        <w:top w:val="none" w:sz="0" w:space="0" w:color="auto"/>
        <w:left w:val="none" w:sz="0" w:space="0" w:color="auto"/>
        <w:bottom w:val="none" w:sz="0" w:space="0" w:color="auto"/>
        <w:right w:val="none" w:sz="0" w:space="0" w:color="auto"/>
      </w:divBdr>
    </w:div>
    <w:div w:id="1125736081">
      <w:marLeft w:val="0"/>
      <w:marRight w:val="0"/>
      <w:marTop w:val="0"/>
      <w:marBottom w:val="0"/>
      <w:divBdr>
        <w:top w:val="none" w:sz="0" w:space="0" w:color="auto"/>
        <w:left w:val="none" w:sz="0" w:space="0" w:color="auto"/>
        <w:bottom w:val="none" w:sz="0" w:space="0" w:color="auto"/>
        <w:right w:val="none" w:sz="0" w:space="0" w:color="auto"/>
      </w:divBdr>
    </w:div>
    <w:div w:id="1125736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ljiljana.sekulic@stat.gov.rs"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7\Saopstenja\Stanovnistvo\SN70\Saopstenje_Procene%202016_Za%20Irenu\EI-grafikoni,%20piramide%20i%20karte%20saopstenje%20o%20procenama%20broja%20stanovnika%2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7\Saopstenja\Stanovnistvo\SN70\Saopstenje_Procene%202016_Za%20Irenu\EI-grafikoni,%20piramide%20i%20karte%20saopstenje%20o%20procenama%20broja%20stanovnika%2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3%23%232017\Saopstenja\Stanovnistvo\SN70\Saopstenje_Procene%202016_Za%20Irenu\EI-grafikoni,%20piramide%20i%20karte%20saopstenje%20o%20procenama%20broja%20stanovnika%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pPr>
            <a:r>
              <a:rPr lang="sr-Cyrl-RS" sz="800" b="0"/>
              <a:t>%</a:t>
            </a:r>
            <a:endParaRPr lang="en-US" sz="800" b="0"/>
          </a:p>
        </c:rich>
      </c:tx>
      <c:layout>
        <c:manualLayout>
          <c:xMode val="edge"/>
          <c:yMode val="edge"/>
          <c:x val="0.49426397410102918"/>
          <c:y val="0.93346253229974163"/>
        </c:manualLayout>
      </c:layout>
      <c:overlay val="0"/>
    </c:title>
    <c:autoTitleDeleted val="0"/>
    <c:plotArea>
      <c:layout>
        <c:manualLayout>
          <c:layoutTarget val="inner"/>
          <c:xMode val="edge"/>
          <c:yMode val="edge"/>
          <c:x val="0.20948504903144774"/>
          <c:y val="4.1378330246790218E-2"/>
          <c:w val="0.77042836094874634"/>
          <c:h val="0.90260823995985273"/>
        </c:manualLayout>
      </c:layout>
      <c:barChart>
        <c:barDir val="bar"/>
        <c:grouping val="clustered"/>
        <c:varyColors val="0"/>
        <c:ser>
          <c:idx val="0"/>
          <c:order val="0"/>
          <c:tx>
            <c:v>Estimate as of mind-2016</c:v>
          </c:tx>
          <c:invertIfNegative val="0"/>
          <c:dLbls>
            <c:dLbl>
              <c:idx val="0"/>
              <c:tx>
                <c:rich>
                  <a:bodyPr/>
                  <a:lstStyle/>
                  <a:p>
                    <a:r>
                      <a:rPr lang="en-US"/>
                      <a:t>23.9</a:t>
                    </a:r>
                  </a:p>
                </c:rich>
              </c:tx>
              <c:showLegendKey val="0"/>
              <c:showVal val="1"/>
              <c:showCatName val="0"/>
              <c:showSerName val="0"/>
              <c:showPercent val="0"/>
              <c:showBubbleSize val="0"/>
            </c:dLbl>
            <c:dLbl>
              <c:idx val="1"/>
              <c:tx>
                <c:rich>
                  <a:bodyPr/>
                  <a:lstStyle/>
                  <a:p>
                    <a:r>
                      <a:rPr lang="en-US"/>
                      <a:t>8.7</a:t>
                    </a:r>
                  </a:p>
                </c:rich>
              </c:tx>
              <c:showLegendKey val="0"/>
              <c:showVal val="1"/>
              <c:showCatName val="0"/>
              <c:showSerName val="0"/>
              <c:showPercent val="0"/>
              <c:showBubbleSize val="0"/>
            </c:dLbl>
            <c:dLbl>
              <c:idx val="2"/>
              <c:tx>
                <c:rich>
                  <a:bodyPr/>
                  <a:lstStyle/>
                  <a:p>
                    <a:r>
                      <a:rPr lang="en-US"/>
                      <a:t>5.2</a:t>
                    </a:r>
                  </a:p>
                </c:rich>
              </c:tx>
              <c:showLegendKey val="0"/>
              <c:showVal val="1"/>
              <c:showCatName val="0"/>
              <c:showSerName val="0"/>
              <c:showPercent val="0"/>
              <c:showBubbleSize val="0"/>
            </c:dLbl>
            <c:dLbl>
              <c:idx val="3"/>
              <c:tx>
                <c:rich>
                  <a:bodyPr/>
                  <a:lstStyle/>
                  <a:p>
                    <a:r>
                      <a:rPr lang="en-US"/>
                      <a:t>4.3</a:t>
                    </a:r>
                  </a:p>
                </c:rich>
              </c:tx>
              <c:showLegendKey val="0"/>
              <c:showVal val="1"/>
              <c:showCatName val="0"/>
              <c:showSerName val="0"/>
              <c:showPercent val="0"/>
              <c:showBubbleSize val="0"/>
            </c:dLbl>
            <c:dLbl>
              <c:idx val="4"/>
              <c:tx>
                <c:rich>
                  <a:bodyPr/>
                  <a:lstStyle/>
                  <a:p>
                    <a:r>
                      <a:rPr lang="en-US"/>
                      <a:t>4.3</a:t>
                    </a:r>
                  </a:p>
                </c:rich>
              </c:tx>
              <c:showLegendKey val="0"/>
              <c:showVal val="1"/>
              <c:showCatName val="0"/>
              <c:showSerName val="0"/>
              <c:showPercent val="0"/>
              <c:showBubbleSize val="0"/>
            </c:dLbl>
            <c:dLbl>
              <c:idx val="5"/>
              <c:tx>
                <c:rich>
                  <a:bodyPr/>
                  <a:lstStyle/>
                  <a:p>
                    <a:r>
                      <a:rPr lang="en-US"/>
                      <a:t>4.1</a:t>
                    </a:r>
                  </a:p>
                </c:rich>
              </c:tx>
              <c:showLegendKey val="0"/>
              <c:showVal val="1"/>
              <c:showCatName val="0"/>
              <c:showSerName val="0"/>
              <c:showPercent val="0"/>
              <c:showBubbleSize val="0"/>
            </c:dLbl>
            <c:dLbl>
              <c:idx val="6"/>
              <c:tx>
                <c:rich>
                  <a:bodyPr/>
                  <a:lstStyle/>
                  <a:p>
                    <a:r>
                      <a:rPr lang="en-US"/>
                      <a:t>4.0</a:t>
                    </a:r>
                  </a:p>
                </c:rich>
              </c:tx>
              <c:showLegendKey val="0"/>
              <c:showVal val="1"/>
              <c:showCatName val="0"/>
              <c:showSerName val="0"/>
              <c:showPercent val="0"/>
              <c:showBubbleSize val="0"/>
            </c:dLbl>
            <c:dLbl>
              <c:idx val="7"/>
              <c:tx>
                <c:rich>
                  <a:bodyPr/>
                  <a:lstStyle/>
                  <a:p>
                    <a:r>
                      <a:rPr lang="en-US"/>
                      <a:t>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BDE-4501-8E6F-C81ED3659846}"/>
                </c:ext>
              </c:extLst>
            </c:dLbl>
            <c:dLbl>
              <c:idx val="8"/>
              <c:tx>
                <c:rich>
                  <a:bodyPr/>
                  <a:lstStyle/>
                  <a:p>
                    <a:r>
                      <a:rPr lang="en-US"/>
                      <a:t>3.9</a:t>
                    </a:r>
                  </a:p>
                </c:rich>
              </c:tx>
              <c:showLegendKey val="0"/>
              <c:showVal val="1"/>
              <c:showCatName val="0"/>
              <c:showSerName val="0"/>
              <c:showPercent val="0"/>
              <c:showBubbleSize val="0"/>
            </c:dLbl>
            <c:dLbl>
              <c:idx val="9"/>
              <c:tx>
                <c:rich>
                  <a:bodyPr/>
                  <a:lstStyle/>
                  <a:p>
                    <a:r>
                      <a:rPr lang="en-US"/>
                      <a:t>3.3</a:t>
                    </a:r>
                  </a:p>
                </c:rich>
              </c:tx>
              <c:showLegendKey val="0"/>
              <c:showVal val="1"/>
              <c:showCatName val="0"/>
              <c:showSerName val="0"/>
              <c:showPercent val="0"/>
              <c:showBubbleSize val="0"/>
            </c:dLbl>
            <c:dLbl>
              <c:idx val="10"/>
              <c:tx>
                <c:rich>
                  <a:bodyPr/>
                  <a:lstStyle/>
                  <a:p>
                    <a:r>
                      <a:rPr lang="en-US"/>
                      <a:t>2.9</a:t>
                    </a:r>
                  </a:p>
                </c:rich>
              </c:tx>
              <c:showLegendKey val="0"/>
              <c:showVal val="1"/>
              <c:showCatName val="0"/>
              <c:showSerName val="0"/>
              <c:showPercent val="0"/>
              <c:showBubbleSize val="0"/>
            </c:dLbl>
            <c:dLbl>
              <c:idx val="11"/>
              <c:tx>
                <c:rich>
                  <a:bodyPr/>
                  <a:lstStyle/>
                  <a:p>
                    <a:r>
                      <a:rPr lang="en-US"/>
                      <a:t>2.9</a:t>
                    </a:r>
                  </a:p>
                </c:rich>
              </c:tx>
              <c:showLegendKey val="0"/>
              <c:showVal val="1"/>
              <c:showCatName val="0"/>
              <c:showSerName val="0"/>
              <c:showPercent val="0"/>
              <c:showBubbleSize val="0"/>
            </c:dLbl>
            <c:dLbl>
              <c:idx val="12"/>
              <c:tx>
                <c:rich>
                  <a:bodyPr/>
                  <a:lstStyle/>
                  <a:p>
                    <a:r>
                      <a:rPr lang="en-US"/>
                      <a:t>2.9</a:t>
                    </a:r>
                  </a:p>
                </c:rich>
              </c:tx>
              <c:showLegendKey val="0"/>
              <c:showVal val="1"/>
              <c:showCatName val="0"/>
              <c:showSerName val="0"/>
              <c:showPercent val="0"/>
              <c:showBubbleSize val="0"/>
            </c:dLbl>
            <c:dLbl>
              <c:idx val="13"/>
              <c:tx>
                <c:rich>
                  <a:bodyPr/>
                  <a:lstStyle/>
                  <a:p>
                    <a:r>
                      <a:rPr lang="en-US"/>
                      <a:t>2.8</a:t>
                    </a:r>
                  </a:p>
                </c:rich>
              </c:tx>
              <c:showLegendKey val="0"/>
              <c:showVal val="1"/>
              <c:showCatName val="0"/>
              <c:showSerName val="0"/>
              <c:showPercent val="0"/>
              <c:showBubbleSize val="0"/>
            </c:dLbl>
            <c:dLbl>
              <c:idx val="14"/>
              <c:tx>
                <c:rich>
                  <a:bodyPr/>
                  <a:lstStyle/>
                  <a:p>
                    <a:r>
                      <a:rPr lang="en-US"/>
                      <a:t>2.7</a:t>
                    </a:r>
                  </a:p>
                </c:rich>
              </c:tx>
              <c:showLegendKey val="0"/>
              <c:showVal val="1"/>
              <c:showCatName val="0"/>
              <c:showSerName val="0"/>
              <c:showPercent val="0"/>
              <c:showBubbleSize val="0"/>
            </c:dLbl>
            <c:dLbl>
              <c:idx val="15"/>
              <c:tx>
                <c:rich>
                  <a:bodyPr/>
                  <a:lstStyle/>
                  <a:p>
                    <a:r>
                      <a:rPr lang="en-US"/>
                      <a:t>2.6</a:t>
                    </a:r>
                  </a:p>
                </c:rich>
              </c:tx>
              <c:showLegendKey val="0"/>
              <c:showVal val="1"/>
              <c:showCatName val="0"/>
              <c:showSerName val="0"/>
              <c:showPercent val="0"/>
              <c:showBubbleSize val="0"/>
            </c:dLbl>
            <c:dLbl>
              <c:idx val="16"/>
              <c:tx>
                <c:rich>
                  <a:bodyPr/>
                  <a:lstStyle/>
                  <a:p>
                    <a:r>
                      <a:rPr lang="en-US"/>
                      <a:t>2.5</a:t>
                    </a:r>
                  </a:p>
                </c:rich>
              </c:tx>
              <c:showLegendKey val="0"/>
              <c:showVal val="1"/>
              <c:showCatName val="0"/>
              <c:showSerName val="0"/>
              <c:showPercent val="0"/>
              <c:showBubbleSize val="0"/>
            </c:dLbl>
            <c:dLbl>
              <c:idx val="17"/>
              <c:tx>
                <c:rich>
                  <a:bodyPr/>
                  <a:lstStyle/>
                  <a:p>
                    <a:r>
                      <a:rPr lang="en-US"/>
                      <a:t>2.5</a:t>
                    </a:r>
                  </a:p>
                </c:rich>
              </c:tx>
              <c:showLegendKey val="0"/>
              <c:showVal val="1"/>
              <c:showCatName val="0"/>
              <c:showSerName val="0"/>
              <c:showPercent val="0"/>
              <c:showBubbleSize val="0"/>
            </c:dLbl>
            <c:dLbl>
              <c:idx val="18"/>
              <c:tx>
                <c:rich>
                  <a:bodyPr/>
                  <a:lstStyle/>
                  <a:p>
                    <a:r>
                      <a:rPr lang="en-US"/>
                      <a:t>2.4</a:t>
                    </a:r>
                  </a:p>
                </c:rich>
              </c:tx>
              <c:showLegendKey val="0"/>
              <c:showVal val="1"/>
              <c:showCatName val="0"/>
              <c:showSerName val="0"/>
              <c:showPercent val="0"/>
              <c:showBubbleSize val="0"/>
            </c:dLbl>
            <c:dLbl>
              <c:idx val="19"/>
              <c:tx>
                <c:rich>
                  <a:bodyPr/>
                  <a:lstStyle/>
                  <a:p>
                    <a:r>
                      <a:rPr lang="en-US"/>
                      <a:t>2.4</a:t>
                    </a:r>
                  </a:p>
                </c:rich>
              </c:tx>
              <c:showLegendKey val="0"/>
              <c:showVal val="1"/>
              <c:showCatName val="0"/>
              <c:showSerName val="0"/>
              <c:showPercent val="0"/>
              <c:showBubbleSize val="0"/>
            </c:dLbl>
            <c:dLbl>
              <c:idx val="20"/>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BDE-4501-8E6F-C81ED3659846}"/>
                </c:ext>
              </c:extLst>
            </c:dLbl>
            <c:dLbl>
              <c:idx val="21"/>
              <c:tx>
                <c:rich>
                  <a:bodyPr/>
                  <a:lstStyle/>
                  <a:p>
                    <a:r>
                      <a:rPr lang="en-US"/>
                      <a:t>1.7</a:t>
                    </a:r>
                  </a:p>
                </c:rich>
              </c:tx>
              <c:showLegendKey val="0"/>
              <c:showVal val="1"/>
              <c:showCatName val="0"/>
              <c:showSerName val="0"/>
              <c:showPercent val="0"/>
              <c:showBubbleSize val="0"/>
            </c:dLbl>
            <c:dLbl>
              <c:idx val="22"/>
              <c:tx>
                <c:rich>
                  <a:bodyPr/>
                  <a:lstStyle/>
                  <a:p>
                    <a:r>
                      <a:rPr lang="en-US"/>
                      <a:t>1.6</a:t>
                    </a:r>
                  </a:p>
                </c:rich>
              </c:tx>
              <c:showLegendKey val="0"/>
              <c:showVal val="1"/>
              <c:showCatName val="0"/>
              <c:showSerName val="0"/>
              <c:showPercent val="0"/>
              <c:showBubbleSize val="0"/>
            </c:dLbl>
            <c:dLbl>
              <c:idx val="23"/>
              <c:tx>
                <c:rich>
                  <a:bodyPr/>
                  <a:lstStyle/>
                  <a:p>
                    <a:r>
                      <a:rPr lang="en-US"/>
                      <a:t>1.2</a:t>
                    </a:r>
                  </a:p>
                </c:rich>
              </c:tx>
              <c:showLegendKey val="0"/>
              <c:showVal val="1"/>
              <c:showCatName val="0"/>
              <c:showSerName val="0"/>
              <c:showPercent val="0"/>
              <c:showBubbleSize val="0"/>
            </c:dLbl>
            <c:dLbl>
              <c:idx val="24"/>
              <c:tx>
                <c:rich>
                  <a:bodyPr/>
                  <a:lstStyle/>
                  <a:p>
                    <a:r>
                      <a:rPr lang="en-US"/>
                      <a:t>1.2</a:t>
                    </a:r>
                  </a:p>
                </c:rich>
              </c:tx>
              <c:showLegendKey val="0"/>
              <c:showVal val="1"/>
              <c:showCatName val="0"/>
              <c:showSerName val="0"/>
              <c:showPercent val="0"/>
              <c:showBubbleSize val="0"/>
            </c:dLbl>
            <c:numFmt formatCode="#,##0.0" sourceLinked="0"/>
            <c:spPr>
              <a:noFill/>
              <a:ln>
                <a:noFill/>
              </a:ln>
              <a:effectLst/>
            </c:spPr>
            <c:txPr>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Гр1!$F$1:$F$25</c:f>
              <c:strCache>
                <c:ptCount val="25"/>
                <c:pt idx="0">
                  <c:v>  Beogradska </c:v>
                </c:pt>
                <c:pt idx="1">
                  <c:v>  Južnobačka</c:v>
                </c:pt>
                <c:pt idx="2">
                  <c:v>  Nišavska</c:v>
                </c:pt>
                <c:pt idx="3">
                  <c:v>  Sremska</c:v>
                </c:pt>
                <c:pt idx="4">
                  <c:v>  Raška</c:v>
                </c:pt>
                <c:pt idx="5">
                  <c:v>  Šumadijska</c:v>
                </c:pt>
                <c:pt idx="6">
                  <c:v>  Južnobanatska</c:v>
                </c:pt>
                <c:pt idx="7">
                  <c:v>  Mačvanska</c:v>
                </c:pt>
                <c:pt idx="8">
                  <c:v>  Zlatiborska</c:v>
                </c:pt>
                <c:pt idx="9">
                  <c:v>  Rasinska</c:v>
                </c:pt>
                <c:pt idx="10">
                  <c:v>  Moravička</c:v>
                </c:pt>
                <c:pt idx="11">
                  <c:v>  Pomoravska</c:v>
                </c:pt>
                <c:pt idx="12">
                  <c:v>  Jablanička</c:v>
                </c:pt>
                <c:pt idx="13">
                  <c:v>  Pčinjska</c:v>
                </c:pt>
                <c:pt idx="14">
                  <c:v>  Podunavska</c:v>
                </c:pt>
                <c:pt idx="15">
                  <c:v>  Severnobačka</c:v>
                </c:pt>
                <c:pt idx="16">
                  <c:v>  Zapadnobačka </c:v>
                </c:pt>
                <c:pt idx="17">
                  <c:v>  Srednjobanatska</c:v>
                </c:pt>
                <c:pt idx="18">
                  <c:v>  Braničevska</c:v>
                </c:pt>
                <c:pt idx="19">
                  <c:v>  Kolubarska</c:v>
                </c:pt>
                <c:pt idx="20">
                  <c:v>  Severnobanatska</c:v>
                </c:pt>
                <c:pt idx="21">
                  <c:v>  Borska</c:v>
                </c:pt>
                <c:pt idx="22">
                  <c:v>  Zaječarska</c:v>
                </c:pt>
                <c:pt idx="23">
                  <c:v>  Pirotska</c:v>
                </c:pt>
                <c:pt idx="24">
                  <c:v>  Toplička</c:v>
                </c:pt>
              </c:strCache>
            </c:strRef>
          </c:cat>
          <c:val>
            <c:numRef>
              <c:f>Гр1!$G$1:$G$25</c:f>
              <c:numCache>
                <c:formatCode>@</c:formatCode>
                <c:ptCount val="25"/>
                <c:pt idx="0" formatCode="General">
                  <c:v>23.9</c:v>
                </c:pt>
                <c:pt idx="1">
                  <c:v>8.6999999999999993</c:v>
                </c:pt>
                <c:pt idx="2">
                  <c:v>5.2</c:v>
                </c:pt>
                <c:pt idx="3">
                  <c:v>4.3</c:v>
                </c:pt>
                <c:pt idx="4">
                  <c:v>4.3</c:v>
                </c:pt>
                <c:pt idx="5">
                  <c:v>4.0999999999999996</c:v>
                </c:pt>
                <c:pt idx="6">
                  <c:v>4</c:v>
                </c:pt>
                <c:pt idx="7" formatCode="General">
                  <c:v>4</c:v>
                </c:pt>
                <c:pt idx="8">
                  <c:v>3.9</c:v>
                </c:pt>
                <c:pt idx="9">
                  <c:v>3.3</c:v>
                </c:pt>
                <c:pt idx="10">
                  <c:v>2.9</c:v>
                </c:pt>
                <c:pt idx="11">
                  <c:v>2.9</c:v>
                </c:pt>
                <c:pt idx="12">
                  <c:v>2.9</c:v>
                </c:pt>
                <c:pt idx="13">
                  <c:v>2.8</c:v>
                </c:pt>
                <c:pt idx="14">
                  <c:v>2.7</c:v>
                </c:pt>
                <c:pt idx="15">
                  <c:v>2.6</c:v>
                </c:pt>
                <c:pt idx="16">
                  <c:v>2.5</c:v>
                </c:pt>
                <c:pt idx="17">
                  <c:v>2.5</c:v>
                </c:pt>
                <c:pt idx="18" formatCode="General">
                  <c:v>2.4</c:v>
                </c:pt>
                <c:pt idx="19">
                  <c:v>2.4</c:v>
                </c:pt>
                <c:pt idx="20">
                  <c:v>2</c:v>
                </c:pt>
                <c:pt idx="21">
                  <c:v>1.7</c:v>
                </c:pt>
                <c:pt idx="22">
                  <c:v>1.6</c:v>
                </c:pt>
                <c:pt idx="23">
                  <c:v>1.2</c:v>
                </c:pt>
                <c:pt idx="24">
                  <c:v>1.2</c:v>
                </c:pt>
              </c:numCache>
            </c:numRef>
          </c:val>
          <c:extLst xmlns:c16r2="http://schemas.microsoft.com/office/drawing/2015/06/chart">
            <c:ext xmlns:c16="http://schemas.microsoft.com/office/drawing/2014/chart" uri="{C3380CC4-5D6E-409C-BE32-E72D297353CC}">
              <c16:uniqueId val="{00000002-5BDE-4501-8E6F-C81ED3659846}"/>
            </c:ext>
          </c:extLst>
        </c:ser>
        <c:dLbls>
          <c:showLegendKey val="0"/>
          <c:showVal val="0"/>
          <c:showCatName val="0"/>
          <c:showSerName val="0"/>
          <c:showPercent val="0"/>
          <c:showBubbleSize val="0"/>
        </c:dLbls>
        <c:gapWidth val="150"/>
        <c:axId val="228317056"/>
        <c:axId val="228318592"/>
      </c:barChart>
      <c:catAx>
        <c:axId val="228317056"/>
        <c:scaling>
          <c:orientation val="minMax"/>
        </c:scaling>
        <c:delete val="0"/>
        <c:axPos val="l"/>
        <c:numFmt formatCode="General" sourceLinked="0"/>
        <c:majorTickMark val="none"/>
        <c:minorTickMark val="none"/>
        <c:tickLblPos val="nextTo"/>
        <c:txPr>
          <a:bodyPr/>
          <a:lstStyle/>
          <a:p>
            <a:pPr>
              <a:defRPr sz="800" baseline="0"/>
            </a:pPr>
            <a:endParaRPr lang="en-US"/>
          </a:p>
        </c:txPr>
        <c:crossAx val="228318592"/>
        <c:crosses val="autoZero"/>
        <c:auto val="1"/>
        <c:lblAlgn val="ctr"/>
        <c:lblOffset val="100"/>
        <c:noMultiLvlLbl val="0"/>
      </c:catAx>
      <c:valAx>
        <c:axId val="228318592"/>
        <c:scaling>
          <c:orientation val="minMax"/>
        </c:scaling>
        <c:delete val="0"/>
        <c:axPos val="b"/>
        <c:majorGridlines>
          <c:spPr>
            <a:ln>
              <a:noFill/>
            </a:ln>
          </c:spPr>
        </c:majorGridlines>
        <c:numFmt formatCode="General" sourceLinked="1"/>
        <c:majorTickMark val="none"/>
        <c:minorTickMark val="none"/>
        <c:tickLblPos val="none"/>
        <c:spPr>
          <a:ln>
            <a:noFill/>
          </a:ln>
        </c:spPr>
        <c:txPr>
          <a:bodyPr/>
          <a:lstStyle/>
          <a:p>
            <a:pPr>
              <a:defRPr sz="800" baseline="0"/>
            </a:pPr>
            <a:endParaRPr lang="en-US"/>
          </a:p>
        </c:txPr>
        <c:crossAx val="228317056"/>
        <c:crosses val="autoZero"/>
        <c:crossBetween val="between"/>
      </c:valAx>
    </c:plotArea>
    <c:legend>
      <c:legendPos val="r"/>
      <c:layout>
        <c:manualLayout>
          <c:xMode val="edge"/>
          <c:yMode val="edge"/>
          <c:x val="0.56944583819767014"/>
          <c:y val="0.18846517731795151"/>
          <c:w val="0.33992478982213226"/>
          <c:h val="5.0605047915522186E-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sr-Cyrl-RS" sz="900" b="0"/>
              <a:t>%</a:t>
            </a:r>
            <a:endParaRPr lang="en-US" sz="900" b="0"/>
          </a:p>
        </c:rich>
      </c:tx>
      <c:layout>
        <c:manualLayout>
          <c:xMode val="edge"/>
          <c:yMode val="edge"/>
          <c:x val="5.536123256298147E-2"/>
          <c:y val="7.361601884570082E-2"/>
        </c:manualLayout>
      </c:layout>
      <c:overlay val="0"/>
    </c:title>
    <c:autoTitleDeleted val="0"/>
    <c:plotArea>
      <c:layout>
        <c:manualLayout>
          <c:layoutTarget val="inner"/>
          <c:xMode val="edge"/>
          <c:yMode val="edge"/>
          <c:x val="5.2115229818633695E-2"/>
          <c:y val="0.1501326247646606"/>
          <c:w val="0.9070384159506607"/>
          <c:h val="0.52250656167979004"/>
        </c:manualLayout>
      </c:layout>
      <c:barChart>
        <c:barDir val="col"/>
        <c:grouping val="clustered"/>
        <c:varyColors val="0"/>
        <c:ser>
          <c:idx val="0"/>
          <c:order val="0"/>
          <c:tx>
            <c:v>Share of population aged under 15</c:v>
          </c:tx>
          <c:invertIfNegative val="0"/>
          <c:cat>
            <c:strRef>
              <c:f>гр2!$E$2:$E$26</c:f>
              <c:strCache>
                <c:ptCount val="25"/>
                <c:pt idx="0">
                  <c:v>  Zaječarska</c:v>
                </c:pt>
                <c:pt idx="1">
                  <c:v>  Pirotska</c:v>
                </c:pt>
                <c:pt idx="2">
                  <c:v>  Braničevska</c:v>
                </c:pt>
                <c:pt idx="3">
                  <c:v>  Borska</c:v>
                </c:pt>
                <c:pt idx="4">
                  <c:v>  Pomoravska</c:v>
                </c:pt>
                <c:pt idx="5">
                  <c:v>  Rasinska</c:v>
                </c:pt>
                <c:pt idx="6">
                  <c:v>  Toplička</c:v>
                </c:pt>
                <c:pt idx="7">
                  <c:v>  Nišavska</c:v>
                </c:pt>
                <c:pt idx="8">
                  <c:v>  Zapadnobačka </c:v>
                </c:pt>
                <c:pt idx="9">
                  <c:v>  Moravička</c:v>
                </c:pt>
                <c:pt idx="10">
                  <c:v>  Kolubarska</c:v>
                </c:pt>
                <c:pt idx="11">
                  <c:v>  Jablanička</c:v>
                </c:pt>
                <c:pt idx="12">
                  <c:v>  Zlatiborska</c:v>
                </c:pt>
                <c:pt idx="13">
                  <c:v>  Severnobanatska</c:v>
                </c:pt>
                <c:pt idx="14">
                  <c:v>  Šumadijska</c:v>
                </c:pt>
                <c:pt idx="15">
                  <c:v>  Srednjobanatska</c:v>
                </c:pt>
                <c:pt idx="16">
                  <c:v>  Podunavska</c:v>
                </c:pt>
                <c:pt idx="17">
                  <c:v>  Južnobanatska</c:v>
                </c:pt>
                <c:pt idx="18">
                  <c:v>  Severnobačka</c:v>
                </c:pt>
                <c:pt idx="19">
                  <c:v>  Mačvanska</c:v>
                </c:pt>
                <c:pt idx="20">
                  <c:v>  Sremska</c:v>
                </c:pt>
                <c:pt idx="21">
                  <c:v>  Beogradska </c:v>
                </c:pt>
                <c:pt idx="22">
                  <c:v>  Južnobačka</c:v>
                </c:pt>
                <c:pt idx="23">
                  <c:v>  Raška</c:v>
                </c:pt>
                <c:pt idx="24">
                  <c:v>  Pčinjska</c:v>
                </c:pt>
              </c:strCache>
            </c:strRef>
          </c:cat>
          <c:val>
            <c:numRef>
              <c:f>гр2!$F$2:$F$26</c:f>
              <c:numCache>
                <c:formatCode>General</c:formatCode>
                <c:ptCount val="25"/>
                <c:pt idx="0">
                  <c:v>11.549475309473156</c:v>
                </c:pt>
                <c:pt idx="1">
                  <c:v>11.799115095098546</c:v>
                </c:pt>
                <c:pt idx="2">
                  <c:v>13.037706866069618</c:v>
                </c:pt>
                <c:pt idx="3">
                  <c:v>12.372000480266205</c:v>
                </c:pt>
                <c:pt idx="4">
                  <c:v>13.154636955702674</c:v>
                </c:pt>
                <c:pt idx="5">
                  <c:v>13.145055193984858</c:v>
                </c:pt>
                <c:pt idx="6">
                  <c:v>14.088292191319054</c:v>
                </c:pt>
                <c:pt idx="7">
                  <c:v>13.540824354743537</c:v>
                </c:pt>
                <c:pt idx="8">
                  <c:v>13.063738195587009</c:v>
                </c:pt>
                <c:pt idx="9">
                  <c:v>13.676220197351311</c:v>
                </c:pt>
                <c:pt idx="10">
                  <c:v>13.292964417398602</c:v>
                </c:pt>
                <c:pt idx="11">
                  <c:v>14.029211295034079</c:v>
                </c:pt>
                <c:pt idx="12">
                  <c:v>14.162607033611204</c:v>
                </c:pt>
                <c:pt idx="13">
                  <c:v>13.64370444476204</c:v>
                </c:pt>
                <c:pt idx="14">
                  <c:v>13.977360809480249</c:v>
                </c:pt>
                <c:pt idx="15">
                  <c:v>14.102628565043716</c:v>
                </c:pt>
                <c:pt idx="16">
                  <c:v>14.275545133836507</c:v>
                </c:pt>
                <c:pt idx="17">
                  <c:v>14.426327863066879</c:v>
                </c:pt>
                <c:pt idx="18">
                  <c:v>13.9973750096507</c:v>
                </c:pt>
                <c:pt idx="19">
                  <c:v>14.275206736039845</c:v>
                </c:pt>
                <c:pt idx="20">
                  <c:v>14.065011933489366</c:v>
                </c:pt>
                <c:pt idx="21">
                  <c:v>14.81001352762117</c:v>
                </c:pt>
                <c:pt idx="22">
                  <c:v>15.540721134298668</c:v>
                </c:pt>
                <c:pt idx="23">
                  <c:v>18.60754747738202</c:v>
                </c:pt>
                <c:pt idx="24">
                  <c:v>16.647568914530471</c:v>
                </c:pt>
              </c:numCache>
            </c:numRef>
          </c:val>
          <c:extLst xmlns:c16r2="http://schemas.microsoft.com/office/drawing/2015/06/chart">
            <c:ext xmlns:c16="http://schemas.microsoft.com/office/drawing/2014/chart" uri="{C3380CC4-5D6E-409C-BE32-E72D297353CC}">
              <c16:uniqueId val="{00000000-ACEB-456A-89E3-5B334986696E}"/>
            </c:ext>
          </c:extLst>
        </c:ser>
        <c:ser>
          <c:idx val="1"/>
          <c:order val="1"/>
          <c:tx>
            <c:v>Share of population aged 65 and over</c:v>
          </c:tx>
          <c:invertIfNegative val="0"/>
          <c:cat>
            <c:strRef>
              <c:f>гр2!$E$2:$E$26</c:f>
              <c:strCache>
                <c:ptCount val="25"/>
                <c:pt idx="0">
                  <c:v>  Zaječarska</c:v>
                </c:pt>
                <c:pt idx="1">
                  <c:v>  Pirotska</c:v>
                </c:pt>
                <c:pt idx="2">
                  <c:v>  Braničevska</c:v>
                </c:pt>
                <c:pt idx="3">
                  <c:v>  Borska</c:v>
                </c:pt>
                <c:pt idx="4">
                  <c:v>  Pomoravska</c:v>
                </c:pt>
                <c:pt idx="5">
                  <c:v>  Rasinska</c:v>
                </c:pt>
                <c:pt idx="6">
                  <c:v>  Toplička</c:v>
                </c:pt>
                <c:pt idx="7">
                  <c:v>  Nišavska</c:v>
                </c:pt>
                <c:pt idx="8">
                  <c:v>  Zapadnobačka </c:v>
                </c:pt>
                <c:pt idx="9">
                  <c:v>  Moravička</c:v>
                </c:pt>
                <c:pt idx="10">
                  <c:v>  Kolubarska</c:v>
                </c:pt>
                <c:pt idx="11">
                  <c:v>  Jablanička</c:v>
                </c:pt>
                <c:pt idx="12">
                  <c:v>  Zlatiborska</c:v>
                </c:pt>
                <c:pt idx="13">
                  <c:v>  Severnobanatska</c:v>
                </c:pt>
                <c:pt idx="14">
                  <c:v>  Šumadijska</c:v>
                </c:pt>
                <c:pt idx="15">
                  <c:v>  Srednjobanatska</c:v>
                </c:pt>
                <c:pt idx="16">
                  <c:v>  Podunavska</c:v>
                </c:pt>
                <c:pt idx="17">
                  <c:v>  Južnobanatska</c:v>
                </c:pt>
                <c:pt idx="18">
                  <c:v>  Severnobačka</c:v>
                </c:pt>
                <c:pt idx="19">
                  <c:v>  Mačvanska</c:v>
                </c:pt>
                <c:pt idx="20">
                  <c:v>  Sremska</c:v>
                </c:pt>
                <c:pt idx="21">
                  <c:v>  Beogradska </c:v>
                </c:pt>
                <c:pt idx="22">
                  <c:v>  Južnobačka</c:v>
                </c:pt>
                <c:pt idx="23">
                  <c:v>  Raška</c:v>
                </c:pt>
                <c:pt idx="24">
                  <c:v>  Pčinjska</c:v>
                </c:pt>
              </c:strCache>
            </c:strRef>
          </c:cat>
          <c:val>
            <c:numRef>
              <c:f>гр2!$G$2:$G$26</c:f>
              <c:numCache>
                <c:formatCode>General</c:formatCode>
                <c:ptCount val="25"/>
                <c:pt idx="0">
                  <c:v>26.677079686532196</c:v>
                </c:pt>
                <c:pt idx="1">
                  <c:v>24.267080388438774</c:v>
                </c:pt>
                <c:pt idx="2">
                  <c:v>23.273918210010724</c:v>
                </c:pt>
                <c:pt idx="3">
                  <c:v>23.139397265913107</c:v>
                </c:pt>
                <c:pt idx="4">
                  <c:v>22.323346495799264</c:v>
                </c:pt>
                <c:pt idx="5">
                  <c:v>21.741725258544829</c:v>
                </c:pt>
                <c:pt idx="6">
                  <c:v>21.702364266104464</c:v>
                </c:pt>
                <c:pt idx="7">
                  <c:v>20.936140918329436</c:v>
                </c:pt>
                <c:pt idx="8">
                  <c:v>20.61687214045843</c:v>
                </c:pt>
                <c:pt idx="9">
                  <c:v>20.592348343220525</c:v>
                </c:pt>
                <c:pt idx="10">
                  <c:v>20.330345633861928</c:v>
                </c:pt>
                <c:pt idx="11">
                  <c:v>19.996592015579356</c:v>
                </c:pt>
                <c:pt idx="12">
                  <c:v>19.677007919482218</c:v>
                </c:pt>
                <c:pt idx="13">
                  <c:v>19.478347863370015</c:v>
                </c:pt>
                <c:pt idx="14">
                  <c:v>19.185701416869758</c:v>
                </c:pt>
                <c:pt idx="15">
                  <c:v>19.107237632336098</c:v>
                </c:pt>
                <c:pt idx="16">
                  <c:v>19.081516220544977</c:v>
                </c:pt>
                <c:pt idx="17">
                  <c:v>18.665254985000882</c:v>
                </c:pt>
                <c:pt idx="18">
                  <c:v>18.589453715243692</c:v>
                </c:pt>
                <c:pt idx="19">
                  <c:v>18.531815109155929</c:v>
                </c:pt>
                <c:pt idx="20">
                  <c:v>18.484199267815232</c:v>
                </c:pt>
                <c:pt idx="21">
                  <c:v>18.278559729970155</c:v>
                </c:pt>
                <c:pt idx="22">
                  <c:v>16.717071661485779</c:v>
                </c:pt>
                <c:pt idx="23">
                  <c:v>15.609748145733148</c:v>
                </c:pt>
                <c:pt idx="24">
                  <c:v>14.735125019389638</c:v>
                </c:pt>
              </c:numCache>
            </c:numRef>
          </c:val>
          <c:extLst xmlns:c16r2="http://schemas.microsoft.com/office/drawing/2015/06/chart">
            <c:ext xmlns:c16="http://schemas.microsoft.com/office/drawing/2014/chart" uri="{C3380CC4-5D6E-409C-BE32-E72D297353CC}">
              <c16:uniqueId val="{00000001-ACEB-456A-89E3-5B334986696E}"/>
            </c:ext>
          </c:extLst>
        </c:ser>
        <c:dLbls>
          <c:showLegendKey val="0"/>
          <c:showVal val="0"/>
          <c:showCatName val="0"/>
          <c:showSerName val="0"/>
          <c:showPercent val="0"/>
          <c:showBubbleSize val="0"/>
        </c:dLbls>
        <c:gapWidth val="96"/>
        <c:axId val="229553280"/>
        <c:axId val="229554816"/>
      </c:barChart>
      <c:catAx>
        <c:axId val="229553280"/>
        <c:scaling>
          <c:orientation val="minMax"/>
        </c:scaling>
        <c:delete val="0"/>
        <c:axPos val="b"/>
        <c:numFmt formatCode="General" sourceLinked="0"/>
        <c:majorTickMark val="none"/>
        <c:minorTickMark val="none"/>
        <c:tickLblPos val="nextTo"/>
        <c:txPr>
          <a:bodyPr rot="-5400000" vert="horz"/>
          <a:lstStyle/>
          <a:p>
            <a:pPr>
              <a:defRPr sz="800" baseline="0"/>
            </a:pPr>
            <a:endParaRPr lang="en-US"/>
          </a:p>
        </c:txPr>
        <c:crossAx val="229554816"/>
        <c:crosses val="autoZero"/>
        <c:auto val="1"/>
        <c:lblAlgn val="ctr"/>
        <c:lblOffset val="100"/>
        <c:noMultiLvlLbl val="0"/>
      </c:catAx>
      <c:valAx>
        <c:axId val="229554816"/>
        <c:scaling>
          <c:orientation val="minMax"/>
        </c:scaling>
        <c:delete val="0"/>
        <c:axPos val="l"/>
        <c:majorGridlines/>
        <c:minorGridlines/>
        <c:numFmt formatCode="General" sourceLinked="1"/>
        <c:majorTickMark val="none"/>
        <c:minorTickMark val="none"/>
        <c:tickLblPos val="nextTo"/>
        <c:txPr>
          <a:bodyPr/>
          <a:lstStyle/>
          <a:p>
            <a:pPr>
              <a:defRPr sz="800" baseline="0"/>
            </a:pPr>
            <a:endParaRPr lang="en-US"/>
          </a:p>
        </c:txPr>
        <c:crossAx val="229553280"/>
        <c:crosses val="autoZero"/>
        <c:crossBetween val="between"/>
      </c:valAx>
    </c:plotArea>
    <c:legend>
      <c:legendPos val="r"/>
      <c:layout>
        <c:manualLayout>
          <c:xMode val="edge"/>
          <c:yMode val="edge"/>
          <c:x val="4.3059537920033572E-2"/>
          <c:y val="0.89946370440444057"/>
          <c:w val="0.87990527573809674"/>
          <c:h val="6.9697559889819419E-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v>Urban</c:v>
          </c:tx>
          <c:invertIfNegative val="0"/>
          <c:cat>
            <c:strRef>
              <c:f>гр4!$A$2:$A$26</c:f>
              <c:strCache>
                <c:ptCount val="25"/>
                <c:pt idx="0">
                  <c:v>  Beogradska </c:v>
                </c:pt>
                <c:pt idx="1">
                  <c:v>  Zapadnobačka </c:v>
                </c:pt>
                <c:pt idx="2">
                  <c:v>  Južnobanatska</c:v>
                </c:pt>
                <c:pt idx="3">
                  <c:v>  Južnobačka</c:v>
                </c:pt>
                <c:pt idx="4">
                  <c:v>  Severnobanatska</c:v>
                </c:pt>
                <c:pt idx="5">
                  <c:v>  Severnobačka</c:v>
                </c:pt>
                <c:pt idx="6">
                  <c:v>  Srednjobanatska</c:v>
                </c:pt>
                <c:pt idx="7">
                  <c:v>  Sremska</c:v>
                </c:pt>
                <c:pt idx="8">
                  <c:v>  Zlatiborska</c:v>
                </c:pt>
                <c:pt idx="9">
                  <c:v>  Kolubarska</c:v>
                </c:pt>
                <c:pt idx="10">
                  <c:v>  Mačvanska</c:v>
                </c:pt>
                <c:pt idx="11">
                  <c:v>  Moravička</c:v>
                </c:pt>
                <c:pt idx="12">
                  <c:v>  Pomoravska</c:v>
                </c:pt>
                <c:pt idx="13">
                  <c:v>  Rasinska</c:v>
                </c:pt>
                <c:pt idx="14">
                  <c:v>  Raška</c:v>
                </c:pt>
                <c:pt idx="15">
                  <c:v>  Šumadijska</c:v>
                </c:pt>
                <c:pt idx="16">
                  <c:v>  Borska</c:v>
                </c:pt>
                <c:pt idx="17">
                  <c:v>  Braničevska</c:v>
                </c:pt>
                <c:pt idx="18">
                  <c:v>  Zaječarska</c:v>
                </c:pt>
                <c:pt idx="19">
                  <c:v>  Jablanička</c:v>
                </c:pt>
                <c:pt idx="20">
                  <c:v>  Nišavska</c:v>
                </c:pt>
                <c:pt idx="21">
                  <c:v>  Pirotska</c:v>
                </c:pt>
                <c:pt idx="22">
                  <c:v>  Podunavska</c:v>
                </c:pt>
                <c:pt idx="23">
                  <c:v>  Pčinjska</c:v>
                </c:pt>
                <c:pt idx="24">
                  <c:v>  Toplička</c:v>
                </c:pt>
              </c:strCache>
            </c:strRef>
          </c:cat>
          <c:val>
            <c:numRef>
              <c:f>гр4!$B$2:$B$26</c:f>
              <c:numCache>
                <c:formatCode>General</c:formatCode>
                <c:ptCount val="25"/>
                <c:pt idx="0">
                  <c:v>1374445</c:v>
                </c:pt>
                <c:pt idx="1">
                  <c:v>95989</c:v>
                </c:pt>
                <c:pt idx="2">
                  <c:v>164047</c:v>
                </c:pt>
                <c:pt idx="3">
                  <c:v>440324</c:v>
                </c:pt>
                <c:pt idx="4">
                  <c:v>88811</c:v>
                </c:pt>
                <c:pt idx="5">
                  <c:v>117989</c:v>
                </c:pt>
                <c:pt idx="6">
                  <c:v>92003</c:v>
                </c:pt>
                <c:pt idx="7">
                  <c:v>133075</c:v>
                </c:pt>
                <c:pt idx="8">
                  <c:v>142776</c:v>
                </c:pt>
                <c:pt idx="9">
                  <c:v>72802</c:v>
                </c:pt>
                <c:pt idx="10">
                  <c:v>85126</c:v>
                </c:pt>
                <c:pt idx="11">
                  <c:v>112597</c:v>
                </c:pt>
                <c:pt idx="12">
                  <c:v>95937</c:v>
                </c:pt>
                <c:pt idx="13">
                  <c:v>88711</c:v>
                </c:pt>
                <c:pt idx="14">
                  <c:v>168434</c:v>
                </c:pt>
                <c:pt idx="15">
                  <c:v>189323</c:v>
                </c:pt>
                <c:pt idx="16">
                  <c:v>67862</c:v>
                </c:pt>
                <c:pt idx="17">
                  <c:v>70188</c:v>
                </c:pt>
                <c:pt idx="18">
                  <c:v>66138</c:v>
                </c:pt>
                <c:pt idx="19">
                  <c:v>91416</c:v>
                </c:pt>
                <c:pt idx="20">
                  <c:v>210335</c:v>
                </c:pt>
                <c:pt idx="21">
                  <c:v>56022</c:v>
                </c:pt>
                <c:pt idx="22">
                  <c:v>100938</c:v>
                </c:pt>
                <c:pt idx="23">
                  <c:v>92494</c:v>
                </c:pt>
                <c:pt idx="24">
                  <c:v>44474</c:v>
                </c:pt>
              </c:numCache>
            </c:numRef>
          </c:val>
          <c:extLst xmlns:c16r2="http://schemas.microsoft.com/office/drawing/2015/06/chart">
            <c:ext xmlns:c16="http://schemas.microsoft.com/office/drawing/2014/chart" uri="{C3380CC4-5D6E-409C-BE32-E72D297353CC}">
              <c16:uniqueId val="{00000000-FAFC-4389-B120-47D8B261CB7D}"/>
            </c:ext>
          </c:extLst>
        </c:ser>
        <c:ser>
          <c:idx val="1"/>
          <c:order val="1"/>
          <c:tx>
            <c:v>Other</c:v>
          </c:tx>
          <c:invertIfNegative val="0"/>
          <c:cat>
            <c:strRef>
              <c:f>гр4!$A$2:$A$26</c:f>
              <c:strCache>
                <c:ptCount val="25"/>
                <c:pt idx="0">
                  <c:v>  Beogradska </c:v>
                </c:pt>
                <c:pt idx="1">
                  <c:v>  Zapadnobačka </c:v>
                </c:pt>
                <c:pt idx="2">
                  <c:v>  Južnobanatska</c:v>
                </c:pt>
                <c:pt idx="3">
                  <c:v>  Južnobačka</c:v>
                </c:pt>
                <c:pt idx="4">
                  <c:v>  Severnobanatska</c:v>
                </c:pt>
                <c:pt idx="5">
                  <c:v>  Severnobačka</c:v>
                </c:pt>
                <c:pt idx="6">
                  <c:v>  Srednjobanatska</c:v>
                </c:pt>
                <c:pt idx="7">
                  <c:v>  Sremska</c:v>
                </c:pt>
                <c:pt idx="8">
                  <c:v>  Zlatiborska</c:v>
                </c:pt>
                <c:pt idx="9">
                  <c:v>  Kolubarska</c:v>
                </c:pt>
                <c:pt idx="10">
                  <c:v>  Mačvanska</c:v>
                </c:pt>
                <c:pt idx="11">
                  <c:v>  Moravička</c:v>
                </c:pt>
                <c:pt idx="12">
                  <c:v>  Pomoravska</c:v>
                </c:pt>
                <c:pt idx="13">
                  <c:v>  Rasinska</c:v>
                </c:pt>
                <c:pt idx="14">
                  <c:v>  Raška</c:v>
                </c:pt>
                <c:pt idx="15">
                  <c:v>  Šumadijska</c:v>
                </c:pt>
                <c:pt idx="16">
                  <c:v>  Borska</c:v>
                </c:pt>
                <c:pt idx="17">
                  <c:v>  Braničevska</c:v>
                </c:pt>
                <c:pt idx="18">
                  <c:v>  Zaječarska</c:v>
                </c:pt>
                <c:pt idx="19">
                  <c:v>  Jablanička</c:v>
                </c:pt>
                <c:pt idx="20">
                  <c:v>  Nišavska</c:v>
                </c:pt>
                <c:pt idx="21">
                  <c:v>  Pirotska</c:v>
                </c:pt>
                <c:pt idx="22">
                  <c:v>  Podunavska</c:v>
                </c:pt>
                <c:pt idx="23">
                  <c:v>  Pčinjska</c:v>
                </c:pt>
                <c:pt idx="24">
                  <c:v>  Toplička</c:v>
                </c:pt>
              </c:strCache>
            </c:strRef>
          </c:cat>
          <c:val>
            <c:numRef>
              <c:f>гр4!$C$2:$C$26</c:f>
              <c:numCache>
                <c:formatCode>General</c:formatCode>
                <c:ptCount val="25"/>
                <c:pt idx="0">
                  <c:v>309517</c:v>
                </c:pt>
                <c:pt idx="1">
                  <c:v>81487</c:v>
                </c:pt>
                <c:pt idx="2">
                  <c:v>119303</c:v>
                </c:pt>
                <c:pt idx="3">
                  <c:v>177009</c:v>
                </c:pt>
                <c:pt idx="4">
                  <c:v>51129</c:v>
                </c:pt>
                <c:pt idx="5">
                  <c:v>63345</c:v>
                </c:pt>
                <c:pt idx="6">
                  <c:v>86992</c:v>
                </c:pt>
                <c:pt idx="7">
                  <c:v>169854</c:v>
                </c:pt>
                <c:pt idx="8">
                  <c:v>130853</c:v>
                </c:pt>
                <c:pt idx="9">
                  <c:v>93993</c:v>
                </c:pt>
                <c:pt idx="10">
                  <c:v>200383</c:v>
                </c:pt>
                <c:pt idx="11">
                  <c:v>91202</c:v>
                </c:pt>
                <c:pt idx="12">
                  <c:v>108432</c:v>
                </c:pt>
                <c:pt idx="13">
                  <c:v>140843</c:v>
                </c:pt>
                <c:pt idx="14">
                  <c:v>138291</c:v>
                </c:pt>
                <c:pt idx="15">
                  <c:v>97083</c:v>
                </c:pt>
                <c:pt idx="16">
                  <c:v>48740</c:v>
                </c:pt>
                <c:pt idx="17">
                  <c:v>102327</c:v>
                </c:pt>
                <c:pt idx="18">
                  <c:v>45261</c:v>
                </c:pt>
                <c:pt idx="19">
                  <c:v>113984</c:v>
                </c:pt>
                <c:pt idx="20">
                  <c:v>155721</c:v>
                </c:pt>
                <c:pt idx="21">
                  <c:v>30993</c:v>
                </c:pt>
                <c:pt idx="22">
                  <c:v>90116</c:v>
                </c:pt>
                <c:pt idx="23">
                  <c:v>107355</c:v>
                </c:pt>
                <c:pt idx="24">
                  <c:v>41853</c:v>
                </c:pt>
              </c:numCache>
            </c:numRef>
          </c:val>
          <c:extLst xmlns:c16r2="http://schemas.microsoft.com/office/drawing/2015/06/chart">
            <c:ext xmlns:c16="http://schemas.microsoft.com/office/drawing/2014/chart" uri="{C3380CC4-5D6E-409C-BE32-E72D297353CC}">
              <c16:uniqueId val="{00000001-FAFC-4389-B120-47D8B261CB7D}"/>
            </c:ext>
          </c:extLst>
        </c:ser>
        <c:dLbls>
          <c:showLegendKey val="0"/>
          <c:showVal val="0"/>
          <c:showCatName val="0"/>
          <c:showSerName val="0"/>
          <c:showPercent val="0"/>
          <c:showBubbleSize val="0"/>
        </c:dLbls>
        <c:gapWidth val="54"/>
        <c:overlap val="100"/>
        <c:axId val="229928960"/>
        <c:axId val="229930496"/>
      </c:barChart>
      <c:catAx>
        <c:axId val="229928960"/>
        <c:scaling>
          <c:orientation val="minMax"/>
        </c:scaling>
        <c:delete val="0"/>
        <c:axPos val="l"/>
        <c:numFmt formatCode="General" sourceLinked="0"/>
        <c:majorTickMark val="out"/>
        <c:minorTickMark val="none"/>
        <c:tickLblPos val="nextTo"/>
        <c:txPr>
          <a:bodyPr/>
          <a:lstStyle/>
          <a:p>
            <a:pPr>
              <a:defRPr sz="800" baseline="0"/>
            </a:pPr>
            <a:endParaRPr lang="en-US"/>
          </a:p>
        </c:txPr>
        <c:crossAx val="229930496"/>
        <c:crosses val="autoZero"/>
        <c:auto val="1"/>
        <c:lblAlgn val="ctr"/>
        <c:lblOffset val="100"/>
        <c:noMultiLvlLbl val="0"/>
      </c:catAx>
      <c:valAx>
        <c:axId val="229930496"/>
        <c:scaling>
          <c:orientation val="minMax"/>
        </c:scaling>
        <c:delete val="0"/>
        <c:axPos val="b"/>
        <c:majorGridlines/>
        <c:numFmt formatCode="General" sourceLinked="1"/>
        <c:majorTickMark val="out"/>
        <c:minorTickMark val="none"/>
        <c:tickLblPos val="nextTo"/>
        <c:txPr>
          <a:bodyPr/>
          <a:lstStyle/>
          <a:p>
            <a:pPr>
              <a:defRPr sz="800" baseline="0"/>
            </a:pPr>
            <a:endParaRPr lang="en-US"/>
          </a:p>
        </c:txPr>
        <c:crossAx val="229928960"/>
        <c:crosses val="autoZero"/>
        <c:crossBetween val="between"/>
        <c:dispUnits>
          <c:builtInUnit val="thousands"/>
          <c:dispUnitsLbl>
            <c:layout>
              <c:manualLayout>
                <c:xMode val="edge"/>
                <c:yMode val="edge"/>
                <c:x val="0.62088488938882636"/>
                <c:y val="0.93108305595878726"/>
              </c:manualLayout>
            </c:layout>
            <c:tx>
              <c:rich>
                <a:bodyPr/>
                <a:lstStyle/>
                <a:p>
                  <a:pPr>
                    <a:defRPr sz="800" b="0"/>
                  </a:pPr>
                  <a:r>
                    <a:rPr lang="en-US" sz="800" b="0" i="0" baseline="0">
                      <a:effectLst/>
                      <a:latin typeface="+mn-lt"/>
                    </a:rPr>
                    <a:t>number of inhabitants, thousand</a:t>
                  </a:r>
                  <a:endParaRPr lang="en-US" sz="800">
                    <a:effectLst/>
                    <a:latin typeface="+mn-lt"/>
                  </a:endParaRPr>
                </a:p>
              </c:rich>
            </c:tx>
          </c:dispUnitsLbl>
        </c:dispUnits>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E25B-63FE-477E-9D7A-F82E56DE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Irena Dimic</cp:lastModifiedBy>
  <cp:revision>19</cp:revision>
  <cp:lastPrinted>2017-06-26T11:06:00Z</cp:lastPrinted>
  <dcterms:created xsi:type="dcterms:W3CDTF">2017-06-20T09:12:00Z</dcterms:created>
  <dcterms:modified xsi:type="dcterms:W3CDTF">2017-06-30T08:24:00Z</dcterms:modified>
</cp:coreProperties>
</file>