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B557D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B557D2" w:rsidRDefault="0041739D" w:rsidP="00100E50">
            <w:pPr>
              <w:pStyle w:val="Caption"/>
              <w:rPr>
                <w:rFonts w:cs="Arial"/>
              </w:rPr>
            </w:pPr>
            <w:r w:rsidRPr="00B557D2">
              <w:rPr>
                <w:sz w:val="8"/>
                <w:szCs w:val="8"/>
              </w:rPr>
              <w:t xml:space="preserve">   </w:t>
            </w:r>
            <w:r w:rsidR="00C149A4" w:rsidRPr="00B557D2">
              <w:rPr>
                <w:sz w:val="8"/>
                <w:szCs w:val="8"/>
              </w:rPr>
              <w:t xml:space="preserve">               </w:t>
            </w:r>
            <w:r w:rsidR="00486B56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8" name="Picture 2" descr="Description: Description: 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B56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5715"/>
                      <wp:docPr id="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rDsQ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B557D2" w:rsidRDefault="00584A33" w:rsidP="002338F2">
            <w:pPr>
              <w:rPr>
                <w:rFonts w:cs="Arial"/>
                <w:szCs w:val="20"/>
              </w:rPr>
            </w:pPr>
            <w:r w:rsidRPr="00B557D2">
              <w:rPr>
                <w:rFonts w:cs="Arial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B557D2">
                  <w:rPr>
                    <w:rFonts w:cs="Arial"/>
                  </w:rPr>
                  <w:t>Republic</w:t>
                </w:r>
              </w:smartTag>
              <w:r w:rsidRPr="00B557D2">
                <w:rPr>
                  <w:rFonts w:cs="Arial"/>
                </w:rPr>
                <w:t xml:space="preserve"> of </w:t>
              </w:r>
              <w:smartTag w:uri="urn:schemas-microsoft-com:office:smarttags" w:element="PlaceName">
                <w:r w:rsidRPr="00B557D2">
                  <w:rPr>
                    <w:rFonts w:cs="Arial"/>
                  </w:rPr>
                  <w:t>Serbia</w:t>
                </w:r>
              </w:smartTag>
            </w:smartTag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B557D2" w:rsidRDefault="002577D1" w:rsidP="006E7AF4">
            <w:pPr>
              <w:jc w:val="right"/>
              <w:rPr>
                <w:rFonts w:cs="Arial"/>
                <w:color w:val="808080"/>
                <w:szCs w:val="20"/>
              </w:rPr>
            </w:pPr>
            <w:r w:rsidRPr="00B557D2">
              <w:rPr>
                <w:rFonts w:cs="Arial"/>
                <w:szCs w:val="20"/>
              </w:rPr>
              <w:t xml:space="preserve">ISSN </w:t>
            </w:r>
            <w:r w:rsidR="00342609" w:rsidRPr="00B557D2">
              <w:rPr>
                <w:bCs/>
              </w:rPr>
              <w:t>0353-9555</w:t>
            </w:r>
          </w:p>
        </w:tc>
      </w:tr>
      <w:tr w:rsidR="002577D1" w:rsidRPr="00B557D2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B557D2" w:rsidRDefault="00584A33" w:rsidP="002338F2">
            <w:pPr>
              <w:rPr>
                <w:color w:val="808080"/>
                <w:szCs w:val="20"/>
              </w:rPr>
            </w:pPr>
            <w:r w:rsidRPr="00B557D2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B557D2" w:rsidRDefault="002D4E35" w:rsidP="002338F2">
            <w:pPr>
              <w:jc w:val="right"/>
              <w:rPr>
                <w:b/>
                <w:color w:val="808080"/>
                <w:sz w:val="12"/>
              </w:rPr>
            </w:pPr>
            <w:r w:rsidRPr="00B557D2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ZS</w:t>
            </w:r>
            <w:r w:rsidR="00EB45E5" w:rsidRPr="00B557D2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7</w:t>
            </w:r>
            <w:r w:rsidR="00342609" w:rsidRPr="00B557D2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1</w:t>
            </w:r>
          </w:p>
        </w:tc>
      </w:tr>
      <w:tr w:rsidR="002577D1" w:rsidRPr="00B557D2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B557D2" w:rsidRDefault="00584A33" w:rsidP="005C6DFF">
            <w:pPr>
              <w:rPr>
                <w:rFonts w:cs="Arial"/>
                <w:szCs w:val="20"/>
              </w:rPr>
            </w:pPr>
            <w:r w:rsidRPr="00B557D2">
              <w:rPr>
                <w:rFonts w:cs="Arial"/>
                <w:sz w:val="22"/>
              </w:rPr>
              <w:t xml:space="preserve">Number </w:t>
            </w:r>
            <w:r w:rsidR="009C4885">
              <w:rPr>
                <w:rFonts w:cs="Arial"/>
                <w:sz w:val="22"/>
              </w:rPr>
              <w:t>1</w:t>
            </w:r>
            <w:r w:rsidR="005C6DFF">
              <w:rPr>
                <w:rFonts w:cs="Arial"/>
                <w:sz w:val="22"/>
                <w:lang w:val="sr-Cyrl-RS"/>
              </w:rPr>
              <w:t>62</w:t>
            </w:r>
            <w:r w:rsidRPr="00B557D2">
              <w:rPr>
                <w:rFonts w:cs="Arial"/>
                <w:sz w:val="22"/>
              </w:rPr>
              <w:t xml:space="preserve"> • Year LX</w:t>
            </w:r>
            <w:r w:rsidR="00153019">
              <w:rPr>
                <w:rFonts w:cs="Arial"/>
                <w:sz w:val="22"/>
              </w:rPr>
              <w:t>V</w:t>
            </w:r>
            <w:r w:rsidR="00BD1963">
              <w:rPr>
                <w:rFonts w:cs="Arial"/>
                <w:sz w:val="22"/>
              </w:rPr>
              <w:t>I</w:t>
            </w:r>
            <w:r w:rsidR="005C6DFF">
              <w:rPr>
                <w:rFonts w:cs="Arial"/>
                <w:sz w:val="22"/>
                <w:lang w:val="sr-Latn-RS"/>
              </w:rPr>
              <w:t>I</w:t>
            </w:r>
            <w:r w:rsidRPr="00B557D2">
              <w:rPr>
                <w:rFonts w:cs="Arial"/>
                <w:sz w:val="22"/>
              </w:rPr>
              <w:t xml:space="preserve">, </w:t>
            </w:r>
            <w:r w:rsidR="009C4885">
              <w:rPr>
                <w:rFonts w:cs="Arial"/>
                <w:sz w:val="22"/>
              </w:rPr>
              <w:t>2</w:t>
            </w:r>
            <w:r w:rsidR="005C6DFF">
              <w:rPr>
                <w:rFonts w:cs="Arial"/>
                <w:sz w:val="22"/>
              </w:rPr>
              <w:t>3</w:t>
            </w:r>
            <w:r w:rsidRPr="00B557D2">
              <w:rPr>
                <w:rFonts w:cs="Arial"/>
                <w:sz w:val="22"/>
              </w:rPr>
              <w:t>/</w:t>
            </w:r>
            <w:r w:rsidR="009C4885">
              <w:rPr>
                <w:rFonts w:cs="Arial"/>
                <w:sz w:val="22"/>
              </w:rPr>
              <w:t>06</w:t>
            </w:r>
            <w:r w:rsidRPr="00B557D2">
              <w:rPr>
                <w:rFonts w:cs="Arial"/>
                <w:sz w:val="22"/>
              </w:rPr>
              <w:t>/201</w:t>
            </w:r>
            <w:r w:rsidR="005C6DFF">
              <w:rPr>
                <w:rFonts w:cs="Arial"/>
                <w:sz w:val="22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B557D2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B557D2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B557D2" w:rsidRDefault="00584A33" w:rsidP="002338F2">
            <w:pPr>
              <w:rPr>
                <w:b/>
                <w:bCs/>
                <w:sz w:val="24"/>
              </w:rPr>
            </w:pPr>
            <w:r w:rsidRPr="00B557D2">
              <w:rPr>
                <w:rFonts w:cs="Arial"/>
                <w:b/>
                <w:noProof/>
                <w:sz w:val="24"/>
              </w:rPr>
              <w:t>Environmental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B557D2" w:rsidRDefault="002D4E35" w:rsidP="005C6DFF">
            <w:pPr>
              <w:jc w:val="right"/>
              <w:rPr>
                <w:szCs w:val="20"/>
              </w:rPr>
            </w:pPr>
            <w:r w:rsidRPr="00B557D2">
              <w:t>S</w:t>
            </w:r>
            <w:r w:rsidR="00584A33" w:rsidRPr="00B557D2">
              <w:t>E</w:t>
            </w:r>
            <w:r w:rsidRPr="00B557D2">
              <w:t>RB</w:t>
            </w:r>
            <w:r w:rsidR="009C4885">
              <w:t>1</w:t>
            </w:r>
            <w:r w:rsidR="005C6DFF">
              <w:t>62</w:t>
            </w:r>
            <w:r w:rsidR="000D69EA" w:rsidRPr="00B557D2">
              <w:t xml:space="preserve"> </w:t>
            </w:r>
            <w:r w:rsidRPr="00B557D2">
              <w:t>ZS</w:t>
            </w:r>
            <w:r w:rsidR="00EB45E5" w:rsidRPr="00B557D2">
              <w:t>7</w:t>
            </w:r>
            <w:r w:rsidR="00342609" w:rsidRPr="00B557D2">
              <w:t>1</w:t>
            </w:r>
            <w:r w:rsidR="000D69EA" w:rsidRPr="00B557D2">
              <w:t xml:space="preserve"> </w:t>
            </w:r>
            <w:r w:rsidR="009C4885">
              <w:t>2</w:t>
            </w:r>
            <w:r w:rsidR="005C6DFF">
              <w:t>3</w:t>
            </w:r>
            <w:r w:rsidR="009C4885">
              <w:t>061</w:t>
            </w:r>
            <w:r w:rsidR="005C6DFF">
              <w:t>7</w:t>
            </w:r>
          </w:p>
        </w:tc>
      </w:tr>
    </w:tbl>
    <w:p w:rsidR="004A28FF" w:rsidRPr="00B557D2" w:rsidRDefault="00A93DD1" w:rsidP="004A28FF">
      <w:pPr>
        <w:spacing w:before="720" w:after="120"/>
        <w:jc w:val="center"/>
        <w:rPr>
          <w:rFonts w:cs="Arial"/>
          <w:b/>
          <w:bCs/>
          <w:sz w:val="24"/>
        </w:rPr>
      </w:pPr>
      <w:r w:rsidRPr="00B557D2">
        <w:rPr>
          <w:rFonts w:cs="Arial"/>
          <w:b/>
          <w:bCs/>
          <w:sz w:val="24"/>
        </w:rPr>
        <w:t>Consumption of hazardous chemicals</w:t>
      </w:r>
      <w:r w:rsidR="008C1260">
        <w:rPr>
          <w:rFonts w:cs="Arial"/>
          <w:b/>
          <w:bCs/>
          <w:sz w:val="24"/>
        </w:rPr>
        <w:t xml:space="preserve"> in the Republic of Serbia,</w:t>
      </w:r>
      <w:r w:rsidRPr="00B557D2">
        <w:rPr>
          <w:rFonts w:cs="Arial"/>
          <w:b/>
          <w:bCs/>
          <w:sz w:val="24"/>
        </w:rPr>
        <w:t xml:space="preserve"> 2</w:t>
      </w:r>
      <w:r w:rsidR="008C1260">
        <w:rPr>
          <w:rFonts w:cs="Arial"/>
          <w:b/>
          <w:bCs/>
          <w:sz w:val="24"/>
        </w:rPr>
        <w:t>01</w:t>
      </w:r>
      <w:r w:rsidR="005C6DFF">
        <w:rPr>
          <w:rFonts w:cs="Arial"/>
          <w:b/>
          <w:bCs/>
          <w:sz w:val="24"/>
        </w:rPr>
        <w:t>6</w:t>
      </w:r>
    </w:p>
    <w:p w:rsidR="00584A33" w:rsidRPr="00B557D2" w:rsidRDefault="00584A33" w:rsidP="00584A33">
      <w:pPr>
        <w:spacing w:before="120" w:after="120"/>
        <w:jc w:val="center"/>
        <w:rPr>
          <w:b/>
          <w:sz w:val="22"/>
          <w:szCs w:val="22"/>
        </w:rPr>
      </w:pPr>
      <w:r w:rsidRPr="00B557D2">
        <w:rPr>
          <w:rFonts w:cs="Arial"/>
          <w:b/>
          <w:bCs/>
          <w:sz w:val="22"/>
          <w:szCs w:val="22"/>
        </w:rPr>
        <w:sym w:font="Symbol" w:char="F02D"/>
      </w:r>
      <w:r w:rsidRPr="00B557D2">
        <w:rPr>
          <w:rFonts w:cs="Arial"/>
          <w:b/>
          <w:bCs/>
          <w:sz w:val="22"/>
          <w:szCs w:val="22"/>
        </w:rPr>
        <w:t xml:space="preserve"> Preliminary data </w:t>
      </w:r>
      <w:r w:rsidRPr="00B557D2">
        <w:rPr>
          <w:rFonts w:cs="Arial"/>
          <w:b/>
          <w:bCs/>
          <w:sz w:val="22"/>
          <w:szCs w:val="22"/>
        </w:rPr>
        <w:sym w:font="Symbol" w:char="F02D"/>
      </w:r>
    </w:p>
    <w:p w:rsidR="004234C2" w:rsidRDefault="004234C2" w:rsidP="004234C2">
      <w:pPr>
        <w:spacing w:before="120" w:line="216" w:lineRule="auto"/>
        <w:ind w:firstLine="397"/>
        <w:jc w:val="both"/>
        <w:rPr>
          <w:rFonts w:cs="Arial"/>
          <w:szCs w:val="20"/>
          <w:lang w:val="sr-Latn-CS"/>
        </w:rPr>
      </w:pPr>
    </w:p>
    <w:p w:rsidR="008C1260" w:rsidRPr="00E101A9" w:rsidRDefault="00792230" w:rsidP="004234C2">
      <w:pPr>
        <w:spacing w:before="120"/>
        <w:ind w:firstLine="397"/>
        <w:jc w:val="both"/>
        <w:rPr>
          <w:lang w:val="sr-Latn-CS"/>
        </w:rPr>
      </w:pPr>
      <w:r w:rsidRPr="00E101A9">
        <w:rPr>
          <w:rFonts w:cs="Arial"/>
          <w:szCs w:val="20"/>
          <w:lang w:val="sr-Latn-CS"/>
        </w:rPr>
        <w:t xml:space="preserve">The data </w:t>
      </w:r>
      <w:proofErr w:type="spellStart"/>
      <w:r w:rsidRPr="00E101A9">
        <w:rPr>
          <w:rFonts w:cs="Arial"/>
          <w:szCs w:val="20"/>
          <w:lang w:val="sr-Latn-CS"/>
        </w:rPr>
        <w:t>represent</w:t>
      </w:r>
      <w:proofErr w:type="spellEnd"/>
      <w:r w:rsidRPr="00E101A9">
        <w:rPr>
          <w:rFonts w:cs="Arial"/>
          <w:szCs w:val="20"/>
          <w:lang w:val="sr-Latn-CS"/>
        </w:rPr>
        <w:t xml:space="preserve"> the </w:t>
      </w:r>
      <w:proofErr w:type="spellStart"/>
      <w:r w:rsidR="008C1260" w:rsidRPr="00E101A9">
        <w:rPr>
          <w:rFonts w:cs="Arial"/>
          <w:szCs w:val="20"/>
          <w:lang w:val="sr-Latn-CS"/>
        </w:rPr>
        <w:t>preliminary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results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Pr="00E101A9">
        <w:rPr>
          <w:rFonts w:cs="Arial"/>
          <w:szCs w:val="20"/>
          <w:lang w:val="sr-Latn-CS"/>
        </w:rPr>
        <w:t>of</w:t>
      </w:r>
      <w:proofErr w:type="spellEnd"/>
      <w:r w:rsidRPr="00E101A9">
        <w:rPr>
          <w:rFonts w:cs="Arial"/>
          <w:szCs w:val="20"/>
          <w:lang w:val="sr-Latn-CS"/>
        </w:rPr>
        <w:t xml:space="preserve"> </w:t>
      </w:r>
      <w:r w:rsidR="008C1260" w:rsidRPr="00E101A9">
        <w:rPr>
          <w:rFonts w:cs="Arial"/>
          <w:szCs w:val="20"/>
          <w:lang w:val="sr-Latn-CS"/>
        </w:rPr>
        <w:t xml:space="preserve">the </w:t>
      </w:r>
      <w:proofErr w:type="spellStart"/>
      <w:r w:rsidR="008C1260" w:rsidRPr="00E101A9">
        <w:rPr>
          <w:rFonts w:cs="Arial"/>
          <w:szCs w:val="20"/>
          <w:lang w:val="sr-Latn-CS"/>
        </w:rPr>
        <w:t>Survey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on </w:t>
      </w:r>
      <w:proofErr w:type="spellStart"/>
      <w:r w:rsidR="008C1260" w:rsidRPr="00E101A9">
        <w:rPr>
          <w:rFonts w:cs="Arial"/>
          <w:szCs w:val="20"/>
          <w:lang w:val="sr-Latn-CS"/>
        </w:rPr>
        <w:t>Consumption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of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Hazardous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Chemicals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in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sections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Mining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and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quarrying</w:t>
      </w:r>
      <w:proofErr w:type="spellEnd"/>
      <w:r w:rsidRPr="00E101A9">
        <w:rPr>
          <w:rFonts w:cs="Arial"/>
          <w:szCs w:val="20"/>
          <w:lang w:val="sr-Latn-CS"/>
        </w:rPr>
        <w:t xml:space="preserve">, </w:t>
      </w:r>
      <w:proofErr w:type="spellStart"/>
      <w:r w:rsidR="008C1260" w:rsidRPr="00E101A9">
        <w:rPr>
          <w:rFonts w:cs="Arial"/>
          <w:szCs w:val="20"/>
          <w:lang w:val="sr-Latn-CS"/>
        </w:rPr>
        <w:t>Manufacturing</w:t>
      </w:r>
      <w:proofErr w:type="spellEnd"/>
      <w:r w:rsidRPr="00E101A9">
        <w:rPr>
          <w:rFonts w:cs="Arial"/>
          <w:szCs w:val="20"/>
          <w:lang w:val="sr-Latn-CS"/>
        </w:rPr>
        <w:t xml:space="preserve">, </w:t>
      </w:r>
      <w:proofErr w:type="spellStart"/>
      <w:r w:rsidR="008C1260" w:rsidRPr="00E101A9">
        <w:rPr>
          <w:rFonts w:cs="Arial"/>
          <w:szCs w:val="20"/>
          <w:lang w:val="sr-Latn-CS"/>
        </w:rPr>
        <w:t>Electricity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, gas, </w:t>
      </w:r>
      <w:proofErr w:type="spellStart"/>
      <w:r w:rsidR="008C1260" w:rsidRPr="00E101A9">
        <w:rPr>
          <w:rFonts w:cs="Arial"/>
          <w:szCs w:val="20"/>
          <w:lang w:val="sr-Latn-CS"/>
        </w:rPr>
        <w:t>steam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and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air </w:t>
      </w:r>
      <w:proofErr w:type="spellStart"/>
      <w:r w:rsidR="008C1260" w:rsidRPr="00E101A9">
        <w:rPr>
          <w:rFonts w:cs="Arial"/>
          <w:szCs w:val="20"/>
          <w:lang w:val="sr-Latn-CS"/>
        </w:rPr>
        <w:t>conditioning</w:t>
      </w:r>
      <w:proofErr w:type="spellEnd"/>
      <w:r w:rsidR="008C1260" w:rsidRPr="00E101A9">
        <w:rPr>
          <w:rFonts w:cs="Arial"/>
          <w:szCs w:val="20"/>
          <w:lang w:val="sr-Latn-CS"/>
        </w:rPr>
        <w:t xml:space="preserve"> </w:t>
      </w:r>
      <w:proofErr w:type="spellStart"/>
      <w:r w:rsidR="008C1260" w:rsidRPr="00E101A9">
        <w:rPr>
          <w:rFonts w:cs="Arial"/>
          <w:szCs w:val="20"/>
          <w:lang w:val="sr-Latn-CS"/>
        </w:rPr>
        <w:t>supply</w:t>
      </w:r>
      <w:proofErr w:type="spellEnd"/>
      <w:r w:rsidRPr="00E101A9">
        <w:rPr>
          <w:rFonts w:cs="Arial"/>
          <w:szCs w:val="20"/>
          <w:lang w:val="sr-Latn-CS"/>
        </w:rPr>
        <w:t xml:space="preserve">, </w:t>
      </w:r>
      <w:r w:rsidR="0060688A" w:rsidRPr="00E101A9">
        <w:rPr>
          <w:rFonts w:cs="Arial"/>
          <w:color w:val="000000"/>
          <w:szCs w:val="20"/>
        </w:rPr>
        <w:t>Water supply; sewerage, waste management and remediation activities</w:t>
      </w:r>
      <w:r w:rsidR="004245F6" w:rsidRPr="00E101A9">
        <w:rPr>
          <w:lang w:val="sr-Latn-CS"/>
        </w:rPr>
        <w:t xml:space="preserve">, </w:t>
      </w:r>
      <w:proofErr w:type="spellStart"/>
      <w:r w:rsidR="004245F6" w:rsidRPr="00E101A9">
        <w:rPr>
          <w:lang w:val="sr-Latn-CS"/>
        </w:rPr>
        <w:t>according</w:t>
      </w:r>
      <w:proofErr w:type="spellEnd"/>
      <w:r w:rsidR="004245F6" w:rsidRPr="00E101A9">
        <w:rPr>
          <w:lang w:val="sr-Latn-CS"/>
        </w:rPr>
        <w:t xml:space="preserve"> to </w:t>
      </w:r>
      <w:proofErr w:type="spellStart"/>
      <w:r w:rsidR="004245F6" w:rsidRPr="00E101A9">
        <w:rPr>
          <w:lang w:val="sr-Latn-CS"/>
        </w:rPr>
        <w:t>toxicity</w:t>
      </w:r>
      <w:proofErr w:type="spellEnd"/>
      <w:r w:rsidR="004245F6" w:rsidRPr="00E101A9">
        <w:rPr>
          <w:lang w:val="sr-Latn-CS"/>
        </w:rPr>
        <w:t xml:space="preserve"> </w:t>
      </w:r>
      <w:proofErr w:type="spellStart"/>
      <w:r w:rsidR="004245F6" w:rsidRPr="00E101A9">
        <w:rPr>
          <w:lang w:val="sr-Latn-CS"/>
        </w:rPr>
        <w:t>classes</w:t>
      </w:r>
      <w:proofErr w:type="spellEnd"/>
      <w:r w:rsidR="004245F6" w:rsidRPr="00E101A9">
        <w:rPr>
          <w:lang w:val="sr-Latn-CS"/>
        </w:rPr>
        <w:t>.</w:t>
      </w:r>
    </w:p>
    <w:p w:rsidR="00D83267" w:rsidRPr="00E101A9" w:rsidRDefault="004245F6" w:rsidP="009C4885">
      <w:pPr>
        <w:spacing w:before="120"/>
        <w:ind w:firstLine="397"/>
        <w:jc w:val="both"/>
        <w:rPr>
          <w:rFonts w:cs="Arial"/>
          <w:szCs w:val="20"/>
        </w:rPr>
      </w:pPr>
      <w:r w:rsidRPr="00E101A9">
        <w:rPr>
          <w:rFonts w:cs="Arial"/>
          <w:szCs w:val="20"/>
        </w:rPr>
        <w:t>T</w:t>
      </w:r>
      <w:r w:rsidR="00D60A1D" w:rsidRPr="00E101A9">
        <w:rPr>
          <w:rFonts w:cs="Arial"/>
          <w:szCs w:val="20"/>
        </w:rPr>
        <w:t xml:space="preserve">otal </w:t>
      </w:r>
      <w:r w:rsidR="00792230" w:rsidRPr="00E101A9">
        <w:rPr>
          <w:rFonts w:cs="Arial"/>
          <w:szCs w:val="20"/>
        </w:rPr>
        <w:t>consumption of</w:t>
      </w:r>
      <w:r w:rsidR="00D60A1D" w:rsidRPr="00E101A9">
        <w:rPr>
          <w:rFonts w:cs="Arial"/>
          <w:szCs w:val="20"/>
        </w:rPr>
        <w:t xml:space="preserve"> hazardous chemicals in 201</w:t>
      </w:r>
      <w:r w:rsidR="005C6DFF">
        <w:rPr>
          <w:rFonts w:cs="Arial"/>
          <w:szCs w:val="20"/>
        </w:rPr>
        <w:t>6</w:t>
      </w:r>
      <w:r w:rsidR="00D60A1D" w:rsidRPr="00E101A9">
        <w:rPr>
          <w:rFonts w:cs="Arial"/>
          <w:szCs w:val="20"/>
        </w:rPr>
        <w:t xml:space="preserve"> </w:t>
      </w:r>
      <w:r w:rsidR="005C6DFF">
        <w:rPr>
          <w:rFonts w:cs="Arial"/>
          <w:szCs w:val="20"/>
        </w:rPr>
        <w:t>in</w:t>
      </w:r>
      <w:r w:rsidR="00D60A1D" w:rsidRPr="00E101A9">
        <w:rPr>
          <w:rFonts w:cs="Arial"/>
          <w:szCs w:val="20"/>
        </w:rPr>
        <w:t xml:space="preserve">creased by </w:t>
      </w:r>
      <w:r w:rsidR="00BD1963">
        <w:rPr>
          <w:rFonts w:cs="Arial"/>
          <w:szCs w:val="20"/>
        </w:rPr>
        <w:t>1</w:t>
      </w:r>
      <w:r w:rsidR="005C6DFF">
        <w:rPr>
          <w:rFonts w:cs="Arial"/>
          <w:szCs w:val="20"/>
        </w:rPr>
        <w:t>7.8</w:t>
      </w:r>
      <w:r w:rsidR="00DD22C6" w:rsidRPr="00E101A9">
        <w:rPr>
          <w:rFonts w:cs="Arial"/>
          <w:szCs w:val="20"/>
        </w:rPr>
        <w:t>%</w:t>
      </w:r>
      <w:r w:rsidR="00D60A1D" w:rsidRPr="00E101A9">
        <w:rPr>
          <w:rFonts w:cs="Arial"/>
          <w:szCs w:val="20"/>
        </w:rPr>
        <w:t xml:space="preserve"> in comparison with </w:t>
      </w:r>
      <w:r w:rsidRPr="00E101A9">
        <w:rPr>
          <w:rFonts w:cs="Arial"/>
          <w:szCs w:val="20"/>
        </w:rPr>
        <w:t>201</w:t>
      </w:r>
      <w:r w:rsidR="005C6DFF">
        <w:rPr>
          <w:rFonts w:cs="Arial"/>
          <w:szCs w:val="20"/>
        </w:rPr>
        <w:t>5</w:t>
      </w:r>
      <w:r w:rsidR="00BC7AAB" w:rsidRPr="00E101A9">
        <w:rPr>
          <w:rFonts w:cs="Arial"/>
          <w:szCs w:val="20"/>
        </w:rPr>
        <w:t>.</w:t>
      </w:r>
      <w:r w:rsidR="00D60A1D" w:rsidRPr="00E101A9">
        <w:rPr>
          <w:rFonts w:cs="Arial"/>
          <w:szCs w:val="20"/>
        </w:rPr>
        <w:t xml:space="preserve"> </w:t>
      </w:r>
    </w:p>
    <w:p w:rsidR="00342609" w:rsidRPr="00E101A9" w:rsidRDefault="00D60A1D" w:rsidP="009C4885">
      <w:pPr>
        <w:spacing w:before="120"/>
        <w:ind w:firstLine="397"/>
        <w:jc w:val="both"/>
        <w:rPr>
          <w:rFonts w:cs="Arial"/>
          <w:szCs w:val="20"/>
        </w:rPr>
      </w:pPr>
      <w:r w:rsidRPr="00E101A9">
        <w:rPr>
          <w:rFonts w:cs="Arial"/>
          <w:szCs w:val="20"/>
        </w:rPr>
        <w:t xml:space="preserve">In the </w:t>
      </w:r>
      <w:r w:rsidR="00390C1A" w:rsidRPr="00E101A9">
        <w:rPr>
          <w:rFonts w:cs="Arial"/>
          <w:szCs w:val="20"/>
        </w:rPr>
        <w:t>sect</w:t>
      </w:r>
      <w:r w:rsidRPr="00E101A9">
        <w:rPr>
          <w:rFonts w:cs="Arial"/>
          <w:szCs w:val="20"/>
        </w:rPr>
        <w:t xml:space="preserve">ion of </w:t>
      </w:r>
      <w:r w:rsidR="00425655" w:rsidRPr="00E101A9">
        <w:rPr>
          <w:rFonts w:cs="Arial"/>
          <w:szCs w:val="20"/>
        </w:rPr>
        <w:t>M</w:t>
      </w:r>
      <w:r w:rsidRPr="00E101A9">
        <w:rPr>
          <w:rFonts w:cs="Arial"/>
          <w:szCs w:val="20"/>
        </w:rPr>
        <w:t>anufactur</w:t>
      </w:r>
      <w:r w:rsidR="00425655" w:rsidRPr="00E101A9">
        <w:rPr>
          <w:rFonts w:cs="Arial"/>
          <w:szCs w:val="20"/>
        </w:rPr>
        <w:t>ing</w:t>
      </w:r>
      <w:r w:rsidR="00390C1A" w:rsidRPr="00E101A9">
        <w:rPr>
          <w:rFonts w:cs="Arial"/>
          <w:szCs w:val="20"/>
        </w:rPr>
        <w:t>, the consumption</w:t>
      </w:r>
      <w:r w:rsidRPr="00E101A9">
        <w:rPr>
          <w:rFonts w:cs="Arial"/>
          <w:szCs w:val="20"/>
        </w:rPr>
        <w:t xml:space="preserve"> of </w:t>
      </w:r>
      <w:r w:rsidR="00390C1A" w:rsidRPr="00E101A9">
        <w:rPr>
          <w:rFonts w:cs="Arial"/>
          <w:szCs w:val="20"/>
        </w:rPr>
        <w:t xml:space="preserve">hazardous </w:t>
      </w:r>
      <w:r w:rsidRPr="00E101A9">
        <w:rPr>
          <w:rFonts w:cs="Arial"/>
          <w:szCs w:val="20"/>
        </w:rPr>
        <w:t xml:space="preserve">chemicals </w:t>
      </w:r>
      <w:r w:rsidR="00792230" w:rsidRPr="00E101A9">
        <w:rPr>
          <w:rFonts w:cs="Arial"/>
          <w:szCs w:val="20"/>
        </w:rPr>
        <w:t>in 201</w:t>
      </w:r>
      <w:r w:rsidR="005C6DFF">
        <w:rPr>
          <w:rFonts w:cs="Arial"/>
          <w:szCs w:val="20"/>
        </w:rPr>
        <w:t>6</w:t>
      </w:r>
      <w:r w:rsidR="00792230" w:rsidRPr="00E101A9">
        <w:rPr>
          <w:rFonts w:cs="Arial"/>
          <w:szCs w:val="20"/>
        </w:rPr>
        <w:t xml:space="preserve">, </w:t>
      </w:r>
      <w:r w:rsidR="00390C1A" w:rsidRPr="00E101A9">
        <w:rPr>
          <w:rFonts w:cs="Arial"/>
          <w:szCs w:val="20"/>
        </w:rPr>
        <w:t xml:space="preserve">amounted </w:t>
      </w:r>
      <w:r w:rsidR="005C6DFF">
        <w:rPr>
          <w:rFonts w:cs="Arial"/>
          <w:szCs w:val="20"/>
        </w:rPr>
        <w:t>958</w:t>
      </w:r>
      <w:r w:rsidR="00BD1963">
        <w:rPr>
          <w:rFonts w:cs="Arial"/>
          <w:szCs w:val="20"/>
        </w:rPr>
        <w:t xml:space="preserve"> </w:t>
      </w:r>
      <w:r w:rsidR="005C6DFF">
        <w:rPr>
          <w:rFonts w:cs="Arial"/>
          <w:szCs w:val="20"/>
        </w:rPr>
        <w:t>781</w:t>
      </w:r>
      <w:r w:rsidR="00390C1A" w:rsidRPr="00E101A9">
        <w:rPr>
          <w:rFonts w:cs="Arial"/>
          <w:szCs w:val="20"/>
        </w:rPr>
        <w:t xml:space="preserve"> tons, of which according to divisions, the largest share was </w:t>
      </w:r>
      <w:r w:rsidR="009C087E" w:rsidRPr="00E101A9">
        <w:rPr>
          <w:rFonts w:cs="Arial"/>
          <w:szCs w:val="20"/>
        </w:rPr>
        <w:t xml:space="preserve">observed </w:t>
      </w:r>
      <w:r w:rsidR="00390C1A" w:rsidRPr="00E101A9">
        <w:rPr>
          <w:rFonts w:cs="Arial"/>
          <w:szCs w:val="20"/>
        </w:rPr>
        <w:t>in the divisions of Manufacture of chemicals and chemical products (</w:t>
      </w:r>
      <w:r w:rsidR="00BD1963">
        <w:rPr>
          <w:rFonts w:cs="Arial"/>
          <w:szCs w:val="20"/>
        </w:rPr>
        <w:t>90.</w:t>
      </w:r>
      <w:r w:rsidR="005C6DFF">
        <w:rPr>
          <w:rFonts w:cs="Arial"/>
          <w:szCs w:val="20"/>
        </w:rPr>
        <w:t>9</w:t>
      </w:r>
      <w:r w:rsidR="00BD1963">
        <w:rPr>
          <w:rFonts w:cs="Arial"/>
          <w:szCs w:val="20"/>
        </w:rPr>
        <w:t>%).</w:t>
      </w:r>
    </w:p>
    <w:p w:rsidR="00EF5D05" w:rsidRPr="004226C2" w:rsidRDefault="00EF5D05" w:rsidP="00EF5D05">
      <w:pPr>
        <w:spacing w:before="120"/>
        <w:ind w:firstLine="429"/>
        <w:jc w:val="both"/>
        <w:rPr>
          <w:rFonts w:eastAsia="ArialMT" w:cs="Arial"/>
          <w:szCs w:val="20"/>
        </w:rPr>
      </w:pPr>
      <w:r w:rsidRPr="00E101A9">
        <w:rPr>
          <w:rFonts w:eastAsia="ArialMT" w:cs="Arial"/>
          <w:szCs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E101A9">
        <w:rPr>
          <w:rFonts w:eastAsia="ArialMT" w:cs="Arial"/>
          <w:szCs w:val="20"/>
        </w:rPr>
        <w:t>Metohia</w:t>
      </w:r>
      <w:proofErr w:type="spellEnd"/>
      <w:r w:rsidRPr="00E101A9">
        <w:rPr>
          <w:rFonts w:eastAsia="ArialMT" w:cs="Arial"/>
          <w:szCs w:val="20"/>
        </w:rPr>
        <w:t xml:space="preserve"> and therefore these data are not included in the coverage</w:t>
      </w:r>
      <w:r w:rsidR="00B9300D" w:rsidRPr="00E101A9">
        <w:rPr>
          <w:rFonts w:eastAsia="ArialMT" w:cs="Arial"/>
          <w:szCs w:val="20"/>
        </w:rPr>
        <w:t xml:space="preserve"> for the Republic of Serbia (total).</w:t>
      </w:r>
      <w:r w:rsidRPr="004226C2">
        <w:rPr>
          <w:rFonts w:eastAsia="ArialMT" w:cs="Arial"/>
          <w:szCs w:val="20"/>
        </w:rPr>
        <w:t xml:space="preserve"> </w:t>
      </w:r>
    </w:p>
    <w:p w:rsidR="00773617" w:rsidRDefault="00773617" w:rsidP="00773617">
      <w:pPr>
        <w:jc w:val="both"/>
        <w:rPr>
          <w:rFonts w:cs="Arial"/>
          <w:b/>
          <w:sz w:val="16"/>
          <w:szCs w:val="16"/>
        </w:rPr>
      </w:pPr>
    </w:p>
    <w:p w:rsidR="00E52FF6" w:rsidRPr="00EE768B" w:rsidRDefault="00E52FF6" w:rsidP="00773617">
      <w:pPr>
        <w:jc w:val="both"/>
        <w:rPr>
          <w:rFonts w:cs="Arial"/>
          <w:b/>
          <w:sz w:val="16"/>
          <w:szCs w:val="16"/>
        </w:rPr>
      </w:pPr>
    </w:p>
    <w:p w:rsidR="00390C1A" w:rsidRDefault="00390C1A" w:rsidP="00390C1A">
      <w:pPr>
        <w:spacing w:after="60"/>
        <w:jc w:val="center"/>
        <w:rPr>
          <w:rFonts w:cs="Arial"/>
          <w:b/>
          <w:szCs w:val="20"/>
          <w:lang w:val="sr-Latn-CS"/>
        </w:rPr>
      </w:pPr>
      <w:r>
        <w:rPr>
          <w:rFonts w:cs="Arial"/>
          <w:b/>
          <w:szCs w:val="20"/>
          <w:lang w:val="sr-Cyrl-CS"/>
        </w:rPr>
        <w:t>Т</w:t>
      </w:r>
      <w:r>
        <w:rPr>
          <w:rFonts w:cs="Arial"/>
          <w:b/>
          <w:szCs w:val="20"/>
        </w:rPr>
        <w:t>able</w:t>
      </w:r>
      <w:r>
        <w:rPr>
          <w:rFonts w:cs="Arial"/>
          <w:b/>
          <w:szCs w:val="20"/>
          <w:lang w:val="sr-Cyrl-CS"/>
        </w:rPr>
        <w:t xml:space="preserve"> 1. </w:t>
      </w:r>
      <w:r>
        <w:rPr>
          <w:rFonts w:cs="Arial"/>
          <w:b/>
          <w:szCs w:val="20"/>
        </w:rPr>
        <w:t>Consumption of hazardous chemicals in the Republic of Serbia, by toxicity classes,</w:t>
      </w:r>
      <w:r w:rsidR="00B9300D">
        <w:rPr>
          <w:rFonts w:cs="Arial"/>
          <w:b/>
          <w:szCs w:val="20"/>
          <w:lang w:val="sr-Cyrl-CS"/>
        </w:rPr>
        <w:t xml:space="preserve"> 20</w:t>
      </w:r>
      <w:r w:rsidR="00B9300D">
        <w:rPr>
          <w:rFonts w:cs="Arial"/>
          <w:b/>
          <w:szCs w:val="20"/>
          <w:lang w:val="sr-Latn-CS"/>
        </w:rPr>
        <w:t>1</w:t>
      </w:r>
      <w:r w:rsidR="005C6DFF">
        <w:rPr>
          <w:rFonts w:cs="Arial"/>
          <w:b/>
          <w:szCs w:val="20"/>
          <w:lang w:val="sr-Latn-CS"/>
        </w:rPr>
        <w:t>4</w:t>
      </w:r>
      <w:r>
        <w:rPr>
          <w:rFonts w:cs="Arial"/>
          <w:b/>
          <w:szCs w:val="20"/>
          <w:lang w:val="sr-Cyrl-CS"/>
        </w:rPr>
        <w:t>–201</w:t>
      </w:r>
      <w:r w:rsidR="005C6DFF">
        <w:rPr>
          <w:rFonts w:cs="Arial"/>
          <w:b/>
          <w:szCs w:val="20"/>
          <w:lang w:val="sr-Latn-CS"/>
        </w:rPr>
        <w:t>6</w:t>
      </w:r>
    </w:p>
    <w:p w:rsidR="004D30EC" w:rsidRPr="003B42F0" w:rsidRDefault="004D30EC" w:rsidP="004D30EC">
      <w:pPr>
        <w:ind w:right="57"/>
        <w:jc w:val="right"/>
        <w:rPr>
          <w:rStyle w:val="PageNumber"/>
          <w:rFonts w:cs="Arial"/>
          <w:b/>
          <w:sz w:val="16"/>
          <w:szCs w:val="16"/>
          <w:lang w:val="sr-Cyrl-CS"/>
        </w:rPr>
      </w:pPr>
      <w:r w:rsidRPr="003B42F0">
        <w:rPr>
          <w:rFonts w:cs="Arial"/>
          <w:b/>
          <w:sz w:val="16"/>
          <w:szCs w:val="16"/>
        </w:rPr>
        <w:t>t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16"/>
        <w:gridCol w:w="1818"/>
        <w:gridCol w:w="1635"/>
        <w:gridCol w:w="1491"/>
      </w:tblGrid>
      <w:tr w:rsidR="004D30EC" w:rsidRPr="00113A17">
        <w:trPr>
          <w:jc w:val="center"/>
        </w:trPr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0EC" w:rsidRPr="003B42F0" w:rsidRDefault="004D30EC" w:rsidP="00124DE3">
            <w:pPr>
              <w:pStyle w:val="predkolm"/>
              <w:spacing w:before="120" w:after="120"/>
              <w:ind w:left="0" w:firstLine="0"/>
              <w:rPr>
                <w:rStyle w:val="PageNumber"/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0EC" w:rsidRPr="00113A17" w:rsidRDefault="004D30EC" w:rsidP="005C6DFF">
            <w:pPr>
              <w:spacing w:before="120" w:after="120"/>
              <w:ind w:right="85"/>
              <w:jc w:val="center"/>
              <w:rPr>
                <w:rStyle w:val="PageNumber"/>
                <w:rFonts w:cs="Arial"/>
                <w:sz w:val="16"/>
                <w:szCs w:val="16"/>
                <w:lang w:val="sr-Latn-CS"/>
              </w:rPr>
            </w:pPr>
            <w:r w:rsidRPr="00113A17">
              <w:rPr>
                <w:rStyle w:val="PageNumber"/>
                <w:rFonts w:cs="Arial"/>
                <w:sz w:val="16"/>
                <w:szCs w:val="16"/>
                <w:lang w:val="sr-Cyrl-CS"/>
              </w:rPr>
              <w:t>20</w:t>
            </w:r>
            <w:r w:rsidRPr="00113A17">
              <w:rPr>
                <w:rStyle w:val="PageNumber"/>
                <w:rFonts w:cs="Arial"/>
                <w:sz w:val="16"/>
                <w:szCs w:val="16"/>
                <w:lang w:val="sr-Latn-CS"/>
              </w:rPr>
              <w:t>1</w:t>
            </w:r>
            <w:r w:rsidR="005C6DFF">
              <w:rPr>
                <w:rStyle w:val="PageNumber"/>
                <w:rFonts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0EC" w:rsidRPr="00113A17" w:rsidRDefault="004D30EC" w:rsidP="005C6DFF">
            <w:pPr>
              <w:spacing w:before="120" w:after="120"/>
              <w:ind w:right="85"/>
              <w:jc w:val="center"/>
              <w:rPr>
                <w:rStyle w:val="PageNumber"/>
                <w:rFonts w:cs="Arial"/>
                <w:sz w:val="16"/>
                <w:szCs w:val="16"/>
                <w:lang w:val="sr-Latn-CS"/>
              </w:rPr>
            </w:pPr>
            <w:r w:rsidRPr="00113A17">
              <w:rPr>
                <w:rStyle w:val="PageNumber"/>
                <w:rFonts w:cs="Arial"/>
                <w:sz w:val="16"/>
                <w:szCs w:val="16"/>
                <w:lang w:val="sr-Cyrl-CS"/>
              </w:rPr>
              <w:t>20</w:t>
            </w:r>
            <w:r w:rsidRPr="00113A17">
              <w:rPr>
                <w:rStyle w:val="PageNumber"/>
                <w:rFonts w:cs="Arial"/>
                <w:sz w:val="16"/>
                <w:szCs w:val="16"/>
                <w:lang w:val="sr-Latn-CS"/>
              </w:rPr>
              <w:t>1</w:t>
            </w:r>
            <w:r w:rsidR="005C6DFF">
              <w:rPr>
                <w:rStyle w:val="PageNumber"/>
                <w:rFonts w:cs="Arial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0EC" w:rsidRPr="00113A17" w:rsidRDefault="004D30EC" w:rsidP="005C6DFF">
            <w:pPr>
              <w:spacing w:before="120" w:after="120"/>
              <w:ind w:right="85"/>
              <w:jc w:val="center"/>
              <w:rPr>
                <w:rStyle w:val="PageNumber"/>
                <w:rFonts w:cs="Arial"/>
                <w:sz w:val="16"/>
                <w:szCs w:val="16"/>
                <w:lang w:val="sr-Latn-CS"/>
              </w:rPr>
            </w:pPr>
            <w:r w:rsidRPr="00113A17">
              <w:rPr>
                <w:rStyle w:val="PageNumber"/>
                <w:rFonts w:cs="Arial"/>
                <w:sz w:val="16"/>
                <w:szCs w:val="16"/>
                <w:lang w:val="sr-Cyrl-CS"/>
              </w:rPr>
              <w:t>201</w:t>
            </w:r>
            <w:r w:rsidR="005C6DFF">
              <w:rPr>
                <w:rStyle w:val="PageNumber"/>
                <w:rFonts w:cs="Arial"/>
                <w:sz w:val="16"/>
                <w:szCs w:val="16"/>
                <w:lang w:val="sr-Latn-CS"/>
              </w:rPr>
              <w:t>6</w:t>
            </w:r>
          </w:p>
        </w:tc>
      </w:tr>
      <w:tr w:rsidR="004D30EC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vAlign w:val="bottom"/>
          </w:tcPr>
          <w:p w:rsidR="004D30EC" w:rsidRDefault="004D30EC" w:rsidP="004A78E1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D30EC" w:rsidRPr="00D74108" w:rsidRDefault="004D30EC" w:rsidP="004A78E1">
            <w:pPr>
              <w:spacing w:line="264" w:lineRule="auto"/>
              <w:ind w:right="45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4D30EC" w:rsidRDefault="004D30EC" w:rsidP="004A78E1">
            <w:pPr>
              <w:spacing w:line="264" w:lineRule="auto"/>
              <w:ind w:right="45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vAlign w:val="bottom"/>
          </w:tcPr>
          <w:p w:rsidR="004D30EC" w:rsidRDefault="004D30EC" w:rsidP="004A78E1">
            <w:pPr>
              <w:spacing w:line="264" w:lineRule="auto"/>
              <w:ind w:right="45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BD1963" w:rsidRPr="003B42F0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vAlign w:val="bottom"/>
          </w:tcPr>
          <w:p w:rsidR="00BD1963" w:rsidRPr="003B42F0" w:rsidRDefault="00BD1963" w:rsidP="004A78E1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1963" w:rsidRPr="00B60697" w:rsidRDefault="00BD1963" w:rsidP="005C6DFF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8B1393">
              <w:rPr>
                <w:rFonts w:cs="Arial"/>
                <w:b/>
                <w:sz w:val="16"/>
                <w:szCs w:val="16"/>
              </w:rPr>
              <w:t>8</w:t>
            </w:r>
            <w:r w:rsidR="005C6DFF">
              <w:rPr>
                <w:rFonts w:cs="Arial"/>
                <w:b/>
                <w:sz w:val="16"/>
                <w:szCs w:val="16"/>
              </w:rPr>
              <w:t>20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5C6DFF">
              <w:rPr>
                <w:rFonts w:cs="Arial"/>
                <w:b/>
                <w:sz w:val="16"/>
                <w:szCs w:val="16"/>
              </w:rPr>
              <w:t>680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BD1963" w:rsidRPr="00394544" w:rsidRDefault="00BD1963" w:rsidP="005C6DFF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 w:rsidRPr="008B1393">
              <w:rPr>
                <w:rFonts w:cs="Arial"/>
                <w:b/>
                <w:sz w:val="16"/>
                <w:szCs w:val="16"/>
              </w:rPr>
              <w:t>8</w:t>
            </w:r>
            <w:r w:rsidR="005C6DFF">
              <w:rPr>
                <w:rFonts w:cs="Arial"/>
                <w:b/>
                <w:sz w:val="16"/>
                <w:szCs w:val="16"/>
              </w:rPr>
              <w:t>08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5C6DFF">
              <w:rPr>
                <w:rFonts w:cs="Arial"/>
                <w:b/>
                <w:sz w:val="16"/>
                <w:szCs w:val="16"/>
              </w:rPr>
              <w:t>649</w:t>
            </w:r>
            <w:r>
              <w:rPr>
                <w:rFonts w:cs="Arial"/>
                <w:b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1491" w:type="dxa"/>
            <w:vAlign w:val="bottom"/>
          </w:tcPr>
          <w:p w:rsidR="00BD1963" w:rsidRPr="00394544" w:rsidRDefault="005C6DFF" w:rsidP="005C6DFF">
            <w:pPr>
              <w:ind w:left="432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983</w:t>
            </w:r>
            <w:r w:rsidR="00BD196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726</w:t>
            </w:r>
          </w:p>
        </w:tc>
      </w:tr>
      <w:tr w:rsidR="00BD1963" w:rsidRPr="003B42F0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vAlign w:val="bottom"/>
          </w:tcPr>
          <w:p w:rsidR="00BD1963" w:rsidRPr="008E390C" w:rsidRDefault="00BD1963" w:rsidP="0070128C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3B42F0">
              <w:rPr>
                <w:rFonts w:cs="Arial"/>
                <w:sz w:val="16"/>
                <w:szCs w:val="16"/>
                <w:lang w:val="sr-Cyrl-CS"/>
              </w:rPr>
              <w:t xml:space="preserve">А – </w:t>
            </w:r>
            <w:r w:rsidR="0070128C">
              <w:rPr>
                <w:rFonts w:cs="Arial"/>
                <w:sz w:val="16"/>
                <w:szCs w:val="16"/>
              </w:rPr>
              <w:t>Carcinogenic</w:t>
            </w:r>
            <w:r w:rsidRPr="00390C1A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mutagenic</w:t>
            </w:r>
            <w:r w:rsidRPr="00390C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and</w:t>
            </w:r>
            <w:r w:rsidRPr="00390C1A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chemicals toxic for reproduction</w:t>
            </w:r>
            <w:r w:rsidRPr="008E390C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1963" w:rsidRPr="00B60697" w:rsidRDefault="005C6DFF" w:rsidP="00D371E2">
            <w:pPr>
              <w:ind w:right="432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14 840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BD1963" w:rsidRPr="00394544" w:rsidRDefault="00CE538F" w:rsidP="00CE538F">
            <w:pPr>
              <w:ind w:right="432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BD1963">
              <w:rPr>
                <w:rFonts w:cs="Arial"/>
                <w:sz w:val="16"/>
                <w:szCs w:val="16"/>
              </w:rPr>
              <w:t>1</w:t>
            </w:r>
            <w:r w:rsidR="005C6DFF">
              <w:rPr>
                <w:rFonts w:cs="Arial"/>
                <w:sz w:val="16"/>
                <w:szCs w:val="16"/>
              </w:rPr>
              <w:t>5</w:t>
            </w:r>
            <w:r w:rsidR="00BD1963">
              <w:rPr>
                <w:rFonts w:cs="Arial"/>
                <w:sz w:val="16"/>
                <w:szCs w:val="16"/>
              </w:rPr>
              <w:t xml:space="preserve"> </w:t>
            </w:r>
            <w:r w:rsidR="005C6DFF"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1491" w:type="dxa"/>
            <w:vAlign w:val="bottom"/>
          </w:tcPr>
          <w:p w:rsidR="00BD1963" w:rsidRDefault="00BD1963" w:rsidP="005C6DFF">
            <w:pPr>
              <w:ind w:left="43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1</w:t>
            </w:r>
            <w:r w:rsidR="005C6DFF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C6DFF">
              <w:rPr>
                <w:rFonts w:cs="Arial"/>
                <w:sz w:val="16"/>
                <w:szCs w:val="16"/>
              </w:rPr>
              <w:t>853</w:t>
            </w:r>
          </w:p>
        </w:tc>
      </w:tr>
      <w:tr w:rsidR="00BD1963" w:rsidRPr="003B42F0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vAlign w:val="bottom"/>
          </w:tcPr>
          <w:p w:rsidR="00BD1963" w:rsidRPr="003B42F0" w:rsidRDefault="00BD1963" w:rsidP="004A78E1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285E8F">
              <w:rPr>
                <w:rFonts w:cs="Arial"/>
                <w:sz w:val="16"/>
                <w:szCs w:val="16"/>
                <w:lang w:val="sr-Latn-CS"/>
              </w:rPr>
              <w:t xml:space="preserve">B – </w:t>
            </w:r>
            <w:proofErr w:type="spellStart"/>
            <w:r w:rsidRPr="00285E8F">
              <w:rPr>
                <w:rFonts w:cs="Arial"/>
                <w:sz w:val="16"/>
                <w:szCs w:val="16"/>
                <w:lang w:val="sr-Latn-CS"/>
              </w:rPr>
              <w:t>Chronic</w:t>
            </w:r>
            <w:r w:rsidRPr="00B51DED">
              <w:rPr>
                <w:rFonts w:cs="Arial"/>
                <w:sz w:val="16"/>
                <w:szCs w:val="16"/>
                <w:lang w:val="sr-Latn-CS"/>
              </w:rPr>
              <w:t>ally</w:t>
            </w:r>
            <w:proofErr w:type="spellEnd"/>
            <w:r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r-Latn-CS"/>
              </w:rPr>
              <w:t>toxic</w:t>
            </w:r>
            <w:proofErr w:type="spellEnd"/>
            <w:r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r-Latn-CS"/>
              </w:rPr>
              <w:t>chemicals</w:t>
            </w:r>
            <w:proofErr w:type="spellEnd"/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1963" w:rsidRDefault="00BD1963" w:rsidP="005C6DFF">
            <w:pPr>
              <w:ind w:right="43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="005C6DFF">
              <w:rPr>
                <w:rFonts w:cs="Arial"/>
                <w:sz w:val="16"/>
                <w:szCs w:val="16"/>
              </w:rPr>
              <w:t>3 382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BD1963" w:rsidRDefault="00BD1963" w:rsidP="005C6DFF">
            <w:pPr>
              <w:ind w:right="43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3 </w:t>
            </w:r>
            <w:r w:rsidR="005C6DFF">
              <w:rPr>
                <w:rFonts w:cs="Arial"/>
                <w:sz w:val="16"/>
                <w:szCs w:val="16"/>
              </w:rPr>
              <w:t>016</w:t>
            </w:r>
          </w:p>
        </w:tc>
        <w:tc>
          <w:tcPr>
            <w:tcW w:w="1491" w:type="dxa"/>
            <w:vAlign w:val="bottom"/>
          </w:tcPr>
          <w:p w:rsidR="00BD1963" w:rsidRDefault="00CE538F" w:rsidP="005C6DFF">
            <w:pPr>
              <w:ind w:left="43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BD1963">
              <w:rPr>
                <w:rFonts w:cs="Arial"/>
                <w:sz w:val="16"/>
                <w:szCs w:val="16"/>
              </w:rPr>
              <w:t xml:space="preserve">3 </w:t>
            </w:r>
            <w:r w:rsidR="005C6DFF">
              <w:rPr>
                <w:rFonts w:cs="Arial"/>
                <w:sz w:val="16"/>
                <w:szCs w:val="16"/>
              </w:rPr>
              <w:t>540</w:t>
            </w:r>
          </w:p>
        </w:tc>
      </w:tr>
      <w:tr w:rsidR="00BD1963" w:rsidRPr="003B42F0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vAlign w:val="bottom"/>
          </w:tcPr>
          <w:p w:rsidR="00BD1963" w:rsidRPr="003B42F0" w:rsidRDefault="00BD1963" w:rsidP="004A78E1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3B42F0">
              <w:rPr>
                <w:rFonts w:cs="Arial"/>
                <w:sz w:val="16"/>
                <w:szCs w:val="16"/>
              </w:rPr>
              <w:t xml:space="preserve">C – </w:t>
            </w:r>
            <w:r>
              <w:rPr>
                <w:rFonts w:cs="Arial"/>
                <w:sz w:val="16"/>
                <w:szCs w:val="16"/>
              </w:rPr>
              <w:t>Very toxic chemicals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1963" w:rsidRPr="00B60697" w:rsidRDefault="005C6DFF" w:rsidP="005C6DFF">
            <w:pPr>
              <w:ind w:right="432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369</w:t>
            </w:r>
            <w:r w:rsidR="00BD196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948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BD1963" w:rsidRPr="00394544" w:rsidRDefault="005C6DFF" w:rsidP="005C6DFF">
            <w:pPr>
              <w:ind w:right="432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415</w:t>
            </w:r>
            <w:r w:rsidR="00BD196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113</w:t>
            </w:r>
            <w:r w:rsidR="00BD1963">
              <w:rPr>
                <w:rFonts w:cs="Arial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1491" w:type="dxa"/>
            <w:vAlign w:val="bottom"/>
          </w:tcPr>
          <w:p w:rsidR="00BD1963" w:rsidRDefault="00BD1963" w:rsidP="005C6DFF">
            <w:pPr>
              <w:ind w:left="43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5C6DFF">
              <w:rPr>
                <w:rFonts w:cs="Arial"/>
                <w:sz w:val="16"/>
                <w:szCs w:val="16"/>
              </w:rPr>
              <w:t>537</w:t>
            </w:r>
            <w:r>
              <w:rPr>
                <w:rFonts w:cs="Arial"/>
                <w:sz w:val="16"/>
                <w:szCs w:val="16"/>
              </w:rPr>
              <w:t xml:space="preserve"> 0</w:t>
            </w:r>
            <w:r w:rsidR="005C6DFF">
              <w:rPr>
                <w:rFonts w:cs="Arial"/>
                <w:sz w:val="16"/>
                <w:szCs w:val="16"/>
              </w:rPr>
              <w:t>10</w:t>
            </w:r>
          </w:p>
        </w:tc>
      </w:tr>
      <w:tr w:rsidR="00BD1963" w:rsidRPr="003B42F0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vAlign w:val="bottom"/>
          </w:tcPr>
          <w:p w:rsidR="00BD1963" w:rsidRPr="003B42F0" w:rsidRDefault="00BD1963" w:rsidP="004A78E1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3B42F0">
              <w:rPr>
                <w:rFonts w:cs="Arial"/>
                <w:sz w:val="16"/>
                <w:szCs w:val="16"/>
                <w:lang w:val="sr-Latn-CS"/>
              </w:rPr>
              <w:t>D</w:t>
            </w:r>
            <w:r w:rsidRPr="003B42F0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B42F0">
              <w:rPr>
                <w:rFonts w:cs="Arial"/>
                <w:sz w:val="16"/>
                <w:szCs w:val="16"/>
              </w:rPr>
              <w:t>–</w:t>
            </w:r>
            <w:r w:rsidRPr="003B42F0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Toxic chemicals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1963" w:rsidRPr="00B60697" w:rsidRDefault="005C6DFF" w:rsidP="005C6DFF">
            <w:pPr>
              <w:ind w:right="432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359</w:t>
            </w:r>
            <w:r w:rsidR="00BD196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445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BD1963" w:rsidRPr="00394544" w:rsidRDefault="00BD1963" w:rsidP="005C6DFF">
            <w:pPr>
              <w:ind w:right="432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CE538F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3</w:t>
            </w:r>
            <w:r w:rsidR="005C6DFF">
              <w:rPr>
                <w:rFonts w:cs="Arial"/>
                <w:sz w:val="16"/>
                <w:szCs w:val="16"/>
              </w:rPr>
              <w:t>03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C6DFF">
              <w:rPr>
                <w:rFonts w:cs="Arial"/>
                <w:sz w:val="16"/>
                <w:szCs w:val="16"/>
              </w:rPr>
              <w:t>350*</w:t>
            </w:r>
          </w:p>
        </w:tc>
        <w:tc>
          <w:tcPr>
            <w:tcW w:w="1491" w:type="dxa"/>
            <w:vAlign w:val="bottom"/>
          </w:tcPr>
          <w:p w:rsidR="00BD1963" w:rsidRDefault="00BD1963" w:rsidP="005C6DFF">
            <w:pPr>
              <w:ind w:left="43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3</w:t>
            </w:r>
            <w:r w:rsidR="005C6DFF">
              <w:rPr>
                <w:rFonts w:cs="Arial"/>
                <w:sz w:val="16"/>
                <w:szCs w:val="16"/>
              </w:rPr>
              <w:t>47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C6DFF">
              <w:rPr>
                <w:rFonts w:cs="Arial"/>
                <w:sz w:val="16"/>
                <w:szCs w:val="16"/>
              </w:rPr>
              <w:t>771</w:t>
            </w:r>
          </w:p>
        </w:tc>
      </w:tr>
      <w:tr w:rsidR="00BD1963" w:rsidRPr="003B42F0">
        <w:trPr>
          <w:jc w:val="center"/>
        </w:trPr>
        <w:tc>
          <w:tcPr>
            <w:tcW w:w="5216" w:type="dxa"/>
            <w:tcBorders>
              <w:right w:val="single" w:sz="4" w:space="0" w:color="auto"/>
            </w:tcBorders>
            <w:vAlign w:val="bottom"/>
          </w:tcPr>
          <w:p w:rsidR="00BD1963" w:rsidRPr="00285E8F" w:rsidRDefault="00BD1963" w:rsidP="004A78E1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B42F0">
              <w:rPr>
                <w:rFonts w:cs="Arial"/>
                <w:sz w:val="16"/>
                <w:szCs w:val="16"/>
                <w:lang w:val="sr-Latn-CS"/>
              </w:rPr>
              <w:t xml:space="preserve">E </w:t>
            </w:r>
            <w:r w:rsidRPr="003B42F0">
              <w:rPr>
                <w:rFonts w:cs="Arial"/>
                <w:sz w:val="16"/>
                <w:szCs w:val="16"/>
              </w:rPr>
              <w:t>–</w:t>
            </w:r>
            <w:r w:rsidRPr="003B42F0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Harmful chemicals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1963" w:rsidRPr="00B60697" w:rsidRDefault="005C6DFF" w:rsidP="005C6DFF">
            <w:pPr>
              <w:ind w:right="432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  <w:r w:rsidR="00BD196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064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bottom"/>
          </w:tcPr>
          <w:p w:rsidR="00BD1963" w:rsidRPr="00394544" w:rsidRDefault="00BD1963" w:rsidP="005C6DFF">
            <w:pPr>
              <w:ind w:right="432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 xml:space="preserve">           7</w:t>
            </w:r>
            <w:r w:rsidR="005C6DFF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C6DFF">
              <w:rPr>
                <w:rFonts w:cs="Arial"/>
                <w:sz w:val="16"/>
                <w:szCs w:val="16"/>
              </w:rPr>
              <w:t>735</w:t>
            </w:r>
          </w:p>
        </w:tc>
        <w:tc>
          <w:tcPr>
            <w:tcW w:w="1491" w:type="dxa"/>
            <w:vAlign w:val="bottom"/>
          </w:tcPr>
          <w:p w:rsidR="00BD1963" w:rsidRDefault="00BD1963" w:rsidP="005C6DFF">
            <w:pPr>
              <w:ind w:left="43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7</w:t>
            </w:r>
            <w:r w:rsidR="005C6DFF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C6DFF">
              <w:rPr>
                <w:rFonts w:cs="Arial"/>
                <w:sz w:val="16"/>
                <w:szCs w:val="16"/>
              </w:rPr>
              <w:t>553</w:t>
            </w:r>
          </w:p>
        </w:tc>
      </w:tr>
    </w:tbl>
    <w:p w:rsidR="004D30EC" w:rsidRDefault="004D30EC" w:rsidP="00544193">
      <w:pPr>
        <w:rPr>
          <w:rFonts w:cs="Arial"/>
          <w:b/>
          <w:szCs w:val="20"/>
        </w:rPr>
      </w:pPr>
    </w:p>
    <w:p w:rsidR="00E31B84" w:rsidRDefault="00E31B84" w:rsidP="00544193">
      <w:pPr>
        <w:rPr>
          <w:rFonts w:cs="Arial"/>
          <w:b/>
          <w:szCs w:val="20"/>
        </w:rPr>
      </w:pPr>
    </w:p>
    <w:p w:rsidR="00285E8F" w:rsidRDefault="00E31B84" w:rsidP="00285E8F">
      <w:pPr>
        <w:jc w:val="center"/>
        <w:rPr>
          <w:szCs w:val="22"/>
          <w:lang w:val="sr-Cyrl-CS"/>
        </w:rPr>
      </w:pPr>
      <w:bookmarkStart w:id="0" w:name="_MON_1558861427"/>
      <w:bookmarkStart w:id="1" w:name="_MON_1558861463"/>
      <w:bookmarkEnd w:id="0"/>
      <w:bookmarkEnd w:id="1"/>
      <w:r>
        <w:rPr>
          <w:noProof/>
        </w:rPr>
        <w:drawing>
          <wp:inline distT="0" distB="0" distL="0" distR="0" wp14:anchorId="1DFB76A4" wp14:editId="53032BCC">
            <wp:extent cx="5040000" cy="2880000"/>
            <wp:effectExtent l="0" t="0" r="27305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1B84" w:rsidRDefault="00E31B84" w:rsidP="00B66836">
      <w:pPr>
        <w:pStyle w:val="FootnoteText"/>
        <w:rPr>
          <w:rFonts w:cs="Arial"/>
          <w:sz w:val="14"/>
          <w:szCs w:val="14"/>
        </w:rPr>
      </w:pPr>
    </w:p>
    <w:p w:rsidR="00B66836" w:rsidRDefault="00486B56" w:rsidP="00B66836">
      <w:pPr>
        <w:pStyle w:val="FootnoteText"/>
        <w:rPr>
          <w:rFonts w:cs="Arial"/>
          <w:sz w:val="14"/>
          <w:szCs w:val="14"/>
          <w:lang w:val="sr-Cyrl-R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55244</wp:posOffset>
                </wp:positionV>
                <wp:extent cx="720090" cy="0"/>
                <wp:effectExtent l="0" t="0" r="2286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4.35pt" to="57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aoEgIAACg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" strokeweight=".25pt"/>
            </w:pict>
          </mc:Fallback>
        </mc:AlternateContent>
      </w:r>
    </w:p>
    <w:p w:rsidR="00B66836" w:rsidRPr="002C5EFD" w:rsidRDefault="00B66836" w:rsidP="00B66836">
      <w:pPr>
        <w:pStyle w:val="FootnoteText"/>
        <w:rPr>
          <w:rFonts w:cs="Arial"/>
          <w:sz w:val="14"/>
          <w:szCs w:val="14"/>
          <w:vertAlign w:val="superscript"/>
          <w:lang w:val="sr-Cyrl-CS"/>
        </w:rPr>
      </w:pPr>
      <w:r w:rsidRPr="00B10518">
        <w:rPr>
          <w:rFonts w:cs="Arial"/>
          <w:sz w:val="14"/>
          <w:szCs w:val="14"/>
          <w:lang w:val="sr-Cyrl-RS"/>
        </w:rPr>
        <w:t>*</w:t>
      </w:r>
      <w:r>
        <w:rPr>
          <w:rFonts w:cs="Arial"/>
          <w:sz w:val="14"/>
          <w:szCs w:val="14"/>
          <w:lang w:val="sr-Cyrl-CS"/>
        </w:rPr>
        <w:t xml:space="preserve"> </w:t>
      </w:r>
      <w:r w:rsidRPr="002C5EFD">
        <w:rPr>
          <w:rFonts w:cs="Arial"/>
          <w:sz w:val="14"/>
          <w:szCs w:val="14"/>
          <w:lang w:val="sr-Cyrl-CS"/>
        </w:rPr>
        <w:t xml:space="preserve"> </w:t>
      </w:r>
      <w:proofErr w:type="spellStart"/>
      <w:r>
        <w:rPr>
          <w:rFonts w:cs="Arial"/>
          <w:sz w:val="14"/>
          <w:szCs w:val="14"/>
          <w:lang w:val="sr-Latn-RS"/>
        </w:rPr>
        <w:t>Corrected</w:t>
      </w:r>
      <w:proofErr w:type="spellEnd"/>
      <w:r>
        <w:rPr>
          <w:rFonts w:cs="Arial"/>
          <w:sz w:val="14"/>
          <w:szCs w:val="14"/>
          <w:lang w:val="sr-Latn-RS"/>
        </w:rPr>
        <w:t xml:space="preserve"> data</w:t>
      </w:r>
      <w:r>
        <w:rPr>
          <w:rFonts w:cs="Arial"/>
          <w:sz w:val="14"/>
          <w:szCs w:val="14"/>
          <w:lang w:val="sr-Cyrl-CS"/>
        </w:rPr>
        <w:t>.</w:t>
      </w:r>
    </w:p>
    <w:p w:rsidR="00285E8F" w:rsidRPr="004234C2" w:rsidRDefault="00285E8F" w:rsidP="004234C2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</w:rPr>
        <w:lastRenderedPageBreak/>
        <w:t>In</w:t>
      </w:r>
      <w:r w:rsidRPr="004234C2">
        <w:rPr>
          <w:rFonts w:cs="Arial"/>
          <w:szCs w:val="20"/>
          <w:lang w:val="sr-Cyrl-CS"/>
        </w:rPr>
        <w:t xml:space="preserve"> 201</w:t>
      </w:r>
      <w:r w:rsidR="005C6DFF">
        <w:rPr>
          <w:rFonts w:cs="Arial"/>
          <w:szCs w:val="20"/>
          <w:lang w:val="sr-Cyrl-RS"/>
        </w:rPr>
        <w:t>6</w:t>
      </w:r>
      <w:r w:rsidRPr="004234C2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</w:rPr>
        <w:t>the</w:t>
      </w:r>
      <w:r w:rsidRPr="004234C2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</w:rPr>
        <w:t>total</w:t>
      </w:r>
      <w:r w:rsidRPr="004234C2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</w:rPr>
        <w:t>consumption</w:t>
      </w:r>
      <w:r w:rsidRPr="004234C2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</w:rPr>
        <w:t>of</w:t>
      </w:r>
      <w:r w:rsidRPr="004234C2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</w:rPr>
        <w:t>hazardous</w:t>
      </w:r>
      <w:r w:rsidRPr="004234C2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</w:rPr>
        <w:t>chemicals</w:t>
      </w:r>
      <w:r w:rsidRPr="004234C2">
        <w:rPr>
          <w:rFonts w:cs="Arial"/>
          <w:szCs w:val="20"/>
          <w:lang w:val="sr-Cyrl-CS"/>
        </w:rPr>
        <w:t xml:space="preserve">  </w:t>
      </w:r>
      <w:r w:rsidRPr="00DD22C6">
        <w:rPr>
          <w:rFonts w:cs="Arial"/>
          <w:szCs w:val="20"/>
        </w:rPr>
        <w:t>amounted</w:t>
      </w:r>
      <w:r w:rsidRPr="004234C2">
        <w:rPr>
          <w:rFonts w:cs="Arial"/>
          <w:szCs w:val="20"/>
          <w:lang w:val="sr-Cyrl-CS"/>
        </w:rPr>
        <w:t xml:space="preserve"> </w:t>
      </w:r>
      <w:r w:rsidR="005C6DFF">
        <w:rPr>
          <w:rFonts w:cs="Arial"/>
          <w:szCs w:val="20"/>
          <w:lang w:val="sr-Cyrl-CS"/>
        </w:rPr>
        <w:t>983</w:t>
      </w:r>
      <w:r w:rsidR="00BD1963">
        <w:rPr>
          <w:rFonts w:cs="Arial"/>
          <w:szCs w:val="20"/>
          <w:lang w:val="sr-Latn-RS"/>
        </w:rPr>
        <w:t xml:space="preserve"> </w:t>
      </w:r>
      <w:r w:rsidR="005C6DFF">
        <w:rPr>
          <w:rFonts w:cs="Arial"/>
          <w:szCs w:val="20"/>
          <w:lang w:val="sr-Cyrl-RS"/>
        </w:rPr>
        <w:t>726</w:t>
      </w:r>
      <w:r w:rsidRPr="004234C2">
        <w:rPr>
          <w:rFonts w:cs="Arial"/>
          <w:szCs w:val="20"/>
          <w:lang w:val="sr-Cyrl-CS"/>
        </w:rPr>
        <w:t xml:space="preserve"> </w:t>
      </w:r>
      <w:r w:rsidRPr="00DD22C6">
        <w:rPr>
          <w:rFonts w:cs="Arial"/>
          <w:szCs w:val="20"/>
        </w:rPr>
        <w:t>tons</w:t>
      </w:r>
      <w:r w:rsidRPr="004234C2">
        <w:rPr>
          <w:rFonts w:cs="Arial"/>
          <w:szCs w:val="20"/>
          <w:lang w:val="sr-Cyrl-CS"/>
        </w:rPr>
        <w:t xml:space="preserve">, </w:t>
      </w:r>
      <w:r w:rsidRPr="00DD22C6">
        <w:rPr>
          <w:rFonts w:cs="Arial"/>
          <w:szCs w:val="20"/>
        </w:rPr>
        <w:t>whereof</w:t>
      </w:r>
      <w:r w:rsidRPr="004234C2">
        <w:rPr>
          <w:rFonts w:cs="Arial"/>
          <w:szCs w:val="20"/>
          <w:lang w:val="sr-Cyrl-CS"/>
        </w:rPr>
        <w:t xml:space="preserve">, </w:t>
      </w:r>
      <w:r w:rsidRPr="00DD22C6">
        <w:rPr>
          <w:rFonts w:cs="Arial"/>
          <w:szCs w:val="20"/>
        </w:rPr>
        <w:t>observed</w:t>
      </w:r>
      <w:r w:rsidRPr="004234C2">
        <w:rPr>
          <w:rFonts w:cs="Arial"/>
          <w:szCs w:val="20"/>
          <w:lang w:val="sr-Cyrl-CS"/>
        </w:rPr>
        <w:t xml:space="preserve"> </w:t>
      </w:r>
      <w:r w:rsidRPr="00DD22C6">
        <w:rPr>
          <w:rFonts w:cs="Arial"/>
          <w:szCs w:val="20"/>
        </w:rPr>
        <w:t>by</w:t>
      </w:r>
      <w:r w:rsidRPr="004234C2">
        <w:rPr>
          <w:rFonts w:cs="Arial"/>
          <w:szCs w:val="20"/>
          <w:lang w:val="sr-Cyrl-CS"/>
        </w:rPr>
        <w:t xml:space="preserve">  </w:t>
      </w:r>
      <w:r w:rsidRPr="00DD22C6">
        <w:rPr>
          <w:rFonts w:cs="Arial"/>
          <w:szCs w:val="20"/>
        </w:rPr>
        <w:t>toxicity</w:t>
      </w:r>
      <w:r w:rsidRPr="004234C2">
        <w:rPr>
          <w:rFonts w:cs="Arial"/>
          <w:szCs w:val="20"/>
          <w:lang w:val="sr-Cyrl-CS"/>
        </w:rPr>
        <w:t xml:space="preserve"> </w:t>
      </w:r>
      <w:r w:rsidRPr="00DD22C6">
        <w:rPr>
          <w:rFonts w:cs="Arial"/>
          <w:szCs w:val="20"/>
        </w:rPr>
        <w:t>classes</w:t>
      </w:r>
      <w:r w:rsidRPr="004234C2">
        <w:rPr>
          <w:rFonts w:cs="Arial"/>
          <w:szCs w:val="20"/>
          <w:lang w:val="sr-Cyrl-CS"/>
        </w:rPr>
        <w:t xml:space="preserve">, </w:t>
      </w:r>
      <w:r w:rsidR="0022077A" w:rsidRPr="00DD22C6">
        <w:rPr>
          <w:rFonts w:cs="Arial"/>
          <w:szCs w:val="20"/>
        </w:rPr>
        <w:t>there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were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consumed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BD1963">
        <w:rPr>
          <w:rFonts w:cs="Arial"/>
          <w:szCs w:val="20"/>
          <w:lang w:val="sr-Latn-RS"/>
        </w:rPr>
        <w:t>5</w:t>
      </w:r>
      <w:r w:rsidR="005C6DFF">
        <w:rPr>
          <w:rFonts w:cs="Arial"/>
          <w:szCs w:val="20"/>
          <w:lang w:val="sr-Latn-RS"/>
        </w:rPr>
        <w:t>4</w:t>
      </w:r>
      <w:r w:rsidR="00BD1963">
        <w:rPr>
          <w:rFonts w:cs="Arial"/>
          <w:szCs w:val="20"/>
          <w:lang w:val="sr-Latn-RS"/>
        </w:rPr>
        <w:t>.</w:t>
      </w:r>
      <w:r w:rsidR="005C6DFF">
        <w:rPr>
          <w:rFonts w:cs="Arial"/>
          <w:szCs w:val="20"/>
          <w:lang w:val="sr-Latn-RS"/>
        </w:rPr>
        <w:t>6</w:t>
      </w:r>
      <w:r w:rsidRPr="004234C2">
        <w:rPr>
          <w:rFonts w:cs="Arial"/>
          <w:szCs w:val="20"/>
          <w:lang w:val="sr-Cyrl-CS"/>
        </w:rPr>
        <w:t xml:space="preserve">% </w:t>
      </w:r>
      <w:r w:rsidR="0022077A" w:rsidRPr="00DD22C6">
        <w:rPr>
          <w:rFonts w:cs="Arial"/>
          <w:szCs w:val="20"/>
        </w:rPr>
        <w:t>of</w:t>
      </w:r>
      <w:r w:rsidR="0022077A" w:rsidRPr="004234C2">
        <w:rPr>
          <w:rFonts w:cs="Arial"/>
          <w:szCs w:val="20"/>
          <w:lang w:val="sr-Cyrl-CS"/>
        </w:rPr>
        <w:t xml:space="preserve"> </w:t>
      </w:r>
      <w:proofErr w:type="spellStart"/>
      <w:r w:rsidR="005C6DFF">
        <w:rPr>
          <w:rFonts w:cs="Arial"/>
          <w:szCs w:val="20"/>
          <w:lang w:val="sr-Latn-RS"/>
        </w:rPr>
        <w:t>very</w:t>
      </w:r>
      <w:proofErr w:type="spellEnd"/>
      <w:r w:rsidR="005C6DFF">
        <w:rPr>
          <w:rFonts w:cs="Arial"/>
          <w:szCs w:val="20"/>
          <w:lang w:val="sr-Latn-RS"/>
        </w:rPr>
        <w:t xml:space="preserve"> </w:t>
      </w:r>
      <w:r w:rsidRPr="00DD22C6">
        <w:rPr>
          <w:rFonts w:cs="Arial"/>
          <w:szCs w:val="20"/>
        </w:rPr>
        <w:t>toxic</w:t>
      </w:r>
      <w:r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chemicals</w:t>
      </w:r>
      <w:r w:rsidRPr="004234C2">
        <w:rPr>
          <w:rFonts w:cs="Arial"/>
          <w:szCs w:val="20"/>
          <w:lang w:val="sr-Cyrl-CS"/>
        </w:rPr>
        <w:t xml:space="preserve"> (</w:t>
      </w:r>
      <w:r w:rsidR="009E33D9">
        <w:rPr>
          <w:rFonts w:cs="Arial"/>
          <w:szCs w:val="20"/>
          <w:lang w:val="sr-Latn-RS"/>
        </w:rPr>
        <w:t>C</w:t>
      </w:r>
      <w:r w:rsidRPr="004234C2">
        <w:rPr>
          <w:rFonts w:cs="Arial"/>
          <w:szCs w:val="20"/>
          <w:lang w:val="sr-Cyrl-CS"/>
        </w:rPr>
        <w:t>)</w:t>
      </w:r>
      <w:r w:rsidR="0022077A" w:rsidRPr="004234C2">
        <w:rPr>
          <w:rFonts w:cs="Arial"/>
          <w:szCs w:val="20"/>
          <w:lang w:val="sr-Cyrl-CS"/>
        </w:rPr>
        <w:t xml:space="preserve">, </w:t>
      </w:r>
      <w:r w:rsidR="00BD1963">
        <w:rPr>
          <w:rFonts w:cs="Arial"/>
          <w:szCs w:val="20"/>
          <w:lang w:val="sr-Latn-RS"/>
        </w:rPr>
        <w:t>3</w:t>
      </w:r>
      <w:r w:rsidR="008C5FA8">
        <w:rPr>
          <w:rFonts w:cs="Arial"/>
          <w:szCs w:val="20"/>
          <w:lang w:val="sr-Latn-RS"/>
        </w:rPr>
        <w:t>5</w:t>
      </w:r>
      <w:r w:rsidR="00BD1963">
        <w:rPr>
          <w:rFonts w:cs="Arial"/>
          <w:szCs w:val="20"/>
          <w:lang w:val="sr-Latn-RS"/>
        </w:rPr>
        <w:t>.</w:t>
      </w:r>
      <w:r w:rsidR="008C5FA8">
        <w:rPr>
          <w:rFonts w:cs="Arial"/>
          <w:szCs w:val="20"/>
          <w:lang w:val="sr-Latn-RS"/>
        </w:rPr>
        <w:t>4</w:t>
      </w:r>
      <w:r w:rsidR="00DD22C6" w:rsidRPr="004234C2">
        <w:rPr>
          <w:rFonts w:cs="Arial"/>
          <w:szCs w:val="20"/>
          <w:lang w:val="sr-Cyrl-CS"/>
        </w:rPr>
        <w:t>%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of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toxic</w:t>
      </w:r>
      <w:r w:rsidR="0022077A" w:rsidRPr="004234C2">
        <w:rPr>
          <w:rFonts w:cs="Arial"/>
          <w:szCs w:val="20"/>
          <w:lang w:val="sr-Cyrl-CS"/>
        </w:rPr>
        <w:t xml:space="preserve"> (</w:t>
      </w:r>
      <w:r w:rsidR="009E33D9">
        <w:rPr>
          <w:rFonts w:cs="Arial"/>
          <w:szCs w:val="20"/>
        </w:rPr>
        <w:t>D</w:t>
      </w:r>
      <w:r w:rsidR="0022077A" w:rsidRPr="004234C2">
        <w:rPr>
          <w:rFonts w:cs="Arial"/>
          <w:szCs w:val="20"/>
          <w:lang w:val="sr-Cyrl-CS"/>
        </w:rPr>
        <w:t xml:space="preserve">), </w:t>
      </w:r>
      <w:r w:rsidR="008C5FA8">
        <w:rPr>
          <w:rFonts w:cs="Arial"/>
          <w:szCs w:val="20"/>
          <w:lang w:val="sr-Latn-RS"/>
        </w:rPr>
        <w:t>7</w:t>
      </w:r>
      <w:r w:rsidR="00DD22C6" w:rsidRPr="004234C2">
        <w:rPr>
          <w:rFonts w:cs="Arial"/>
          <w:szCs w:val="20"/>
          <w:lang w:val="sr-Cyrl-CS"/>
        </w:rPr>
        <w:t>.</w:t>
      </w:r>
      <w:r w:rsidR="008C5FA8">
        <w:rPr>
          <w:rFonts w:cs="Arial"/>
          <w:szCs w:val="20"/>
          <w:lang w:val="sr-Latn-RS"/>
        </w:rPr>
        <w:t>7</w:t>
      </w:r>
      <w:r w:rsidR="0022077A" w:rsidRPr="004234C2">
        <w:rPr>
          <w:rFonts w:cs="Arial"/>
          <w:szCs w:val="20"/>
          <w:lang w:val="sr-Cyrl-CS"/>
        </w:rPr>
        <w:t xml:space="preserve">% </w:t>
      </w:r>
      <w:r w:rsidR="0022077A" w:rsidRPr="00DD22C6">
        <w:rPr>
          <w:rFonts w:cs="Arial"/>
          <w:szCs w:val="20"/>
        </w:rPr>
        <w:t>of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harmful</w:t>
      </w:r>
      <w:r w:rsidR="0022077A" w:rsidRPr="004234C2">
        <w:rPr>
          <w:rFonts w:cs="Arial"/>
          <w:szCs w:val="20"/>
          <w:lang w:val="sr-Cyrl-CS"/>
        </w:rPr>
        <w:t xml:space="preserve"> (</w:t>
      </w:r>
      <w:r w:rsidR="0022077A" w:rsidRPr="00DD22C6">
        <w:rPr>
          <w:rFonts w:cs="Arial"/>
          <w:szCs w:val="20"/>
        </w:rPr>
        <w:t>E</w:t>
      </w:r>
      <w:r w:rsidR="0022077A" w:rsidRPr="004234C2">
        <w:rPr>
          <w:rFonts w:cs="Arial"/>
          <w:szCs w:val="20"/>
          <w:lang w:val="sr-Cyrl-CS"/>
        </w:rPr>
        <w:t xml:space="preserve">), </w:t>
      </w:r>
      <w:r w:rsidR="008C5FA8">
        <w:rPr>
          <w:rFonts w:cs="Arial"/>
          <w:szCs w:val="20"/>
          <w:lang w:val="sr-Latn-RS"/>
        </w:rPr>
        <w:t>2</w:t>
      </w:r>
      <w:r w:rsidR="00BD1963">
        <w:rPr>
          <w:rFonts w:cs="Arial"/>
          <w:szCs w:val="20"/>
          <w:lang w:val="sr-Latn-RS"/>
        </w:rPr>
        <w:t>.</w:t>
      </w:r>
      <w:r w:rsidR="008C5FA8">
        <w:rPr>
          <w:rFonts w:cs="Arial"/>
          <w:szCs w:val="20"/>
          <w:lang w:val="sr-Latn-RS"/>
        </w:rPr>
        <w:t>0</w:t>
      </w:r>
      <w:r w:rsidR="0022077A" w:rsidRPr="004234C2">
        <w:rPr>
          <w:rFonts w:cs="Arial"/>
          <w:szCs w:val="20"/>
          <w:lang w:val="sr-Cyrl-CS"/>
        </w:rPr>
        <w:t xml:space="preserve">% </w:t>
      </w:r>
      <w:r w:rsidR="0022077A" w:rsidRPr="00DD22C6">
        <w:rPr>
          <w:rFonts w:cs="Arial"/>
          <w:szCs w:val="20"/>
        </w:rPr>
        <w:t>of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534BD8" w:rsidRPr="00DD22C6">
        <w:rPr>
          <w:rFonts w:cs="Arial"/>
          <w:szCs w:val="20"/>
        </w:rPr>
        <w:t>ca</w:t>
      </w:r>
      <w:r w:rsidR="00153019" w:rsidRPr="00DD22C6">
        <w:rPr>
          <w:rFonts w:cs="Arial"/>
          <w:szCs w:val="20"/>
        </w:rPr>
        <w:t>r</w:t>
      </w:r>
      <w:r w:rsidR="00534BD8" w:rsidRPr="00DD22C6">
        <w:rPr>
          <w:rFonts w:cs="Arial"/>
          <w:szCs w:val="20"/>
        </w:rPr>
        <w:t>c</w:t>
      </w:r>
      <w:r w:rsidR="00153019" w:rsidRPr="00DD22C6">
        <w:rPr>
          <w:rFonts w:cs="Arial"/>
          <w:szCs w:val="20"/>
        </w:rPr>
        <w:t>in</w:t>
      </w:r>
      <w:r w:rsidR="00534BD8" w:rsidRPr="00DD22C6">
        <w:rPr>
          <w:rFonts w:cs="Arial"/>
          <w:szCs w:val="20"/>
        </w:rPr>
        <w:t>ogenic</w:t>
      </w:r>
      <w:r w:rsidR="0022077A" w:rsidRPr="004234C2">
        <w:rPr>
          <w:rFonts w:cs="Arial"/>
          <w:szCs w:val="20"/>
          <w:lang w:val="sr-Cyrl-CS"/>
        </w:rPr>
        <w:t xml:space="preserve">, </w:t>
      </w:r>
      <w:r w:rsidR="0022077A" w:rsidRPr="00DD22C6">
        <w:rPr>
          <w:rFonts w:cs="Arial"/>
          <w:szCs w:val="20"/>
        </w:rPr>
        <w:t>mutagen</w:t>
      </w:r>
      <w:r w:rsidR="000E049A" w:rsidRPr="00DD22C6">
        <w:rPr>
          <w:rFonts w:cs="Arial"/>
          <w:szCs w:val="20"/>
        </w:rPr>
        <w:t>ic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and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0E049A" w:rsidRPr="00DD22C6">
        <w:rPr>
          <w:rFonts w:cs="Arial"/>
          <w:szCs w:val="20"/>
        </w:rPr>
        <w:t>chemicals</w:t>
      </w:r>
      <w:r w:rsidR="000E049A" w:rsidRPr="004234C2">
        <w:rPr>
          <w:rFonts w:cs="Arial"/>
          <w:szCs w:val="20"/>
          <w:lang w:val="sr-Cyrl-CS"/>
        </w:rPr>
        <w:t xml:space="preserve"> </w:t>
      </w:r>
      <w:r w:rsidR="000E049A" w:rsidRPr="00DD22C6">
        <w:rPr>
          <w:rFonts w:cs="Arial"/>
          <w:szCs w:val="20"/>
        </w:rPr>
        <w:t>toxic</w:t>
      </w:r>
      <w:r w:rsidR="000E049A" w:rsidRPr="004234C2">
        <w:rPr>
          <w:rFonts w:cs="Arial"/>
          <w:szCs w:val="20"/>
          <w:lang w:val="sr-Cyrl-CS"/>
        </w:rPr>
        <w:t xml:space="preserve"> </w:t>
      </w:r>
      <w:r w:rsidR="000E049A" w:rsidRPr="00DD22C6">
        <w:rPr>
          <w:rFonts w:cs="Arial"/>
          <w:szCs w:val="20"/>
        </w:rPr>
        <w:t>for</w:t>
      </w:r>
      <w:r w:rsidR="000E049A" w:rsidRPr="004234C2">
        <w:rPr>
          <w:rFonts w:cs="Arial"/>
          <w:szCs w:val="20"/>
          <w:lang w:val="sr-Cyrl-CS"/>
        </w:rPr>
        <w:t xml:space="preserve"> </w:t>
      </w:r>
      <w:r w:rsidR="000E049A" w:rsidRPr="00DD22C6">
        <w:rPr>
          <w:rFonts w:cs="Arial"/>
          <w:szCs w:val="20"/>
        </w:rPr>
        <w:t>reproduction</w:t>
      </w:r>
      <w:r w:rsidR="0022077A" w:rsidRPr="004234C2">
        <w:rPr>
          <w:rFonts w:cs="Arial"/>
          <w:szCs w:val="20"/>
          <w:lang w:val="sr-Cyrl-CS"/>
        </w:rPr>
        <w:t xml:space="preserve"> (</w:t>
      </w:r>
      <w:r w:rsidR="0022077A" w:rsidRPr="00DD22C6">
        <w:rPr>
          <w:rFonts w:cs="Arial"/>
          <w:szCs w:val="20"/>
        </w:rPr>
        <w:t>A</w:t>
      </w:r>
      <w:r w:rsidR="0022077A" w:rsidRPr="004234C2">
        <w:rPr>
          <w:rFonts w:cs="Arial"/>
          <w:szCs w:val="20"/>
          <w:lang w:val="sr-Cyrl-CS"/>
        </w:rPr>
        <w:t xml:space="preserve">), </w:t>
      </w:r>
      <w:r w:rsidR="0022077A" w:rsidRPr="00DD22C6">
        <w:rPr>
          <w:rFonts w:cs="Arial"/>
          <w:szCs w:val="20"/>
        </w:rPr>
        <w:t>and</w:t>
      </w:r>
      <w:r w:rsidR="0022077A" w:rsidRPr="004234C2">
        <w:rPr>
          <w:rFonts w:cs="Arial"/>
          <w:szCs w:val="20"/>
          <w:lang w:val="sr-Cyrl-CS"/>
        </w:rPr>
        <w:t xml:space="preserve"> 0.</w:t>
      </w:r>
      <w:r w:rsidR="004619C2" w:rsidRPr="004234C2">
        <w:rPr>
          <w:rFonts w:cs="Arial"/>
          <w:szCs w:val="20"/>
          <w:lang w:val="sr-Cyrl-CS"/>
        </w:rPr>
        <w:t>4</w:t>
      </w:r>
      <w:r w:rsidR="0022077A" w:rsidRPr="004234C2">
        <w:rPr>
          <w:rFonts w:cs="Arial"/>
          <w:szCs w:val="20"/>
          <w:lang w:val="sr-Cyrl-CS"/>
        </w:rPr>
        <w:t xml:space="preserve">% </w:t>
      </w:r>
      <w:r w:rsidR="0022077A" w:rsidRPr="00DD22C6">
        <w:rPr>
          <w:rFonts w:cs="Arial"/>
          <w:szCs w:val="20"/>
        </w:rPr>
        <w:t>of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chronic</w:t>
      </w:r>
      <w:r w:rsidR="000E049A" w:rsidRPr="00DD22C6">
        <w:rPr>
          <w:rFonts w:cs="Arial"/>
          <w:szCs w:val="20"/>
        </w:rPr>
        <w:t>ally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toxic</w:t>
      </w:r>
      <w:r w:rsidR="0022077A" w:rsidRPr="004234C2">
        <w:rPr>
          <w:rFonts w:cs="Arial"/>
          <w:szCs w:val="20"/>
          <w:lang w:val="sr-Cyrl-CS"/>
        </w:rPr>
        <w:t xml:space="preserve"> </w:t>
      </w:r>
      <w:r w:rsidR="0022077A" w:rsidRPr="00DD22C6">
        <w:rPr>
          <w:rFonts w:cs="Arial"/>
          <w:szCs w:val="20"/>
        </w:rPr>
        <w:t>chemicals</w:t>
      </w:r>
      <w:r w:rsidR="0022077A" w:rsidRPr="004234C2">
        <w:rPr>
          <w:rFonts w:cs="Arial"/>
          <w:szCs w:val="20"/>
          <w:lang w:val="sr-Cyrl-CS"/>
        </w:rPr>
        <w:t xml:space="preserve"> (</w:t>
      </w:r>
      <w:r w:rsidR="0022077A" w:rsidRPr="00DD22C6">
        <w:rPr>
          <w:rFonts w:cs="Arial"/>
          <w:szCs w:val="20"/>
        </w:rPr>
        <w:t>B</w:t>
      </w:r>
      <w:r w:rsidR="0022077A" w:rsidRPr="004234C2">
        <w:rPr>
          <w:rFonts w:cs="Arial"/>
          <w:szCs w:val="20"/>
          <w:lang w:val="sr-Cyrl-CS"/>
        </w:rPr>
        <w:t xml:space="preserve">). </w:t>
      </w:r>
    </w:p>
    <w:p w:rsidR="004D30EC" w:rsidRPr="0060688A" w:rsidRDefault="0022077A" w:rsidP="0060688A">
      <w:pPr>
        <w:spacing w:before="120" w:after="120"/>
        <w:ind w:firstLine="397"/>
        <w:jc w:val="both"/>
        <w:rPr>
          <w:rFonts w:cs="Arial"/>
          <w:b/>
          <w:szCs w:val="20"/>
          <w:lang w:val="sr-Cyrl-RS"/>
        </w:rPr>
      </w:pPr>
      <w:r w:rsidRPr="00DD22C6">
        <w:rPr>
          <w:rFonts w:cs="Arial"/>
          <w:szCs w:val="20"/>
        </w:rPr>
        <w:t xml:space="preserve">In the section of Manufacturing, the largest consumption of hazardous </w:t>
      </w:r>
      <w:r w:rsidR="00534BD8" w:rsidRPr="00DD22C6">
        <w:rPr>
          <w:rFonts w:cs="Arial"/>
          <w:szCs w:val="20"/>
        </w:rPr>
        <w:t xml:space="preserve">chemicals </w:t>
      </w:r>
      <w:r w:rsidRPr="00DD22C6">
        <w:rPr>
          <w:rFonts w:cs="Arial"/>
          <w:szCs w:val="20"/>
        </w:rPr>
        <w:t xml:space="preserve">was </w:t>
      </w:r>
      <w:r w:rsidR="00534BD8" w:rsidRPr="00DD22C6">
        <w:rPr>
          <w:rFonts w:cs="Arial"/>
          <w:szCs w:val="20"/>
        </w:rPr>
        <w:t xml:space="preserve">observed </w:t>
      </w:r>
      <w:r w:rsidRPr="00DD22C6">
        <w:rPr>
          <w:rFonts w:cs="Arial"/>
          <w:szCs w:val="20"/>
        </w:rPr>
        <w:t>in the</w:t>
      </w:r>
      <w:r w:rsidR="003C7F95" w:rsidRPr="00DD22C6">
        <w:rPr>
          <w:rFonts w:cs="Arial"/>
          <w:szCs w:val="20"/>
        </w:rPr>
        <w:t xml:space="preserve"> </w:t>
      </w:r>
      <w:r w:rsidRPr="00DD22C6">
        <w:rPr>
          <w:rFonts w:cs="Arial"/>
          <w:szCs w:val="20"/>
        </w:rPr>
        <w:t>class</w:t>
      </w:r>
      <w:r w:rsidR="00534BD8" w:rsidRPr="00DD22C6">
        <w:rPr>
          <w:rFonts w:cs="Arial"/>
          <w:szCs w:val="20"/>
        </w:rPr>
        <w:t>es</w:t>
      </w:r>
      <w:r w:rsidR="003C7F95" w:rsidRPr="00DD22C6">
        <w:rPr>
          <w:rFonts w:cs="Arial"/>
          <w:szCs w:val="20"/>
        </w:rPr>
        <w:t xml:space="preserve"> of</w:t>
      </w:r>
      <w:r w:rsidR="00534BD8" w:rsidRPr="00DD22C6">
        <w:rPr>
          <w:rFonts w:cs="Arial"/>
          <w:szCs w:val="20"/>
        </w:rPr>
        <w:t xml:space="preserve"> </w:t>
      </w:r>
      <w:r w:rsidR="008C5FA8">
        <w:rPr>
          <w:rFonts w:cs="Arial"/>
          <w:szCs w:val="20"/>
        </w:rPr>
        <w:t xml:space="preserve">very </w:t>
      </w:r>
      <w:r w:rsidRPr="00DD22C6">
        <w:rPr>
          <w:rFonts w:cs="Arial"/>
          <w:szCs w:val="20"/>
        </w:rPr>
        <w:t>toxic chemicals (</w:t>
      </w:r>
      <w:r w:rsidR="009E33D9">
        <w:rPr>
          <w:rFonts w:cs="Arial"/>
          <w:szCs w:val="20"/>
        </w:rPr>
        <w:t>C</w:t>
      </w:r>
      <w:r w:rsidRPr="00DD22C6">
        <w:rPr>
          <w:rFonts w:cs="Arial"/>
          <w:szCs w:val="20"/>
        </w:rPr>
        <w:t xml:space="preserve">) </w:t>
      </w:r>
      <w:r w:rsidR="00BD1963">
        <w:rPr>
          <w:rFonts w:cs="Arial"/>
          <w:szCs w:val="20"/>
        </w:rPr>
        <w:t>5</w:t>
      </w:r>
      <w:r w:rsidR="008C5FA8">
        <w:rPr>
          <w:rFonts w:cs="Arial"/>
          <w:szCs w:val="20"/>
        </w:rPr>
        <w:t>5</w:t>
      </w:r>
      <w:r w:rsidR="00BD1963">
        <w:rPr>
          <w:rFonts w:cs="Arial"/>
          <w:szCs w:val="20"/>
        </w:rPr>
        <w:t>.</w:t>
      </w:r>
      <w:r w:rsidR="008C5FA8">
        <w:rPr>
          <w:rFonts w:cs="Arial"/>
          <w:szCs w:val="20"/>
        </w:rPr>
        <w:t>8</w:t>
      </w:r>
      <w:r w:rsidRPr="00DD22C6">
        <w:rPr>
          <w:rFonts w:cs="Arial"/>
          <w:szCs w:val="20"/>
        </w:rPr>
        <w:t>%, toxic chemicals (</w:t>
      </w:r>
      <w:r w:rsidR="009E33D9">
        <w:rPr>
          <w:rFonts w:cs="Arial"/>
          <w:szCs w:val="20"/>
        </w:rPr>
        <w:t>D</w:t>
      </w:r>
      <w:r w:rsidRPr="00DD22C6">
        <w:rPr>
          <w:rFonts w:cs="Arial"/>
          <w:szCs w:val="20"/>
        </w:rPr>
        <w:t xml:space="preserve">) </w:t>
      </w:r>
      <w:r w:rsidR="00BD1963">
        <w:rPr>
          <w:rFonts w:cs="Arial"/>
          <w:szCs w:val="20"/>
        </w:rPr>
        <w:t>3</w:t>
      </w:r>
      <w:r w:rsidR="008C5FA8">
        <w:rPr>
          <w:rFonts w:cs="Arial"/>
          <w:szCs w:val="20"/>
        </w:rPr>
        <w:t>4</w:t>
      </w:r>
      <w:r w:rsidR="00BD1963">
        <w:rPr>
          <w:rFonts w:cs="Arial"/>
          <w:szCs w:val="20"/>
        </w:rPr>
        <w:t>.</w:t>
      </w:r>
      <w:r w:rsidR="008C5FA8">
        <w:rPr>
          <w:rFonts w:cs="Arial"/>
          <w:szCs w:val="20"/>
        </w:rPr>
        <w:t>6</w:t>
      </w:r>
      <w:r w:rsidRPr="00DD22C6">
        <w:rPr>
          <w:rFonts w:cs="Arial"/>
          <w:szCs w:val="20"/>
        </w:rPr>
        <w:t xml:space="preserve">% and harmful chemicals </w:t>
      </w:r>
      <w:r w:rsidR="0032393E" w:rsidRPr="00DD22C6">
        <w:rPr>
          <w:rFonts w:cs="Arial"/>
          <w:szCs w:val="20"/>
        </w:rPr>
        <w:t xml:space="preserve">(E) </w:t>
      </w:r>
      <w:r w:rsidR="008C5FA8">
        <w:rPr>
          <w:rFonts w:cs="Arial"/>
          <w:szCs w:val="20"/>
        </w:rPr>
        <w:t>7</w:t>
      </w:r>
      <w:r w:rsidR="00DD22C6" w:rsidRPr="00DD22C6">
        <w:rPr>
          <w:rFonts w:cs="Arial"/>
          <w:szCs w:val="20"/>
        </w:rPr>
        <w:t>.</w:t>
      </w:r>
      <w:r w:rsidR="008C5FA8">
        <w:rPr>
          <w:rFonts w:cs="Arial"/>
          <w:szCs w:val="20"/>
        </w:rPr>
        <w:t>2</w:t>
      </w:r>
      <w:r w:rsidRPr="00DD22C6">
        <w:rPr>
          <w:rFonts w:cs="Arial"/>
          <w:szCs w:val="20"/>
        </w:rPr>
        <w:t>%.</w:t>
      </w:r>
    </w:p>
    <w:p w:rsidR="00E52FF6" w:rsidRDefault="00E52FF6" w:rsidP="00D27CDC">
      <w:pPr>
        <w:jc w:val="center"/>
        <w:rPr>
          <w:rFonts w:cs="Arial"/>
          <w:b/>
          <w:szCs w:val="20"/>
        </w:rPr>
      </w:pPr>
    </w:p>
    <w:p w:rsidR="00E31B84" w:rsidRDefault="00E31B84" w:rsidP="00D27CDC">
      <w:pPr>
        <w:jc w:val="center"/>
        <w:rPr>
          <w:rFonts w:cs="Arial"/>
          <w:b/>
          <w:szCs w:val="20"/>
        </w:rPr>
      </w:pPr>
    </w:p>
    <w:p w:rsidR="00E31B84" w:rsidRPr="004D30EC" w:rsidRDefault="00E31B84" w:rsidP="00D27CDC">
      <w:pPr>
        <w:jc w:val="center"/>
        <w:rPr>
          <w:rFonts w:cs="Arial"/>
          <w:b/>
          <w:szCs w:val="20"/>
        </w:rPr>
      </w:pPr>
    </w:p>
    <w:p w:rsidR="00C6351C" w:rsidRPr="004619C2" w:rsidRDefault="00C6351C" w:rsidP="00C6351C">
      <w:pPr>
        <w:spacing w:after="40"/>
        <w:jc w:val="center"/>
        <w:rPr>
          <w:rFonts w:cs="Arial"/>
          <w:b/>
          <w:szCs w:val="20"/>
        </w:rPr>
      </w:pPr>
      <w:r w:rsidRPr="00095C46">
        <w:rPr>
          <w:rFonts w:cs="Arial"/>
          <w:b/>
          <w:lang w:val="sr-Cyrl-CS"/>
        </w:rPr>
        <w:t>Т</w:t>
      </w:r>
      <w:r w:rsidRPr="00095C46">
        <w:rPr>
          <w:rFonts w:cs="Arial"/>
          <w:b/>
          <w:szCs w:val="20"/>
          <w:lang w:val="sr-Cyrl-CS"/>
        </w:rPr>
        <w:t>а</w:t>
      </w:r>
      <w:proofErr w:type="spellStart"/>
      <w:r>
        <w:rPr>
          <w:rFonts w:cs="Arial"/>
          <w:b/>
          <w:szCs w:val="20"/>
        </w:rPr>
        <w:t>ble</w:t>
      </w:r>
      <w:proofErr w:type="spellEnd"/>
      <w:r>
        <w:rPr>
          <w:rFonts w:cs="Arial"/>
          <w:b/>
          <w:szCs w:val="20"/>
        </w:rPr>
        <w:t xml:space="preserve"> </w:t>
      </w:r>
      <w:r w:rsidRPr="00095C46">
        <w:rPr>
          <w:rFonts w:cs="Arial"/>
          <w:b/>
          <w:szCs w:val="20"/>
          <w:lang w:val="sr-Cyrl-CS"/>
        </w:rPr>
        <w:t xml:space="preserve">2. </w:t>
      </w:r>
      <w:r>
        <w:rPr>
          <w:rFonts w:cs="Arial"/>
          <w:b/>
          <w:szCs w:val="20"/>
        </w:rPr>
        <w:t xml:space="preserve">Consumption of chemicals in the Republic of Serbia, by activity divisions and toxicity classes, </w:t>
      </w:r>
      <w:r w:rsidRPr="004619C2">
        <w:rPr>
          <w:rFonts w:cs="Arial"/>
          <w:b/>
          <w:szCs w:val="20"/>
        </w:rPr>
        <w:t>201</w:t>
      </w:r>
      <w:r w:rsidR="008C5FA8">
        <w:rPr>
          <w:rFonts w:cs="Arial"/>
          <w:b/>
          <w:szCs w:val="20"/>
          <w:lang w:val="sr-Latn-CS"/>
        </w:rPr>
        <w:t>6</w:t>
      </w:r>
    </w:p>
    <w:p w:rsidR="00C6351C" w:rsidRPr="004D30EC" w:rsidRDefault="00C6351C" w:rsidP="00C6351C">
      <w:pPr>
        <w:spacing w:after="40"/>
        <w:ind w:right="67"/>
        <w:jc w:val="right"/>
        <w:rPr>
          <w:rFonts w:cs="Arial"/>
          <w:b/>
          <w:sz w:val="16"/>
          <w:szCs w:val="16"/>
          <w:lang w:val="sr-Latn-CS"/>
        </w:rPr>
      </w:pPr>
      <w:r w:rsidRPr="004D30EC">
        <w:rPr>
          <w:rFonts w:cs="Arial"/>
          <w:b/>
          <w:sz w:val="16"/>
          <w:szCs w:val="16"/>
          <w:lang w:val="sr-Latn-CS"/>
        </w:rPr>
        <w:t>t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9"/>
        <w:gridCol w:w="935"/>
        <w:gridCol w:w="920"/>
        <w:gridCol w:w="928"/>
        <w:gridCol w:w="928"/>
        <w:gridCol w:w="928"/>
        <w:gridCol w:w="928"/>
      </w:tblGrid>
      <w:tr w:rsidR="00C6351C" w:rsidRPr="00BB6C22">
        <w:trPr>
          <w:jc w:val="center"/>
        </w:trPr>
        <w:tc>
          <w:tcPr>
            <w:tcW w:w="46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1C" w:rsidRPr="00BB6C22" w:rsidRDefault="00C6351C" w:rsidP="00052B4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1C" w:rsidRPr="00C6351C" w:rsidRDefault="00C6351C" w:rsidP="00052B46">
            <w:pPr>
              <w:spacing w:before="60" w:after="60"/>
              <w:jc w:val="center"/>
              <w:rPr>
                <w:rFonts w:cs="Arial"/>
                <w:sz w:val="16"/>
                <w:szCs w:val="16"/>
                <w:highlight w:val="red"/>
              </w:rPr>
            </w:pPr>
            <w:r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51C" w:rsidRPr="00C6351C" w:rsidRDefault="00C6351C" w:rsidP="00052B46">
            <w:pPr>
              <w:spacing w:before="60" w:after="60"/>
              <w:jc w:val="center"/>
              <w:rPr>
                <w:rFonts w:cs="Arial"/>
                <w:sz w:val="16"/>
                <w:szCs w:val="16"/>
                <w:highlight w:val="red"/>
              </w:rPr>
            </w:pPr>
            <w:r>
              <w:rPr>
                <w:rFonts w:cs="Arial"/>
                <w:sz w:val="16"/>
                <w:szCs w:val="16"/>
              </w:rPr>
              <w:t>Toxicity class</w:t>
            </w:r>
          </w:p>
        </w:tc>
      </w:tr>
      <w:tr w:rsidR="00C6351C" w:rsidRPr="00BB6C22">
        <w:trPr>
          <w:jc w:val="center"/>
        </w:trPr>
        <w:tc>
          <w:tcPr>
            <w:tcW w:w="46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1C" w:rsidRPr="00BB6C22" w:rsidRDefault="00C6351C" w:rsidP="00052B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1C" w:rsidRPr="00BB6C22" w:rsidRDefault="00C6351C" w:rsidP="00052B4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1C" w:rsidRPr="00BB6C22" w:rsidRDefault="00C6351C" w:rsidP="00052B4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B6C22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1C" w:rsidRPr="00BB6C22" w:rsidRDefault="00C6351C" w:rsidP="00052B4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B6C22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1C" w:rsidRPr="00BB6C22" w:rsidRDefault="00C6351C" w:rsidP="00052B4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B6C22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51C" w:rsidRPr="00BB6C22" w:rsidRDefault="00C6351C" w:rsidP="00052B4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B6C22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51C" w:rsidRPr="00BB6C22" w:rsidRDefault="00C6351C" w:rsidP="00052B4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BB6C22">
              <w:rPr>
                <w:rFonts w:cs="Arial"/>
                <w:sz w:val="16"/>
                <w:szCs w:val="16"/>
              </w:rPr>
              <w:t>E</w:t>
            </w:r>
          </w:p>
        </w:tc>
      </w:tr>
      <w:tr w:rsidR="004A78E1" w:rsidRPr="00BB6C22">
        <w:trPr>
          <w:trHeight w:val="173"/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78E1" w:rsidRDefault="004A78E1" w:rsidP="004A78E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A78E1" w:rsidRPr="00435199" w:rsidRDefault="004A78E1" w:rsidP="00264BBD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A78E1" w:rsidRPr="00435199" w:rsidRDefault="004A78E1" w:rsidP="00264BBD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4A78E1" w:rsidRPr="00435199" w:rsidRDefault="004A78E1" w:rsidP="00264BBD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4A78E1" w:rsidRPr="00435199" w:rsidRDefault="004A78E1" w:rsidP="00264BBD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4A78E1" w:rsidRPr="00435199" w:rsidRDefault="004A78E1" w:rsidP="00264BBD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4A78E1" w:rsidRPr="00435199" w:rsidRDefault="004A78E1" w:rsidP="00264BBD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8C5FA8" w:rsidRPr="00BB6C22">
        <w:trPr>
          <w:trHeight w:val="173"/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C6351C" w:rsidRDefault="008C5FA8" w:rsidP="004A78E1">
            <w:pPr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b/>
                    <w:sz w:val="16"/>
                    <w:szCs w:val="16"/>
                  </w:rPr>
                  <w:t>Republic</w:t>
                </w:r>
              </w:smartTag>
              <w:r>
                <w:rPr>
                  <w:rFonts w:cs="Arial"/>
                  <w:b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b/>
                    <w:sz w:val="16"/>
                    <w:szCs w:val="16"/>
                  </w:rPr>
                  <w:t>Serbia</w:t>
                </w:r>
              </w:smartTag>
            </w:smartTag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1185">
              <w:rPr>
                <w:rFonts w:cs="Arial"/>
                <w:b/>
                <w:bCs/>
                <w:sz w:val="16"/>
                <w:szCs w:val="16"/>
              </w:rPr>
              <w:t>983 726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1185">
              <w:rPr>
                <w:rFonts w:cs="Arial"/>
                <w:b/>
                <w:bCs/>
                <w:sz w:val="16"/>
                <w:szCs w:val="16"/>
              </w:rPr>
              <w:t>19 853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1185">
              <w:rPr>
                <w:rFonts w:cs="Arial"/>
                <w:b/>
                <w:bCs/>
                <w:sz w:val="16"/>
                <w:szCs w:val="16"/>
              </w:rPr>
              <w:t>3 540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1185">
              <w:rPr>
                <w:rFonts w:cs="Arial"/>
                <w:b/>
                <w:bCs/>
                <w:sz w:val="16"/>
                <w:szCs w:val="16"/>
              </w:rPr>
              <w:t>537 010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1185">
              <w:rPr>
                <w:rFonts w:cs="Arial"/>
                <w:b/>
                <w:bCs/>
                <w:sz w:val="16"/>
                <w:szCs w:val="16"/>
              </w:rPr>
              <w:t>347 771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E1185">
              <w:rPr>
                <w:rFonts w:cs="Arial"/>
                <w:b/>
                <w:bCs/>
                <w:sz w:val="16"/>
                <w:szCs w:val="16"/>
              </w:rPr>
              <w:t>75 553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Mining and quarrying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>6 566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 xml:space="preserve"> 616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 xml:space="preserve"> 13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 xml:space="preserve"> 348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 xml:space="preserve"> 719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>4 869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Manufacturing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>958 781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>19 120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>3 487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>534 557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>332 107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3B302E">
              <w:rPr>
                <w:rFonts w:cs="Arial"/>
                <w:bCs/>
                <w:sz w:val="16"/>
                <w:szCs w:val="16"/>
              </w:rPr>
              <w:t>69 509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Manufacture of food products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20 125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12 578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5 116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2 423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Manufacture of beverages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20 412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3 331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1 165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15 915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C6351C" w:rsidRDefault="008C5FA8" w:rsidP="004A78E1">
            <w:pPr>
              <w:ind w:left="22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Manufacture of textiles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488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751C2A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8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373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103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C6351C" w:rsidRDefault="008C5FA8" w:rsidP="004A78E1">
            <w:pPr>
              <w:ind w:left="22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Manufacture of wearing apparel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781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538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220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20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C6351C" w:rsidRDefault="008C5FA8" w:rsidP="004A78E1">
            <w:pPr>
              <w:ind w:left="22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Manufacture of leather and related products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250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81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140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28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9E33D9" w:rsidRDefault="008C5FA8" w:rsidP="004A78E1">
            <w:pPr>
              <w:ind w:left="227"/>
              <w:rPr>
                <w:rFonts w:cs="Arial"/>
                <w:sz w:val="16"/>
                <w:szCs w:val="16"/>
              </w:rPr>
            </w:pPr>
            <w:r w:rsidRPr="009E33D9">
              <w:rPr>
                <w:rFonts w:cs="Arial"/>
                <w:sz w:val="16"/>
                <w:szCs w:val="16"/>
              </w:rPr>
              <w:t>Manufacture of wood and of products of wood, except furniture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984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454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84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330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100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17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  <w:lang w:val="ru-RU"/>
              </w:rPr>
            </w:pPr>
            <w:r w:rsidRPr="00B557D2">
              <w:rPr>
                <w:rFonts w:cs="Arial"/>
                <w:sz w:val="16"/>
                <w:szCs w:val="16"/>
              </w:rPr>
              <w:t>Manufacture of paper and paper products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364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236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89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39</w:t>
            </w:r>
          </w:p>
        </w:tc>
      </w:tr>
      <w:tr w:rsidR="008C5FA8" w:rsidRPr="00BB77FE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C6351C" w:rsidRDefault="008C5FA8" w:rsidP="004A78E1">
            <w:pPr>
              <w:ind w:left="227"/>
              <w:rPr>
                <w:rFonts w:cs="Arial"/>
                <w:sz w:val="16"/>
                <w:szCs w:val="16"/>
                <w:lang w:val="ru-RU"/>
              </w:rPr>
            </w:pPr>
            <w:r w:rsidRPr="00C6351C">
              <w:rPr>
                <w:sz w:val="16"/>
                <w:szCs w:val="16"/>
              </w:rPr>
              <w:t>Printing and reproduction of recorded media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717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751C2A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</w:t>
            </w:r>
            <w:r w:rsidR="00751C2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707</w:t>
            </w:r>
          </w:p>
        </w:tc>
      </w:tr>
      <w:tr w:rsidR="008C5FA8" w:rsidRPr="00BB77FE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Default="008C5FA8" w:rsidP="004A78E1">
            <w:pPr>
              <w:ind w:left="227"/>
              <w:rPr>
                <w:rFonts w:cs="Arial"/>
                <w:sz w:val="16"/>
                <w:szCs w:val="16"/>
                <w:lang w:val="ru-RU"/>
              </w:rPr>
            </w:pPr>
            <w:r w:rsidRPr="00B557D2">
              <w:rPr>
                <w:rFonts w:cs="Arial"/>
                <w:sz w:val="16"/>
                <w:szCs w:val="16"/>
              </w:rPr>
              <w:t>Manufacture of coke and refined petroleum products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8 628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4 682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1 573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2 370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Manufacture of chemicals and chemical products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871 247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18 439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2 887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505 599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309 587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34 735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  <w:lang w:val="ru-RU"/>
              </w:rPr>
            </w:pPr>
            <w:r w:rsidRPr="00B557D2">
              <w:rPr>
                <w:rFonts w:cs="Arial"/>
                <w:sz w:val="16"/>
                <w:szCs w:val="16"/>
              </w:rPr>
              <w:t>Manufacture of basic pharmaceutical products and pharmaceutical preparations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1 362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42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79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127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1 110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Manufacture of ru</w:t>
            </w:r>
            <w:r w:rsidRPr="00B557D2">
              <w:rPr>
                <w:rFonts w:cs="Arial"/>
                <w:sz w:val="16"/>
                <w:szCs w:val="16"/>
              </w:rPr>
              <w:t>bber and plastic products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3 256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171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162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342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1 813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768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  <w:lang w:val="ru-RU"/>
              </w:rPr>
            </w:pPr>
            <w:r w:rsidRPr="00B557D2">
              <w:rPr>
                <w:rFonts w:cs="Arial"/>
                <w:sz w:val="16"/>
                <w:szCs w:val="16"/>
              </w:rPr>
              <w:t>Manufacture of non – metallic mineral products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12 073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54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2 302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9 709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Manufacture of basic metals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9 969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5 170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4 505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284</w:t>
            </w:r>
          </w:p>
        </w:tc>
      </w:tr>
      <w:tr w:rsidR="008C5FA8" w:rsidRPr="00BB6C22">
        <w:trPr>
          <w:trHeight w:val="156"/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  <w:lang w:val="ru-RU"/>
              </w:rPr>
            </w:pPr>
            <w:r w:rsidRPr="00B557D2">
              <w:rPr>
                <w:rFonts w:cs="Arial"/>
                <w:sz w:val="16"/>
                <w:szCs w:val="16"/>
              </w:rPr>
              <w:t xml:space="preserve">Manufacture of fabricated metal products, except machinery 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2 302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170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562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1 247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322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</w:rPr>
            </w:pPr>
            <w:r w:rsidRPr="00B557D2">
              <w:rPr>
                <w:rFonts w:cs="Arial"/>
                <w:sz w:val="16"/>
                <w:szCs w:val="16"/>
              </w:rPr>
              <w:t>Manufacture of electrical equipment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328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751C2A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</w:t>
            </w:r>
            <w:r w:rsidR="00751C2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58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234</w:t>
            </w:r>
          </w:p>
        </w:tc>
      </w:tr>
      <w:tr w:rsidR="008C5FA8" w:rsidRPr="00FA5A33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C6351C" w:rsidRDefault="008C5FA8" w:rsidP="004A78E1">
            <w:pPr>
              <w:ind w:left="227"/>
              <w:rPr>
                <w:rFonts w:cs="Arial"/>
                <w:sz w:val="16"/>
                <w:szCs w:val="16"/>
                <w:lang w:val="sr-Cyrl-CS"/>
              </w:rPr>
            </w:pPr>
            <w:r w:rsidRPr="00C6351C">
              <w:rPr>
                <w:sz w:val="16"/>
                <w:szCs w:val="16"/>
              </w:rPr>
              <w:t xml:space="preserve">Manufacture of machinery and equipment </w:t>
            </w:r>
            <w:r>
              <w:rPr>
                <w:sz w:val="16"/>
                <w:szCs w:val="16"/>
              </w:rPr>
              <w:t>i.e.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334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40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261</w:t>
            </w:r>
          </w:p>
        </w:tc>
      </w:tr>
      <w:tr w:rsidR="008C5FA8" w:rsidRPr="00FA5A33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  <w:lang w:val="sr-Cyrl-CS"/>
              </w:rPr>
            </w:pPr>
            <w:r w:rsidRPr="00B557D2">
              <w:rPr>
                <w:rFonts w:cs="Arial"/>
                <w:sz w:val="16"/>
                <w:szCs w:val="16"/>
              </w:rPr>
              <w:t>Manufacture of motor vehicles and trailers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896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751C2A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</w:t>
            </w:r>
            <w:r w:rsidR="00751C2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96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319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455</w:t>
            </w:r>
          </w:p>
        </w:tc>
      </w:tr>
      <w:tr w:rsidR="008C5FA8" w:rsidRPr="00FA5A33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D1963" w:rsidRDefault="008C5FA8" w:rsidP="001E2A3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Other Manufacturing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4 113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751C2A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479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>3 614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</w:t>
            </w:r>
          </w:p>
        </w:tc>
      </w:tr>
      <w:tr w:rsidR="008C5FA8" w:rsidRPr="00FA5A33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BB6C22" w:rsidRDefault="008C5FA8" w:rsidP="004A78E1">
            <w:pPr>
              <w:ind w:left="227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Other non-mentioned divisions of Manufacturing</w:t>
            </w:r>
            <w:r w:rsidRPr="00BB77FE">
              <w:rPr>
                <w:rFonts w:cs="Arial"/>
                <w:sz w:val="16"/>
                <w:szCs w:val="16"/>
                <w:vertAlign w:val="superscript"/>
                <w:lang w:val="sr-Cyrl-CS"/>
              </w:rPr>
              <w:t xml:space="preserve"> 1)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155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13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12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24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Pr="009E1185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 w:rsidRPr="009E1185">
              <w:rPr>
                <w:rFonts w:cs="Arial"/>
                <w:sz w:val="16"/>
                <w:szCs w:val="16"/>
              </w:rPr>
              <w:t xml:space="preserve"> 105</w:t>
            </w:r>
          </w:p>
        </w:tc>
      </w:tr>
      <w:tr w:rsidR="008C5FA8" w:rsidRPr="00FA5A33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Default="008C5FA8" w:rsidP="004A78E1">
            <w:pPr>
              <w:ind w:left="113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>Electricity</w:t>
            </w:r>
            <w:r w:rsidRPr="00C6351C">
              <w:rPr>
                <w:rFonts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gas, steam and air conditioning supply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6 103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116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2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1 659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4 301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26</w:t>
            </w:r>
          </w:p>
        </w:tc>
      </w:tr>
      <w:tr w:rsidR="008C5FA8" w:rsidRPr="00BB6C22">
        <w:trPr>
          <w:jc w:val="center"/>
        </w:trPr>
        <w:tc>
          <w:tcPr>
            <w:tcW w:w="4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C5FA8" w:rsidRPr="00E101A9" w:rsidRDefault="008C5FA8" w:rsidP="004A78E1">
            <w:pPr>
              <w:ind w:left="113"/>
              <w:rPr>
                <w:rFonts w:cs="Arial"/>
                <w:sz w:val="16"/>
                <w:szCs w:val="16"/>
                <w:lang w:val="sr-Latn-CS"/>
              </w:rPr>
            </w:pPr>
            <w:r w:rsidRPr="00E101A9">
              <w:rPr>
                <w:rFonts w:cs="Arial"/>
                <w:color w:val="000000"/>
                <w:sz w:val="16"/>
                <w:szCs w:val="16"/>
              </w:rPr>
              <w:t>Water supply; sewerage, waste management and remediation activities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12 275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37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445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10 644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8C5FA8" w:rsidRDefault="008C5FA8" w:rsidP="004000AF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1 149</w:t>
            </w:r>
          </w:p>
        </w:tc>
      </w:tr>
    </w:tbl>
    <w:p w:rsidR="00E52FF6" w:rsidRDefault="00E52FF6" w:rsidP="007E5C7B">
      <w:pPr>
        <w:rPr>
          <w:rFonts w:cs="Arial"/>
          <w:b/>
          <w:szCs w:val="20"/>
        </w:rPr>
      </w:pPr>
    </w:p>
    <w:p w:rsidR="00126C95" w:rsidRDefault="00126C95" w:rsidP="007E5C7B">
      <w:pPr>
        <w:jc w:val="center"/>
        <w:rPr>
          <w:szCs w:val="22"/>
        </w:rPr>
      </w:pPr>
      <w:bookmarkStart w:id="2" w:name="_MON_1558862178"/>
      <w:bookmarkStart w:id="3" w:name="_MON_1558862882"/>
      <w:bookmarkEnd w:id="2"/>
      <w:bookmarkEnd w:id="3"/>
    </w:p>
    <w:p w:rsidR="00E31B84" w:rsidRDefault="00E31B84" w:rsidP="00126C95">
      <w:pPr>
        <w:jc w:val="center"/>
        <w:rPr>
          <w:sz w:val="14"/>
          <w:szCs w:val="14"/>
        </w:rPr>
      </w:pPr>
    </w:p>
    <w:p w:rsidR="00417E7C" w:rsidRDefault="00E31B84" w:rsidP="00126C95">
      <w:pPr>
        <w:jc w:val="center"/>
        <w:rPr>
          <w:sz w:val="14"/>
          <w:szCs w:val="14"/>
        </w:rPr>
      </w:pPr>
      <w:r>
        <w:rPr>
          <w:noProof/>
        </w:rPr>
        <w:drawing>
          <wp:inline distT="0" distB="0" distL="0" distR="0" wp14:anchorId="02CE9485" wp14:editId="6ECFAC09">
            <wp:extent cx="3960000" cy="2880000"/>
            <wp:effectExtent l="0" t="0" r="21590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1B84" w:rsidRDefault="00E31B84" w:rsidP="00126C95">
      <w:pPr>
        <w:jc w:val="center"/>
        <w:rPr>
          <w:sz w:val="14"/>
          <w:szCs w:val="14"/>
        </w:rPr>
      </w:pPr>
    </w:p>
    <w:p w:rsidR="00126C95" w:rsidRPr="00126C95" w:rsidRDefault="00486B56" w:rsidP="00126C95">
      <w:pPr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haracter">
                  <wp:posOffset>-3237230</wp:posOffset>
                </wp:positionH>
                <wp:positionV relativeFrom="line">
                  <wp:posOffset>24129</wp:posOffset>
                </wp:positionV>
                <wp:extent cx="806450" cy="0"/>
                <wp:effectExtent l="0" t="0" r="127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254.9pt,1.9pt" to="-191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">
                <w10:wrap anchory="line"/>
              </v:line>
            </w:pict>
          </mc:Fallback>
        </mc:AlternateContent>
      </w:r>
    </w:p>
    <w:p w:rsidR="001D43AB" w:rsidRPr="00126C95" w:rsidRDefault="001D43AB" w:rsidP="00126C95">
      <w:pPr>
        <w:ind w:left="113" w:hanging="113"/>
        <w:jc w:val="both"/>
        <w:rPr>
          <w:rFonts w:cs="Arial"/>
          <w:sz w:val="14"/>
          <w:szCs w:val="14"/>
        </w:rPr>
      </w:pPr>
      <w:r w:rsidRPr="00126C95">
        <w:rPr>
          <w:rFonts w:cs="Arial"/>
          <w:sz w:val="14"/>
          <w:szCs w:val="14"/>
          <w:vertAlign w:val="superscript"/>
        </w:rPr>
        <w:t xml:space="preserve">1) </w:t>
      </w:r>
      <w:r w:rsidR="00FF095C" w:rsidRPr="00126C95">
        <w:rPr>
          <w:rFonts w:cs="Arial"/>
          <w:sz w:val="14"/>
          <w:szCs w:val="14"/>
        </w:rPr>
        <w:t>Manufacture of tobacco products; Manufacture of computer, electronic and optical pro</w:t>
      </w:r>
      <w:r w:rsidR="001E2A3F">
        <w:rPr>
          <w:rFonts w:cs="Arial"/>
          <w:sz w:val="14"/>
          <w:szCs w:val="14"/>
        </w:rPr>
        <w:t>ducts; Manufacture of furniture</w:t>
      </w:r>
      <w:r w:rsidR="00FF095C" w:rsidRPr="00126C95">
        <w:rPr>
          <w:rFonts w:cs="Arial"/>
          <w:sz w:val="14"/>
          <w:szCs w:val="14"/>
        </w:rPr>
        <w:t xml:space="preserve">; </w:t>
      </w:r>
      <w:r w:rsidR="008C5FA8" w:rsidRPr="008C5FA8">
        <w:rPr>
          <w:rFonts w:cs="Arial"/>
          <w:sz w:val="14"/>
          <w:szCs w:val="14"/>
        </w:rPr>
        <w:t>Manufacture of other transport equipment</w:t>
      </w:r>
      <w:r w:rsidR="008C5FA8">
        <w:rPr>
          <w:rFonts w:cs="Arial"/>
          <w:sz w:val="14"/>
          <w:szCs w:val="14"/>
        </w:rPr>
        <w:t xml:space="preserve"> and</w:t>
      </w:r>
      <w:r w:rsidR="00751C2A">
        <w:rPr>
          <w:rFonts w:cs="Arial"/>
          <w:sz w:val="14"/>
          <w:szCs w:val="14"/>
        </w:rPr>
        <w:t xml:space="preserve"> </w:t>
      </w:r>
      <w:r w:rsidR="00FF095C" w:rsidRPr="00126C95">
        <w:rPr>
          <w:rFonts w:cs="Arial"/>
          <w:sz w:val="14"/>
          <w:szCs w:val="14"/>
        </w:rPr>
        <w:t>Repair and installation of machines and equipment</w:t>
      </w:r>
      <w:r w:rsidR="00275E57" w:rsidRPr="00126C95">
        <w:rPr>
          <w:rFonts w:cs="Arial"/>
          <w:sz w:val="14"/>
          <w:szCs w:val="14"/>
        </w:rPr>
        <w:t>.</w:t>
      </w:r>
    </w:p>
    <w:p w:rsidR="0079367C" w:rsidRPr="000E69A5" w:rsidRDefault="00E52FF6" w:rsidP="0079367C">
      <w:pPr>
        <w:spacing w:after="40"/>
        <w:jc w:val="center"/>
        <w:rPr>
          <w:rFonts w:cs="Arial"/>
          <w:b/>
          <w:szCs w:val="20"/>
        </w:rPr>
      </w:pPr>
      <w:r>
        <w:rPr>
          <w:rFonts w:cs="Arial"/>
          <w:b/>
          <w:lang w:val="sr-Cyrl-CS"/>
        </w:rPr>
        <w:br w:type="page"/>
      </w:r>
      <w:r w:rsidR="0079367C" w:rsidRPr="000E69A5">
        <w:rPr>
          <w:rFonts w:cs="Arial"/>
          <w:b/>
          <w:lang w:val="sr-Cyrl-CS"/>
        </w:rPr>
        <w:lastRenderedPageBreak/>
        <w:t>Т</w:t>
      </w:r>
      <w:r w:rsidR="0079367C" w:rsidRPr="000E69A5">
        <w:rPr>
          <w:rFonts w:cs="Arial"/>
          <w:b/>
          <w:szCs w:val="20"/>
          <w:lang w:val="sr-Cyrl-CS"/>
        </w:rPr>
        <w:t>а</w:t>
      </w:r>
      <w:r w:rsidR="00467100" w:rsidRPr="000E69A5">
        <w:rPr>
          <w:rFonts w:cs="Arial"/>
          <w:b/>
          <w:szCs w:val="20"/>
          <w:lang w:val="sr-Latn-CS"/>
        </w:rPr>
        <w:t>ble</w:t>
      </w:r>
      <w:r w:rsidR="00544193">
        <w:rPr>
          <w:rFonts w:cs="Arial"/>
          <w:b/>
          <w:szCs w:val="20"/>
          <w:lang w:val="sr-Latn-CS"/>
        </w:rPr>
        <w:t xml:space="preserve"> </w:t>
      </w:r>
      <w:r w:rsidR="00467100" w:rsidRPr="000E69A5">
        <w:rPr>
          <w:rFonts w:cs="Arial"/>
          <w:b/>
          <w:szCs w:val="20"/>
          <w:lang w:val="sr-Latn-CS"/>
        </w:rPr>
        <w:t xml:space="preserve">3.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Consumption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of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hazardous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chemicals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in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the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Republic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of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Serbia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,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by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regions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and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by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toxicty</w:t>
      </w:r>
      <w:proofErr w:type="spellEnd"/>
      <w:r w:rsidR="00467100" w:rsidRPr="000E69A5">
        <w:rPr>
          <w:rFonts w:cs="Arial"/>
          <w:b/>
          <w:szCs w:val="20"/>
          <w:lang w:val="sr-Latn-CS"/>
        </w:rPr>
        <w:t xml:space="preserve"> </w:t>
      </w:r>
      <w:proofErr w:type="spellStart"/>
      <w:r w:rsidR="00467100" w:rsidRPr="000E69A5">
        <w:rPr>
          <w:rFonts w:cs="Arial"/>
          <w:b/>
          <w:szCs w:val="20"/>
          <w:lang w:val="sr-Latn-CS"/>
        </w:rPr>
        <w:t>classes</w:t>
      </w:r>
      <w:proofErr w:type="spellEnd"/>
      <w:r w:rsidR="0079367C" w:rsidRPr="000E69A5">
        <w:rPr>
          <w:rFonts w:cs="Arial"/>
          <w:b/>
          <w:szCs w:val="20"/>
        </w:rPr>
        <w:t>, 201</w:t>
      </w:r>
      <w:r w:rsidR="008C5FA8">
        <w:rPr>
          <w:rFonts w:cs="Arial"/>
          <w:b/>
          <w:szCs w:val="20"/>
          <w:lang w:val="sr-Latn-CS"/>
        </w:rPr>
        <w:t>6</w:t>
      </w:r>
      <w:r w:rsidR="0079367C" w:rsidRPr="000E69A5">
        <w:rPr>
          <w:rFonts w:cs="Arial"/>
          <w:b/>
          <w:szCs w:val="20"/>
        </w:rPr>
        <w:t xml:space="preserve">. </w:t>
      </w:r>
    </w:p>
    <w:p w:rsidR="004D30EC" w:rsidRPr="000E69A5" w:rsidRDefault="004D30EC" w:rsidP="004D30EC">
      <w:pPr>
        <w:spacing w:after="40"/>
        <w:ind w:right="67"/>
        <w:jc w:val="right"/>
        <w:rPr>
          <w:rFonts w:cs="Arial"/>
          <w:b/>
          <w:sz w:val="16"/>
          <w:szCs w:val="16"/>
          <w:lang w:val="sr-Latn-CS"/>
        </w:rPr>
      </w:pPr>
      <w:r w:rsidRPr="000E69A5">
        <w:rPr>
          <w:rFonts w:cs="Arial"/>
          <w:b/>
          <w:sz w:val="16"/>
          <w:szCs w:val="16"/>
          <w:lang w:val="sr-Latn-CS"/>
        </w:rPr>
        <w:t>t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134"/>
        <w:gridCol w:w="1134"/>
        <w:gridCol w:w="1134"/>
        <w:gridCol w:w="1134"/>
        <w:gridCol w:w="1134"/>
        <w:gridCol w:w="1134"/>
      </w:tblGrid>
      <w:tr w:rsidR="004D30EC" w:rsidRPr="000E69A5" w:rsidTr="00C2766A">
        <w:trPr>
          <w:trHeight w:val="20"/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EC" w:rsidRPr="000E69A5" w:rsidRDefault="004D30EC" w:rsidP="0015301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EC" w:rsidRPr="000E69A5" w:rsidRDefault="0059333D" w:rsidP="00124DE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30EC" w:rsidRPr="000E69A5" w:rsidRDefault="0059333D" w:rsidP="00124DE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</w:rPr>
              <w:t>Toxicity class</w:t>
            </w:r>
          </w:p>
        </w:tc>
      </w:tr>
      <w:tr w:rsidR="004D30EC" w:rsidRPr="000E69A5" w:rsidTr="00C2766A">
        <w:trPr>
          <w:trHeight w:val="20"/>
          <w:jc w:val="center"/>
        </w:trPr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C" w:rsidRPr="000E69A5" w:rsidRDefault="004D30EC" w:rsidP="00124D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EC" w:rsidRPr="000E69A5" w:rsidRDefault="004D30EC" w:rsidP="00124DE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EC" w:rsidRPr="000E69A5" w:rsidRDefault="004D30EC" w:rsidP="00124DE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EC" w:rsidRPr="000E69A5" w:rsidRDefault="004D30EC" w:rsidP="00124DE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EC" w:rsidRPr="000E69A5" w:rsidRDefault="004D30EC" w:rsidP="00124DE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EC" w:rsidRPr="000E69A5" w:rsidRDefault="004D30EC" w:rsidP="00124DE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0EC" w:rsidRPr="000E69A5" w:rsidRDefault="004D30EC" w:rsidP="00124DE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>E</w:t>
            </w:r>
          </w:p>
        </w:tc>
      </w:tr>
      <w:tr w:rsidR="004D30EC" w:rsidRPr="000E69A5" w:rsidTr="00C2766A">
        <w:trPr>
          <w:trHeight w:val="20"/>
          <w:jc w:val="center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EC" w:rsidRPr="000E69A5" w:rsidRDefault="004D30EC" w:rsidP="00544193">
            <w:pPr>
              <w:spacing w:line="264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EC" w:rsidRPr="000E69A5" w:rsidRDefault="004D30EC" w:rsidP="00544193">
            <w:pPr>
              <w:spacing w:line="264" w:lineRule="auto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EC" w:rsidRPr="000E69A5" w:rsidRDefault="004D30EC" w:rsidP="00544193">
            <w:pPr>
              <w:spacing w:line="264" w:lineRule="auto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EC" w:rsidRPr="000E69A5" w:rsidRDefault="004D30EC" w:rsidP="00544193">
            <w:pPr>
              <w:spacing w:line="264" w:lineRule="auto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EC" w:rsidRPr="000E69A5" w:rsidRDefault="004D30EC" w:rsidP="00544193">
            <w:pPr>
              <w:spacing w:line="264" w:lineRule="auto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EC" w:rsidRPr="000E69A5" w:rsidRDefault="004D30EC" w:rsidP="00544193">
            <w:pPr>
              <w:spacing w:line="264" w:lineRule="auto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0EC" w:rsidRPr="000E69A5" w:rsidRDefault="004D30EC" w:rsidP="00544193">
            <w:pPr>
              <w:spacing w:line="264" w:lineRule="auto"/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C5FA8" w:rsidRPr="000E69A5" w:rsidTr="00C2766A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A8" w:rsidRPr="000E69A5" w:rsidRDefault="008C5FA8" w:rsidP="00544193">
            <w:pPr>
              <w:spacing w:line="264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  <w:lang w:val="sr-Latn-CS"/>
              </w:rPr>
            </w:pPr>
            <w:r w:rsidRPr="000E69A5">
              <w:rPr>
                <w:rFonts w:cs="Arial"/>
                <w:b/>
                <w:bCs/>
                <w:sz w:val="16"/>
                <w:szCs w:val="16"/>
                <w:lang w:val="sr-Latn-C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B302E">
              <w:rPr>
                <w:rFonts w:cs="Arial"/>
                <w:b/>
                <w:sz w:val="16"/>
                <w:szCs w:val="16"/>
              </w:rPr>
              <w:t>983</w:t>
            </w:r>
            <w:r w:rsidRPr="003B302E">
              <w:rPr>
                <w:rFonts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cs="Arial"/>
                <w:b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B302E">
              <w:rPr>
                <w:rFonts w:cs="Arial"/>
                <w:b/>
                <w:sz w:val="16"/>
                <w:szCs w:val="16"/>
              </w:rPr>
              <w:t>19</w:t>
            </w:r>
            <w:r w:rsidRPr="003B302E">
              <w:rPr>
                <w:rFonts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cs="Arial"/>
                <w:b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B302E">
              <w:rPr>
                <w:rFonts w:cs="Arial"/>
                <w:b/>
                <w:sz w:val="16"/>
                <w:szCs w:val="16"/>
              </w:rPr>
              <w:t>3</w:t>
            </w:r>
            <w:r w:rsidRPr="003B302E">
              <w:rPr>
                <w:rFonts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cs="Arial"/>
                <w:b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B302E">
              <w:rPr>
                <w:rFonts w:cs="Arial"/>
                <w:b/>
                <w:sz w:val="16"/>
                <w:szCs w:val="16"/>
              </w:rPr>
              <w:t>537</w:t>
            </w:r>
            <w:r w:rsidRPr="003B302E">
              <w:rPr>
                <w:rFonts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cs="Arial"/>
                <w:b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B302E">
              <w:rPr>
                <w:rFonts w:cs="Arial"/>
                <w:b/>
                <w:sz w:val="16"/>
                <w:szCs w:val="16"/>
              </w:rPr>
              <w:t>347</w:t>
            </w:r>
            <w:r w:rsidRPr="003B302E">
              <w:rPr>
                <w:rFonts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cs="Arial"/>
                <w:b/>
                <w:sz w:val="16"/>
                <w:szCs w:val="16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Pr="003B302E" w:rsidRDefault="008C5FA8" w:rsidP="004000A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B302E">
              <w:rPr>
                <w:rFonts w:cs="Arial"/>
                <w:b/>
                <w:sz w:val="16"/>
                <w:szCs w:val="16"/>
              </w:rPr>
              <w:t>75</w:t>
            </w:r>
            <w:r w:rsidRPr="003B302E">
              <w:rPr>
                <w:rFonts w:cs="Arial"/>
                <w:b/>
                <w:sz w:val="16"/>
                <w:szCs w:val="16"/>
                <w:lang w:val="sr-Cyrl-RS"/>
              </w:rPr>
              <w:t xml:space="preserve"> </w:t>
            </w:r>
            <w:r w:rsidRPr="003B302E">
              <w:rPr>
                <w:rFonts w:cs="Arial"/>
                <w:b/>
                <w:sz w:val="16"/>
                <w:szCs w:val="16"/>
              </w:rPr>
              <w:t>553</w:t>
            </w:r>
          </w:p>
        </w:tc>
      </w:tr>
      <w:tr w:rsidR="008C5FA8" w:rsidRPr="000E69A5" w:rsidTr="00C2766A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A8" w:rsidRPr="000E69A5" w:rsidRDefault="008C5FA8" w:rsidP="004A78E1">
            <w:pPr>
              <w:spacing w:line="264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0E69A5">
              <w:rPr>
                <w:rFonts w:cs="Arial"/>
                <w:sz w:val="16"/>
                <w:szCs w:val="16"/>
                <w:lang w:val="sr-Latn-CS"/>
              </w:rPr>
              <w:t>Serbia</w:t>
            </w:r>
            <w:proofErr w:type="spellEnd"/>
            <w:r w:rsidRPr="000E69A5">
              <w:rPr>
                <w:rFonts w:cs="Arial"/>
                <w:sz w:val="16"/>
                <w:szCs w:val="16"/>
                <w:lang w:val="ru-RU"/>
              </w:rPr>
              <w:t xml:space="preserve"> – </w:t>
            </w:r>
            <w:r>
              <w:rPr>
                <w:rFonts w:cs="Arial"/>
                <w:sz w:val="16"/>
                <w:szCs w:val="16"/>
                <w:lang w:val="sr-Latn-CS"/>
              </w:rPr>
              <w:t>Sever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467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861</w:t>
            </w:r>
          </w:p>
        </w:tc>
      </w:tr>
      <w:tr w:rsidR="008C5FA8" w:rsidRPr="000E69A5" w:rsidTr="00C2766A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A8" w:rsidRPr="000E69A5" w:rsidRDefault="008C5FA8" w:rsidP="004A78E1">
            <w:pPr>
              <w:spacing w:line="264" w:lineRule="auto"/>
              <w:ind w:firstLineChars="100" w:firstLine="160"/>
              <w:rPr>
                <w:rFonts w:cs="Arial"/>
                <w:sz w:val="16"/>
                <w:szCs w:val="16"/>
                <w:lang w:val="sr-Latn-CS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 xml:space="preserve">     </w:t>
            </w:r>
            <w:r>
              <w:rPr>
                <w:rFonts w:cs="Arial"/>
                <w:sz w:val="16"/>
                <w:szCs w:val="16"/>
                <w:lang w:val="sr-Latn-CS"/>
              </w:rPr>
              <w:t>Beogradski region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908</w:t>
            </w:r>
          </w:p>
        </w:tc>
      </w:tr>
      <w:tr w:rsidR="008C5FA8" w:rsidRPr="000E69A5" w:rsidTr="00C2766A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A8" w:rsidRPr="000E69A5" w:rsidRDefault="008C5FA8" w:rsidP="004A78E1">
            <w:pPr>
              <w:spacing w:line="264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 xml:space="preserve">     </w:t>
            </w:r>
            <w:r w:rsidRPr="000E69A5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>
              <w:rPr>
                <w:rFonts w:cs="Arial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443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953</w:t>
            </w:r>
          </w:p>
        </w:tc>
      </w:tr>
      <w:tr w:rsidR="008C5FA8" w:rsidRPr="000E69A5" w:rsidTr="00C2766A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A8" w:rsidRPr="000E69A5" w:rsidRDefault="008C5FA8" w:rsidP="004A78E1">
            <w:pPr>
              <w:spacing w:line="264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0E69A5">
              <w:rPr>
                <w:rFonts w:cs="Arial"/>
                <w:sz w:val="16"/>
                <w:szCs w:val="16"/>
                <w:lang w:val="sr-Latn-CS"/>
              </w:rPr>
              <w:t>Serbia</w:t>
            </w:r>
            <w:proofErr w:type="spellEnd"/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0E69A5">
              <w:rPr>
                <w:rFonts w:cs="Arial"/>
                <w:sz w:val="16"/>
                <w:szCs w:val="16"/>
                <w:lang w:val="ru-RU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>Jug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515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421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58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692</w:t>
            </w:r>
          </w:p>
        </w:tc>
      </w:tr>
      <w:tr w:rsidR="008C5FA8" w:rsidRPr="000E69A5" w:rsidTr="00C2766A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A8" w:rsidRPr="000E69A5" w:rsidRDefault="008C5FA8" w:rsidP="004A78E1">
            <w:pPr>
              <w:spacing w:line="264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</w:rPr>
              <w:t xml:space="preserve">        </w:t>
            </w:r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Region </w:t>
            </w:r>
            <w:r>
              <w:rPr>
                <w:rFonts w:cs="Arial"/>
                <w:sz w:val="16"/>
                <w:szCs w:val="16"/>
                <w:lang w:val="sr-Latn-RS"/>
              </w:rPr>
              <w:t>Š</w:t>
            </w:r>
            <w:proofErr w:type="spellStart"/>
            <w:r w:rsidRPr="000E69A5">
              <w:rPr>
                <w:rFonts w:cs="Arial"/>
                <w:sz w:val="16"/>
                <w:szCs w:val="16"/>
                <w:lang w:val="sr-Latn-CS"/>
              </w:rPr>
              <w:t>umadije</w:t>
            </w:r>
            <w:proofErr w:type="spellEnd"/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Latn-CS"/>
              </w:rPr>
              <w:t>i Zapadne</w:t>
            </w:r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 S</w:t>
            </w:r>
            <w:r>
              <w:rPr>
                <w:rFonts w:cs="Arial"/>
                <w:sz w:val="16"/>
                <w:szCs w:val="16"/>
                <w:lang w:val="sr-Latn-CS"/>
              </w:rPr>
              <w:t>rbije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52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915</w:t>
            </w:r>
          </w:p>
        </w:tc>
      </w:tr>
      <w:tr w:rsidR="008C5FA8" w:rsidRPr="000E69A5" w:rsidTr="00C2766A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A8" w:rsidRPr="000E69A5" w:rsidRDefault="008C5FA8" w:rsidP="004A78E1">
            <w:pPr>
              <w:spacing w:line="264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0E69A5">
              <w:rPr>
                <w:rFonts w:cs="Arial"/>
                <w:sz w:val="16"/>
                <w:szCs w:val="16"/>
              </w:rPr>
              <w:t xml:space="preserve">        </w:t>
            </w:r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Region </w:t>
            </w:r>
            <w:r>
              <w:rPr>
                <w:rFonts w:cs="Arial"/>
                <w:sz w:val="16"/>
                <w:szCs w:val="16"/>
                <w:lang w:val="sr-Latn-CS"/>
              </w:rPr>
              <w:t>Južne</w:t>
            </w:r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Latn-CS"/>
              </w:rPr>
              <w:t>Istočne</w:t>
            </w:r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 Srb</w:t>
            </w:r>
            <w:r>
              <w:rPr>
                <w:rFonts w:cs="Arial"/>
                <w:sz w:val="16"/>
                <w:szCs w:val="16"/>
                <w:lang w:val="sr-Latn-CS"/>
              </w:rPr>
              <w:t>ije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269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FA8" w:rsidRDefault="008C5FA8" w:rsidP="004000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777</w:t>
            </w:r>
          </w:p>
        </w:tc>
      </w:tr>
      <w:tr w:rsidR="003848AD" w:rsidRPr="000E69A5" w:rsidTr="00C2766A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8AD" w:rsidRPr="000E69A5" w:rsidRDefault="003848AD" w:rsidP="004A78E1">
            <w:pPr>
              <w:spacing w:line="264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 xml:space="preserve">        Region</w:t>
            </w:r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 Kosov</w:t>
            </w:r>
            <w:r>
              <w:rPr>
                <w:rFonts w:cs="Arial"/>
                <w:sz w:val="16"/>
                <w:szCs w:val="16"/>
                <w:lang w:val="sr-Latn-CS"/>
              </w:rPr>
              <w:t>o</w:t>
            </w:r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0E69A5">
              <w:rPr>
                <w:rFonts w:cs="Arial"/>
                <w:sz w:val="16"/>
                <w:szCs w:val="16"/>
                <w:lang w:val="sr-Latn-CS"/>
              </w:rPr>
              <w:t>and</w:t>
            </w:r>
            <w:proofErr w:type="spellEnd"/>
            <w:r w:rsidRPr="000E69A5">
              <w:rPr>
                <w:rFonts w:cs="Arial"/>
                <w:sz w:val="16"/>
                <w:szCs w:val="16"/>
                <w:lang w:val="sr-Latn-CS"/>
              </w:rPr>
              <w:t xml:space="preserve"> Metohij</w:t>
            </w:r>
            <w:r>
              <w:rPr>
                <w:rFonts w:cs="Arial"/>
                <w:sz w:val="16"/>
                <w:szCs w:val="16"/>
                <w:lang w:val="sr-Latn-CS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8AD" w:rsidRPr="00CD7F02" w:rsidRDefault="003848AD" w:rsidP="00E52FF6">
            <w:pPr>
              <w:spacing w:line="264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CD7F02">
              <w:rPr>
                <w:rFonts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8AD" w:rsidRPr="00CD7F02" w:rsidRDefault="003848AD" w:rsidP="00E52FF6">
            <w:pPr>
              <w:spacing w:line="264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CD7F02">
              <w:rPr>
                <w:rFonts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8AD" w:rsidRPr="00CD7F02" w:rsidRDefault="003848AD" w:rsidP="00E52FF6">
            <w:pPr>
              <w:spacing w:line="264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CD7F02">
              <w:rPr>
                <w:rFonts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8AD" w:rsidRPr="00CD7F02" w:rsidRDefault="003848AD" w:rsidP="00E52FF6">
            <w:pPr>
              <w:spacing w:line="264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CD7F02">
              <w:rPr>
                <w:rFonts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8AD" w:rsidRPr="00CD7F02" w:rsidRDefault="003848AD" w:rsidP="00E52FF6">
            <w:pPr>
              <w:spacing w:line="264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CD7F02">
              <w:rPr>
                <w:rFonts w:cs="Arial"/>
                <w:sz w:val="16"/>
                <w:szCs w:val="16"/>
                <w:lang w:val="ru-RU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8AD" w:rsidRPr="00CD7F02" w:rsidRDefault="003848AD" w:rsidP="00E52FF6">
            <w:pPr>
              <w:spacing w:line="264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CD7F02">
              <w:rPr>
                <w:rFonts w:cs="Arial"/>
                <w:sz w:val="16"/>
                <w:szCs w:val="16"/>
                <w:lang w:val="ru-RU"/>
              </w:rPr>
              <w:t>...</w:t>
            </w:r>
          </w:p>
        </w:tc>
      </w:tr>
    </w:tbl>
    <w:p w:rsidR="007E5C7B" w:rsidRDefault="00E31B84" w:rsidP="007E5C7B">
      <w:pPr>
        <w:pStyle w:val="NormalArial"/>
        <w:spacing w:before="600" w:after="240" w:line="252" w:lineRule="auto"/>
        <w:jc w:val="center"/>
        <w:rPr>
          <w:b/>
          <w:sz w:val="20"/>
          <w:szCs w:val="20"/>
        </w:rPr>
      </w:pPr>
      <w:bookmarkStart w:id="4" w:name="_MON_1558860833"/>
      <w:bookmarkStart w:id="5" w:name="_MON_1558861342"/>
      <w:bookmarkEnd w:id="4"/>
      <w:bookmarkEnd w:id="5"/>
      <w:r>
        <w:drawing>
          <wp:inline distT="0" distB="0" distL="0" distR="0" wp14:anchorId="55C7C588" wp14:editId="6BF1E02D">
            <wp:extent cx="5040000" cy="2880000"/>
            <wp:effectExtent l="0" t="0" r="27305" b="158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6" w:name="_GoBack"/>
      <w:bookmarkEnd w:id="6"/>
    </w:p>
    <w:p w:rsidR="00E52FF6" w:rsidRDefault="00E52FF6" w:rsidP="00E52FF6">
      <w:pPr>
        <w:pStyle w:val="NormalArial"/>
        <w:spacing w:line="252" w:lineRule="auto"/>
        <w:jc w:val="center"/>
        <w:rPr>
          <w:b/>
          <w:sz w:val="20"/>
          <w:szCs w:val="20"/>
        </w:rPr>
      </w:pPr>
    </w:p>
    <w:p w:rsidR="00F76B7F" w:rsidRPr="004226C2" w:rsidRDefault="00F76B7F" w:rsidP="007E5C7B">
      <w:pPr>
        <w:pStyle w:val="NormalArial"/>
        <w:spacing w:before="600" w:after="240" w:line="252" w:lineRule="auto"/>
        <w:jc w:val="center"/>
        <w:rPr>
          <w:b/>
          <w:sz w:val="20"/>
          <w:szCs w:val="20"/>
        </w:rPr>
      </w:pPr>
      <w:r w:rsidRPr="004226C2">
        <w:rPr>
          <w:b/>
          <w:sz w:val="20"/>
          <w:szCs w:val="20"/>
        </w:rPr>
        <w:t>Methodological notes</w:t>
      </w:r>
    </w:p>
    <w:p w:rsidR="00F76B7F" w:rsidRPr="004226C2" w:rsidRDefault="00F76B7F" w:rsidP="00F76B7F">
      <w:pPr>
        <w:spacing w:line="252" w:lineRule="auto"/>
        <w:ind w:firstLine="720"/>
        <w:jc w:val="both"/>
        <w:rPr>
          <w:rFonts w:cs="Arial"/>
          <w:bCs/>
        </w:rPr>
      </w:pPr>
    </w:p>
    <w:p w:rsidR="00F76B7F" w:rsidRPr="004226C2" w:rsidRDefault="00F76B7F" w:rsidP="00F76B7F">
      <w:pPr>
        <w:ind w:firstLine="396"/>
        <w:jc w:val="both"/>
        <w:rPr>
          <w:rFonts w:cs="Arial"/>
          <w:szCs w:val="20"/>
          <w:lang w:val="sr-Latn-CS"/>
        </w:rPr>
      </w:pPr>
      <w:proofErr w:type="spellStart"/>
      <w:r w:rsidRPr="004226C2">
        <w:rPr>
          <w:rFonts w:cs="Arial"/>
          <w:szCs w:val="20"/>
          <w:lang w:val="sr-Latn-CS"/>
        </w:rPr>
        <w:t>Methodological</w:t>
      </w:r>
      <w:proofErr w:type="spellEnd"/>
      <w:r w:rsidRPr="004226C2">
        <w:rPr>
          <w:rFonts w:cs="Arial"/>
          <w:szCs w:val="20"/>
          <w:lang w:val="sr-Latn-CS"/>
        </w:rPr>
        <w:t xml:space="preserve"> </w:t>
      </w:r>
      <w:proofErr w:type="spellStart"/>
      <w:r w:rsidRPr="004226C2">
        <w:rPr>
          <w:rFonts w:cs="Arial"/>
          <w:szCs w:val="20"/>
          <w:lang w:val="sr-Latn-CS"/>
        </w:rPr>
        <w:t>explanations</w:t>
      </w:r>
      <w:proofErr w:type="spellEnd"/>
      <w:r w:rsidRPr="004226C2">
        <w:rPr>
          <w:rFonts w:cs="Arial"/>
          <w:szCs w:val="20"/>
          <w:lang w:val="sr-Latn-CS"/>
        </w:rPr>
        <w:t xml:space="preserve"> on </w:t>
      </w:r>
      <w:proofErr w:type="spellStart"/>
      <w:r>
        <w:rPr>
          <w:rFonts w:cs="Arial"/>
          <w:szCs w:val="20"/>
          <w:lang w:val="sr-Latn-CS"/>
        </w:rPr>
        <w:t>Hazardous</w:t>
      </w:r>
      <w:proofErr w:type="spellEnd"/>
      <w:r>
        <w:rPr>
          <w:rFonts w:cs="Arial"/>
          <w:szCs w:val="20"/>
          <w:lang w:val="sr-Latn-CS"/>
        </w:rPr>
        <w:t xml:space="preserve"> </w:t>
      </w:r>
      <w:proofErr w:type="spellStart"/>
      <w:r>
        <w:rPr>
          <w:rFonts w:cs="Arial"/>
          <w:szCs w:val="20"/>
          <w:lang w:val="sr-Latn-CS"/>
        </w:rPr>
        <w:t>chemicals</w:t>
      </w:r>
      <w:proofErr w:type="spellEnd"/>
      <w:r>
        <w:rPr>
          <w:rFonts w:cs="Arial"/>
          <w:szCs w:val="20"/>
          <w:lang w:val="sr-Latn-CS"/>
        </w:rPr>
        <w:t xml:space="preserve"> </w:t>
      </w:r>
      <w:r w:rsidRPr="004226C2">
        <w:rPr>
          <w:rFonts w:cs="Arial"/>
          <w:szCs w:val="20"/>
          <w:lang w:val="sr-Latn-CS"/>
        </w:rPr>
        <w:t xml:space="preserve">can be </w:t>
      </w:r>
      <w:proofErr w:type="spellStart"/>
      <w:r w:rsidRPr="004226C2">
        <w:rPr>
          <w:rFonts w:cs="Arial"/>
          <w:szCs w:val="20"/>
          <w:lang w:val="sr-Latn-CS"/>
        </w:rPr>
        <w:t>found</w:t>
      </w:r>
      <w:proofErr w:type="spellEnd"/>
      <w:r w:rsidRPr="004226C2">
        <w:rPr>
          <w:rFonts w:cs="Arial"/>
          <w:szCs w:val="20"/>
          <w:lang w:val="sr-Latn-CS"/>
        </w:rPr>
        <w:t xml:space="preserve"> on the SORS </w:t>
      </w:r>
      <w:proofErr w:type="spellStart"/>
      <w:r w:rsidRPr="004226C2">
        <w:rPr>
          <w:rFonts w:cs="Arial"/>
          <w:szCs w:val="20"/>
          <w:lang w:val="sr-Latn-CS"/>
        </w:rPr>
        <w:t>website</w:t>
      </w:r>
      <w:proofErr w:type="spellEnd"/>
      <w:r w:rsidRPr="004226C2">
        <w:rPr>
          <w:rFonts w:cs="Arial"/>
          <w:szCs w:val="20"/>
          <w:lang w:val="sr-Latn-CS"/>
        </w:rPr>
        <w:t xml:space="preserve">: </w:t>
      </w:r>
      <w:r w:rsidRPr="004226C2">
        <w:rPr>
          <w:rFonts w:cs="Arial"/>
          <w:color w:val="0000FF"/>
          <w:szCs w:val="20"/>
          <w:u w:val="single"/>
          <w:lang w:val="sr-Latn-CS"/>
        </w:rPr>
        <w:t>http://webrzs.stat.gov.rs/WebSite/Public/PageView.aspx?pKey=201</w:t>
      </w:r>
    </w:p>
    <w:p w:rsidR="001D70CB" w:rsidRPr="004226C2" w:rsidRDefault="001D70CB" w:rsidP="001D70CB">
      <w:pPr>
        <w:ind w:firstLine="396"/>
        <w:rPr>
          <w:rFonts w:cs="Arial"/>
          <w:sz w:val="17"/>
          <w:szCs w:val="17"/>
        </w:rPr>
      </w:pPr>
      <w:r w:rsidRPr="004226C2">
        <w:rPr>
          <w:rFonts w:cs="Arial"/>
          <w:szCs w:val="20"/>
          <w:lang w:val="sr-Latn-CS"/>
        </w:rPr>
        <w:t xml:space="preserve">Data </w:t>
      </w:r>
      <w:proofErr w:type="spellStart"/>
      <w:r w:rsidRPr="004226C2">
        <w:rPr>
          <w:rFonts w:cs="Arial"/>
          <w:szCs w:val="20"/>
          <w:lang w:val="sr-Latn-CS"/>
        </w:rPr>
        <w:t>series</w:t>
      </w:r>
      <w:proofErr w:type="spellEnd"/>
      <w:r w:rsidRPr="004226C2">
        <w:rPr>
          <w:rFonts w:cs="Arial"/>
          <w:szCs w:val="20"/>
          <w:lang w:val="sr-Latn-CS"/>
        </w:rPr>
        <w:t xml:space="preserve"> on </w:t>
      </w:r>
      <w:proofErr w:type="spellStart"/>
      <w:r>
        <w:rPr>
          <w:rFonts w:cs="Arial"/>
          <w:szCs w:val="20"/>
          <w:lang w:val="sr-Latn-CS"/>
        </w:rPr>
        <w:t>Hazardous</w:t>
      </w:r>
      <w:proofErr w:type="spellEnd"/>
      <w:r>
        <w:rPr>
          <w:rFonts w:cs="Arial"/>
          <w:szCs w:val="20"/>
          <w:lang w:val="sr-Latn-CS"/>
        </w:rPr>
        <w:t xml:space="preserve"> </w:t>
      </w:r>
      <w:proofErr w:type="spellStart"/>
      <w:r>
        <w:rPr>
          <w:rFonts w:cs="Arial"/>
          <w:szCs w:val="20"/>
          <w:lang w:val="sr-Latn-CS"/>
        </w:rPr>
        <w:t>chemicals</w:t>
      </w:r>
      <w:proofErr w:type="spellEnd"/>
      <w:r>
        <w:rPr>
          <w:rFonts w:cs="Arial"/>
          <w:szCs w:val="20"/>
          <w:lang w:val="sr-Latn-CS"/>
        </w:rPr>
        <w:t xml:space="preserve"> </w:t>
      </w:r>
      <w:proofErr w:type="spellStart"/>
      <w:r w:rsidRPr="004226C2">
        <w:rPr>
          <w:rFonts w:cs="Arial"/>
          <w:szCs w:val="20"/>
          <w:lang w:val="sr-Latn-CS"/>
        </w:rPr>
        <w:t>from</w:t>
      </w:r>
      <w:proofErr w:type="spellEnd"/>
      <w:r w:rsidRPr="004226C2">
        <w:rPr>
          <w:rFonts w:cs="Arial"/>
          <w:szCs w:val="20"/>
          <w:lang w:val="sr-Latn-CS"/>
        </w:rPr>
        <w:t xml:space="preserve"> the reference </w:t>
      </w:r>
      <w:proofErr w:type="spellStart"/>
      <w:r w:rsidRPr="004226C2">
        <w:rPr>
          <w:rFonts w:cs="Arial"/>
          <w:szCs w:val="20"/>
          <w:lang w:val="sr-Latn-CS"/>
        </w:rPr>
        <w:t>year</w:t>
      </w:r>
      <w:proofErr w:type="spellEnd"/>
      <w:r w:rsidRPr="004226C2">
        <w:rPr>
          <w:rFonts w:cs="Arial"/>
          <w:szCs w:val="20"/>
          <w:lang w:val="sr-Latn-CS"/>
        </w:rPr>
        <w:t xml:space="preserve"> 200</w:t>
      </w:r>
      <w:r>
        <w:rPr>
          <w:rFonts w:cs="Arial"/>
          <w:szCs w:val="20"/>
          <w:lang w:val="sr-Latn-CS"/>
        </w:rPr>
        <w:t>9</w:t>
      </w:r>
      <w:r w:rsidRPr="004226C2">
        <w:rPr>
          <w:rFonts w:cs="Arial"/>
          <w:szCs w:val="20"/>
          <w:lang w:val="sr-Latn-CS"/>
        </w:rPr>
        <w:t xml:space="preserve"> </w:t>
      </w:r>
      <w:proofErr w:type="spellStart"/>
      <w:r w:rsidRPr="004226C2">
        <w:rPr>
          <w:rFonts w:cs="Arial"/>
          <w:szCs w:val="20"/>
          <w:lang w:val="sr-Latn-CS"/>
        </w:rPr>
        <w:t>are</w:t>
      </w:r>
      <w:proofErr w:type="spellEnd"/>
      <w:r w:rsidRPr="004226C2">
        <w:rPr>
          <w:rFonts w:cs="Arial"/>
          <w:szCs w:val="20"/>
          <w:lang w:val="sr-Latn-CS"/>
        </w:rPr>
        <w:t xml:space="preserve"> </w:t>
      </w:r>
      <w:proofErr w:type="spellStart"/>
      <w:r w:rsidRPr="004226C2">
        <w:rPr>
          <w:rFonts w:cs="Arial"/>
          <w:szCs w:val="20"/>
          <w:lang w:val="sr-Latn-CS"/>
        </w:rPr>
        <w:t>available</w:t>
      </w:r>
      <w:proofErr w:type="spellEnd"/>
      <w:r w:rsidRPr="004226C2">
        <w:rPr>
          <w:rFonts w:cs="Arial"/>
          <w:szCs w:val="20"/>
          <w:lang w:val="sr-Latn-CS"/>
        </w:rPr>
        <w:t xml:space="preserve"> as a part </w:t>
      </w:r>
      <w:proofErr w:type="spellStart"/>
      <w:r w:rsidRPr="004226C2">
        <w:rPr>
          <w:rFonts w:cs="Arial"/>
          <w:szCs w:val="20"/>
          <w:lang w:val="sr-Latn-CS"/>
        </w:rPr>
        <w:t>of</w:t>
      </w:r>
      <w:proofErr w:type="spellEnd"/>
      <w:r w:rsidRPr="004226C2">
        <w:rPr>
          <w:rFonts w:cs="Arial"/>
          <w:szCs w:val="20"/>
          <w:lang w:val="sr-Latn-CS"/>
        </w:rPr>
        <w:t xml:space="preserve"> the SORS </w:t>
      </w:r>
      <w:proofErr w:type="spellStart"/>
      <w:r w:rsidRPr="004226C2">
        <w:rPr>
          <w:rFonts w:cs="Arial"/>
          <w:szCs w:val="20"/>
          <w:lang w:val="sr-Latn-CS"/>
        </w:rPr>
        <w:t>publications</w:t>
      </w:r>
      <w:proofErr w:type="spellEnd"/>
      <w:r w:rsidRPr="004226C2">
        <w:rPr>
          <w:rFonts w:cs="Arial"/>
          <w:szCs w:val="20"/>
          <w:lang w:val="sr-Latn-CS"/>
        </w:rPr>
        <w:t xml:space="preserve">: </w:t>
      </w:r>
      <w:r w:rsidRPr="00472E30">
        <w:rPr>
          <w:rFonts w:cs="Arial"/>
          <w:color w:val="0000FF"/>
          <w:szCs w:val="20"/>
          <w:u w:val="single"/>
          <w:lang w:val="sr-Latn-CS"/>
        </w:rPr>
        <w:t>http://webrzs.stat.gov.rs/WebSite/Public/PageView.aspx?pKey=200</w:t>
      </w:r>
      <w:r w:rsidRPr="004226C2">
        <w:rPr>
          <w:rFonts w:cs="Arial"/>
          <w:sz w:val="17"/>
          <w:szCs w:val="17"/>
        </w:rPr>
        <w:t xml:space="preserve">. </w:t>
      </w:r>
    </w:p>
    <w:p w:rsidR="00F76B7F" w:rsidRPr="004226C2" w:rsidRDefault="00F76B7F" w:rsidP="00F76B7F">
      <w:pPr>
        <w:ind w:firstLine="720"/>
        <w:jc w:val="both"/>
        <w:rPr>
          <w:rFonts w:cs="Arial"/>
          <w:bCs/>
        </w:rPr>
      </w:pPr>
    </w:p>
    <w:p w:rsidR="00F76B7F" w:rsidRPr="004226C2" w:rsidRDefault="00F76B7F" w:rsidP="00F76B7F">
      <w:pPr>
        <w:ind w:firstLine="720"/>
        <w:jc w:val="both"/>
        <w:rPr>
          <w:rFonts w:cs="Arial"/>
          <w:bCs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F76B7F" w:rsidRPr="00803F57">
        <w:tc>
          <w:tcPr>
            <w:tcW w:w="9379" w:type="dxa"/>
            <w:shd w:val="clear" w:color="auto" w:fill="auto"/>
          </w:tcPr>
          <w:p w:rsidR="00F76B7F" w:rsidRPr="00927B5C" w:rsidRDefault="00F76B7F" w:rsidP="004A78E1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27B5C">
              <w:rPr>
                <w:rFonts w:cs="Arial"/>
                <w:bCs/>
                <w:iCs/>
                <w:sz w:val="18"/>
                <w:szCs w:val="18"/>
              </w:rPr>
              <w:t>Contact:</w:t>
            </w:r>
            <w:r w:rsidR="00C75E56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hyperlink r:id="rId12" w:history="1">
              <w:r w:rsidR="009E33D9" w:rsidRPr="00FD1A61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bojana.krzalic@stat.gov.rs</w:t>
              </w:r>
            </w:hyperlink>
            <w:r w:rsidRPr="00927B5C">
              <w:rPr>
                <w:rFonts w:cs="Arial"/>
                <w:bCs/>
                <w:iCs/>
                <w:sz w:val="18"/>
                <w:szCs w:val="18"/>
              </w:rPr>
              <w:t xml:space="preserve">  phone: 011</w:t>
            </w:r>
            <w:r w:rsidR="00366369">
              <w:rPr>
                <w:rFonts w:cs="Arial"/>
                <w:bCs/>
                <w:iCs/>
                <w:sz w:val="18"/>
                <w:szCs w:val="18"/>
              </w:rPr>
              <w:t>3290</w:t>
            </w:r>
            <w:r w:rsidR="00AD7529">
              <w:rPr>
                <w:rFonts w:cs="Arial"/>
                <w:bCs/>
                <w:iCs/>
                <w:sz w:val="18"/>
                <w:szCs w:val="18"/>
              </w:rPr>
              <w:t>050</w:t>
            </w:r>
          </w:p>
          <w:p w:rsidR="00F76B7F" w:rsidRPr="00927B5C" w:rsidRDefault="00F76B7F" w:rsidP="004A78E1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27B5C">
              <w:rPr>
                <w:rFonts w:cs="Arial"/>
                <w:bCs/>
                <w:iCs/>
                <w:sz w:val="18"/>
                <w:szCs w:val="18"/>
              </w:rPr>
              <w:t xml:space="preserve">Published and printed by: Statistical Office of the </w:t>
            </w:r>
            <w:smartTag w:uri="urn:schemas-microsoft-com:office:smarttags" w:element="PlaceType">
              <w:r w:rsidRPr="00927B5C">
                <w:rPr>
                  <w:rFonts w:cs="Arial"/>
                  <w:bCs/>
                  <w:iCs/>
                  <w:sz w:val="18"/>
                  <w:szCs w:val="18"/>
                </w:rPr>
                <w:t>Republic</w:t>
              </w:r>
            </w:smartTag>
            <w:r w:rsidRPr="00927B5C">
              <w:rPr>
                <w:rFonts w:cs="Arial"/>
                <w:bCs/>
                <w:iCs/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927B5C">
                <w:rPr>
                  <w:rFonts w:cs="Arial"/>
                  <w:bCs/>
                  <w:iCs/>
                  <w:sz w:val="18"/>
                  <w:szCs w:val="18"/>
                </w:rPr>
                <w:t>Serbia</w:t>
              </w:r>
            </w:smartTag>
            <w:r w:rsidRPr="00927B5C">
              <w:rPr>
                <w:rFonts w:cs="Arial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927B5C">
              <w:rPr>
                <w:rFonts w:cs="Arial"/>
                <w:bCs/>
                <w:iCs/>
                <w:sz w:val="18"/>
                <w:szCs w:val="18"/>
              </w:rPr>
              <w:t>Milana</w:t>
            </w:r>
            <w:proofErr w:type="spellEnd"/>
            <w:r w:rsidRPr="00927B5C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27B5C">
              <w:rPr>
                <w:rFonts w:cs="Arial"/>
                <w:bCs/>
                <w:iCs/>
                <w:sz w:val="18"/>
                <w:szCs w:val="18"/>
              </w:rPr>
              <w:t>Rakica</w:t>
            </w:r>
            <w:proofErr w:type="spellEnd"/>
            <w:r w:rsidRPr="00927B5C">
              <w:rPr>
                <w:rFonts w:cs="Arial"/>
                <w:bCs/>
                <w:iCs/>
                <w:sz w:val="18"/>
                <w:szCs w:val="18"/>
              </w:rPr>
              <w:t xml:space="preserve"> 5, </w:t>
            </w:r>
            <w:smartTag w:uri="urn:schemas-microsoft-com:office:smarttags" w:element="City">
              <w:smartTag w:uri="urn:schemas-microsoft-com:office:smarttags" w:element="place">
                <w:r w:rsidRPr="00927B5C">
                  <w:rPr>
                    <w:rFonts w:cs="Arial"/>
                    <w:bCs/>
                    <w:iCs/>
                    <w:sz w:val="18"/>
                    <w:szCs w:val="18"/>
                  </w:rPr>
                  <w:t>Belgrade</w:t>
                </w:r>
              </w:smartTag>
            </w:smartTag>
            <w:r w:rsidRPr="00927B5C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</w:p>
          <w:p w:rsidR="00F76B7F" w:rsidRPr="00927B5C" w:rsidRDefault="00F76B7F" w:rsidP="004A78E1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27B5C">
              <w:rPr>
                <w:rFonts w:cs="Arial"/>
                <w:bCs/>
                <w:iCs/>
                <w:sz w:val="18"/>
                <w:szCs w:val="18"/>
              </w:rPr>
              <w:t xml:space="preserve">Phone: +381 11 2412922 ● Fax: +381 11 2411260 ● www.stat.gov.rs </w:t>
            </w:r>
          </w:p>
          <w:p w:rsidR="00F76B7F" w:rsidRPr="00803F57" w:rsidRDefault="00F76B7F" w:rsidP="00366369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597361">
              <w:rPr>
                <w:rFonts w:cs="Arial"/>
                <w:bCs/>
                <w:iCs/>
                <w:sz w:val="18"/>
                <w:szCs w:val="18"/>
              </w:rPr>
              <w:t xml:space="preserve">Responsible: </w:t>
            </w:r>
            <w:r w:rsidR="002D060B" w:rsidRPr="00597361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2D060B" w:rsidRPr="00597361">
              <w:rPr>
                <w:rFonts w:cs="Arial"/>
                <w:bCs/>
                <w:sz w:val="18"/>
                <w:szCs w:val="18"/>
              </w:rPr>
              <w:t>Dr</w:t>
            </w:r>
            <w:proofErr w:type="spellEnd"/>
            <w:r w:rsidR="002D060B" w:rsidRPr="00597361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2D060B" w:rsidRPr="00597361">
              <w:rPr>
                <w:rFonts w:cs="Arial"/>
                <w:bCs/>
                <w:sz w:val="18"/>
                <w:szCs w:val="18"/>
              </w:rPr>
              <w:t>Miladin</w:t>
            </w:r>
            <w:proofErr w:type="spellEnd"/>
            <w:r w:rsidR="002D060B" w:rsidRPr="00597361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="002D060B" w:rsidRPr="00597361">
              <w:rPr>
                <w:rFonts w:cs="Arial"/>
                <w:bCs/>
                <w:sz w:val="18"/>
                <w:szCs w:val="18"/>
              </w:rPr>
              <w:t>Kovačević</w:t>
            </w:r>
            <w:proofErr w:type="spellEnd"/>
            <w:r w:rsidR="002D060B" w:rsidRPr="00597361">
              <w:rPr>
                <w:rFonts w:cs="Arial"/>
                <w:bCs/>
                <w:sz w:val="18"/>
                <w:szCs w:val="18"/>
              </w:rPr>
              <w:t>, director</w:t>
            </w:r>
            <w:r w:rsidR="002D060B" w:rsidRPr="00927B5C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927B5C">
              <w:rPr>
                <w:rFonts w:cs="Arial"/>
                <w:bCs/>
                <w:iCs/>
                <w:sz w:val="18"/>
                <w:szCs w:val="18"/>
              </w:rPr>
              <w:br/>
              <w:t>Circulation: 20 •  Issued  annually</w:t>
            </w:r>
          </w:p>
        </w:tc>
      </w:tr>
    </w:tbl>
    <w:p w:rsidR="001D43AB" w:rsidRPr="00B557D2" w:rsidRDefault="001D43AB" w:rsidP="001D43AB">
      <w:pPr>
        <w:jc w:val="center"/>
        <w:rPr>
          <w:rFonts w:cs="Arial"/>
          <w:szCs w:val="18"/>
        </w:rPr>
      </w:pPr>
    </w:p>
    <w:p w:rsidR="00507D1A" w:rsidRPr="00B557D2" w:rsidRDefault="00507D1A" w:rsidP="00507D1A">
      <w:pPr>
        <w:ind w:firstLine="720"/>
        <w:jc w:val="both"/>
        <w:rPr>
          <w:rFonts w:cs="Arial"/>
          <w:szCs w:val="20"/>
        </w:rPr>
      </w:pPr>
    </w:p>
    <w:p w:rsidR="00131F99" w:rsidRDefault="00131F99" w:rsidP="00855746">
      <w:pPr>
        <w:jc w:val="both"/>
      </w:pPr>
    </w:p>
    <w:sectPr w:rsidR="00131F99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46" w:rsidRDefault="00686A46">
      <w:r>
        <w:separator/>
      </w:r>
    </w:p>
  </w:endnote>
  <w:endnote w:type="continuationSeparator" w:id="0">
    <w:p w:rsidR="00686A46" w:rsidRDefault="0068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FCIII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13829" w:rsidRPr="00927B5C">
      <w:tc>
        <w:tcPr>
          <w:tcW w:w="5210" w:type="dxa"/>
          <w:shd w:val="clear" w:color="auto" w:fill="auto"/>
        </w:tcPr>
        <w:p w:rsidR="00F13829" w:rsidRPr="00927B5C" w:rsidRDefault="00F13829" w:rsidP="00803F57">
          <w:pPr>
            <w:spacing w:before="120"/>
            <w:rPr>
              <w:iCs/>
              <w:sz w:val="16"/>
              <w:szCs w:val="16"/>
            </w:rPr>
          </w:pPr>
          <w:r w:rsidRPr="00927B5C">
            <w:rPr>
              <w:iCs/>
              <w:sz w:val="16"/>
              <w:szCs w:val="16"/>
            </w:rPr>
            <w:fldChar w:fldCharType="begin"/>
          </w:r>
          <w:r w:rsidRPr="00927B5C">
            <w:rPr>
              <w:iCs/>
              <w:sz w:val="16"/>
              <w:szCs w:val="16"/>
            </w:rPr>
            <w:instrText xml:space="preserve"> PAGE </w:instrText>
          </w:r>
          <w:r w:rsidRPr="00927B5C">
            <w:rPr>
              <w:iCs/>
              <w:sz w:val="16"/>
              <w:szCs w:val="16"/>
            </w:rPr>
            <w:fldChar w:fldCharType="separate"/>
          </w:r>
          <w:r w:rsidR="00E31B84">
            <w:rPr>
              <w:iCs/>
              <w:noProof/>
              <w:sz w:val="16"/>
              <w:szCs w:val="16"/>
            </w:rPr>
            <w:t>2</w:t>
          </w:r>
          <w:r w:rsidRPr="00927B5C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F13829" w:rsidRPr="00927B5C" w:rsidRDefault="00F13829" w:rsidP="008C5FA8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927B5C">
            <w:rPr>
              <w:bCs/>
              <w:sz w:val="16"/>
              <w:szCs w:val="16"/>
              <w:lang w:val="sr-Latn-CS"/>
            </w:rPr>
            <w:t>SERB1</w:t>
          </w:r>
          <w:r w:rsidR="008C5FA8">
            <w:rPr>
              <w:bCs/>
              <w:sz w:val="16"/>
              <w:szCs w:val="16"/>
              <w:lang w:val="sr-Latn-CS"/>
            </w:rPr>
            <w:t>62</w:t>
          </w:r>
          <w:r w:rsidRPr="00927B5C">
            <w:rPr>
              <w:bCs/>
              <w:sz w:val="16"/>
              <w:szCs w:val="16"/>
              <w:lang w:val="sr-Cyrl-CS"/>
            </w:rPr>
            <w:t xml:space="preserve"> </w:t>
          </w:r>
          <w:r w:rsidRPr="00927B5C">
            <w:rPr>
              <w:bCs/>
              <w:sz w:val="16"/>
              <w:szCs w:val="16"/>
              <w:lang w:val="sr-Latn-CS"/>
            </w:rPr>
            <w:t xml:space="preserve"> ZS71</w:t>
          </w:r>
          <w:r w:rsidRPr="00927B5C">
            <w:rPr>
              <w:bCs/>
              <w:sz w:val="16"/>
              <w:szCs w:val="16"/>
              <w:lang w:val="sr-Cyrl-CS"/>
            </w:rPr>
            <w:t xml:space="preserve"> </w:t>
          </w:r>
          <w:r w:rsidRPr="00927B5C">
            <w:rPr>
              <w:bCs/>
              <w:sz w:val="16"/>
              <w:szCs w:val="16"/>
              <w:lang w:val="sr-Latn-CS"/>
            </w:rPr>
            <w:t>2</w:t>
          </w:r>
          <w:r w:rsidR="008C5FA8">
            <w:rPr>
              <w:bCs/>
              <w:sz w:val="16"/>
              <w:szCs w:val="16"/>
              <w:lang w:val="sr-Latn-CS"/>
            </w:rPr>
            <w:t>3</w:t>
          </w:r>
          <w:r w:rsidRPr="00927B5C">
            <w:rPr>
              <w:bCs/>
              <w:sz w:val="16"/>
              <w:szCs w:val="16"/>
              <w:lang w:val="sr-Latn-CS"/>
            </w:rPr>
            <w:t>06</w:t>
          </w:r>
          <w:r w:rsidRPr="00927B5C">
            <w:rPr>
              <w:bCs/>
              <w:sz w:val="16"/>
              <w:szCs w:val="16"/>
              <w:lang w:val="sr-Cyrl-CS"/>
            </w:rPr>
            <w:t>1</w:t>
          </w:r>
          <w:r w:rsidR="008C5FA8">
            <w:rPr>
              <w:bCs/>
              <w:sz w:val="16"/>
              <w:szCs w:val="16"/>
              <w:lang w:val="sr-Latn-CS"/>
            </w:rPr>
            <w:t>7</w:t>
          </w:r>
        </w:p>
      </w:tc>
    </w:tr>
  </w:tbl>
  <w:p w:rsidR="00F13829" w:rsidRPr="000D69EA" w:rsidRDefault="00F1382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bottom w:val="single" w:sz="6" w:space="0" w:color="000000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13829" w:rsidRPr="00927B5C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F13829" w:rsidRPr="00927B5C" w:rsidRDefault="00F13829" w:rsidP="008C5FA8">
          <w:pPr>
            <w:spacing w:before="120"/>
            <w:rPr>
              <w:iCs/>
              <w:sz w:val="16"/>
              <w:szCs w:val="16"/>
            </w:rPr>
          </w:pPr>
          <w:r w:rsidRPr="00927B5C">
            <w:rPr>
              <w:iCs/>
              <w:sz w:val="16"/>
              <w:szCs w:val="16"/>
              <w:lang w:val="sr-Latn-CS"/>
            </w:rPr>
            <w:t>SERB1</w:t>
          </w:r>
          <w:r w:rsidR="008C5FA8">
            <w:rPr>
              <w:iCs/>
              <w:sz w:val="16"/>
              <w:szCs w:val="16"/>
              <w:lang w:val="sr-Latn-CS"/>
            </w:rPr>
            <w:t>62</w:t>
          </w:r>
          <w:r w:rsidRPr="00927B5C">
            <w:rPr>
              <w:iCs/>
              <w:sz w:val="16"/>
              <w:szCs w:val="16"/>
              <w:lang w:val="sr-Cyrl-CS"/>
            </w:rPr>
            <w:t xml:space="preserve"> </w:t>
          </w:r>
          <w:r w:rsidRPr="00927B5C">
            <w:rPr>
              <w:iCs/>
              <w:sz w:val="16"/>
              <w:szCs w:val="16"/>
              <w:lang w:val="sr-Latn-CS"/>
            </w:rPr>
            <w:t xml:space="preserve"> ZS71</w:t>
          </w:r>
          <w:r w:rsidRPr="00927B5C">
            <w:rPr>
              <w:iCs/>
              <w:sz w:val="16"/>
              <w:szCs w:val="16"/>
              <w:lang w:val="sr-Cyrl-CS"/>
            </w:rPr>
            <w:t xml:space="preserve"> </w:t>
          </w:r>
          <w:r w:rsidRPr="00927B5C">
            <w:rPr>
              <w:iCs/>
              <w:sz w:val="16"/>
              <w:szCs w:val="16"/>
              <w:lang w:val="sr-Latn-CS"/>
            </w:rPr>
            <w:t>2</w:t>
          </w:r>
          <w:r w:rsidR="008C5FA8">
            <w:rPr>
              <w:iCs/>
              <w:sz w:val="16"/>
              <w:szCs w:val="16"/>
              <w:lang w:val="sr-Latn-CS"/>
            </w:rPr>
            <w:t>3</w:t>
          </w:r>
          <w:r w:rsidRPr="00927B5C">
            <w:rPr>
              <w:iCs/>
              <w:sz w:val="16"/>
              <w:szCs w:val="16"/>
              <w:lang w:val="sr-Latn-CS"/>
            </w:rPr>
            <w:t>061</w:t>
          </w:r>
          <w:r w:rsidR="008C5FA8">
            <w:rPr>
              <w:iCs/>
              <w:sz w:val="16"/>
              <w:szCs w:val="16"/>
              <w:lang w:val="sr-Latn-CS"/>
            </w:rPr>
            <w:t>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F13829" w:rsidRPr="00927B5C" w:rsidRDefault="00F13829" w:rsidP="00803F57">
          <w:pPr>
            <w:spacing w:before="120"/>
            <w:jc w:val="right"/>
            <w:rPr>
              <w:bCs/>
              <w:sz w:val="16"/>
              <w:szCs w:val="16"/>
            </w:rPr>
          </w:pPr>
          <w:r w:rsidRPr="00927B5C">
            <w:rPr>
              <w:bCs/>
              <w:sz w:val="16"/>
              <w:szCs w:val="16"/>
            </w:rPr>
            <w:fldChar w:fldCharType="begin"/>
          </w:r>
          <w:r w:rsidRPr="00927B5C">
            <w:rPr>
              <w:bCs/>
              <w:sz w:val="16"/>
              <w:szCs w:val="16"/>
            </w:rPr>
            <w:instrText xml:space="preserve"> PAGE </w:instrText>
          </w:r>
          <w:r w:rsidRPr="00927B5C">
            <w:rPr>
              <w:bCs/>
              <w:sz w:val="16"/>
              <w:szCs w:val="16"/>
            </w:rPr>
            <w:fldChar w:fldCharType="separate"/>
          </w:r>
          <w:r w:rsidR="00E31B84">
            <w:rPr>
              <w:bCs/>
              <w:noProof/>
              <w:sz w:val="16"/>
              <w:szCs w:val="16"/>
            </w:rPr>
            <w:t>3</w:t>
          </w:r>
          <w:r w:rsidRPr="00927B5C">
            <w:rPr>
              <w:bCs/>
              <w:sz w:val="16"/>
              <w:szCs w:val="16"/>
            </w:rPr>
            <w:fldChar w:fldCharType="end"/>
          </w:r>
        </w:p>
      </w:tc>
    </w:tr>
  </w:tbl>
  <w:p w:rsidR="00F13829" w:rsidRPr="000D69EA" w:rsidRDefault="00F1382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46" w:rsidRDefault="00686A46">
      <w:r>
        <w:separator/>
      </w:r>
    </w:p>
  </w:footnote>
  <w:footnote w:type="continuationSeparator" w:id="0">
    <w:p w:rsidR="00686A46" w:rsidRDefault="0068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0F0584C"/>
    <w:multiLevelType w:val="hybridMultilevel"/>
    <w:tmpl w:val="BB8A0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0"/>
  </w:num>
  <w:num w:numId="31">
    <w:abstractNumId w:val="18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EA"/>
    <w:rsid w:val="000049E7"/>
    <w:rsid w:val="00016B62"/>
    <w:rsid w:val="00021C9B"/>
    <w:rsid w:val="00025372"/>
    <w:rsid w:val="000353B4"/>
    <w:rsid w:val="000435E9"/>
    <w:rsid w:val="00052B46"/>
    <w:rsid w:val="00060879"/>
    <w:rsid w:val="00075A6D"/>
    <w:rsid w:val="00077C29"/>
    <w:rsid w:val="00097010"/>
    <w:rsid w:val="000A49CE"/>
    <w:rsid w:val="000A531D"/>
    <w:rsid w:val="000D1A21"/>
    <w:rsid w:val="000D20F5"/>
    <w:rsid w:val="000D4726"/>
    <w:rsid w:val="000D4F7D"/>
    <w:rsid w:val="000D69EA"/>
    <w:rsid w:val="000D74EE"/>
    <w:rsid w:val="000E049A"/>
    <w:rsid w:val="000E69A5"/>
    <w:rsid w:val="000E7B3F"/>
    <w:rsid w:val="000F20EA"/>
    <w:rsid w:val="00100E50"/>
    <w:rsid w:val="001034CA"/>
    <w:rsid w:val="001057A8"/>
    <w:rsid w:val="00110976"/>
    <w:rsid w:val="00120DC5"/>
    <w:rsid w:val="00122D36"/>
    <w:rsid w:val="001245F5"/>
    <w:rsid w:val="00124DE3"/>
    <w:rsid w:val="00126C95"/>
    <w:rsid w:val="00130B3B"/>
    <w:rsid w:val="00131F99"/>
    <w:rsid w:val="001339BD"/>
    <w:rsid w:val="0014018B"/>
    <w:rsid w:val="00150F8B"/>
    <w:rsid w:val="00151CE8"/>
    <w:rsid w:val="00153019"/>
    <w:rsid w:val="00161C21"/>
    <w:rsid w:val="0016434E"/>
    <w:rsid w:val="00165B24"/>
    <w:rsid w:val="00165D81"/>
    <w:rsid w:val="00174E1D"/>
    <w:rsid w:val="001836E4"/>
    <w:rsid w:val="00193BA1"/>
    <w:rsid w:val="0019773B"/>
    <w:rsid w:val="001B20FB"/>
    <w:rsid w:val="001B38B6"/>
    <w:rsid w:val="001C39C3"/>
    <w:rsid w:val="001C6502"/>
    <w:rsid w:val="001D43AB"/>
    <w:rsid w:val="001D70CB"/>
    <w:rsid w:val="001E2A3F"/>
    <w:rsid w:val="001F2105"/>
    <w:rsid w:val="001F713C"/>
    <w:rsid w:val="001F770D"/>
    <w:rsid w:val="00207E01"/>
    <w:rsid w:val="002113B3"/>
    <w:rsid w:val="0022077A"/>
    <w:rsid w:val="00225696"/>
    <w:rsid w:val="00231C27"/>
    <w:rsid w:val="002338F2"/>
    <w:rsid w:val="00245BA6"/>
    <w:rsid w:val="00250C24"/>
    <w:rsid w:val="00250E3E"/>
    <w:rsid w:val="002577D1"/>
    <w:rsid w:val="00260394"/>
    <w:rsid w:val="00263C0A"/>
    <w:rsid w:val="00264BBD"/>
    <w:rsid w:val="00266953"/>
    <w:rsid w:val="00270D2F"/>
    <w:rsid w:val="00275E57"/>
    <w:rsid w:val="00285E8F"/>
    <w:rsid w:val="002908A7"/>
    <w:rsid w:val="002A4A8B"/>
    <w:rsid w:val="002B4909"/>
    <w:rsid w:val="002B5807"/>
    <w:rsid w:val="002B5FFC"/>
    <w:rsid w:val="002C31B2"/>
    <w:rsid w:val="002C66DE"/>
    <w:rsid w:val="002D060B"/>
    <w:rsid w:val="002D36C6"/>
    <w:rsid w:val="002D4E35"/>
    <w:rsid w:val="002E44BD"/>
    <w:rsid w:val="002E7F32"/>
    <w:rsid w:val="002F17D8"/>
    <w:rsid w:val="0032393E"/>
    <w:rsid w:val="00342609"/>
    <w:rsid w:val="003472A6"/>
    <w:rsid w:val="003505F8"/>
    <w:rsid w:val="003510AF"/>
    <w:rsid w:val="00366369"/>
    <w:rsid w:val="00366706"/>
    <w:rsid w:val="00366938"/>
    <w:rsid w:val="00371557"/>
    <w:rsid w:val="00371B07"/>
    <w:rsid w:val="00381707"/>
    <w:rsid w:val="0038270E"/>
    <w:rsid w:val="003848AD"/>
    <w:rsid w:val="00390C1A"/>
    <w:rsid w:val="003917A2"/>
    <w:rsid w:val="003A1A73"/>
    <w:rsid w:val="003A2F46"/>
    <w:rsid w:val="003A5185"/>
    <w:rsid w:val="003C0978"/>
    <w:rsid w:val="003C4653"/>
    <w:rsid w:val="003C7F95"/>
    <w:rsid w:val="003D4E89"/>
    <w:rsid w:val="003E06F2"/>
    <w:rsid w:val="003E3C34"/>
    <w:rsid w:val="003F0D85"/>
    <w:rsid w:val="004000AF"/>
    <w:rsid w:val="00405437"/>
    <w:rsid w:val="00405491"/>
    <w:rsid w:val="0041739D"/>
    <w:rsid w:val="00417BE8"/>
    <w:rsid w:val="00417E7C"/>
    <w:rsid w:val="004234C2"/>
    <w:rsid w:val="004245F6"/>
    <w:rsid w:val="00425655"/>
    <w:rsid w:val="00426C48"/>
    <w:rsid w:val="00432F75"/>
    <w:rsid w:val="00437917"/>
    <w:rsid w:val="004464A4"/>
    <w:rsid w:val="00454989"/>
    <w:rsid w:val="004619C2"/>
    <w:rsid w:val="004633EE"/>
    <w:rsid w:val="00464351"/>
    <w:rsid w:val="00464C27"/>
    <w:rsid w:val="00467100"/>
    <w:rsid w:val="00480238"/>
    <w:rsid w:val="00481EF0"/>
    <w:rsid w:val="00486B56"/>
    <w:rsid w:val="00491036"/>
    <w:rsid w:val="004946DA"/>
    <w:rsid w:val="004958A5"/>
    <w:rsid w:val="004A28FF"/>
    <w:rsid w:val="004A5757"/>
    <w:rsid w:val="004A78E1"/>
    <w:rsid w:val="004B06E8"/>
    <w:rsid w:val="004B74A7"/>
    <w:rsid w:val="004D30EC"/>
    <w:rsid w:val="004E266D"/>
    <w:rsid w:val="004E5ADD"/>
    <w:rsid w:val="004F055F"/>
    <w:rsid w:val="004F4876"/>
    <w:rsid w:val="004F4A78"/>
    <w:rsid w:val="00504750"/>
    <w:rsid w:val="005062DF"/>
    <w:rsid w:val="00507D1A"/>
    <w:rsid w:val="00532635"/>
    <w:rsid w:val="00534BD8"/>
    <w:rsid w:val="00544193"/>
    <w:rsid w:val="005452E1"/>
    <w:rsid w:val="00550156"/>
    <w:rsid w:val="00554C7F"/>
    <w:rsid w:val="005605E2"/>
    <w:rsid w:val="00567AAA"/>
    <w:rsid w:val="005814E0"/>
    <w:rsid w:val="00584A33"/>
    <w:rsid w:val="00590E9B"/>
    <w:rsid w:val="00591F3B"/>
    <w:rsid w:val="0059333D"/>
    <w:rsid w:val="00594BF9"/>
    <w:rsid w:val="00596A18"/>
    <w:rsid w:val="00597361"/>
    <w:rsid w:val="005A5A48"/>
    <w:rsid w:val="005C10E4"/>
    <w:rsid w:val="005C4034"/>
    <w:rsid w:val="005C6DFF"/>
    <w:rsid w:val="005D093A"/>
    <w:rsid w:val="005F408E"/>
    <w:rsid w:val="005F521A"/>
    <w:rsid w:val="005F794C"/>
    <w:rsid w:val="0060688A"/>
    <w:rsid w:val="00606B9A"/>
    <w:rsid w:val="00614522"/>
    <w:rsid w:val="0062593B"/>
    <w:rsid w:val="00626DB8"/>
    <w:rsid w:val="00627E99"/>
    <w:rsid w:val="0063254A"/>
    <w:rsid w:val="00634EEF"/>
    <w:rsid w:val="00644EF9"/>
    <w:rsid w:val="006610E9"/>
    <w:rsid w:val="00662492"/>
    <w:rsid w:val="0067119B"/>
    <w:rsid w:val="006737A4"/>
    <w:rsid w:val="00677A51"/>
    <w:rsid w:val="00680DB2"/>
    <w:rsid w:val="00686A46"/>
    <w:rsid w:val="00696006"/>
    <w:rsid w:val="0069676C"/>
    <w:rsid w:val="006A192C"/>
    <w:rsid w:val="006A7E8E"/>
    <w:rsid w:val="006B6F73"/>
    <w:rsid w:val="006B7517"/>
    <w:rsid w:val="006B7CEC"/>
    <w:rsid w:val="006C078D"/>
    <w:rsid w:val="006C49C3"/>
    <w:rsid w:val="006C7449"/>
    <w:rsid w:val="006D00AA"/>
    <w:rsid w:val="006E7AF4"/>
    <w:rsid w:val="006F35D2"/>
    <w:rsid w:val="006F49BD"/>
    <w:rsid w:val="0070128C"/>
    <w:rsid w:val="007013B1"/>
    <w:rsid w:val="00704118"/>
    <w:rsid w:val="0073113A"/>
    <w:rsid w:val="007455E6"/>
    <w:rsid w:val="007457BF"/>
    <w:rsid w:val="00751C2A"/>
    <w:rsid w:val="00763F2F"/>
    <w:rsid w:val="007645D1"/>
    <w:rsid w:val="00773617"/>
    <w:rsid w:val="0079034C"/>
    <w:rsid w:val="00792230"/>
    <w:rsid w:val="0079367C"/>
    <w:rsid w:val="0079736F"/>
    <w:rsid w:val="007A551E"/>
    <w:rsid w:val="007B09A2"/>
    <w:rsid w:val="007B743C"/>
    <w:rsid w:val="007C6E23"/>
    <w:rsid w:val="007D4AF9"/>
    <w:rsid w:val="007E05C6"/>
    <w:rsid w:val="007E2BD1"/>
    <w:rsid w:val="007E3FD2"/>
    <w:rsid w:val="007E5C7B"/>
    <w:rsid w:val="007E6E68"/>
    <w:rsid w:val="007F1EB5"/>
    <w:rsid w:val="007F588A"/>
    <w:rsid w:val="007F63EA"/>
    <w:rsid w:val="007F6771"/>
    <w:rsid w:val="008013DF"/>
    <w:rsid w:val="00803F57"/>
    <w:rsid w:val="00812F38"/>
    <w:rsid w:val="008174D7"/>
    <w:rsid w:val="00820F77"/>
    <w:rsid w:val="0082124F"/>
    <w:rsid w:val="00821502"/>
    <w:rsid w:val="008305B4"/>
    <w:rsid w:val="0084470B"/>
    <w:rsid w:val="00855746"/>
    <w:rsid w:val="00856717"/>
    <w:rsid w:val="00864440"/>
    <w:rsid w:val="00865950"/>
    <w:rsid w:val="008729BA"/>
    <w:rsid w:val="008B0732"/>
    <w:rsid w:val="008B1F79"/>
    <w:rsid w:val="008C1260"/>
    <w:rsid w:val="008C3B72"/>
    <w:rsid w:val="008C44B8"/>
    <w:rsid w:val="008C5FA8"/>
    <w:rsid w:val="008E4D59"/>
    <w:rsid w:val="00904BEC"/>
    <w:rsid w:val="0090637C"/>
    <w:rsid w:val="0092010C"/>
    <w:rsid w:val="00923080"/>
    <w:rsid w:val="0092431B"/>
    <w:rsid w:val="00927B5C"/>
    <w:rsid w:val="009324E6"/>
    <w:rsid w:val="0093476B"/>
    <w:rsid w:val="00935F76"/>
    <w:rsid w:val="00936F77"/>
    <w:rsid w:val="00940DEA"/>
    <w:rsid w:val="009421F4"/>
    <w:rsid w:val="00953B72"/>
    <w:rsid w:val="0095441B"/>
    <w:rsid w:val="00961260"/>
    <w:rsid w:val="00970E7C"/>
    <w:rsid w:val="00974526"/>
    <w:rsid w:val="00975378"/>
    <w:rsid w:val="009767CC"/>
    <w:rsid w:val="00976C32"/>
    <w:rsid w:val="00993D72"/>
    <w:rsid w:val="009B3B3B"/>
    <w:rsid w:val="009B535D"/>
    <w:rsid w:val="009B5A34"/>
    <w:rsid w:val="009C087E"/>
    <w:rsid w:val="009C4885"/>
    <w:rsid w:val="009D28E8"/>
    <w:rsid w:val="009D3874"/>
    <w:rsid w:val="009E33D9"/>
    <w:rsid w:val="009E4CF4"/>
    <w:rsid w:val="00A00B1A"/>
    <w:rsid w:val="00A0684E"/>
    <w:rsid w:val="00A20D67"/>
    <w:rsid w:val="00A25B52"/>
    <w:rsid w:val="00A45A05"/>
    <w:rsid w:val="00A60C5F"/>
    <w:rsid w:val="00A62452"/>
    <w:rsid w:val="00A62D55"/>
    <w:rsid w:val="00A72B4B"/>
    <w:rsid w:val="00A7556A"/>
    <w:rsid w:val="00A83268"/>
    <w:rsid w:val="00A84F98"/>
    <w:rsid w:val="00A85991"/>
    <w:rsid w:val="00A93DD1"/>
    <w:rsid w:val="00AA6FD3"/>
    <w:rsid w:val="00AC43D9"/>
    <w:rsid w:val="00AC53BF"/>
    <w:rsid w:val="00AC7F6B"/>
    <w:rsid w:val="00AD7529"/>
    <w:rsid w:val="00AE2B8E"/>
    <w:rsid w:val="00AE3F0F"/>
    <w:rsid w:val="00AF7199"/>
    <w:rsid w:val="00B027F0"/>
    <w:rsid w:val="00B24295"/>
    <w:rsid w:val="00B24FDF"/>
    <w:rsid w:val="00B376B0"/>
    <w:rsid w:val="00B41D27"/>
    <w:rsid w:val="00B51DED"/>
    <w:rsid w:val="00B557D2"/>
    <w:rsid w:val="00B64573"/>
    <w:rsid w:val="00B66836"/>
    <w:rsid w:val="00B70F55"/>
    <w:rsid w:val="00B724C7"/>
    <w:rsid w:val="00B739C9"/>
    <w:rsid w:val="00B75DC7"/>
    <w:rsid w:val="00B77567"/>
    <w:rsid w:val="00B9300D"/>
    <w:rsid w:val="00B967F5"/>
    <w:rsid w:val="00BA2A4A"/>
    <w:rsid w:val="00BB5A02"/>
    <w:rsid w:val="00BC5F23"/>
    <w:rsid w:val="00BC72A8"/>
    <w:rsid w:val="00BC7AAB"/>
    <w:rsid w:val="00BD1963"/>
    <w:rsid w:val="00BD7140"/>
    <w:rsid w:val="00BE0489"/>
    <w:rsid w:val="00BE3B37"/>
    <w:rsid w:val="00C03AC2"/>
    <w:rsid w:val="00C071E2"/>
    <w:rsid w:val="00C10C2B"/>
    <w:rsid w:val="00C13D19"/>
    <w:rsid w:val="00C149A4"/>
    <w:rsid w:val="00C208FC"/>
    <w:rsid w:val="00C2766A"/>
    <w:rsid w:val="00C37B4C"/>
    <w:rsid w:val="00C37F67"/>
    <w:rsid w:val="00C40497"/>
    <w:rsid w:val="00C411AF"/>
    <w:rsid w:val="00C44C3F"/>
    <w:rsid w:val="00C47EB2"/>
    <w:rsid w:val="00C6351C"/>
    <w:rsid w:val="00C635DF"/>
    <w:rsid w:val="00C7101F"/>
    <w:rsid w:val="00C75E56"/>
    <w:rsid w:val="00C86D2D"/>
    <w:rsid w:val="00C87792"/>
    <w:rsid w:val="00C96402"/>
    <w:rsid w:val="00CA1663"/>
    <w:rsid w:val="00CA16B2"/>
    <w:rsid w:val="00CC0949"/>
    <w:rsid w:val="00CC2991"/>
    <w:rsid w:val="00CD40C9"/>
    <w:rsid w:val="00CD6DB8"/>
    <w:rsid w:val="00CE538F"/>
    <w:rsid w:val="00CF20F9"/>
    <w:rsid w:val="00CF4551"/>
    <w:rsid w:val="00CF74C4"/>
    <w:rsid w:val="00D01682"/>
    <w:rsid w:val="00D02A56"/>
    <w:rsid w:val="00D06C1C"/>
    <w:rsid w:val="00D075D6"/>
    <w:rsid w:val="00D15168"/>
    <w:rsid w:val="00D23564"/>
    <w:rsid w:val="00D2528E"/>
    <w:rsid w:val="00D261F8"/>
    <w:rsid w:val="00D27CDC"/>
    <w:rsid w:val="00D303B8"/>
    <w:rsid w:val="00D371E2"/>
    <w:rsid w:val="00D44043"/>
    <w:rsid w:val="00D4601B"/>
    <w:rsid w:val="00D53820"/>
    <w:rsid w:val="00D5713A"/>
    <w:rsid w:val="00D60A1D"/>
    <w:rsid w:val="00D618F0"/>
    <w:rsid w:val="00D61F84"/>
    <w:rsid w:val="00D66B4E"/>
    <w:rsid w:val="00D66EB9"/>
    <w:rsid w:val="00D77021"/>
    <w:rsid w:val="00D771F4"/>
    <w:rsid w:val="00D83267"/>
    <w:rsid w:val="00D964C3"/>
    <w:rsid w:val="00DA14AE"/>
    <w:rsid w:val="00DD22C6"/>
    <w:rsid w:val="00DD2EC2"/>
    <w:rsid w:val="00DD7A52"/>
    <w:rsid w:val="00DE6032"/>
    <w:rsid w:val="00DE607E"/>
    <w:rsid w:val="00DF4437"/>
    <w:rsid w:val="00E01E37"/>
    <w:rsid w:val="00E101A9"/>
    <w:rsid w:val="00E1036F"/>
    <w:rsid w:val="00E10CE0"/>
    <w:rsid w:val="00E10CF4"/>
    <w:rsid w:val="00E2089E"/>
    <w:rsid w:val="00E2142A"/>
    <w:rsid w:val="00E2224F"/>
    <w:rsid w:val="00E31B84"/>
    <w:rsid w:val="00E366B7"/>
    <w:rsid w:val="00E41A79"/>
    <w:rsid w:val="00E52FF6"/>
    <w:rsid w:val="00E610E9"/>
    <w:rsid w:val="00E70E1F"/>
    <w:rsid w:val="00E73CBB"/>
    <w:rsid w:val="00E969A3"/>
    <w:rsid w:val="00EA788F"/>
    <w:rsid w:val="00EB45E5"/>
    <w:rsid w:val="00EC4F79"/>
    <w:rsid w:val="00ED13B9"/>
    <w:rsid w:val="00ED68B8"/>
    <w:rsid w:val="00EE1D65"/>
    <w:rsid w:val="00EE32C6"/>
    <w:rsid w:val="00EE768B"/>
    <w:rsid w:val="00EF2CFF"/>
    <w:rsid w:val="00EF3E24"/>
    <w:rsid w:val="00EF5D05"/>
    <w:rsid w:val="00F13829"/>
    <w:rsid w:val="00F20656"/>
    <w:rsid w:val="00F21B75"/>
    <w:rsid w:val="00F2228F"/>
    <w:rsid w:val="00F249A9"/>
    <w:rsid w:val="00F272AE"/>
    <w:rsid w:val="00F3026C"/>
    <w:rsid w:val="00F31EB2"/>
    <w:rsid w:val="00F3306C"/>
    <w:rsid w:val="00F50635"/>
    <w:rsid w:val="00F554F4"/>
    <w:rsid w:val="00F66F4D"/>
    <w:rsid w:val="00F72A58"/>
    <w:rsid w:val="00F76B7F"/>
    <w:rsid w:val="00F801A0"/>
    <w:rsid w:val="00F82F32"/>
    <w:rsid w:val="00F83152"/>
    <w:rsid w:val="00F86959"/>
    <w:rsid w:val="00F86C8B"/>
    <w:rsid w:val="00F9006B"/>
    <w:rsid w:val="00F9318F"/>
    <w:rsid w:val="00F964E2"/>
    <w:rsid w:val="00F97D9A"/>
    <w:rsid w:val="00FA2FB7"/>
    <w:rsid w:val="00FB347A"/>
    <w:rsid w:val="00FC021A"/>
    <w:rsid w:val="00FC0C8B"/>
    <w:rsid w:val="00FC6089"/>
    <w:rsid w:val="00FE2E6A"/>
    <w:rsid w:val="00FE3FC5"/>
    <w:rsid w:val="00FE56D8"/>
    <w:rsid w:val="00FF095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FootnoteReference">
    <w:name w:val="footnote reference"/>
    <w:semiHidden/>
    <w:rsid w:val="000D69EA"/>
    <w:rPr>
      <w:vertAlign w:val="superscript"/>
    </w:rPr>
  </w:style>
  <w:style w:type="paragraph" w:customStyle="1" w:styleId="CarCar">
    <w:name w:val="Car Car"/>
    <w:basedOn w:val="Normal"/>
    <w:rsid w:val="00584A3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shorttext">
    <w:name w:val="short_text"/>
    <w:basedOn w:val="DefaultParagraphFont"/>
    <w:rsid w:val="00584A33"/>
  </w:style>
  <w:style w:type="character" w:customStyle="1" w:styleId="longtext">
    <w:name w:val="long_text"/>
    <w:basedOn w:val="DefaultParagraphFont"/>
    <w:rsid w:val="00961260"/>
  </w:style>
  <w:style w:type="paragraph" w:customStyle="1" w:styleId="CharCharChar">
    <w:name w:val="Char Char Char"/>
    <w:basedOn w:val="Normal"/>
    <w:rsid w:val="00961260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80"/>
      <w:szCs w:val="20"/>
    </w:rPr>
  </w:style>
  <w:style w:type="paragraph" w:customStyle="1" w:styleId="a">
    <w:basedOn w:val="Normal"/>
    <w:rsid w:val="00A85991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Default">
    <w:name w:val="Default"/>
    <w:rsid w:val="00E10CF4"/>
    <w:pPr>
      <w:autoSpaceDE w:val="0"/>
      <w:autoSpaceDN w:val="0"/>
      <w:adjustRightInd w:val="0"/>
    </w:pPr>
    <w:rPr>
      <w:rFonts w:ascii="AFCIII+TimesNewRomanPSMT" w:hAnsi="AFCIII+TimesNewRomanPSMT" w:cs="AFCIII+TimesNewRomanPSMT"/>
      <w:color w:val="000000"/>
      <w:sz w:val="24"/>
      <w:szCs w:val="24"/>
    </w:rPr>
  </w:style>
  <w:style w:type="paragraph" w:customStyle="1" w:styleId="1Spiegelstrich">
    <w:name w:val="1. Spiegelstrich"/>
    <w:basedOn w:val="Default"/>
    <w:next w:val="Default"/>
    <w:rsid w:val="00E10CF4"/>
    <w:rPr>
      <w:rFonts w:cs="Times New Roman"/>
      <w:color w:val="auto"/>
    </w:rPr>
  </w:style>
  <w:style w:type="paragraph" w:customStyle="1" w:styleId="Tabelle">
    <w:name w:val="Tabelle"/>
    <w:basedOn w:val="Default"/>
    <w:next w:val="Default"/>
    <w:rsid w:val="00D261F8"/>
    <w:rPr>
      <w:rFonts w:cs="Times New Roman"/>
      <w:color w:val="auto"/>
    </w:rPr>
  </w:style>
  <w:style w:type="paragraph" w:customStyle="1" w:styleId="Char1">
    <w:name w:val="Char1"/>
    <w:basedOn w:val="Normal"/>
    <w:rsid w:val="00C10C2B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Hyperlink">
    <w:name w:val="Hyperlink"/>
    <w:rsid w:val="001D43AB"/>
    <w:rPr>
      <w:color w:val="0000FF"/>
      <w:u w:val="single"/>
    </w:rPr>
  </w:style>
  <w:style w:type="paragraph" w:customStyle="1" w:styleId="Pasus">
    <w:name w:val="Pasus"/>
    <w:basedOn w:val="Normal"/>
    <w:link w:val="PasusChar"/>
    <w:rsid w:val="001D43AB"/>
    <w:pPr>
      <w:ind w:left="284" w:firstLine="567"/>
      <w:jc w:val="both"/>
    </w:pPr>
    <w:rPr>
      <w:rFonts w:cs="Arial"/>
      <w:sz w:val="24"/>
      <w:lang w:val="sr-Cyrl-CS"/>
    </w:rPr>
  </w:style>
  <w:style w:type="character" w:customStyle="1" w:styleId="PasusChar">
    <w:name w:val="Pasus Char"/>
    <w:link w:val="Pasus"/>
    <w:rsid w:val="001D43AB"/>
    <w:rPr>
      <w:rFonts w:ascii="Arial" w:hAnsi="Arial" w:cs="Arial"/>
      <w:sz w:val="24"/>
      <w:szCs w:val="24"/>
      <w:lang w:val="sr-Cyrl-CS" w:eastAsia="en-US" w:bidi="ar-SA"/>
    </w:rPr>
  </w:style>
  <w:style w:type="character" w:customStyle="1" w:styleId="hps">
    <w:name w:val="hps"/>
    <w:basedOn w:val="DefaultParagraphFont"/>
    <w:rsid w:val="00275E57"/>
  </w:style>
  <w:style w:type="paragraph" w:customStyle="1" w:styleId="CharCharCharCharChar1Char">
    <w:name w:val="Char Char Char Char Char1 Char"/>
    <w:basedOn w:val="Normal"/>
    <w:rsid w:val="00507D1A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PageNumber">
    <w:name w:val="page number"/>
    <w:basedOn w:val="DefaultParagraphFont"/>
    <w:rsid w:val="00390C1A"/>
  </w:style>
  <w:style w:type="paragraph" w:customStyle="1" w:styleId="predkolm">
    <w:name w:val="predkolm"/>
    <w:basedOn w:val="Normal"/>
    <w:rsid w:val="00390C1A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customStyle="1" w:styleId="NormalArial">
    <w:name w:val="Normal + Arial"/>
    <w:aliases w:val="10 pt"/>
    <w:basedOn w:val="Header"/>
    <w:link w:val="NormalArialChar"/>
    <w:rsid w:val="00F76B7F"/>
    <w:pPr>
      <w:tabs>
        <w:tab w:val="clear" w:pos="4703"/>
        <w:tab w:val="clear" w:pos="9406"/>
      </w:tabs>
    </w:pPr>
    <w:rPr>
      <w:rFonts w:cs="Arial"/>
      <w:noProof/>
      <w:sz w:val="24"/>
    </w:rPr>
  </w:style>
  <w:style w:type="character" w:customStyle="1" w:styleId="NormalArialChar">
    <w:name w:val="Normal + Arial Char"/>
    <w:aliases w:val="10 pt Char Char"/>
    <w:link w:val="NormalArial"/>
    <w:rsid w:val="00F76B7F"/>
    <w:rPr>
      <w:rFonts w:ascii="Arial" w:hAnsi="Arial" w:cs="Arial"/>
      <w:noProof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FootnoteReference">
    <w:name w:val="footnote reference"/>
    <w:semiHidden/>
    <w:rsid w:val="000D69EA"/>
    <w:rPr>
      <w:vertAlign w:val="superscript"/>
    </w:rPr>
  </w:style>
  <w:style w:type="paragraph" w:customStyle="1" w:styleId="CarCar">
    <w:name w:val="Car Car"/>
    <w:basedOn w:val="Normal"/>
    <w:rsid w:val="00584A3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shorttext">
    <w:name w:val="short_text"/>
    <w:basedOn w:val="DefaultParagraphFont"/>
    <w:rsid w:val="00584A33"/>
  </w:style>
  <w:style w:type="character" w:customStyle="1" w:styleId="longtext">
    <w:name w:val="long_text"/>
    <w:basedOn w:val="DefaultParagraphFont"/>
    <w:rsid w:val="00961260"/>
  </w:style>
  <w:style w:type="paragraph" w:customStyle="1" w:styleId="CharCharChar">
    <w:name w:val="Char Char Char"/>
    <w:basedOn w:val="Normal"/>
    <w:rsid w:val="00961260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80"/>
      <w:szCs w:val="20"/>
    </w:rPr>
  </w:style>
  <w:style w:type="paragraph" w:customStyle="1" w:styleId="a">
    <w:basedOn w:val="Normal"/>
    <w:rsid w:val="00A85991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Default">
    <w:name w:val="Default"/>
    <w:rsid w:val="00E10CF4"/>
    <w:pPr>
      <w:autoSpaceDE w:val="0"/>
      <w:autoSpaceDN w:val="0"/>
      <w:adjustRightInd w:val="0"/>
    </w:pPr>
    <w:rPr>
      <w:rFonts w:ascii="AFCIII+TimesNewRomanPSMT" w:hAnsi="AFCIII+TimesNewRomanPSMT" w:cs="AFCIII+TimesNewRomanPSMT"/>
      <w:color w:val="000000"/>
      <w:sz w:val="24"/>
      <w:szCs w:val="24"/>
    </w:rPr>
  </w:style>
  <w:style w:type="paragraph" w:customStyle="1" w:styleId="1Spiegelstrich">
    <w:name w:val="1. Spiegelstrich"/>
    <w:basedOn w:val="Default"/>
    <w:next w:val="Default"/>
    <w:rsid w:val="00E10CF4"/>
    <w:rPr>
      <w:rFonts w:cs="Times New Roman"/>
      <w:color w:val="auto"/>
    </w:rPr>
  </w:style>
  <w:style w:type="paragraph" w:customStyle="1" w:styleId="Tabelle">
    <w:name w:val="Tabelle"/>
    <w:basedOn w:val="Default"/>
    <w:next w:val="Default"/>
    <w:rsid w:val="00D261F8"/>
    <w:rPr>
      <w:rFonts w:cs="Times New Roman"/>
      <w:color w:val="auto"/>
    </w:rPr>
  </w:style>
  <w:style w:type="paragraph" w:customStyle="1" w:styleId="Char1">
    <w:name w:val="Char1"/>
    <w:basedOn w:val="Normal"/>
    <w:rsid w:val="00C10C2B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Hyperlink">
    <w:name w:val="Hyperlink"/>
    <w:rsid w:val="001D43AB"/>
    <w:rPr>
      <w:color w:val="0000FF"/>
      <w:u w:val="single"/>
    </w:rPr>
  </w:style>
  <w:style w:type="paragraph" w:customStyle="1" w:styleId="Pasus">
    <w:name w:val="Pasus"/>
    <w:basedOn w:val="Normal"/>
    <w:link w:val="PasusChar"/>
    <w:rsid w:val="001D43AB"/>
    <w:pPr>
      <w:ind w:left="284" w:firstLine="567"/>
      <w:jc w:val="both"/>
    </w:pPr>
    <w:rPr>
      <w:rFonts w:cs="Arial"/>
      <w:sz w:val="24"/>
      <w:lang w:val="sr-Cyrl-CS"/>
    </w:rPr>
  </w:style>
  <w:style w:type="character" w:customStyle="1" w:styleId="PasusChar">
    <w:name w:val="Pasus Char"/>
    <w:link w:val="Pasus"/>
    <w:rsid w:val="001D43AB"/>
    <w:rPr>
      <w:rFonts w:ascii="Arial" w:hAnsi="Arial" w:cs="Arial"/>
      <w:sz w:val="24"/>
      <w:szCs w:val="24"/>
      <w:lang w:val="sr-Cyrl-CS" w:eastAsia="en-US" w:bidi="ar-SA"/>
    </w:rPr>
  </w:style>
  <w:style w:type="character" w:customStyle="1" w:styleId="hps">
    <w:name w:val="hps"/>
    <w:basedOn w:val="DefaultParagraphFont"/>
    <w:rsid w:val="00275E57"/>
  </w:style>
  <w:style w:type="paragraph" w:customStyle="1" w:styleId="CharCharCharCharChar1Char">
    <w:name w:val="Char Char Char Char Char1 Char"/>
    <w:basedOn w:val="Normal"/>
    <w:rsid w:val="00507D1A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PageNumber">
    <w:name w:val="page number"/>
    <w:basedOn w:val="DefaultParagraphFont"/>
    <w:rsid w:val="00390C1A"/>
  </w:style>
  <w:style w:type="paragraph" w:customStyle="1" w:styleId="predkolm">
    <w:name w:val="predkolm"/>
    <w:basedOn w:val="Normal"/>
    <w:rsid w:val="00390C1A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customStyle="1" w:styleId="NormalArial">
    <w:name w:val="Normal + Arial"/>
    <w:aliases w:val="10 pt"/>
    <w:basedOn w:val="Header"/>
    <w:link w:val="NormalArialChar"/>
    <w:rsid w:val="00F76B7F"/>
    <w:pPr>
      <w:tabs>
        <w:tab w:val="clear" w:pos="4703"/>
        <w:tab w:val="clear" w:pos="9406"/>
      </w:tabs>
    </w:pPr>
    <w:rPr>
      <w:rFonts w:cs="Arial"/>
      <w:noProof/>
      <w:sz w:val="24"/>
    </w:rPr>
  </w:style>
  <w:style w:type="character" w:customStyle="1" w:styleId="NormalArialChar">
    <w:name w:val="Normal + Arial Char"/>
    <w:aliases w:val="10 pt Char Char"/>
    <w:link w:val="NormalArial"/>
    <w:rsid w:val="00F76B7F"/>
    <w:rPr>
      <w:rFonts w:ascii="Arial" w:hAnsi="Arial" w:cs="Arial"/>
      <w:noProof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jana.krzalic@stat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Ekologija\ZS71\OpasneHemikali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Ekologija\ZS71\OpasneHemikalij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Ekologija\ZS71\OpasneHemikali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Consumption of hazadous chemicals in the Republic of Serbia by toxicity class in tons, 2014-2016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Sheet1!$A$105</c:f>
              <c:strCache>
                <c:ptCount val="1"/>
                <c:pt idx="0">
                  <c:v>А – Carcinogenic, mutagenic and chemicals toxic for reproduction</c:v>
                </c:pt>
              </c:strCache>
            </c:strRef>
          </c:tx>
          <c:invertIfNegative val="0"/>
          <c:cat>
            <c:numRef>
              <c:f>Sheet1!$B$104:$D$104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Sheet1!$B$105:$D$105</c:f>
              <c:numCache>
                <c:formatCode>General</c:formatCode>
                <c:ptCount val="3"/>
                <c:pt idx="0">
                  <c:v>14840</c:v>
                </c:pt>
                <c:pt idx="1">
                  <c:v>15435</c:v>
                </c:pt>
                <c:pt idx="2">
                  <c:v>19853</c:v>
                </c:pt>
              </c:numCache>
            </c:numRef>
          </c:val>
        </c:ser>
        <c:ser>
          <c:idx val="1"/>
          <c:order val="1"/>
          <c:tx>
            <c:strRef>
              <c:f>Sheet1!$A$106</c:f>
              <c:strCache>
                <c:ptCount val="1"/>
                <c:pt idx="0">
                  <c:v>B – Chronically toxic chemicals</c:v>
                </c:pt>
              </c:strCache>
            </c:strRef>
          </c:tx>
          <c:invertIfNegative val="0"/>
          <c:cat>
            <c:numRef>
              <c:f>Sheet1!$B$104:$D$104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Sheet1!$B$106:$D$106</c:f>
              <c:numCache>
                <c:formatCode>General</c:formatCode>
                <c:ptCount val="3"/>
                <c:pt idx="0">
                  <c:v>3382</c:v>
                </c:pt>
                <c:pt idx="1">
                  <c:v>3016</c:v>
                </c:pt>
                <c:pt idx="2">
                  <c:v>3540</c:v>
                </c:pt>
              </c:numCache>
            </c:numRef>
          </c:val>
        </c:ser>
        <c:ser>
          <c:idx val="2"/>
          <c:order val="2"/>
          <c:tx>
            <c:strRef>
              <c:f>Sheet1!$A$107</c:f>
              <c:strCache>
                <c:ptCount val="1"/>
                <c:pt idx="0">
                  <c:v>C – Very toxic chemicals</c:v>
                </c:pt>
              </c:strCache>
            </c:strRef>
          </c:tx>
          <c:invertIfNegative val="0"/>
          <c:cat>
            <c:numRef>
              <c:f>Sheet1!$B$104:$D$104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Sheet1!$B$107:$D$107</c:f>
              <c:numCache>
                <c:formatCode>General</c:formatCode>
                <c:ptCount val="3"/>
                <c:pt idx="0">
                  <c:v>369948</c:v>
                </c:pt>
                <c:pt idx="1">
                  <c:v>415113</c:v>
                </c:pt>
                <c:pt idx="2">
                  <c:v>537010</c:v>
                </c:pt>
              </c:numCache>
            </c:numRef>
          </c:val>
        </c:ser>
        <c:ser>
          <c:idx val="3"/>
          <c:order val="3"/>
          <c:tx>
            <c:strRef>
              <c:f>Sheet1!$A$108</c:f>
              <c:strCache>
                <c:ptCount val="1"/>
                <c:pt idx="0">
                  <c:v>D – Toxic chemicals</c:v>
                </c:pt>
              </c:strCache>
            </c:strRef>
          </c:tx>
          <c:invertIfNegative val="0"/>
          <c:cat>
            <c:numRef>
              <c:f>Sheet1!$B$104:$D$104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Sheet1!$B$108:$D$108</c:f>
              <c:numCache>
                <c:formatCode>General</c:formatCode>
                <c:ptCount val="3"/>
                <c:pt idx="0">
                  <c:v>359445</c:v>
                </c:pt>
                <c:pt idx="1">
                  <c:v>303350</c:v>
                </c:pt>
                <c:pt idx="2">
                  <c:v>347771</c:v>
                </c:pt>
              </c:numCache>
            </c:numRef>
          </c:val>
        </c:ser>
        <c:ser>
          <c:idx val="4"/>
          <c:order val="4"/>
          <c:tx>
            <c:strRef>
              <c:f>Sheet1!$A$109</c:f>
              <c:strCache>
                <c:ptCount val="1"/>
                <c:pt idx="0">
                  <c:v>E – Harmful chemicals</c:v>
                </c:pt>
              </c:strCache>
            </c:strRef>
          </c:tx>
          <c:invertIfNegative val="0"/>
          <c:cat>
            <c:numRef>
              <c:f>Sheet1!$B$104:$D$104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Sheet1!$B$109:$D$109</c:f>
              <c:numCache>
                <c:formatCode>General</c:formatCode>
                <c:ptCount val="3"/>
                <c:pt idx="0">
                  <c:v>73064</c:v>
                </c:pt>
                <c:pt idx="1">
                  <c:v>71735</c:v>
                </c:pt>
                <c:pt idx="2">
                  <c:v>75553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05888"/>
        <c:axId val="185207424"/>
      </c:barChart>
      <c:catAx>
        <c:axId val="18520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85207424"/>
        <c:crosses val="autoZero"/>
        <c:auto val="1"/>
        <c:lblAlgn val="ctr"/>
        <c:lblOffset val="100"/>
        <c:noMultiLvlLbl val="0"/>
      </c:catAx>
      <c:valAx>
        <c:axId val="185207424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85205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 sz="1000"/>
              <a:t>Consumption of hazardous chemicals in the Republic of Serbia,  section Manufacturing, 2016</a:t>
            </a:r>
            <a:endParaRPr lang="en-US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054267676767677"/>
          <c:y val="0.20257083333333334"/>
          <c:w val="0.5532583333333333"/>
          <c:h val="0.76073020833333338"/>
        </c:manualLayout>
      </c:layout>
      <c:pie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8.0618686868686867E-3"/>
                  <c:y val="0.114691319444444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8561237373737371E-2"/>
                  <c:y val="-4.37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8732323232323232E-3"/>
                  <c:y val="-0.106401736111111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Sheet1!$A$131:$A$133</c:f>
              <c:strCache>
                <c:ptCount val="3"/>
                <c:pt idx="0">
                  <c:v>Manufacture of beverages and food products</c:v>
                </c:pt>
                <c:pt idx="1">
                  <c:v>   Manufacture of chemicals and chemical products</c:v>
                </c:pt>
                <c:pt idx="2">
                  <c:v>Other divisions of Manufacturing</c:v>
                </c:pt>
              </c:strCache>
            </c:strRef>
          </c:cat>
          <c:val>
            <c:numRef>
              <c:f>Sheet1!$B$131:$B$133</c:f>
              <c:numCache>
                <c:formatCode>###\ ###\ ##0</c:formatCode>
                <c:ptCount val="3"/>
                <c:pt idx="0">
                  <c:v>40537</c:v>
                </c:pt>
                <c:pt idx="1">
                  <c:v>871247</c:v>
                </c:pt>
                <c:pt idx="2">
                  <c:v>46997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84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/>
              <a:t>Consumption of hazardous chemicals in the Republic of Serbia, by regions in tons, 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Sheet1!$A$159:$A$162</c:f>
              <c:strCache>
                <c:ptCount val="4"/>
                <c:pt idx="0">
                  <c:v>     Region of Belgrade</c:v>
                </c:pt>
                <c:pt idx="1">
                  <c:v>     Region of Vojvodina</c:v>
                </c:pt>
                <c:pt idx="2">
                  <c:v>     Region of Šumadije and West Serbia</c:v>
                </c:pt>
                <c:pt idx="3">
                  <c:v>     Region of South and East Serbia</c:v>
                </c:pt>
              </c:strCache>
            </c:strRef>
          </c:cat>
          <c:val>
            <c:numRef>
              <c:f>Sheet1!$B$159:$B$162</c:f>
              <c:numCache>
                <c:formatCode>General</c:formatCode>
                <c:ptCount val="4"/>
                <c:pt idx="0">
                  <c:v>24664</c:v>
                </c:pt>
                <c:pt idx="1">
                  <c:v>443124</c:v>
                </c:pt>
                <c:pt idx="2">
                  <c:v>238361</c:v>
                </c:pt>
                <c:pt idx="3">
                  <c:v>277577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26752"/>
        <c:axId val="185228288"/>
      </c:barChart>
      <c:catAx>
        <c:axId val="1852267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85228288"/>
        <c:crosses val="autoZero"/>
        <c:auto val="1"/>
        <c:lblAlgn val="ctr"/>
        <c:lblOffset val="100"/>
        <c:noMultiLvlLbl val="0"/>
      </c:catAx>
      <c:valAx>
        <c:axId val="185228288"/>
        <c:scaling>
          <c:orientation val="minMax"/>
          <c:max val="450000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8522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5849</CharactersWithSpaces>
  <SharedDoc>false</SharedDoc>
  <HLinks>
    <vt:vector size="6" baseType="variant">
      <vt:variant>
        <vt:i4>7536710</vt:i4>
      </vt:variant>
      <vt:variant>
        <vt:i4>15</vt:i4>
      </vt:variant>
      <vt:variant>
        <vt:i4>0</vt:i4>
      </vt:variant>
      <vt:variant>
        <vt:i4>5</vt:i4>
      </vt:variant>
      <vt:variant>
        <vt:lpwstr>mailto:bojana.krzalic@stat.gov.rs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3</cp:revision>
  <cp:lastPrinted>2015-06-24T05:54:00Z</cp:lastPrinted>
  <dcterms:created xsi:type="dcterms:W3CDTF">2017-06-20T09:05:00Z</dcterms:created>
  <dcterms:modified xsi:type="dcterms:W3CDTF">2017-06-20T09:32:00Z</dcterms:modified>
</cp:coreProperties>
</file>