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923B6C" w:rsidRPr="00D904D4" w:rsidTr="005F0B5C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923B6C" w:rsidRPr="00D904D4" w:rsidRDefault="00923B6C" w:rsidP="005F0B5C">
            <w:pPr>
              <w:rPr>
                <w:color w:val="808080"/>
                <w:lang w:val="en-GB"/>
              </w:rPr>
            </w:pPr>
            <w:r w:rsidRPr="00D904D4">
              <w:rPr>
                <w:color w:val="808080"/>
                <w:sz w:val="8"/>
                <w:szCs w:val="8"/>
                <w:lang w:val="en-GB"/>
              </w:rPr>
              <w:t xml:space="preserve">                    </w:t>
            </w:r>
            <w:r w:rsidRPr="00D904D4">
              <w:rPr>
                <w:noProof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19050" t="0" r="9525" b="0"/>
                  <wp:wrapNone/>
                  <wp:docPr id="3" name="Picture 14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04D4">
              <w:rPr>
                <w:noProof/>
                <w:color w:val="808080"/>
              </w:rPr>
              <w:drawing>
                <wp:inline distT="0" distB="0" distL="0" distR="0">
                  <wp:extent cx="904875" cy="2190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923B6C" w:rsidRPr="00D904D4" w:rsidRDefault="00923B6C" w:rsidP="005F0B5C">
            <w:pPr>
              <w:rPr>
                <w:lang w:val="en-GB"/>
              </w:rPr>
            </w:pPr>
            <w:r w:rsidRPr="00D904D4">
              <w:rPr>
                <w:lang w:val="en-GB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923B6C" w:rsidRPr="00D904D4" w:rsidRDefault="00923B6C" w:rsidP="005F0B5C">
            <w:pPr>
              <w:jc w:val="right"/>
              <w:rPr>
                <w:b/>
                <w:color w:val="808080"/>
                <w:lang w:val="en-GB"/>
              </w:rPr>
            </w:pPr>
            <w:r w:rsidRPr="00D904D4">
              <w:rPr>
                <w:lang w:val="en-GB"/>
              </w:rPr>
              <w:t>ISSN 0353-9555</w:t>
            </w:r>
          </w:p>
        </w:tc>
      </w:tr>
      <w:tr w:rsidR="00923B6C" w:rsidRPr="00D904D4" w:rsidTr="005F0B5C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23B6C" w:rsidRPr="00D904D4" w:rsidRDefault="00923B6C" w:rsidP="005F0B5C">
            <w:pPr>
              <w:rPr>
                <w:b/>
                <w:color w:val="808080"/>
                <w:sz w:val="48"/>
                <w:szCs w:val="48"/>
                <w:lang w:val="en-GB"/>
              </w:rPr>
            </w:pPr>
            <w:r w:rsidRPr="00D904D4">
              <w:rPr>
                <w:b/>
                <w:color w:val="808080"/>
                <w:sz w:val="48"/>
                <w:szCs w:val="48"/>
                <w:lang w:val="en-GB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23B6C" w:rsidRPr="00D904D4" w:rsidRDefault="00923B6C" w:rsidP="005F0B5C">
            <w:pPr>
              <w:jc w:val="right"/>
              <w:rPr>
                <w:b/>
                <w:color w:val="808080"/>
                <w:sz w:val="12"/>
                <w:lang w:val="en-GB"/>
              </w:rPr>
            </w:pPr>
            <w:r w:rsidRPr="00D904D4">
              <w:rPr>
                <w:b/>
                <w:bCs/>
                <w:noProof/>
                <w:color w:val="808080"/>
                <w:sz w:val="48"/>
                <w:szCs w:val="48"/>
                <w:lang w:val="en-GB"/>
              </w:rPr>
              <w:t>NR40</w:t>
            </w:r>
          </w:p>
        </w:tc>
      </w:tr>
      <w:tr w:rsidR="00923B6C" w:rsidRPr="00D904D4" w:rsidTr="005F0B5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6C" w:rsidRPr="00D904D4" w:rsidRDefault="00923B6C" w:rsidP="00DC5FBE">
            <w:pPr>
              <w:rPr>
                <w:lang w:val="en-GB"/>
              </w:rPr>
            </w:pPr>
            <w:r w:rsidRPr="00D904D4">
              <w:rPr>
                <w:lang w:val="en-GB"/>
              </w:rPr>
              <w:t xml:space="preserve">Number </w:t>
            </w:r>
            <w:r w:rsidR="00521FDC">
              <w:rPr>
                <w:lang w:val="en-GB"/>
              </w:rPr>
              <w:t>145</w:t>
            </w:r>
            <w:r w:rsidRPr="00D904D4">
              <w:rPr>
                <w:lang w:val="en-GB"/>
              </w:rPr>
              <w:t xml:space="preserve"> – Year LX</w:t>
            </w:r>
            <w:r w:rsidR="009C47CC">
              <w:rPr>
                <w:lang w:val="en-GB"/>
              </w:rPr>
              <w:t>V</w:t>
            </w:r>
            <w:r w:rsidR="00A62B51">
              <w:t>I</w:t>
            </w:r>
            <w:r w:rsidR="004F1526">
              <w:rPr>
                <w:lang w:val="en-GB"/>
              </w:rPr>
              <w:t>I</w:t>
            </w:r>
            <w:r w:rsidRPr="00D904D4">
              <w:rPr>
                <w:lang w:val="en-GB"/>
              </w:rPr>
              <w:t xml:space="preserve">, </w:t>
            </w:r>
            <w:r w:rsidR="00DC5FBE">
              <w:rPr>
                <w:lang w:val="en-GB"/>
              </w:rPr>
              <w:t>0</w:t>
            </w:r>
            <w:r w:rsidR="00841240">
              <w:rPr>
                <w:lang w:val="en-GB"/>
              </w:rPr>
              <w:t>1</w:t>
            </w:r>
            <w:r w:rsidR="00A617B7">
              <w:rPr>
                <w:lang w:val="en-GB"/>
              </w:rPr>
              <w:t>/</w:t>
            </w:r>
            <w:r w:rsidR="00A62B51">
              <w:rPr>
                <w:lang w:val="en-GB"/>
              </w:rPr>
              <w:t>0</w:t>
            </w:r>
            <w:r w:rsidR="00DC5FBE">
              <w:rPr>
                <w:lang w:val="en-GB"/>
              </w:rPr>
              <w:t>6</w:t>
            </w:r>
            <w:r w:rsidR="00A617B7">
              <w:rPr>
                <w:lang w:val="en-GB"/>
              </w:rPr>
              <w:t>/</w:t>
            </w:r>
            <w:r w:rsidRPr="00D904D4">
              <w:rPr>
                <w:lang w:val="en-GB"/>
              </w:rPr>
              <w:t>201</w:t>
            </w:r>
            <w:r w:rsidR="00A62B51">
              <w:rPr>
                <w:lang w:val="en-GB"/>
              </w:rPr>
              <w:t>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23B6C" w:rsidRPr="00D904D4" w:rsidRDefault="00923B6C" w:rsidP="005F0B5C">
            <w:pPr>
              <w:jc w:val="right"/>
              <w:rPr>
                <w:b/>
                <w:color w:val="808080"/>
                <w:sz w:val="48"/>
                <w:szCs w:val="48"/>
                <w:lang w:val="en-GB"/>
              </w:rPr>
            </w:pPr>
          </w:p>
        </w:tc>
      </w:tr>
      <w:tr w:rsidR="00923B6C" w:rsidRPr="00D904D4" w:rsidTr="005F0B5C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923B6C" w:rsidRPr="00D904D4" w:rsidRDefault="00923B6C" w:rsidP="00673696">
            <w:pPr>
              <w:rPr>
                <w:b/>
                <w:bCs/>
                <w:lang w:val="en-GB"/>
              </w:rPr>
            </w:pPr>
            <w:r w:rsidRPr="00D904D4">
              <w:rPr>
                <w:b/>
                <w:lang w:val="en-GB"/>
              </w:rPr>
              <w:t xml:space="preserve">Quarterly national accounts </w:t>
            </w:r>
            <w:r w:rsidR="00673696">
              <w:rPr>
                <w:b/>
                <w:lang w:val="en-GB"/>
              </w:rPr>
              <w:t>division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923B6C" w:rsidRPr="00D904D4" w:rsidRDefault="00923B6C" w:rsidP="00DC5FBE">
            <w:pPr>
              <w:jc w:val="right"/>
              <w:rPr>
                <w:b/>
                <w:lang w:val="en-GB"/>
              </w:rPr>
            </w:pPr>
            <w:r w:rsidRPr="00D904D4">
              <w:rPr>
                <w:lang w:val="en-GB"/>
              </w:rPr>
              <w:t>SRB</w:t>
            </w:r>
            <w:r w:rsidR="00521FDC">
              <w:rPr>
                <w:lang w:val="en-GB"/>
              </w:rPr>
              <w:t>145</w:t>
            </w:r>
            <w:r w:rsidR="0056696B">
              <w:rPr>
                <w:lang w:val="en-GB"/>
              </w:rPr>
              <w:t xml:space="preserve"> </w:t>
            </w:r>
            <w:r w:rsidRPr="00D904D4">
              <w:rPr>
                <w:lang w:val="en-GB"/>
              </w:rPr>
              <w:t xml:space="preserve">NR40 </w:t>
            </w:r>
            <w:r w:rsidR="00DC5FBE">
              <w:rPr>
                <w:lang w:val="en-GB"/>
              </w:rPr>
              <w:t>0</w:t>
            </w:r>
            <w:r w:rsidR="00841240">
              <w:rPr>
                <w:lang w:val="en-GB"/>
              </w:rPr>
              <w:t>1</w:t>
            </w:r>
            <w:r w:rsidR="00A62B51">
              <w:rPr>
                <w:lang w:val="en-GB"/>
              </w:rPr>
              <w:t>0</w:t>
            </w:r>
            <w:r w:rsidR="00DC5FBE">
              <w:rPr>
                <w:lang w:val="en-GB"/>
              </w:rPr>
              <w:t>6</w:t>
            </w:r>
            <w:r w:rsidRPr="00D904D4">
              <w:rPr>
                <w:lang w:val="en-GB"/>
              </w:rPr>
              <w:t>1</w:t>
            </w:r>
            <w:r w:rsidR="00A62B51">
              <w:rPr>
                <w:lang w:val="en-GB"/>
              </w:rPr>
              <w:t>7</w:t>
            </w:r>
          </w:p>
        </w:tc>
      </w:tr>
    </w:tbl>
    <w:p w:rsidR="00D31660" w:rsidRDefault="00D31660" w:rsidP="005C40DD">
      <w:pPr>
        <w:spacing w:before="480" w:after="120"/>
        <w:jc w:val="center"/>
        <w:outlineLvl w:val="0"/>
        <w:rPr>
          <w:b/>
          <w:bCs/>
          <w:sz w:val="24"/>
          <w:szCs w:val="24"/>
          <w:lang w:val="sr-Latn-CS"/>
        </w:rPr>
      </w:pPr>
    </w:p>
    <w:p w:rsidR="00D31660" w:rsidRPr="00D904D4" w:rsidRDefault="00D31660" w:rsidP="00D31660">
      <w:pPr>
        <w:tabs>
          <w:tab w:val="left" w:pos="684"/>
        </w:tabs>
        <w:jc w:val="center"/>
        <w:rPr>
          <w:b/>
          <w:bCs/>
          <w:sz w:val="24"/>
          <w:lang w:val="en-GB"/>
        </w:rPr>
      </w:pPr>
      <w:r w:rsidRPr="00D904D4">
        <w:rPr>
          <w:b/>
          <w:bCs/>
          <w:sz w:val="24"/>
          <w:lang w:val="en-GB"/>
        </w:rPr>
        <w:t>Quarterly Gross Domestic Product in the Republic of Serbia</w:t>
      </w:r>
    </w:p>
    <w:p w:rsidR="00D31660" w:rsidRPr="00D904D4" w:rsidRDefault="00D31660" w:rsidP="00D31660">
      <w:pPr>
        <w:tabs>
          <w:tab w:val="left" w:pos="684"/>
        </w:tabs>
        <w:jc w:val="center"/>
        <w:rPr>
          <w:b/>
          <w:bCs/>
          <w:sz w:val="24"/>
          <w:lang w:val="en-GB"/>
        </w:rPr>
      </w:pPr>
      <w:r w:rsidRPr="00D904D4">
        <w:rPr>
          <w:b/>
          <w:bCs/>
          <w:sz w:val="24"/>
          <w:lang w:val="en-GB"/>
        </w:rPr>
        <w:t xml:space="preserve">– </w:t>
      </w:r>
      <w:r w:rsidR="00841240">
        <w:rPr>
          <w:b/>
          <w:bCs/>
          <w:sz w:val="24"/>
          <w:lang w:val="en-GB"/>
        </w:rPr>
        <w:t>1</w:t>
      </w:r>
      <w:r w:rsidR="00841240">
        <w:rPr>
          <w:b/>
          <w:bCs/>
          <w:sz w:val="24"/>
          <w:vertAlign w:val="superscript"/>
          <w:lang w:val="en-GB"/>
        </w:rPr>
        <w:t>st</w:t>
      </w:r>
      <w:r>
        <w:rPr>
          <w:b/>
          <w:bCs/>
          <w:sz w:val="24"/>
          <w:lang w:val="en-GB"/>
        </w:rPr>
        <w:t xml:space="preserve"> </w:t>
      </w:r>
      <w:r w:rsidRPr="00D904D4">
        <w:rPr>
          <w:b/>
          <w:bCs/>
          <w:sz w:val="24"/>
          <w:lang w:val="en-GB"/>
        </w:rPr>
        <w:t>Quarter 201</w:t>
      </w:r>
      <w:r w:rsidR="00841240">
        <w:rPr>
          <w:b/>
          <w:bCs/>
          <w:sz w:val="24"/>
          <w:lang w:val="en-GB"/>
        </w:rPr>
        <w:t>7</w:t>
      </w:r>
      <w:r w:rsidRPr="00D904D4">
        <w:rPr>
          <w:b/>
          <w:bCs/>
          <w:sz w:val="24"/>
          <w:lang w:val="en-GB"/>
        </w:rPr>
        <w:t xml:space="preserve"> –</w:t>
      </w:r>
    </w:p>
    <w:p w:rsidR="00EF554A" w:rsidRDefault="00EF554A" w:rsidP="00EE6026">
      <w:pPr>
        <w:ind w:left="60"/>
        <w:jc w:val="center"/>
        <w:outlineLvl w:val="0"/>
        <w:rPr>
          <w:b/>
          <w:bCs/>
          <w:sz w:val="22"/>
          <w:szCs w:val="22"/>
          <w:lang w:val="sr-Cyrl-CS"/>
        </w:rPr>
      </w:pPr>
    </w:p>
    <w:p w:rsidR="00EF554A" w:rsidRDefault="00EF554A" w:rsidP="00EE6026">
      <w:pPr>
        <w:ind w:left="60"/>
        <w:jc w:val="center"/>
        <w:outlineLvl w:val="0"/>
        <w:rPr>
          <w:b/>
          <w:bCs/>
          <w:sz w:val="22"/>
          <w:szCs w:val="22"/>
          <w:lang w:val="sr-Cyrl-CS"/>
        </w:rPr>
      </w:pPr>
    </w:p>
    <w:p w:rsidR="001E2872" w:rsidRPr="00341F1A" w:rsidRDefault="004E4B4B" w:rsidP="001E2872">
      <w:pPr>
        <w:spacing w:line="288" w:lineRule="auto"/>
        <w:ind w:firstLine="397"/>
        <w:jc w:val="both"/>
        <w:rPr>
          <w:szCs w:val="15"/>
          <w:lang w:val="en-GB"/>
        </w:rPr>
      </w:pPr>
      <w:r w:rsidRPr="00341F1A">
        <w:rPr>
          <w:szCs w:val="15"/>
          <w:lang w:val="en-GB"/>
        </w:rPr>
        <w:t xml:space="preserve">In this statistical </w:t>
      </w:r>
      <w:r w:rsidR="00341F1A" w:rsidRPr="00341F1A">
        <w:rPr>
          <w:szCs w:val="15"/>
          <w:lang w:val="en-GB"/>
        </w:rPr>
        <w:t>release,</w:t>
      </w:r>
      <w:r w:rsidRPr="00341F1A">
        <w:rPr>
          <w:szCs w:val="15"/>
          <w:lang w:val="en-GB"/>
        </w:rPr>
        <w:t xml:space="preserve"> Statistical Office of the Republic of Serbia communicates results of the quarterly gross domestic product calculations according to production and expenditure approach, at current and constant prices.</w:t>
      </w:r>
      <w:r w:rsidR="001E2872" w:rsidRPr="00341F1A">
        <w:rPr>
          <w:szCs w:val="15"/>
          <w:lang w:val="en-GB"/>
        </w:rPr>
        <w:t xml:space="preserve"> </w:t>
      </w:r>
    </w:p>
    <w:p w:rsidR="001E2872" w:rsidRPr="00341F1A" w:rsidRDefault="001E2872" w:rsidP="001E2872">
      <w:pPr>
        <w:spacing w:line="288" w:lineRule="auto"/>
        <w:ind w:firstLine="397"/>
        <w:jc w:val="both"/>
        <w:rPr>
          <w:szCs w:val="15"/>
          <w:lang w:val="en-GB"/>
        </w:rPr>
      </w:pPr>
    </w:p>
    <w:p w:rsidR="00D731C6" w:rsidRPr="00733877" w:rsidRDefault="00D731C6" w:rsidP="00D731C6">
      <w:pPr>
        <w:spacing w:line="288" w:lineRule="auto"/>
        <w:ind w:firstLine="397"/>
        <w:jc w:val="both"/>
        <w:rPr>
          <w:szCs w:val="15"/>
          <w:lang w:val="en-GB"/>
        </w:rPr>
      </w:pPr>
      <w:r w:rsidRPr="00733877">
        <w:rPr>
          <w:szCs w:val="15"/>
          <w:lang w:val="en-GB"/>
        </w:rPr>
        <w:t xml:space="preserve">The real GDP growth in the </w:t>
      </w:r>
      <w:r w:rsidR="00841240" w:rsidRPr="00733877">
        <w:rPr>
          <w:szCs w:val="15"/>
          <w:lang w:val="en-GB"/>
        </w:rPr>
        <w:t>first</w:t>
      </w:r>
      <w:r w:rsidRPr="00733877">
        <w:rPr>
          <w:szCs w:val="15"/>
          <w:lang w:val="en-GB"/>
        </w:rPr>
        <w:t xml:space="preserve"> quarter of 201</w:t>
      </w:r>
      <w:r w:rsidR="00841240" w:rsidRPr="00733877">
        <w:rPr>
          <w:szCs w:val="15"/>
          <w:lang w:val="en-GB"/>
        </w:rPr>
        <w:t>7</w:t>
      </w:r>
      <w:r w:rsidRPr="00733877">
        <w:rPr>
          <w:szCs w:val="15"/>
          <w:lang w:val="en-GB"/>
        </w:rPr>
        <w:t xml:space="preserve">, compared to the corresponding period of the previous year, amounted </w:t>
      </w:r>
      <w:r w:rsidR="00733877" w:rsidRPr="00733877">
        <w:rPr>
          <w:szCs w:val="15"/>
          <w:lang w:val="en-GB"/>
        </w:rPr>
        <w:t>1</w:t>
      </w:r>
      <w:r w:rsidRPr="00733877">
        <w:rPr>
          <w:szCs w:val="15"/>
          <w:lang w:val="en-GB"/>
        </w:rPr>
        <w:t>.</w:t>
      </w:r>
      <w:r w:rsidR="00733877" w:rsidRPr="00733877">
        <w:rPr>
          <w:szCs w:val="15"/>
          <w:lang w:val="en-GB"/>
        </w:rPr>
        <w:t>2</w:t>
      </w:r>
      <w:r w:rsidRPr="00733877">
        <w:rPr>
          <w:szCs w:val="15"/>
          <w:lang w:val="en-GB"/>
        </w:rPr>
        <w:t xml:space="preserve">%. </w:t>
      </w:r>
    </w:p>
    <w:p w:rsidR="00544EB5" w:rsidRPr="00341F1A" w:rsidRDefault="00544EB5" w:rsidP="00544EB5">
      <w:pPr>
        <w:spacing w:before="120" w:line="288" w:lineRule="auto"/>
        <w:ind w:firstLine="403"/>
        <w:jc w:val="both"/>
        <w:rPr>
          <w:lang w:val="en-GB"/>
        </w:rPr>
      </w:pPr>
      <w:r w:rsidRPr="00733877">
        <w:rPr>
          <w:lang w:val="en-GB"/>
        </w:rPr>
        <w:t xml:space="preserve">According to seasonally adjusted GDP data, gross domestic product </w:t>
      </w:r>
      <w:r w:rsidR="00DE5608" w:rsidRPr="00733877">
        <w:rPr>
          <w:lang w:val="en-GB"/>
        </w:rPr>
        <w:t>in</w:t>
      </w:r>
      <w:r w:rsidRPr="00733877">
        <w:rPr>
          <w:lang w:val="en-GB"/>
        </w:rPr>
        <w:t>creased by 0.</w:t>
      </w:r>
      <w:r w:rsidR="00733877" w:rsidRPr="00733877">
        <w:rPr>
          <w:lang w:val="en-GB"/>
        </w:rPr>
        <w:t>1</w:t>
      </w:r>
      <w:r w:rsidRPr="00733877">
        <w:rPr>
          <w:lang w:val="en-GB"/>
        </w:rPr>
        <w:t xml:space="preserve">% in the </w:t>
      </w:r>
      <w:r w:rsidR="00A62B51" w:rsidRPr="00733877">
        <w:rPr>
          <w:lang w:val="en-GB"/>
        </w:rPr>
        <w:t>f</w:t>
      </w:r>
      <w:r w:rsidR="00841240" w:rsidRPr="00733877">
        <w:rPr>
          <w:lang w:val="en-GB"/>
        </w:rPr>
        <w:t>irst</w:t>
      </w:r>
      <w:r w:rsidRPr="00733877">
        <w:rPr>
          <w:lang w:val="en-GB"/>
        </w:rPr>
        <w:t xml:space="preserve"> quarter of</w:t>
      </w:r>
      <w:r w:rsidRPr="00341F1A">
        <w:rPr>
          <w:lang w:val="en-GB"/>
        </w:rPr>
        <w:t xml:space="preserve"> 201</w:t>
      </w:r>
      <w:r w:rsidR="00841240">
        <w:rPr>
          <w:lang w:val="en-GB"/>
        </w:rPr>
        <w:t>7</w:t>
      </w:r>
      <w:r w:rsidRPr="00341F1A">
        <w:rPr>
          <w:lang w:val="en-GB"/>
        </w:rPr>
        <w:t xml:space="preserve">, compared to the previous quarter. </w:t>
      </w:r>
    </w:p>
    <w:p w:rsidR="00097C20" w:rsidRPr="00326329" w:rsidRDefault="00D731C6" w:rsidP="00341F1A">
      <w:pPr>
        <w:spacing w:before="120" w:line="288" w:lineRule="auto"/>
        <w:ind w:firstLine="403"/>
        <w:jc w:val="both"/>
        <w:rPr>
          <w:szCs w:val="15"/>
          <w:lang w:val="en-GB"/>
        </w:rPr>
      </w:pPr>
      <w:r w:rsidRPr="00326329">
        <w:rPr>
          <w:szCs w:val="15"/>
          <w:lang w:val="en-GB"/>
        </w:rPr>
        <w:t xml:space="preserve">Observed by activities, in the </w:t>
      </w:r>
      <w:r w:rsidR="00A62B51" w:rsidRPr="00326329">
        <w:rPr>
          <w:szCs w:val="15"/>
          <w:lang w:val="en-GB"/>
        </w:rPr>
        <w:t>f</w:t>
      </w:r>
      <w:r w:rsidR="00841240" w:rsidRPr="00326329">
        <w:rPr>
          <w:szCs w:val="15"/>
          <w:lang w:val="en-GB"/>
        </w:rPr>
        <w:t>irst</w:t>
      </w:r>
      <w:r w:rsidRPr="00326329">
        <w:rPr>
          <w:szCs w:val="15"/>
          <w:lang w:val="en-GB"/>
        </w:rPr>
        <w:t xml:space="preserve"> quarter of 201</w:t>
      </w:r>
      <w:r w:rsidR="00841240" w:rsidRPr="00326329">
        <w:rPr>
          <w:szCs w:val="15"/>
          <w:lang w:val="en-GB"/>
        </w:rPr>
        <w:t>7</w:t>
      </w:r>
      <w:r w:rsidRPr="00326329">
        <w:rPr>
          <w:szCs w:val="15"/>
          <w:lang w:val="en-GB"/>
        </w:rPr>
        <w:t xml:space="preserve">, compared to the same quarter of the previous year, significant real growth in the gross value added was recorded in </w:t>
      </w:r>
      <w:r w:rsidR="00733877" w:rsidRPr="00326329">
        <w:rPr>
          <w:szCs w:val="15"/>
          <w:lang w:val="en-GB"/>
        </w:rPr>
        <w:t>the section of financial and insurance activities – 4.5%;</w:t>
      </w:r>
      <w:r w:rsidR="00326329">
        <w:rPr>
          <w:szCs w:val="15"/>
          <w:lang w:val="en-GB"/>
        </w:rPr>
        <w:t xml:space="preserve"> </w:t>
      </w:r>
      <w:r w:rsidR="00097C20" w:rsidRPr="00326329">
        <w:rPr>
          <w:szCs w:val="15"/>
          <w:lang w:val="en-GB"/>
        </w:rPr>
        <w:t xml:space="preserve">section of wholesale and retail trade; repair of motor vehicles and motorcycles; transportation and storage and accommodation and food service activities – </w:t>
      </w:r>
      <w:r w:rsidR="00733877" w:rsidRPr="00326329">
        <w:rPr>
          <w:szCs w:val="15"/>
          <w:lang w:val="en-GB"/>
        </w:rPr>
        <w:t>2</w:t>
      </w:r>
      <w:r w:rsidR="00097C20" w:rsidRPr="00326329">
        <w:rPr>
          <w:szCs w:val="15"/>
          <w:lang w:val="en-GB"/>
        </w:rPr>
        <w:t>.</w:t>
      </w:r>
      <w:r w:rsidR="00733877" w:rsidRPr="00326329">
        <w:rPr>
          <w:szCs w:val="15"/>
          <w:lang w:val="en-GB"/>
        </w:rPr>
        <w:t>8</w:t>
      </w:r>
      <w:r w:rsidR="00097C20" w:rsidRPr="00326329">
        <w:rPr>
          <w:szCs w:val="15"/>
          <w:lang w:val="en-GB"/>
        </w:rPr>
        <w:t>%</w:t>
      </w:r>
      <w:r w:rsidR="00341F1A" w:rsidRPr="00326329">
        <w:rPr>
          <w:szCs w:val="15"/>
          <w:lang w:val="en-GB"/>
        </w:rPr>
        <w:t>,</w:t>
      </w:r>
      <w:r w:rsidR="00097C20" w:rsidRPr="00326329">
        <w:rPr>
          <w:szCs w:val="15"/>
          <w:lang w:val="en-GB"/>
        </w:rPr>
        <w:t xml:space="preserve"> </w:t>
      </w:r>
      <w:r w:rsidR="00341F1A" w:rsidRPr="00326329">
        <w:rPr>
          <w:szCs w:val="15"/>
          <w:lang w:val="en-GB"/>
        </w:rPr>
        <w:t>and the section of industry; water supply, sewerage, w</w:t>
      </w:r>
      <w:r w:rsidR="00326329">
        <w:rPr>
          <w:szCs w:val="15"/>
          <w:lang w:val="en-GB"/>
        </w:rPr>
        <w:t>aste management and remediation</w:t>
      </w:r>
      <w:r w:rsidR="00341F1A" w:rsidRPr="00326329">
        <w:rPr>
          <w:szCs w:val="15"/>
          <w:lang w:val="en-GB"/>
        </w:rPr>
        <w:t xml:space="preserve"> – </w:t>
      </w:r>
      <w:r w:rsidR="00733877" w:rsidRPr="00326329">
        <w:rPr>
          <w:szCs w:val="15"/>
          <w:lang w:val="en-GB"/>
        </w:rPr>
        <w:t>1</w:t>
      </w:r>
      <w:r w:rsidR="00341F1A" w:rsidRPr="00326329">
        <w:rPr>
          <w:szCs w:val="15"/>
          <w:lang w:val="en-GB"/>
        </w:rPr>
        <w:t>.</w:t>
      </w:r>
      <w:r w:rsidR="00733877" w:rsidRPr="00326329">
        <w:rPr>
          <w:szCs w:val="15"/>
          <w:lang w:val="en-GB"/>
        </w:rPr>
        <w:t>3</w:t>
      </w:r>
      <w:r w:rsidR="00341F1A" w:rsidRPr="00326329">
        <w:rPr>
          <w:szCs w:val="15"/>
          <w:lang w:val="en-GB"/>
        </w:rPr>
        <w:t xml:space="preserve">%. </w:t>
      </w:r>
      <w:r w:rsidR="00A62B51" w:rsidRPr="00326329">
        <w:rPr>
          <w:lang w:val="en-GB"/>
        </w:rPr>
        <w:t xml:space="preserve">Real fall in the gross value added was recorded in the </w:t>
      </w:r>
      <w:r w:rsidR="00341F1A" w:rsidRPr="00326329">
        <w:rPr>
          <w:lang w:val="en-GB"/>
        </w:rPr>
        <w:t xml:space="preserve">section </w:t>
      </w:r>
      <w:r w:rsidR="00A62B51" w:rsidRPr="00326329">
        <w:rPr>
          <w:lang w:val="en-GB"/>
        </w:rPr>
        <w:t xml:space="preserve">of </w:t>
      </w:r>
      <w:r w:rsidR="00097C20" w:rsidRPr="00326329">
        <w:rPr>
          <w:lang w:val="en-GB"/>
        </w:rPr>
        <w:t xml:space="preserve">construction – </w:t>
      </w:r>
      <w:r w:rsidR="00733877" w:rsidRPr="00326329">
        <w:rPr>
          <w:lang w:val="en-GB"/>
        </w:rPr>
        <w:t>5</w:t>
      </w:r>
      <w:r w:rsidR="00097C20" w:rsidRPr="00326329">
        <w:rPr>
          <w:lang w:val="en-GB"/>
        </w:rPr>
        <w:t>.</w:t>
      </w:r>
      <w:r w:rsidR="00733877" w:rsidRPr="00326329">
        <w:rPr>
          <w:lang w:val="en-GB"/>
        </w:rPr>
        <w:t>1</w:t>
      </w:r>
      <w:r w:rsidR="00097C20" w:rsidRPr="00326329">
        <w:rPr>
          <w:lang w:val="en-GB"/>
        </w:rPr>
        <w:t xml:space="preserve">%. </w:t>
      </w:r>
    </w:p>
    <w:p w:rsidR="00D731C6" w:rsidRPr="00326329" w:rsidRDefault="00D731C6" w:rsidP="00D731C6">
      <w:pPr>
        <w:spacing w:before="120" w:line="288" w:lineRule="auto"/>
        <w:ind w:firstLine="403"/>
        <w:jc w:val="both"/>
        <w:rPr>
          <w:szCs w:val="15"/>
          <w:lang w:val="en-GB"/>
        </w:rPr>
      </w:pPr>
      <w:r w:rsidRPr="00326329">
        <w:rPr>
          <w:szCs w:val="15"/>
          <w:lang w:val="en-GB"/>
        </w:rPr>
        <w:t xml:space="preserve">Observed by expenditure aggregates, in the </w:t>
      </w:r>
      <w:r w:rsidR="00A62B51" w:rsidRPr="00326329">
        <w:rPr>
          <w:lang w:val="en-GB"/>
        </w:rPr>
        <w:t>f</w:t>
      </w:r>
      <w:r w:rsidR="00841240" w:rsidRPr="00326329">
        <w:rPr>
          <w:lang w:val="en-GB"/>
        </w:rPr>
        <w:t xml:space="preserve">irst </w:t>
      </w:r>
      <w:r w:rsidRPr="00326329">
        <w:rPr>
          <w:szCs w:val="15"/>
          <w:lang w:val="en-GB"/>
        </w:rPr>
        <w:t>quarter of 201</w:t>
      </w:r>
      <w:r w:rsidR="00841240" w:rsidRPr="00326329">
        <w:rPr>
          <w:szCs w:val="15"/>
          <w:lang w:val="en-GB"/>
        </w:rPr>
        <w:t>7</w:t>
      </w:r>
      <w:r w:rsidRPr="00326329">
        <w:rPr>
          <w:szCs w:val="15"/>
          <w:lang w:val="en-GB"/>
        </w:rPr>
        <w:t xml:space="preserve">, compared to the same quarter of the previous year, real growth was noted as follows: the household final consumption expenditure – </w:t>
      </w:r>
      <w:r w:rsidR="00097C20" w:rsidRPr="00326329">
        <w:rPr>
          <w:szCs w:val="15"/>
          <w:lang w:val="en-GB"/>
        </w:rPr>
        <w:t>1</w:t>
      </w:r>
      <w:r w:rsidRPr="00326329">
        <w:rPr>
          <w:szCs w:val="15"/>
          <w:lang w:val="en-GB"/>
        </w:rPr>
        <w:t>.</w:t>
      </w:r>
      <w:r w:rsidR="00733877" w:rsidRPr="00326329">
        <w:rPr>
          <w:szCs w:val="15"/>
          <w:lang w:val="en-GB"/>
        </w:rPr>
        <w:t>9</w:t>
      </w:r>
      <w:r w:rsidRPr="00326329">
        <w:rPr>
          <w:szCs w:val="15"/>
          <w:lang w:val="en-GB"/>
        </w:rPr>
        <w:t>%, the non-profit institutions serving households (NPISH) final consumption expenditure – 0.</w:t>
      </w:r>
      <w:r w:rsidR="00733877" w:rsidRPr="00326329">
        <w:rPr>
          <w:szCs w:val="15"/>
          <w:lang w:val="en-GB"/>
        </w:rPr>
        <w:t>5</w:t>
      </w:r>
      <w:r w:rsidRPr="00326329">
        <w:rPr>
          <w:szCs w:val="15"/>
          <w:lang w:val="en-GB"/>
        </w:rPr>
        <w:t xml:space="preserve">%, the general government final consumption expenditure – </w:t>
      </w:r>
      <w:r w:rsidR="00733877" w:rsidRPr="00326329">
        <w:rPr>
          <w:szCs w:val="15"/>
          <w:lang w:val="en-GB"/>
        </w:rPr>
        <w:t>0</w:t>
      </w:r>
      <w:r w:rsidRPr="00326329">
        <w:rPr>
          <w:szCs w:val="15"/>
          <w:lang w:val="en-GB"/>
        </w:rPr>
        <w:t>.</w:t>
      </w:r>
      <w:r w:rsidR="00733877" w:rsidRPr="00326329">
        <w:rPr>
          <w:szCs w:val="15"/>
          <w:lang w:val="en-GB"/>
        </w:rPr>
        <w:t>5</w:t>
      </w:r>
      <w:r w:rsidRPr="00326329">
        <w:rPr>
          <w:szCs w:val="15"/>
          <w:lang w:val="en-GB"/>
        </w:rPr>
        <w:t xml:space="preserve">%, gross fixed capital formation – </w:t>
      </w:r>
      <w:r w:rsidR="00733877" w:rsidRPr="00326329">
        <w:rPr>
          <w:szCs w:val="15"/>
          <w:lang w:val="en-GB"/>
        </w:rPr>
        <w:t>1</w:t>
      </w:r>
      <w:r w:rsidRPr="00326329">
        <w:rPr>
          <w:szCs w:val="15"/>
          <w:lang w:val="en-GB"/>
        </w:rPr>
        <w:t>.</w:t>
      </w:r>
      <w:r w:rsidR="00733877" w:rsidRPr="00326329">
        <w:rPr>
          <w:szCs w:val="15"/>
          <w:lang w:val="en-GB"/>
        </w:rPr>
        <w:t>3</w:t>
      </w:r>
      <w:r w:rsidRPr="00326329">
        <w:rPr>
          <w:szCs w:val="15"/>
          <w:lang w:val="en-GB"/>
        </w:rPr>
        <w:t xml:space="preserve">%, the exports of goods and services – </w:t>
      </w:r>
      <w:r w:rsidR="00733877" w:rsidRPr="00326329">
        <w:rPr>
          <w:szCs w:val="15"/>
          <w:lang w:val="en-GB"/>
        </w:rPr>
        <w:t>8</w:t>
      </w:r>
      <w:r w:rsidRPr="00326329">
        <w:rPr>
          <w:szCs w:val="15"/>
          <w:lang w:val="en-GB"/>
        </w:rPr>
        <w:t>.</w:t>
      </w:r>
      <w:r w:rsidR="00733877" w:rsidRPr="00326329">
        <w:rPr>
          <w:szCs w:val="15"/>
          <w:lang w:val="en-GB"/>
        </w:rPr>
        <w:t>7</w:t>
      </w:r>
      <w:r w:rsidRPr="00326329">
        <w:rPr>
          <w:szCs w:val="15"/>
          <w:lang w:val="en-GB"/>
        </w:rPr>
        <w:t xml:space="preserve">% and the import of goods and services – </w:t>
      </w:r>
      <w:r w:rsidR="00733877" w:rsidRPr="00326329">
        <w:rPr>
          <w:szCs w:val="15"/>
          <w:lang w:val="en-GB"/>
        </w:rPr>
        <w:t>10</w:t>
      </w:r>
      <w:r w:rsidRPr="00326329">
        <w:rPr>
          <w:szCs w:val="15"/>
          <w:lang w:val="en-GB"/>
        </w:rPr>
        <w:t>.</w:t>
      </w:r>
      <w:r w:rsidR="00D04B4A" w:rsidRPr="00326329">
        <w:rPr>
          <w:szCs w:val="15"/>
          <w:lang w:val="en-GB"/>
        </w:rPr>
        <w:t>9</w:t>
      </w:r>
      <w:r w:rsidRPr="00326329">
        <w:rPr>
          <w:szCs w:val="15"/>
          <w:lang w:val="en-GB"/>
        </w:rPr>
        <w:t xml:space="preserve">%. </w:t>
      </w:r>
    </w:p>
    <w:p w:rsidR="00CB218E" w:rsidRPr="00D904D4" w:rsidRDefault="00CB218E" w:rsidP="00CB218E">
      <w:pPr>
        <w:spacing w:before="120" w:line="288" w:lineRule="auto"/>
        <w:ind w:firstLine="403"/>
        <w:jc w:val="both"/>
        <w:rPr>
          <w:lang w:val="en-GB"/>
        </w:rPr>
      </w:pPr>
      <w:r w:rsidRPr="00097C20">
        <w:rPr>
          <w:lang w:val="en-GB"/>
        </w:rPr>
        <w:t>Starting from 1999 the Statistical Office of the Republic of Serbia has not at disposal and may not provide</w:t>
      </w:r>
      <w:r w:rsidRPr="00D904D4">
        <w:rPr>
          <w:lang w:val="en-GB"/>
        </w:rPr>
        <w:t xml:space="preserve"> available data relative to AP Kosovo and </w:t>
      </w:r>
      <w:proofErr w:type="spellStart"/>
      <w:r w:rsidRPr="00D904D4">
        <w:rPr>
          <w:lang w:val="en-GB"/>
        </w:rPr>
        <w:t>Metohia</w:t>
      </w:r>
      <w:proofErr w:type="spellEnd"/>
      <w:r w:rsidRPr="00D904D4">
        <w:rPr>
          <w:lang w:val="en-GB"/>
        </w:rPr>
        <w:t xml:space="preserve"> and therefore these data are not included in the coverage for the Republic of Serbia. </w:t>
      </w:r>
    </w:p>
    <w:p w:rsidR="00EF554A" w:rsidRDefault="00EF554A" w:rsidP="00F63F85">
      <w:pPr>
        <w:spacing w:line="360" w:lineRule="auto"/>
        <w:ind w:firstLine="403"/>
        <w:jc w:val="both"/>
        <w:rPr>
          <w:sz w:val="12"/>
          <w:szCs w:val="12"/>
          <w:lang w:val="sr-Latn-CS"/>
        </w:rPr>
      </w:pPr>
    </w:p>
    <w:p w:rsidR="00B7430C" w:rsidRDefault="00B7430C" w:rsidP="00F63F85">
      <w:pPr>
        <w:spacing w:line="360" w:lineRule="auto"/>
        <w:ind w:firstLine="403"/>
        <w:jc w:val="both"/>
        <w:rPr>
          <w:sz w:val="12"/>
          <w:szCs w:val="12"/>
          <w:lang w:val="sr-Latn-CS"/>
        </w:rPr>
      </w:pPr>
    </w:p>
    <w:p w:rsidR="00B7430C" w:rsidRDefault="00B7430C" w:rsidP="00F63F85">
      <w:pPr>
        <w:spacing w:line="360" w:lineRule="auto"/>
        <w:ind w:firstLine="403"/>
        <w:jc w:val="both"/>
        <w:rPr>
          <w:sz w:val="12"/>
          <w:szCs w:val="12"/>
          <w:lang w:val="sr-Latn-CS"/>
        </w:rPr>
      </w:pPr>
    </w:p>
    <w:p w:rsidR="00B42526" w:rsidRDefault="00B42526" w:rsidP="00F63F85">
      <w:pPr>
        <w:spacing w:line="360" w:lineRule="auto"/>
        <w:ind w:firstLine="403"/>
        <w:jc w:val="both"/>
        <w:rPr>
          <w:sz w:val="12"/>
          <w:szCs w:val="12"/>
          <w:lang w:val="sr-Latn-CS"/>
        </w:rPr>
      </w:pPr>
    </w:p>
    <w:p w:rsidR="00E050DC" w:rsidRPr="00E050DC" w:rsidRDefault="00E050DC" w:rsidP="008063C4">
      <w:pPr>
        <w:numPr>
          <w:ilvl w:val="0"/>
          <w:numId w:val="2"/>
        </w:numPr>
        <w:ind w:left="360"/>
        <w:jc w:val="center"/>
        <w:rPr>
          <w:b/>
          <w:bCs/>
          <w:lang w:val="en-GB"/>
        </w:rPr>
      </w:pPr>
      <w:r w:rsidRPr="00E050DC">
        <w:rPr>
          <w:b/>
          <w:szCs w:val="24"/>
          <w:lang w:val="en-GB"/>
        </w:rPr>
        <w:t xml:space="preserve">Quarterly </w:t>
      </w:r>
      <w:r w:rsidRPr="00E050DC">
        <w:rPr>
          <w:b/>
          <w:bCs/>
          <w:szCs w:val="24"/>
          <w:lang w:val="en-GB"/>
        </w:rPr>
        <w:t>Gross Domestic Product,</w:t>
      </w:r>
      <w:r w:rsidRPr="00E050DC">
        <w:rPr>
          <w:b/>
          <w:bCs/>
          <w:lang w:val="en-GB"/>
        </w:rPr>
        <w:t xml:space="preserve"> real growth rates</w:t>
      </w:r>
    </w:p>
    <w:p w:rsidR="00EF554A" w:rsidRDefault="00EF554A" w:rsidP="00CA57E2">
      <w:pPr>
        <w:ind w:left="720"/>
        <w:rPr>
          <w:b/>
          <w:bCs/>
          <w:lang w:val="sr-Cyrl-CS"/>
        </w:rPr>
      </w:pPr>
    </w:p>
    <w:p w:rsidR="00841240" w:rsidRDefault="00841240" w:rsidP="00841240">
      <w:pPr>
        <w:spacing w:after="40"/>
        <w:rPr>
          <w:sz w:val="18"/>
          <w:szCs w:val="18"/>
          <w:lang w:val="en-GB"/>
        </w:rPr>
      </w:pPr>
      <w:r w:rsidRPr="00D904D4">
        <w:rPr>
          <w:bCs/>
          <w:sz w:val="18"/>
          <w:szCs w:val="18"/>
          <w:lang w:val="en-GB"/>
        </w:rPr>
        <w:t>Republic of Serbia</w:t>
      </w:r>
      <w:r w:rsidRPr="00D904D4">
        <w:rPr>
          <w:sz w:val="18"/>
          <w:szCs w:val="18"/>
          <w:lang w:val="en-GB"/>
        </w:rPr>
        <w:t xml:space="preserve">       </w:t>
      </w:r>
      <w:r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            %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88"/>
        <w:gridCol w:w="763"/>
        <w:gridCol w:w="764"/>
        <w:gridCol w:w="764"/>
        <w:gridCol w:w="763"/>
        <w:gridCol w:w="764"/>
        <w:gridCol w:w="764"/>
        <w:gridCol w:w="763"/>
        <w:gridCol w:w="764"/>
        <w:gridCol w:w="764"/>
      </w:tblGrid>
      <w:tr w:rsidR="00841240" w:rsidRPr="000939CE" w:rsidTr="006A0934">
        <w:trPr>
          <w:jc w:val="center"/>
        </w:trPr>
        <w:tc>
          <w:tcPr>
            <w:tcW w:w="33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40" w:rsidRPr="000939CE" w:rsidRDefault="00841240" w:rsidP="006A0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40" w:rsidRPr="000939CE" w:rsidRDefault="00841240" w:rsidP="00841240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0939CE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240" w:rsidRPr="000939CE" w:rsidRDefault="00841240" w:rsidP="00F51D4F">
            <w:pPr>
              <w:spacing w:before="80" w:line="36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939CE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0939CE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40" w:rsidRPr="000939CE" w:rsidRDefault="00841240" w:rsidP="00F51D4F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0939CE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0939CE">
              <w:rPr>
                <w:sz w:val="18"/>
                <w:szCs w:val="18"/>
                <w:vertAlign w:val="superscript"/>
              </w:rPr>
              <w:t>1)</w:t>
            </w:r>
          </w:p>
        </w:tc>
      </w:tr>
      <w:tr w:rsidR="00841240" w:rsidRPr="000939CE" w:rsidTr="006A0934">
        <w:trPr>
          <w:jc w:val="center"/>
        </w:trPr>
        <w:tc>
          <w:tcPr>
            <w:tcW w:w="33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40" w:rsidRPr="000939CE" w:rsidRDefault="00841240" w:rsidP="006A0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40" w:rsidRPr="000939CE" w:rsidRDefault="00841240" w:rsidP="006A0934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0939CE">
              <w:rPr>
                <w:sz w:val="18"/>
                <w:szCs w:val="18"/>
              </w:rPr>
              <w:t>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40" w:rsidRPr="000939CE" w:rsidRDefault="00841240" w:rsidP="006A0934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0939CE">
              <w:rPr>
                <w:sz w:val="18"/>
                <w:szCs w:val="18"/>
              </w:rPr>
              <w:t>II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40" w:rsidRPr="000939CE" w:rsidRDefault="00841240" w:rsidP="006A0934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0939CE">
              <w:rPr>
                <w:sz w:val="18"/>
                <w:szCs w:val="18"/>
              </w:rPr>
              <w:t>III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40" w:rsidRPr="000939CE" w:rsidRDefault="00841240" w:rsidP="006A0934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0939CE">
              <w:rPr>
                <w:sz w:val="18"/>
                <w:szCs w:val="18"/>
              </w:rPr>
              <w:t>IV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40" w:rsidRPr="000939CE" w:rsidRDefault="00841240" w:rsidP="006A0934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0939CE">
              <w:rPr>
                <w:sz w:val="18"/>
                <w:szCs w:val="18"/>
              </w:rPr>
              <w:t>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40" w:rsidRPr="000939CE" w:rsidRDefault="00841240" w:rsidP="006A0934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0939CE">
              <w:rPr>
                <w:sz w:val="18"/>
                <w:szCs w:val="18"/>
              </w:rPr>
              <w:t>II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40" w:rsidRPr="000939CE" w:rsidRDefault="00841240" w:rsidP="006A0934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0939CE">
              <w:rPr>
                <w:sz w:val="18"/>
                <w:szCs w:val="18"/>
              </w:rPr>
              <w:t>III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240" w:rsidRPr="000939CE" w:rsidRDefault="00841240" w:rsidP="006A0934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0939CE">
              <w:rPr>
                <w:sz w:val="18"/>
                <w:szCs w:val="18"/>
              </w:rPr>
              <w:t>IV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40" w:rsidRPr="000939CE" w:rsidRDefault="00841240" w:rsidP="006A0934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0939CE">
              <w:rPr>
                <w:sz w:val="18"/>
                <w:szCs w:val="18"/>
              </w:rPr>
              <w:t>I</w:t>
            </w:r>
          </w:p>
        </w:tc>
      </w:tr>
      <w:tr w:rsidR="00841240" w:rsidRPr="000939CE" w:rsidTr="006A0934">
        <w:trPr>
          <w:jc w:val="center"/>
        </w:trPr>
        <w:tc>
          <w:tcPr>
            <w:tcW w:w="3388" w:type="dxa"/>
            <w:tcBorders>
              <w:top w:val="single" w:sz="4" w:space="0" w:color="auto"/>
              <w:right w:val="single" w:sz="4" w:space="0" w:color="auto"/>
            </w:tcBorders>
          </w:tcPr>
          <w:p w:rsidR="00841240" w:rsidRPr="000939CE" w:rsidRDefault="00841240" w:rsidP="006A0934">
            <w:pPr>
              <w:rPr>
                <w:b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</w:tcPr>
          <w:p w:rsidR="00841240" w:rsidRPr="000939CE" w:rsidRDefault="00841240" w:rsidP="006A09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841240" w:rsidRPr="000939CE" w:rsidRDefault="00841240" w:rsidP="006A09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841240" w:rsidRPr="000939CE" w:rsidRDefault="00841240" w:rsidP="006A09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841240" w:rsidRPr="000939CE" w:rsidRDefault="00841240" w:rsidP="006A09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</w:tcPr>
          <w:p w:rsidR="00841240" w:rsidRPr="000939CE" w:rsidRDefault="00841240" w:rsidP="006A09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841240" w:rsidRPr="000939CE" w:rsidRDefault="00841240" w:rsidP="006A09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841240" w:rsidRPr="000939CE" w:rsidRDefault="00841240" w:rsidP="006A09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right w:val="single" w:sz="4" w:space="0" w:color="auto"/>
            </w:tcBorders>
          </w:tcPr>
          <w:p w:rsidR="00841240" w:rsidRPr="000939CE" w:rsidRDefault="00841240" w:rsidP="006A09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</w:tcPr>
          <w:p w:rsidR="00841240" w:rsidRPr="000939CE" w:rsidRDefault="00841240" w:rsidP="006A0934">
            <w:pPr>
              <w:jc w:val="both"/>
              <w:rPr>
                <w:sz w:val="18"/>
                <w:szCs w:val="18"/>
              </w:rPr>
            </w:pPr>
          </w:p>
        </w:tc>
      </w:tr>
      <w:tr w:rsidR="00804647" w:rsidRPr="000939CE" w:rsidTr="006A0934">
        <w:trPr>
          <w:jc w:val="center"/>
        </w:trPr>
        <w:tc>
          <w:tcPr>
            <w:tcW w:w="3388" w:type="dxa"/>
            <w:tcBorders>
              <w:right w:val="single" w:sz="4" w:space="0" w:color="auto"/>
            </w:tcBorders>
            <w:vAlign w:val="center"/>
          </w:tcPr>
          <w:p w:rsidR="00804647" w:rsidRPr="00D904D4" w:rsidRDefault="00804647" w:rsidP="006A0934">
            <w:pPr>
              <w:rPr>
                <w:b/>
                <w:bCs/>
                <w:sz w:val="16"/>
                <w:szCs w:val="16"/>
                <w:lang w:val="en-GB"/>
              </w:rPr>
            </w:pPr>
            <w:r w:rsidRPr="00D904D4">
              <w:rPr>
                <w:b/>
                <w:bCs/>
                <w:sz w:val="16"/>
                <w:szCs w:val="16"/>
                <w:lang w:val="en-GB"/>
              </w:rPr>
              <w:t>Non-seasonally adjusted</w:t>
            </w:r>
            <w:r w:rsidRPr="00D904D4">
              <w:rPr>
                <w:bCs/>
                <w:sz w:val="16"/>
                <w:szCs w:val="16"/>
                <w:lang w:val="en-GB"/>
              </w:rPr>
              <w:t xml:space="preserve"> growth rates, compared to the same quarter of the previous year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804647" w:rsidRDefault="00804647" w:rsidP="000D5D3F">
            <w:pPr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</w:t>
            </w:r>
            <w:r w:rsidR="00326329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64" w:type="dxa"/>
            <w:vAlign w:val="center"/>
          </w:tcPr>
          <w:p w:rsidR="00804647" w:rsidRDefault="00804647" w:rsidP="000D5D3F">
            <w:pPr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326329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64" w:type="dxa"/>
            <w:vAlign w:val="center"/>
          </w:tcPr>
          <w:p w:rsidR="00804647" w:rsidRDefault="00804647" w:rsidP="000D5D3F">
            <w:pPr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326329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804647" w:rsidRDefault="00804647" w:rsidP="000D5D3F">
            <w:pPr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326329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804647" w:rsidRDefault="00804647" w:rsidP="000D5D3F">
            <w:pPr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326329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64" w:type="dxa"/>
            <w:vAlign w:val="center"/>
          </w:tcPr>
          <w:p w:rsidR="00804647" w:rsidRDefault="00804647" w:rsidP="000D5D3F">
            <w:pPr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326329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3" w:type="dxa"/>
            <w:vAlign w:val="center"/>
          </w:tcPr>
          <w:p w:rsidR="00804647" w:rsidRDefault="00804647" w:rsidP="000D5D3F">
            <w:pPr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326329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804647" w:rsidRDefault="00804647" w:rsidP="000D5D3F">
            <w:pPr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326329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804647" w:rsidRDefault="00804647" w:rsidP="000D5D3F">
            <w:pPr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326329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2</w:t>
            </w:r>
          </w:p>
        </w:tc>
      </w:tr>
      <w:tr w:rsidR="00804647" w:rsidRPr="000939CE" w:rsidTr="006A0934">
        <w:trPr>
          <w:jc w:val="center"/>
        </w:trPr>
        <w:tc>
          <w:tcPr>
            <w:tcW w:w="3388" w:type="dxa"/>
            <w:tcBorders>
              <w:right w:val="single" w:sz="4" w:space="0" w:color="auto"/>
            </w:tcBorders>
            <w:vAlign w:val="center"/>
          </w:tcPr>
          <w:p w:rsidR="00804647" w:rsidRPr="000939CE" w:rsidRDefault="00804647" w:rsidP="006A0934">
            <w:pPr>
              <w:spacing w:before="120"/>
              <w:rPr>
                <w:b/>
                <w:sz w:val="18"/>
                <w:szCs w:val="18"/>
              </w:rPr>
            </w:pPr>
            <w:r w:rsidRPr="00D904D4">
              <w:rPr>
                <w:b/>
                <w:bCs/>
                <w:sz w:val="16"/>
                <w:szCs w:val="16"/>
                <w:lang w:val="en-GB"/>
              </w:rPr>
              <w:t>Seasonally adjusted</w:t>
            </w:r>
            <w:r w:rsidRPr="00D904D4">
              <w:rPr>
                <w:bCs/>
                <w:sz w:val="16"/>
                <w:szCs w:val="16"/>
                <w:lang w:val="en-GB"/>
              </w:rPr>
              <w:t xml:space="preserve"> growth rates, compared to the previous quarter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804647" w:rsidRDefault="00804647" w:rsidP="000D5D3F">
            <w:pPr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</w:t>
            </w:r>
            <w:r w:rsidR="00326329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64" w:type="dxa"/>
            <w:vAlign w:val="center"/>
          </w:tcPr>
          <w:p w:rsidR="00804647" w:rsidRDefault="00804647" w:rsidP="000D5D3F">
            <w:pPr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326329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64" w:type="dxa"/>
            <w:vAlign w:val="center"/>
          </w:tcPr>
          <w:p w:rsidR="00804647" w:rsidRDefault="00804647" w:rsidP="000D5D3F">
            <w:pPr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326329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804647" w:rsidRDefault="00804647" w:rsidP="000D5D3F">
            <w:pPr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326329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804647" w:rsidRDefault="00804647" w:rsidP="000D5D3F">
            <w:pPr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326329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64" w:type="dxa"/>
            <w:vAlign w:val="center"/>
          </w:tcPr>
          <w:p w:rsidR="00804647" w:rsidRDefault="00804647" w:rsidP="000D5D3F">
            <w:pPr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326329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63" w:type="dxa"/>
            <w:vAlign w:val="center"/>
          </w:tcPr>
          <w:p w:rsidR="00804647" w:rsidRDefault="00804647" w:rsidP="000D5D3F">
            <w:pPr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326329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804647" w:rsidRDefault="00804647" w:rsidP="000D5D3F">
            <w:pPr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326329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804647" w:rsidRDefault="00804647" w:rsidP="000D5D3F">
            <w:pPr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326329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</w:t>
            </w:r>
          </w:p>
        </w:tc>
      </w:tr>
    </w:tbl>
    <w:p w:rsidR="000B564F" w:rsidRPr="004D6373" w:rsidRDefault="001D0486" w:rsidP="000B564F">
      <w:pPr>
        <w:tabs>
          <w:tab w:val="left" w:pos="1119"/>
        </w:tabs>
        <w:spacing w:before="80"/>
        <w:rPr>
          <w:sz w:val="16"/>
          <w:szCs w:val="16"/>
          <w:vertAlign w:val="superscript"/>
          <w:lang w:val="sr-Latn-CS"/>
        </w:rPr>
      </w:pPr>
      <w:r>
        <w:rPr>
          <w:noProof/>
        </w:rPr>
        <w:pict>
          <v:line id="Line 9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char;mso-position-vertical:absolute;mso-position-vertical-relative:line;mso-width-percent:0;mso-height-percent:0;mso-width-relative:page;mso-height-relative:page" from=".55pt,8.05pt" to="59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q4EAIAACc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" strokeweight=".25pt"/>
        </w:pict>
      </w:r>
      <w:r w:rsidR="000B564F">
        <w:rPr>
          <w:sz w:val="16"/>
          <w:szCs w:val="16"/>
          <w:vertAlign w:val="superscript"/>
          <w:lang w:val="sr-Cyrl-CS"/>
        </w:rPr>
        <w:tab/>
      </w:r>
    </w:p>
    <w:p w:rsidR="000B564F" w:rsidRDefault="000B564F" w:rsidP="000B564F">
      <w:pPr>
        <w:rPr>
          <w:sz w:val="16"/>
          <w:szCs w:val="16"/>
          <w:lang w:val="sr-Latn-CS"/>
        </w:rPr>
      </w:pPr>
      <w:r w:rsidRPr="00233D2F">
        <w:rPr>
          <w:sz w:val="16"/>
          <w:szCs w:val="16"/>
          <w:vertAlign w:val="superscript"/>
        </w:rPr>
        <w:t>1)</w:t>
      </w:r>
      <w:r w:rsidRPr="00233D2F">
        <w:rPr>
          <w:sz w:val="16"/>
          <w:szCs w:val="16"/>
        </w:rPr>
        <w:t xml:space="preserve"> </w:t>
      </w:r>
      <w:r w:rsidR="00E050DC" w:rsidRPr="00D904D4">
        <w:rPr>
          <w:sz w:val="16"/>
          <w:szCs w:val="16"/>
          <w:lang w:val="en-GB"/>
        </w:rPr>
        <w:t>Estimate</w:t>
      </w:r>
      <w:r>
        <w:rPr>
          <w:sz w:val="16"/>
          <w:szCs w:val="16"/>
          <w:lang w:val="sr-Latn-CS"/>
        </w:rPr>
        <w:t>.</w:t>
      </w:r>
    </w:p>
    <w:p w:rsidR="00841240" w:rsidRDefault="00841240" w:rsidP="000B564F">
      <w:pPr>
        <w:rPr>
          <w:sz w:val="16"/>
          <w:szCs w:val="16"/>
          <w:lang w:val="sr-Latn-CS"/>
        </w:rPr>
      </w:pPr>
    </w:p>
    <w:p w:rsidR="00841240" w:rsidRPr="003B2E9E" w:rsidRDefault="00841240" w:rsidP="000B564F">
      <w:pPr>
        <w:rPr>
          <w:sz w:val="16"/>
          <w:szCs w:val="16"/>
          <w:lang w:val="sr-Latn-CS"/>
        </w:rPr>
      </w:pPr>
    </w:p>
    <w:p w:rsidR="008F6F95" w:rsidRPr="00D904D4" w:rsidRDefault="008F6F95" w:rsidP="008F6F95">
      <w:pPr>
        <w:ind w:left="360" w:hanging="360"/>
        <w:jc w:val="center"/>
        <w:rPr>
          <w:b/>
          <w:sz w:val="18"/>
          <w:szCs w:val="18"/>
          <w:lang w:val="en-GB"/>
        </w:rPr>
      </w:pPr>
      <w:r w:rsidRPr="00D904D4">
        <w:rPr>
          <w:b/>
          <w:lang w:val="en-GB"/>
        </w:rPr>
        <w:t xml:space="preserve">2. Quarterly </w:t>
      </w:r>
      <w:r w:rsidRPr="00D904D4">
        <w:rPr>
          <w:b/>
          <w:bCs/>
          <w:lang w:val="en-GB"/>
        </w:rPr>
        <w:t>Gross Domestic Product, at current prices</w:t>
      </w:r>
      <w:r w:rsidRPr="00D904D4">
        <w:rPr>
          <w:b/>
          <w:sz w:val="18"/>
          <w:szCs w:val="18"/>
          <w:lang w:val="en-GB"/>
        </w:rPr>
        <w:t xml:space="preserve"> </w:t>
      </w:r>
    </w:p>
    <w:p w:rsidR="002761A1" w:rsidRDefault="002761A1" w:rsidP="002761A1">
      <w:pPr>
        <w:spacing w:after="40"/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 xml:space="preserve">    </w:t>
      </w:r>
    </w:p>
    <w:p w:rsidR="00F51D4F" w:rsidRDefault="00F51D4F" w:rsidP="002761A1">
      <w:pPr>
        <w:spacing w:after="40"/>
        <w:rPr>
          <w:bCs/>
          <w:sz w:val="18"/>
          <w:szCs w:val="18"/>
          <w:lang w:val="en-GB"/>
        </w:rPr>
      </w:pPr>
    </w:p>
    <w:p w:rsidR="002761A1" w:rsidRDefault="002761A1" w:rsidP="002761A1">
      <w:pPr>
        <w:spacing w:after="40"/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 xml:space="preserve">    </w:t>
      </w:r>
    </w:p>
    <w:p w:rsidR="00841240" w:rsidRPr="00D904D4" w:rsidRDefault="00A62B51" w:rsidP="00841240">
      <w:pPr>
        <w:spacing w:after="40"/>
        <w:rPr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 xml:space="preserve">    </w:t>
      </w:r>
      <w:r w:rsidR="00841240" w:rsidRPr="00D904D4">
        <w:rPr>
          <w:bCs/>
          <w:sz w:val="18"/>
          <w:szCs w:val="18"/>
          <w:lang w:val="en-GB"/>
        </w:rPr>
        <w:t>Republic of Serbia</w:t>
      </w:r>
      <w:r w:rsidR="00841240" w:rsidRPr="00D904D4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</w:t>
      </w:r>
      <w:r w:rsidR="00841240">
        <w:rPr>
          <w:sz w:val="18"/>
          <w:szCs w:val="18"/>
          <w:lang w:val="en-GB"/>
        </w:rPr>
        <w:t xml:space="preserve"> </w:t>
      </w:r>
      <w:r w:rsidR="00841240" w:rsidRPr="00D904D4">
        <w:rPr>
          <w:sz w:val="18"/>
          <w:szCs w:val="18"/>
          <w:lang w:val="en-GB"/>
        </w:rPr>
        <w:t xml:space="preserve">      RSD</w:t>
      </w:r>
      <w:r w:rsidR="00841240">
        <w:rPr>
          <w:sz w:val="18"/>
          <w:szCs w:val="18"/>
          <w:lang w:val="en-GB"/>
        </w:rPr>
        <w:t xml:space="preserve"> mill.</w:t>
      </w:r>
    </w:p>
    <w:tbl>
      <w:tblPr>
        <w:tblW w:w="9921" w:type="dxa"/>
        <w:jc w:val="center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976"/>
        <w:gridCol w:w="3969"/>
        <w:gridCol w:w="995"/>
        <w:gridCol w:w="995"/>
        <w:gridCol w:w="995"/>
        <w:gridCol w:w="995"/>
        <w:gridCol w:w="996"/>
      </w:tblGrid>
      <w:tr w:rsidR="00841240" w:rsidRPr="000939CE" w:rsidTr="006A0934">
        <w:trPr>
          <w:jc w:val="center"/>
        </w:trPr>
        <w:tc>
          <w:tcPr>
            <w:tcW w:w="49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1240" w:rsidRPr="000939CE" w:rsidRDefault="00841240" w:rsidP="006A0934">
            <w:pPr>
              <w:spacing w:before="80" w:after="8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40" w:rsidRPr="000939CE" w:rsidRDefault="00841240" w:rsidP="00841240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0939CE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240" w:rsidRPr="000939CE" w:rsidRDefault="00841240" w:rsidP="00841240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0939CE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841240" w:rsidRPr="000939CE" w:rsidTr="006A0934">
        <w:trPr>
          <w:jc w:val="center"/>
        </w:trPr>
        <w:tc>
          <w:tcPr>
            <w:tcW w:w="49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1240" w:rsidRPr="000939CE" w:rsidRDefault="00841240" w:rsidP="006A0934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240" w:rsidRPr="000939CE" w:rsidRDefault="00841240" w:rsidP="006A0934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240" w:rsidRPr="000939CE" w:rsidRDefault="00841240" w:rsidP="006A0934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II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240" w:rsidRPr="000939CE" w:rsidRDefault="00841240" w:rsidP="006A0934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III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41240" w:rsidRPr="000939CE" w:rsidRDefault="00841240" w:rsidP="006A0934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IV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40" w:rsidRPr="000939CE" w:rsidRDefault="00841240" w:rsidP="006A0934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I</w:t>
            </w:r>
          </w:p>
        </w:tc>
      </w:tr>
      <w:tr w:rsidR="00841240" w:rsidRPr="000939CE" w:rsidTr="006A0934">
        <w:trPr>
          <w:trHeight w:val="71"/>
          <w:jc w:val="center"/>
        </w:trPr>
        <w:tc>
          <w:tcPr>
            <w:tcW w:w="976" w:type="dxa"/>
            <w:tcBorders>
              <w:top w:val="single" w:sz="4" w:space="0" w:color="auto"/>
            </w:tcBorders>
          </w:tcPr>
          <w:p w:rsidR="00841240" w:rsidRPr="000939CE" w:rsidRDefault="00841240" w:rsidP="006A0934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841240" w:rsidRPr="000939CE" w:rsidRDefault="00841240" w:rsidP="006A093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841240" w:rsidRPr="000939CE" w:rsidRDefault="00841240" w:rsidP="006A0934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noWrap/>
            <w:vAlign w:val="bottom"/>
          </w:tcPr>
          <w:p w:rsidR="00841240" w:rsidRPr="000939CE" w:rsidRDefault="00841240" w:rsidP="006A0934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noWrap/>
            <w:vAlign w:val="bottom"/>
          </w:tcPr>
          <w:p w:rsidR="00841240" w:rsidRPr="000939CE" w:rsidRDefault="00841240" w:rsidP="006A0934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841240" w:rsidRPr="000939CE" w:rsidRDefault="00841240" w:rsidP="006A0934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841240" w:rsidRPr="000939CE" w:rsidRDefault="00841240" w:rsidP="006A0934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</w:tr>
      <w:tr w:rsidR="00804647" w:rsidRPr="000939CE" w:rsidTr="006A0934">
        <w:trPr>
          <w:jc w:val="center"/>
        </w:trPr>
        <w:tc>
          <w:tcPr>
            <w:tcW w:w="976" w:type="dxa"/>
            <w:vAlign w:val="center"/>
          </w:tcPr>
          <w:p w:rsidR="00804647" w:rsidRPr="00D904D4" w:rsidRDefault="00804647" w:rsidP="006A0934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Agriculture, forestry and fishing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57934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3</w:t>
            </w: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66304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2</w:t>
            </w: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87503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4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85559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4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58800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6</w:t>
            </w:r>
          </w:p>
        </w:tc>
      </w:tr>
      <w:tr w:rsidR="00804647" w:rsidRPr="000939CE" w:rsidTr="006A0934">
        <w:trPr>
          <w:jc w:val="center"/>
        </w:trPr>
        <w:tc>
          <w:tcPr>
            <w:tcW w:w="976" w:type="dxa"/>
            <w:vAlign w:val="center"/>
          </w:tcPr>
          <w:p w:rsidR="00804647" w:rsidRPr="00D904D4" w:rsidRDefault="00804647" w:rsidP="006A0934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</w:tr>
      <w:tr w:rsidR="00804647" w:rsidRPr="000939CE" w:rsidTr="006A0934">
        <w:trPr>
          <w:jc w:val="center"/>
        </w:trPr>
        <w:tc>
          <w:tcPr>
            <w:tcW w:w="976" w:type="dxa"/>
            <w:vAlign w:val="center"/>
          </w:tcPr>
          <w:p w:rsidR="00804647" w:rsidRPr="00D904D4" w:rsidRDefault="00804647" w:rsidP="006A0934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B, C, D, E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Mining and quarrying</w:t>
            </w:r>
            <w:r w:rsidRPr="00D904D4">
              <w:rPr>
                <w:sz w:val="16"/>
                <w:szCs w:val="16"/>
                <w:lang w:val="en-GB"/>
              </w:rPr>
              <w:t xml:space="preserve">; </w:t>
            </w:r>
            <w:r w:rsidRPr="00D904D4">
              <w:rPr>
                <w:bCs/>
                <w:sz w:val="16"/>
                <w:szCs w:val="16"/>
                <w:lang w:val="en-GB"/>
              </w:rPr>
              <w:t>manufacturing</w:t>
            </w:r>
            <w:r w:rsidRPr="00D904D4">
              <w:rPr>
                <w:sz w:val="16"/>
                <w:szCs w:val="16"/>
                <w:lang w:val="en-GB"/>
              </w:rPr>
              <w:t xml:space="preserve">; </w:t>
            </w:r>
            <w:r w:rsidRPr="00D904D4">
              <w:rPr>
                <w:bCs/>
                <w:sz w:val="16"/>
                <w:szCs w:val="16"/>
                <w:lang w:val="en-GB"/>
              </w:rPr>
              <w:t>electricity, gas and steam supply</w:t>
            </w:r>
            <w:r w:rsidRPr="00D904D4">
              <w:rPr>
                <w:sz w:val="16"/>
                <w:szCs w:val="16"/>
                <w:lang w:val="en-GB"/>
              </w:rPr>
              <w:t xml:space="preserve"> and Water supply, sewerage, waste management and remediation activities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208549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2</w:t>
            </w: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228281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0</w:t>
            </w: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227183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1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237092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9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217562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9</w:t>
            </w:r>
          </w:p>
        </w:tc>
      </w:tr>
      <w:tr w:rsidR="00804647" w:rsidRPr="000939CE" w:rsidTr="006A0934">
        <w:trPr>
          <w:jc w:val="center"/>
        </w:trPr>
        <w:tc>
          <w:tcPr>
            <w:tcW w:w="976" w:type="dxa"/>
            <w:vAlign w:val="center"/>
          </w:tcPr>
          <w:p w:rsidR="00804647" w:rsidRPr="00D904D4" w:rsidRDefault="00804647" w:rsidP="006A0934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</w:tr>
      <w:tr w:rsidR="00804647" w:rsidRPr="000939CE" w:rsidTr="006A0934">
        <w:trPr>
          <w:jc w:val="center"/>
        </w:trPr>
        <w:tc>
          <w:tcPr>
            <w:tcW w:w="976" w:type="dxa"/>
            <w:vAlign w:val="center"/>
          </w:tcPr>
          <w:p w:rsidR="00804647" w:rsidRPr="00D904D4" w:rsidRDefault="00804647" w:rsidP="006A0934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F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Construction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33654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2</w:t>
            </w: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47448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1</w:t>
            </w: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54371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3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58459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8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33384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9</w:t>
            </w:r>
          </w:p>
        </w:tc>
      </w:tr>
      <w:tr w:rsidR="00804647" w:rsidRPr="000939CE" w:rsidTr="006A0934">
        <w:trPr>
          <w:jc w:val="center"/>
        </w:trPr>
        <w:tc>
          <w:tcPr>
            <w:tcW w:w="976" w:type="dxa"/>
            <w:vAlign w:val="center"/>
          </w:tcPr>
          <w:p w:rsidR="00804647" w:rsidRPr="00D904D4" w:rsidRDefault="00804647" w:rsidP="006A0934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before="80"/>
              <w:rPr>
                <w:sz w:val="16"/>
                <w:szCs w:val="16"/>
                <w:lang w:val="en-GB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</w:tr>
      <w:tr w:rsidR="00804647" w:rsidRPr="000939CE" w:rsidTr="006A0934">
        <w:trPr>
          <w:jc w:val="center"/>
        </w:trPr>
        <w:tc>
          <w:tcPr>
            <w:tcW w:w="976" w:type="dxa"/>
            <w:vAlign w:val="center"/>
          </w:tcPr>
          <w:p w:rsidR="00804647" w:rsidRPr="00D904D4" w:rsidRDefault="00804647" w:rsidP="006A0934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G, H, I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36047B">
              <w:rPr>
                <w:bCs/>
                <w:sz w:val="16"/>
                <w:szCs w:val="16"/>
                <w:lang w:val="en-GB"/>
              </w:rPr>
              <w:t xml:space="preserve">Wholesale and retail trade; repair of motor vehicles and motorcycles; </w:t>
            </w:r>
            <w:r w:rsidRPr="00D904D4">
              <w:rPr>
                <w:bCs/>
                <w:sz w:val="16"/>
                <w:szCs w:val="16"/>
                <w:lang w:val="en-GB"/>
              </w:rPr>
              <w:t>transportation and storage</w:t>
            </w:r>
            <w:r w:rsidRPr="0036047B">
              <w:rPr>
                <w:bCs/>
                <w:sz w:val="16"/>
                <w:szCs w:val="16"/>
                <w:lang w:val="en-GB"/>
              </w:rPr>
              <w:t xml:space="preserve"> and </w:t>
            </w:r>
            <w:r w:rsidRPr="00D904D4">
              <w:rPr>
                <w:bCs/>
                <w:sz w:val="16"/>
                <w:szCs w:val="16"/>
                <w:lang w:val="en-GB"/>
              </w:rPr>
              <w:t>accommodation and food service activities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150914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2</w:t>
            </w: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165728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6</w:t>
            </w: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172444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6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178939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9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161620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4</w:t>
            </w:r>
          </w:p>
        </w:tc>
      </w:tr>
      <w:tr w:rsidR="00804647" w:rsidRPr="000939CE" w:rsidTr="006A0934">
        <w:trPr>
          <w:jc w:val="center"/>
        </w:trPr>
        <w:tc>
          <w:tcPr>
            <w:tcW w:w="976" w:type="dxa"/>
            <w:vAlign w:val="center"/>
          </w:tcPr>
          <w:p w:rsidR="00804647" w:rsidRPr="00D904D4" w:rsidRDefault="00804647" w:rsidP="006A0934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</w:tr>
      <w:tr w:rsidR="00804647" w:rsidRPr="000939CE" w:rsidTr="006A0934">
        <w:trPr>
          <w:jc w:val="center"/>
        </w:trPr>
        <w:tc>
          <w:tcPr>
            <w:tcW w:w="976" w:type="dxa"/>
            <w:vAlign w:val="center"/>
          </w:tcPr>
          <w:p w:rsidR="00804647" w:rsidRPr="00D904D4" w:rsidRDefault="00804647" w:rsidP="006A0934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J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Information and communication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42606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7</w:t>
            </w: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44727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5</w:t>
            </w: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46392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9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47369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2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44594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6</w:t>
            </w:r>
          </w:p>
        </w:tc>
      </w:tr>
      <w:tr w:rsidR="00804647" w:rsidRPr="000939CE" w:rsidTr="006A0934">
        <w:trPr>
          <w:jc w:val="center"/>
        </w:trPr>
        <w:tc>
          <w:tcPr>
            <w:tcW w:w="976" w:type="dxa"/>
            <w:vAlign w:val="center"/>
          </w:tcPr>
          <w:p w:rsidR="00804647" w:rsidRPr="00D904D4" w:rsidRDefault="00804647" w:rsidP="006A0934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</w:tr>
      <w:tr w:rsidR="00804647" w:rsidRPr="000939CE" w:rsidTr="006A0934">
        <w:trPr>
          <w:jc w:val="center"/>
        </w:trPr>
        <w:tc>
          <w:tcPr>
            <w:tcW w:w="976" w:type="dxa"/>
            <w:vAlign w:val="center"/>
          </w:tcPr>
          <w:p w:rsidR="00804647" w:rsidRPr="00D904D4" w:rsidRDefault="00804647" w:rsidP="006A0934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K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Financial and insurance activities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31852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6</w:t>
            </w: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33895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5</w:t>
            </w: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30806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4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31903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4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34146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5</w:t>
            </w:r>
          </w:p>
        </w:tc>
      </w:tr>
      <w:tr w:rsidR="00804647" w:rsidRPr="000939CE" w:rsidTr="006A0934">
        <w:trPr>
          <w:jc w:val="center"/>
        </w:trPr>
        <w:tc>
          <w:tcPr>
            <w:tcW w:w="976" w:type="dxa"/>
            <w:vAlign w:val="center"/>
          </w:tcPr>
          <w:p w:rsidR="00804647" w:rsidRPr="00D904D4" w:rsidRDefault="00804647" w:rsidP="006A0934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</w:tr>
      <w:tr w:rsidR="00804647" w:rsidRPr="000939CE" w:rsidTr="006A0934">
        <w:trPr>
          <w:jc w:val="center"/>
        </w:trPr>
        <w:tc>
          <w:tcPr>
            <w:tcW w:w="976" w:type="dxa"/>
            <w:vAlign w:val="center"/>
          </w:tcPr>
          <w:p w:rsidR="00804647" w:rsidRPr="00D904D4" w:rsidRDefault="00804647" w:rsidP="006A0934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L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Real estate activities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83403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0</w:t>
            </w: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87235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5</w:t>
            </w: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95285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9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97703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7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82763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7</w:t>
            </w:r>
          </w:p>
        </w:tc>
      </w:tr>
      <w:tr w:rsidR="00804647" w:rsidRPr="000939CE" w:rsidTr="006A0934">
        <w:trPr>
          <w:jc w:val="center"/>
        </w:trPr>
        <w:tc>
          <w:tcPr>
            <w:tcW w:w="976" w:type="dxa"/>
            <w:vAlign w:val="center"/>
          </w:tcPr>
          <w:p w:rsidR="00804647" w:rsidRPr="00D904D4" w:rsidRDefault="00804647" w:rsidP="006A0934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</w:tr>
      <w:tr w:rsidR="00804647" w:rsidRPr="000939CE" w:rsidTr="006A0934">
        <w:trPr>
          <w:jc w:val="center"/>
        </w:trPr>
        <w:tc>
          <w:tcPr>
            <w:tcW w:w="976" w:type="dxa"/>
            <w:vAlign w:val="center"/>
          </w:tcPr>
          <w:p w:rsidR="00804647" w:rsidRPr="00D904D4" w:rsidRDefault="00804647" w:rsidP="006A0934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M, 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Professional, scientific and technical activities</w:t>
            </w:r>
            <w:r w:rsidRPr="00D904D4">
              <w:rPr>
                <w:sz w:val="16"/>
                <w:szCs w:val="16"/>
                <w:lang w:val="en-GB"/>
              </w:rPr>
              <w:t xml:space="preserve"> and </w:t>
            </w:r>
            <w:r w:rsidRPr="00D904D4">
              <w:rPr>
                <w:bCs/>
                <w:sz w:val="16"/>
                <w:szCs w:val="16"/>
                <w:lang w:val="en-GB"/>
              </w:rPr>
              <w:t>administrative and support service activities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42454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2</w:t>
            </w: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43669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4</w:t>
            </w: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50002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2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55201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43531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5</w:t>
            </w:r>
          </w:p>
        </w:tc>
      </w:tr>
      <w:tr w:rsidR="00804647" w:rsidRPr="000939CE" w:rsidTr="006A0934">
        <w:trPr>
          <w:jc w:val="center"/>
        </w:trPr>
        <w:tc>
          <w:tcPr>
            <w:tcW w:w="976" w:type="dxa"/>
            <w:vAlign w:val="center"/>
          </w:tcPr>
          <w:p w:rsidR="00804647" w:rsidRPr="00D904D4" w:rsidRDefault="00804647" w:rsidP="006A0934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</w:tr>
      <w:tr w:rsidR="00804647" w:rsidRPr="000939CE" w:rsidTr="006A0934">
        <w:trPr>
          <w:jc w:val="center"/>
        </w:trPr>
        <w:tc>
          <w:tcPr>
            <w:tcW w:w="976" w:type="dxa"/>
            <w:vAlign w:val="center"/>
          </w:tcPr>
          <w:p w:rsidR="00804647" w:rsidRPr="00D904D4" w:rsidRDefault="00804647" w:rsidP="006A0934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O, P, Q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 xml:space="preserve">Public administration and defence; compulsory social security; </w:t>
            </w:r>
            <w:r w:rsidRPr="00D904D4">
              <w:rPr>
                <w:bCs/>
                <w:sz w:val="16"/>
                <w:szCs w:val="16"/>
                <w:lang w:val="en-GB"/>
              </w:rPr>
              <w:t>education</w:t>
            </w:r>
            <w:r w:rsidRPr="00D904D4">
              <w:rPr>
                <w:sz w:val="16"/>
                <w:szCs w:val="16"/>
                <w:lang w:val="en-GB"/>
              </w:rPr>
              <w:t xml:space="preserve"> and </w:t>
            </w:r>
            <w:r w:rsidRPr="00D904D4">
              <w:rPr>
                <w:bCs/>
                <w:sz w:val="16"/>
                <w:szCs w:val="16"/>
                <w:lang w:val="en-GB"/>
              </w:rPr>
              <w:t>human health and social work activities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103364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3</w:t>
            </w: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109410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7</w:t>
            </w: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114141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9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127463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8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107789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2</w:t>
            </w:r>
          </w:p>
        </w:tc>
      </w:tr>
      <w:tr w:rsidR="00804647" w:rsidRPr="000939CE" w:rsidTr="006A0934">
        <w:trPr>
          <w:jc w:val="center"/>
        </w:trPr>
        <w:tc>
          <w:tcPr>
            <w:tcW w:w="976" w:type="dxa"/>
            <w:vAlign w:val="center"/>
          </w:tcPr>
          <w:p w:rsidR="00804647" w:rsidRPr="00D904D4" w:rsidRDefault="00804647" w:rsidP="006A0934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</w:tr>
      <w:tr w:rsidR="00804647" w:rsidRPr="000939CE" w:rsidTr="006A0934">
        <w:trPr>
          <w:jc w:val="center"/>
        </w:trPr>
        <w:tc>
          <w:tcPr>
            <w:tcW w:w="976" w:type="dxa"/>
            <w:vAlign w:val="center"/>
          </w:tcPr>
          <w:p w:rsidR="00804647" w:rsidRPr="00D904D4" w:rsidRDefault="00804647" w:rsidP="006A0934">
            <w:pPr>
              <w:spacing w:before="80" w:line="360" w:lineRule="auto"/>
              <w:jc w:val="center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R, S, T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Arts, entertainment and recreation</w:t>
            </w:r>
            <w:r w:rsidRPr="00D904D4">
              <w:rPr>
                <w:sz w:val="16"/>
                <w:szCs w:val="16"/>
                <w:lang w:val="en-GB"/>
              </w:rPr>
              <w:t xml:space="preserve">; </w:t>
            </w:r>
            <w:r w:rsidRPr="00D904D4">
              <w:rPr>
                <w:bCs/>
                <w:sz w:val="16"/>
                <w:szCs w:val="16"/>
                <w:lang w:val="en-GB"/>
              </w:rPr>
              <w:t>other service activities</w:t>
            </w:r>
            <w:r w:rsidRPr="00D904D4">
              <w:rPr>
                <w:sz w:val="16"/>
                <w:szCs w:val="16"/>
                <w:lang w:val="en-GB"/>
              </w:rPr>
              <w:t xml:space="preserve"> and activities of households as employers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24565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4</w:t>
            </w: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25681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7</w:t>
            </w: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27092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7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27837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3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25256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7</w:t>
            </w:r>
          </w:p>
        </w:tc>
      </w:tr>
      <w:tr w:rsidR="00804647" w:rsidRPr="000939CE" w:rsidTr="006A0934">
        <w:trPr>
          <w:jc w:val="center"/>
        </w:trPr>
        <w:tc>
          <w:tcPr>
            <w:tcW w:w="976" w:type="dxa"/>
            <w:vAlign w:val="bottom"/>
          </w:tcPr>
          <w:p w:rsidR="00804647" w:rsidRPr="00D904D4" w:rsidRDefault="00804647" w:rsidP="006A0934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</w:tr>
      <w:tr w:rsidR="00804647" w:rsidRPr="000939CE" w:rsidTr="006A0934">
        <w:trPr>
          <w:jc w:val="center"/>
        </w:trPr>
        <w:tc>
          <w:tcPr>
            <w:tcW w:w="976" w:type="dxa"/>
            <w:vAlign w:val="bottom"/>
          </w:tcPr>
          <w:p w:rsidR="00804647" w:rsidRPr="00D904D4" w:rsidRDefault="00804647" w:rsidP="006A0934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before="80" w:line="360" w:lineRule="auto"/>
              <w:rPr>
                <w:b/>
                <w:bCs/>
                <w:sz w:val="16"/>
                <w:szCs w:val="16"/>
                <w:lang w:val="en-GB"/>
              </w:rPr>
            </w:pPr>
            <w:r w:rsidRPr="00D904D4">
              <w:rPr>
                <w:b/>
                <w:bCs/>
                <w:sz w:val="16"/>
                <w:szCs w:val="16"/>
                <w:lang w:val="en-GB"/>
              </w:rPr>
              <w:t>Gross value added (GVA)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804647" w:rsidRPr="00067435" w:rsidRDefault="00804647" w:rsidP="00AE1389">
            <w:pPr>
              <w:jc w:val="right"/>
              <w:rPr>
                <w:b/>
                <w:sz w:val="19"/>
                <w:szCs w:val="19"/>
              </w:rPr>
            </w:pPr>
            <w:r w:rsidRPr="00067435">
              <w:rPr>
                <w:b/>
                <w:sz w:val="19"/>
                <w:szCs w:val="19"/>
              </w:rPr>
              <w:t>779298</w:t>
            </w:r>
            <w:r w:rsidR="00326329">
              <w:rPr>
                <w:b/>
                <w:sz w:val="19"/>
                <w:szCs w:val="19"/>
              </w:rPr>
              <w:t>.</w:t>
            </w:r>
            <w:r w:rsidRPr="00067435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5" w:type="dxa"/>
            <w:noWrap/>
            <w:vAlign w:val="center"/>
          </w:tcPr>
          <w:p w:rsidR="00804647" w:rsidRPr="00067435" w:rsidRDefault="00804647" w:rsidP="00AE1389">
            <w:pPr>
              <w:jc w:val="right"/>
              <w:rPr>
                <w:b/>
                <w:sz w:val="19"/>
                <w:szCs w:val="19"/>
              </w:rPr>
            </w:pPr>
            <w:r w:rsidRPr="00067435">
              <w:rPr>
                <w:b/>
                <w:sz w:val="19"/>
                <w:szCs w:val="19"/>
              </w:rPr>
              <w:t>852382</w:t>
            </w:r>
            <w:r w:rsidR="00326329">
              <w:rPr>
                <w:b/>
                <w:sz w:val="19"/>
                <w:szCs w:val="19"/>
              </w:rPr>
              <w:t>.</w:t>
            </w:r>
            <w:r w:rsidRPr="00067435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995" w:type="dxa"/>
            <w:noWrap/>
            <w:vAlign w:val="center"/>
          </w:tcPr>
          <w:p w:rsidR="00804647" w:rsidRPr="00067435" w:rsidRDefault="00804647" w:rsidP="00AE1389">
            <w:pPr>
              <w:jc w:val="right"/>
              <w:rPr>
                <w:b/>
                <w:sz w:val="19"/>
                <w:szCs w:val="19"/>
              </w:rPr>
            </w:pPr>
            <w:r w:rsidRPr="00067435">
              <w:rPr>
                <w:b/>
                <w:sz w:val="19"/>
                <w:szCs w:val="19"/>
              </w:rPr>
              <w:t>905224</w:t>
            </w:r>
            <w:r w:rsidR="00326329">
              <w:rPr>
                <w:b/>
                <w:sz w:val="19"/>
                <w:szCs w:val="19"/>
              </w:rPr>
              <w:t>.</w:t>
            </w:r>
            <w:r w:rsidRPr="00067435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804647" w:rsidRPr="00067435" w:rsidRDefault="00804647" w:rsidP="00AE1389">
            <w:pPr>
              <w:jc w:val="right"/>
              <w:rPr>
                <w:b/>
                <w:sz w:val="19"/>
                <w:szCs w:val="19"/>
              </w:rPr>
            </w:pPr>
            <w:r w:rsidRPr="00067435">
              <w:rPr>
                <w:b/>
                <w:sz w:val="19"/>
                <w:szCs w:val="19"/>
              </w:rPr>
              <w:t>947530</w:t>
            </w:r>
            <w:r w:rsidR="00326329">
              <w:rPr>
                <w:b/>
                <w:sz w:val="19"/>
                <w:szCs w:val="19"/>
              </w:rPr>
              <w:t>.</w:t>
            </w:r>
            <w:r w:rsidRPr="00067435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804647" w:rsidRPr="00067435" w:rsidRDefault="00804647" w:rsidP="00AE1389">
            <w:pPr>
              <w:jc w:val="right"/>
              <w:rPr>
                <w:b/>
                <w:sz w:val="19"/>
                <w:szCs w:val="19"/>
              </w:rPr>
            </w:pPr>
            <w:r w:rsidRPr="00067435">
              <w:rPr>
                <w:b/>
                <w:sz w:val="19"/>
                <w:szCs w:val="19"/>
              </w:rPr>
              <w:t>809451</w:t>
            </w:r>
            <w:r w:rsidR="00326329">
              <w:rPr>
                <w:b/>
                <w:sz w:val="19"/>
                <w:szCs w:val="19"/>
              </w:rPr>
              <w:t>.</w:t>
            </w:r>
            <w:r w:rsidRPr="00067435">
              <w:rPr>
                <w:b/>
                <w:sz w:val="19"/>
                <w:szCs w:val="19"/>
              </w:rPr>
              <w:t>0</w:t>
            </w:r>
          </w:p>
        </w:tc>
      </w:tr>
      <w:tr w:rsidR="00804647" w:rsidRPr="000939CE" w:rsidTr="006A0934">
        <w:trPr>
          <w:jc w:val="center"/>
        </w:trPr>
        <w:tc>
          <w:tcPr>
            <w:tcW w:w="976" w:type="dxa"/>
            <w:vAlign w:val="bottom"/>
          </w:tcPr>
          <w:p w:rsidR="00804647" w:rsidRPr="00D904D4" w:rsidRDefault="00804647" w:rsidP="006A0934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</w:tr>
      <w:tr w:rsidR="00804647" w:rsidRPr="000939CE" w:rsidTr="006A0934">
        <w:trPr>
          <w:jc w:val="center"/>
        </w:trPr>
        <w:tc>
          <w:tcPr>
            <w:tcW w:w="976" w:type="dxa"/>
            <w:vAlign w:val="bottom"/>
          </w:tcPr>
          <w:p w:rsidR="00804647" w:rsidRPr="00D904D4" w:rsidRDefault="00804647" w:rsidP="006A0934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Taxes less subsidies on products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157098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8</w:t>
            </w: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180693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1</w:t>
            </w: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182997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4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194972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9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164116</w:t>
            </w:r>
            <w:r w:rsidR="00326329">
              <w:rPr>
                <w:sz w:val="19"/>
                <w:szCs w:val="19"/>
              </w:rPr>
              <w:t>.</w:t>
            </w:r>
            <w:r w:rsidRPr="003B3759">
              <w:rPr>
                <w:sz w:val="19"/>
                <w:szCs w:val="19"/>
              </w:rPr>
              <w:t>2</w:t>
            </w:r>
          </w:p>
        </w:tc>
      </w:tr>
      <w:tr w:rsidR="00804647" w:rsidRPr="000939CE" w:rsidTr="006A0934">
        <w:trPr>
          <w:jc w:val="center"/>
        </w:trPr>
        <w:tc>
          <w:tcPr>
            <w:tcW w:w="976" w:type="dxa"/>
            <w:vAlign w:val="bottom"/>
          </w:tcPr>
          <w:p w:rsidR="00804647" w:rsidRPr="00D904D4" w:rsidRDefault="00804647" w:rsidP="006A0934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804647" w:rsidRPr="003B3759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</w:tr>
      <w:tr w:rsidR="00804647" w:rsidRPr="000939CE" w:rsidTr="006A0934">
        <w:trPr>
          <w:jc w:val="center"/>
        </w:trPr>
        <w:tc>
          <w:tcPr>
            <w:tcW w:w="976" w:type="dxa"/>
            <w:vAlign w:val="bottom"/>
          </w:tcPr>
          <w:p w:rsidR="00804647" w:rsidRPr="00D904D4" w:rsidRDefault="00804647" w:rsidP="006A0934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before="80" w:line="360" w:lineRule="auto"/>
              <w:rPr>
                <w:b/>
                <w:bCs/>
                <w:sz w:val="16"/>
                <w:szCs w:val="16"/>
                <w:lang w:val="en-GB"/>
              </w:rPr>
            </w:pPr>
            <w:r w:rsidRPr="00D904D4">
              <w:rPr>
                <w:b/>
                <w:bCs/>
                <w:sz w:val="16"/>
                <w:szCs w:val="16"/>
                <w:lang w:val="en-GB"/>
              </w:rPr>
              <w:t>GROSS DOMESTIC PRODUCT (GDP)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noWrap/>
            <w:vAlign w:val="center"/>
          </w:tcPr>
          <w:p w:rsidR="00804647" w:rsidRPr="00067435" w:rsidRDefault="00804647" w:rsidP="00AE1389">
            <w:pPr>
              <w:jc w:val="right"/>
              <w:rPr>
                <w:b/>
                <w:sz w:val="19"/>
                <w:szCs w:val="19"/>
              </w:rPr>
            </w:pPr>
            <w:r w:rsidRPr="00067435">
              <w:rPr>
                <w:b/>
                <w:sz w:val="19"/>
                <w:szCs w:val="19"/>
              </w:rPr>
              <w:t>936396</w:t>
            </w:r>
            <w:r w:rsidR="00326329">
              <w:rPr>
                <w:b/>
                <w:sz w:val="19"/>
                <w:szCs w:val="19"/>
              </w:rPr>
              <w:t>.</w:t>
            </w:r>
            <w:r w:rsidRPr="00067435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995" w:type="dxa"/>
            <w:noWrap/>
            <w:vAlign w:val="center"/>
          </w:tcPr>
          <w:p w:rsidR="00804647" w:rsidRPr="00067435" w:rsidRDefault="00804647" w:rsidP="00AE1389">
            <w:pPr>
              <w:jc w:val="right"/>
              <w:rPr>
                <w:b/>
                <w:sz w:val="19"/>
                <w:szCs w:val="19"/>
              </w:rPr>
            </w:pPr>
            <w:r w:rsidRPr="00067435">
              <w:rPr>
                <w:b/>
                <w:sz w:val="19"/>
                <w:szCs w:val="19"/>
              </w:rPr>
              <w:t>1033075</w:t>
            </w:r>
            <w:r w:rsidR="00326329">
              <w:rPr>
                <w:b/>
                <w:sz w:val="19"/>
                <w:szCs w:val="19"/>
              </w:rPr>
              <w:t>.</w:t>
            </w:r>
            <w:r w:rsidRPr="00067435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995" w:type="dxa"/>
            <w:noWrap/>
            <w:vAlign w:val="center"/>
          </w:tcPr>
          <w:p w:rsidR="00804647" w:rsidRPr="00067435" w:rsidRDefault="00804647" w:rsidP="00AE1389">
            <w:pPr>
              <w:jc w:val="right"/>
              <w:rPr>
                <w:b/>
                <w:sz w:val="19"/>
                <w:szCs w:val="19"/>
              </w:rPr>
            </w:pPr>
            <w:r w:rsidRPr="00067435">
              <w:rPr>
                <w:b/>
                <w:sz w:val="19"/>
                <w:szCs w:val="19"/>
              </w:rPr>
              <w:t>1088221</w:t>
            </w:r>
            <w:r w:rsidR="00326329">
              <w:rPr>
                <w:b/>
                <w:sz w:val="19"/>
                <w:szCs w:val="19"/>
              </w:rPr>
              <w:t>.</w:t>
            </w:r>
            <w:r w:rsidRPr="00067435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804647" w:rsidRPr="00067435" w:rsidRDefault="00804647" w:rsidP="00AE1389">
            <w:pPr>
              <w:jc w:val="right"/>
              <w:rPr>
                <w:b/>
                <w:sz w:val="19"/>
                <w:szCs w:val="19"/>
              </w:rPr>
            </w:pPr>
            <w:r w:rsidRPr="00067435">
              <w:rPr>
                <w:b/>
                <w:sz w:val="19"/>
                <w:szCs w:val="19"/>
              </w:rPr>
              <w:t>1142503</w:t>
            </w:r>
            <w:r w:rsidR="00326329">
              <w:rPr>
                <w:b/>
                <w:sz w:val="19"/>
                <w:szCs w:val="19"/>
              </w:rPr>
              <w:t>.</w:t>
            </w:r>
            <w:r w:rsidRPr="00067435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804647" w:rsidRPr="00067435" w:rsidRDefault="00804647" w:rsidP="00AE1389">
            <w:pPr>
              <w:jc w:val="right"/>
              <w:rPr>
                <w:b/>
                <w:sz w:val="19"/>
                <w:szCs w:val="19"/>
              </w:rPr>
            </w:pPr>
            <w:r w:rsidRPr="00067435">
              <w:rPr>
                <w:b/>
                <w:sz w:val="19"/>
                <w:szCs w:val="19"/>
              </w:rPr>
              <w:t>973567</w:t>
            </w:r>
            <w:r w:rsidR="00326329">
              <w:rPr>
                <w:b/>
                <w:sz w:val="19"/>
                <w:szCs w:val="19"/>
              </w:rPr>
              <w:t>.</w:t>
            </w:r>
            <w:r w:rsidRPr="00067435">
              <w:rPr>
                <w:b/>
                <w:sz w:val="19"/>
                <w:szCs w:val="19"/>
              </w:rPr>
              <w:t>2</w:t>
            </w:r>
          </w:p>
        </w:tc>
      </w:tr>
    </w:tbl>
    <w:p w:rsidR="002761A1" w:rsidRDefault="002761A1" w:rsidP="00841240">
      <w:pPr>
        <w:spacing w:after="40"/>
        <w:rPr>
          <w:b/>
          <w:bCs/>
        </w:rPr>
      </w:pPr>
    </w:p>
    <w:p w:rsidR="00EF554A" w:rsidRPr="00D93DA8" w:rsidRDefault="001D0486" w:rsidP="00D6629C">
      <w:pPr>
        <w:tabs>
          <w:tab w:val="right" w:pos="10205"/>
        </w:tabs>
        <w:spacing w:before="80"/>
        <w:rPr>
          <w:sz w:val="16"/>
          <w:szCs w:val="16"/>
          <w:vertAlign w:val="superscript"/>
          <w:lang w:val="sr-Latn-CS"/>
        </w:rPr>
      </w:pPr>
      <w:r>
        <w:rPr>
          <w:noProof/>
        </w:rPr>
        <w:pict>
          <v:line id="Line 4" o:spid="_x0000_s1031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char;mso-position-vertical:absolute;mso-position-vertical-relative:line;mso-width-percent:0;mso-height-percent:0;mso-width-relative:page;mso-height-relative:page" from="19.6pt,8.05pt" to="7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Pe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" strokeweight=".25pt"/>
        </w:pict>
      </w:r>
      <w:r w:rsidR="00EF554A">
        <w:rPr>
          <w:sz w:val="16"/>
          <w:szCs w:val="16"/>
          <w:vertAlign w:val="superscript"/>
          <w:lang w:val="sr-Latn-CS"/>
        </w:rPr>
        <w:tab/>
      </w:r>
      <w:r w:rsidR="00EF554A">
        <w:rPr>
          <w:sz w:val="16"/>
          <w:szCs w:val="16"/>
          <w:vertAlign w:val="superscript"/>
          <w:lang w:val="sr-Latn-CS"/>
        </w:rPr>
        <w:tab/>
      </w:r>
    </w:p>
    <w:p w:rsidR="00EF554A" w:rsidRPr="00630BF8" w:rsidRDefault="00EF554A" w:rsidP="00B44DF2">
      <w:pPr>
        <w:ind w:left="567"/>
        <w:rPr>
          <w:sz w:val="15"/>
          <w:szCs w:val="15"/>
          <w:lang w:val="sr-Latn-CS"/>
        </w:rPr>
      </w:pPr>
      <w:r w:rsidRPr="00630BF8">
        <w:rPr>
          <w:sz w:val="15"/>
          <w:szCs w:val="15"/>
          <w:vertAlign w:val="superscript"/>
        </w:rPr>
        <w:t>1)</w:t>
      </w:r>
      <w:r w:rsidRPr="00630BF8">
        <w:rPr>
          <w:sz w:val="15"/>
          <w:szCs w:val="15"/>
        </w:rPr>
        <w:t xml:space="preserve"> </w:t>
      </w:r>
      <w:r w:rsidR="008F6F95" w:rsidRPr="00AB1A9F">
        <w:rPr>
          <w:sz w:val="16"/>
          <w:szCs w:val="16"/>
          <w:lang w:val="en-GB"/>
        </w:rPr>
        <w:t>Estimate</w:t>
      </w:r>
      <w:r w:rsidRPr="00630BF8">
        <w:rPr>
          <w:sz w:val="15"/>
          <w:szCs w:val="15"/>
          <w:lang w:val="sr-Latn-CS"/>
        </w:rPr>
        <w:t>.</w:t>
      </w:r>
    </w:p>
    <w:p w:rsidR="00EF554A" w:rsidRDefault="00EF554A" w:rsidP="006D01D0">
      <w:pPr>
        <w:spacing w:after="40" w:line="360" w:lineRule="auto"/>
        <w:jc w:val="both"/>
      </w:pPr>
    </w:p>
    <w:p w:rsidR="00DE5608" w:rsidRDefault="00DE5608" w:rsidP="006D01D0">
      <w:pPr>
        <w:spacing w:after="40" w:line="360" w:lineRule="auto"/>
        <w:jc w:val="both"/>
      </w:pPr>
    </w:p>
    <w:p w:rsidR="00841240" w:rsidRDefault="00841240" w:rsidP="006D01D0">
      <w:pPr>
        <w:spacing w:after="40" w:line="360" w:lineRule="auto"/>
        <w:jc w:val="both"/>
      </w:pPr>
    </w:p>
    <w:p w:rsidR="00841240" w:rsidRDefault="00841240" w:rsidP="006D01D0">
      <w:pPr>
        <w:spacing w:after="40" w:line="360" w:lineRule="auto"/>
        <w:jc w:val="both"/>
      </w:pPr>
    </w:p>
    <w:p w:rsidR="008F6F95" w:rsidRPr="00D904D4" w:rsidRDefault="008F6F95" w:rsidP="008F6F95">
      <w:pPr>
        <w:ind w:left="360" w:hanging="360"/>
        <w:jc w:val="center"/>
        <w:rPr>
          <w:b/>
          <w:bCs/>
          <w:lang w:val="en-GB"/>
        </w:rPr>
      </w:pPr>
      <w:r w:rsidRPr="00D904D4">
        <w:rPr>
          <w:b/>
          <w:lang w:val="en-GB"/>
        </w:rPr>
        <w:lastRenderedPageBreak/>
        <w:t xml:space="preserve">3. Quarterly </w:t>
      </w:r>
      <w:r w:rsidRPr="00D904D4">
        <w:rPr>
          <w:b/>
          <w:bCs/>
          <w:lang w:val="en-GB"/>
        </w:rPr>
        <w:t>Gross Domestic Product, real growth rates,</w:t>
      </w:r>
    </w:p>
    <w:p w:rsidR="008F6F95" w:rsidRDefault="008F6F95" w:rsidP="008F6F95">
      <w:pPr>
        <w:ind w:left="360" w:hanging="360"/>
        <w:jc w:val="center"/>
        <w:rPr>
          <w:b/>
          <w:lang w:val="en-GB"/>
        </w:rPr>
      </w:pPr>
      <w:r w:rsidRPr="00D904D4">
        <w:rPr>
          <w:b/>
          <w:lang w:val="en-GB"/>
        </w:rPr>
        <w:t>compared to the same period of the previous year</w:t>
      </w:r>
    </w:p>
    <w:p w:rsidR="008F6F95" w:rsidRDefault="008F6F95" w:rsidP="008F6F95">
      <w:pPr>
        <w:ind w:left="360" w:hanging="360"/>
        <w:jc w:val="center"/>
        <w:rPr>
          <w:b/>
          <w:lang w:val="en-GB"/>
        </w:rPr>
      </w:pPr>
    </w:p>
    <w:p w:rsidR="00F51D4F" w:rsidRDefault="00F51D4F" w:rsidP="008F6F95">
      <w:pPr>
        <w:ind w:left="360" w:hanging="360"/>
        <w:jc w:val="center"/>
        <w:rPr>
          <w:b/>
          <w:lang w:val="en-GB"/>
        </w:rPr>
      </w:pPr>
    </w:p>
    <w:p w:rsidR="00EF554A" w:rsidRPr="00504807" w:rsidRDefault="00EF554A" w:rsidP="00CA57E2">
      <w:pPr>
        <w:jc w:val="center"/>
        <w:rPr>
          <w:b/>
          <w:bCs/>
          <w:lang w:val="sr-Latn-CS"/>
        </w:rPr>
      </w:pPr>
    </w:p>
    <w:p w:rsidR="00F51D4F" w:rsidRDefault="003055FC" w:rsidP="00F51D4F">
      <w:pPr>
        <w:spacing w:after="40"/>
        <w:rPr>
          <w:sz w:val="18"/>
          <w:szCs w:val="18"/>
          <w:lang w:val="en-GB"/>
        </w:rPr>
      </w:pPr>
      <w:r w:rsidRPr="003055FC">
        <w:rPr>
          <w:bCs/>
          <w:sz w:val="18"/>
          <w:szCs w:val="18"/>
          <w:lang w:val="en-GB"/>
        </w:rPr>
        <w:t xml:space="preserve"> </w:t>
      </w:r>
      <w:r w:rsidR="00F51D4F">
        <w:rPr>
          <w:bCs/>
          <w:sz w:val="18"/>
          <w:szCs w:val="18"/>
          <w:lang w:val="en-GB"/>
        </w:rPr>
        <w:t xml:space="preserve">       </w:t>
      </w:r>
      <w:r w:rsidR="00F51D4F" w:rsidRPr="00D904D4">
        <w:rPr>
          <w:bCs/>
          <w:sz w:val="18"/>
          <w:szCs w:val="18"/>
          <w:lang w:val="en-GB"/>
        </w:rPr>
        <w:t>Republic of Serbia</w:t>
      </w:r>
      <w:r w:rsidR="00F51D4F" w:rsidRPr="00D904D4">
        <w:rPr>
          <w:sz w:val="18"/>
          <w:szCs w:val="18"/>
          <w:lang w:val="en-GB"/>
        </w:rPr>
        <w:t xml:space="preserve">     </w:t>
      </w:r>
      <w:r w:rsidR="00F51D4F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%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776"/>
        <w:gridCol w:w="4291"/>
        <w:gridCol w:w="894"/>
        <w:gridCol w:w="894"/>
        <w:gridCol w:w="894"/>
        <w:gridCol w:w="894"/>
        <w:gridCol w:w="894"/>
      </w:tblGrid>
      <w:tr w:rsidR="00F51D4F" w:rsidRPr="000939CE" w:rsidTr="006A0934">
        <w:trPr>
          <w:jc w:val="center"/>
        </w:trPr>
        <w:tc>
          <w:tcPr>
            <w:tcW w:w="50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1D4F" w:rsidRPr="000939CE" w:rsidRDefault="00F51D4F" w:rsidP="006A0934">
            <w:pPr>
              <w:spacing w:before="80" w:after="8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D4F" w:rsidRPr="000939CE" w:rsidRDefault="00F51D4F" w:rsidP="00F51D4F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0939CE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D4F" w:rsidRPr="000939CE" w:rsidRDefault="00F51D4F" w:rsidP="00F51D4F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0939CE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F51D4F" w:rsidRPr="000939CE" w:rsidTr="006A0934">
        <w:trPr>
          <w:jc w:val="center"/>
        </w:trPr>
        <w:tc>
          <w:tcPr>
            <w:tcW w:w="50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1D4F" w:rsidRPr="000939CE" w:rsidRDefault="00F51D4F" w:rsidP="006A0934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D4F" w:rsidRPr="000939CE" w:rsidRDefault="00F51D4F" w:rsidP="006A0934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I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4F" w:rsidRPr="000939CE" w:rsidRDefault="00F51D4F" w:rsidP="006A0934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II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D4F" w:rsidRPr="000939CE" w:rsidRDefault="00F51D4F" w:rsidP="006A0934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III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D4F" w:rsidRPr="000939CE" w:rsidRDefault="00F51D4F" w:rsidP="006A0934">
            <w:pPr>
              <w:tabs>
                <w:tab w:val="left" w:pos="229"/>
                <w:tab w:val="center" w:pos="306"/>
              </w:tabs>
              <w:spacing w:before="80" w:after="80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ab/>
            </w:r>
            <w:r w:rsidRPr="000939CE">
              <w:rPr>
                <w:sz w:val="16"/>
                <w:szCs w:val="16"/>
              </w:rPr>
              <w:tab/>
              <w:t>IV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D4F" w:rsidRPr="000939CE" w:rsidRDefault="00F51D4F" w:rsidP="006A0934">
            <w:pPr>
              <w:tabs>
                <w:tab w:val="left" w:pos="229"/>
                <w:tab w:val="center" w:pos="306"/>
              </w:tabs>
              <w:spacing w:before="80" w:after="80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I</w:t>
            </w:r>
          </w:p>
        </w:tc>
      </w:tr>
      <w:tr w:rsidR="00F51D4F" w:rsidRPr="000939CE" w:rsidTr="006A0934">
        <w:trPr>
          <w:trHeight w:val="71"/>
          <w:jc w:val="center"/>
        </w:trPr>
        <w:tc>
          <w:tcPr>
            <w:tcW w:w="776" w:type="dxa"/>
            <w:tcBorders>
              <w:top w:val="single" w:sz="4" w:space="0" w:color="auto"/>
            </w:tcBorders>
          </w:tcPr>
          <w:p w:rsidR="00F51D4F" w:rsidRPr="000939CE" w:rsidRDefault="00F51D4F" w:rsidP="006A093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91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F51D4F" w:rsidRPr="000939CE" w:rsidRDefault="00F51D4F" w:rsidP="006A093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F51D4F" w:rsidRPr="000939CE" w:rsidRDefault="00F51D4F" w:rsidP="006A0934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F51D4F" w:rsidRPr="000939CE" w:rsidRDefault="00F51D4F" w:rsidP="006A0934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94" w:type="dxa"/>
            <w:noWrap/>
            <w:vAlign w:val="bottom"/>
          </w:tcPr>
          <w:p w:rsidR="00F51D4F" w:rsidRPr="000939CE" w:rsidRDefault="00F51D4F" w:rsidP="006A0934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right w:val="single" w:sz="4" w:space="0" w:color="auto"/>
            </w:tcBorders>
          </w:tcPr>
          <w:p w:rsidR="00F51D4F" w:rsidRPr="000939CE" w:rsidRDefault="00F51D4F" w:rsidP="006A0934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</w:tcPr>
          <w:p w:rsidR="00F51D4F" w:rsidRPr="000939CE" w:rsidRDefault="00F51D4F" w:rsidP="006A0934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</w:tr>
      <w:tr w:rsidR="00804647" w:rsidRPr="000939CE" w:rsidTr="006A0934">
        <w:trPr>
          <w:jc w:val="center"/>
        </w:trPr>
        <w:tc>
          <w:tcPr>
            <w:tcW w:w="776" w:type="dxa"/>
            <w:vAlign w:val="center"/>
          </w:tcPr>
          <w:p w:rsidR="00804647" w:rsidRPr="000939CE" w:rsidRDefault="00804647" w:rsidP="006A0934">
            <w:pPr>
              <w:spacing w:before="80" w:line="360" w:lineRule="auto"/>
              <w:jc w:val="center"/>
              <w:rPr>
                <w:sz w:val="16"/>
                <w:szCs w:val="16"/>
              </w:rPr>
            </w:pPr>
            <w:bookmarkStart w:id="0" w:name="_GoBack" w:colFirst="2" w:colLast="6"/>
            <w:r w:rsidRPr="000939CE">
              <w:rPr>
                <w:sz w:val="16"/>
                <w:szCs w:val="16"/>
              </w:rPr>
              <w:t>А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Agriculture, forestry and fishing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7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7</w:t>
            </w:r>
          </w:p>
        </w:tc>
        <w:tc>
          <w:tcPr>
            <w:tcW w:w="894" w:type="dxa"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4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6</w:t>
            </w:r>
          </w:p>
        </w:tc>
        <w:tc>
          <w:tcPr>
            <w:tcW w:w="894" w:type="dxa"/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11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8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8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1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-2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2</w:t>
            </w:r>
          </w:p>
        </w:tc>
      </w:tr>
      <w:tr w:rsidR="00804647" w:rsidRPr="000939CE" w:rsidTr="006A0934">
        <w:trPr>
          <w:jc w:val="center"/>
        </w:trPr>
        <w:tc>
          <w:tcPr>
            <w:tcW w:w="776" w:type="dxa"/>
            <w:vAlign w:val="center"/>
          </w:tcPr>
          <w:p w:rsidR="00804647" w:rsidRPr="000939CE" w:rsidRDefault="00804647" w:rsidP="006A093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</w:tr>
      <w:tr w:rsidR="00804647" w:rsidRPr="000939CE" w:rsidTr="006A0934">
        <w:trPr>
          <w:jc w:val="center"/>
        </w:trPr>
        <w:tc>
          <w:tcPr>
            <w:tcW w:w="776" w:type="dxa"/>
            <w:vAlign w:val="center"/>
          </w:tcPr>
          <w:p w:rsidR="00804647" w:rsidRPr="000939CE" w:rsidRDefault="00804647" w:rsidP="006A0934">
            <w:pPr>
              <w:spacing w:before="80" w:line="360" w:lineRule="auto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B, C, D, E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Mining and quarrying</w:t>
            </w:r>
            <w:r w:rsidRPr="00D904D4">
              <w:rPr>
                <w:sz w:val="16"/>
                <w:szCs w:val="16"/>
                <w:lang w:val="en-GB"/>
              </w:rPr>
              <w:t xml:space="preserve">; </w:t>
            </w:r>
            <w:r>
              <w:rPr>
                <w:bCs/>
                <w:sz w:val="16"/>
                <w:szCs w:val="16"/>
                <w:lang w:val="en-GB"/>
              </w:rPr>
              <w:t>M</w:t>
            </w:r>
            <w:r w:rsidRPr="00D904D4">
              <w:rPr>
                <w:bCs/>
                <w:sz w:val="16"/>
                <w:szCs w:val="16"/>
                <w:lang w:val="en-GB"/>
              </w:rPr>
              <w:t>anufacturing</w:t>
            </w:r>
            <w:r w:rsidRPr="00D904D4">
              <w:rPr>
                <w:sz w:val="16"/>
                <w:szCs w:val="16"/>
                <w:lang w:val="en-GB"/>
              </w:rPr>
              <w:t xml:space="preserve">; </w:t>
            </w:r>
            <w:r>
              <w:rPr>
                <w:bCs/>
                <w:sz w:val="16"/>
                <w:szCs w:val="16"/>
                <w:lang w:val="en-GB"/>
              </w:rPr>
              <w:t>E</w:t>
            </w:r>
            <w:r w:rsidRPr="00D904D4">
              <w:rPr>
                <w:bCs/>
                <w:sz w:val="16"/>
                <w:szCs w:val="16"/>
                <w:lang w:val="en-GB"/>
              </w:rPr>
              <w:t>lectricity, gas and steam supply</w:t>
            </w:r>
            <w:r>
              <w:rPr>
                <w:bCs/>
                <w:sz w:val="16"/>
                <w:szCs w:val="16"/>
                <w:lang w:val="en-GB"/>
              </w:rPr>
              <w:t xml:space="preserve">; </w:t>
            </w:r>
            <w:r w:rsidRPr="00D904D4">
              <w:rPr>
                <w:sz w:val="16"/>
                <w:szCs w:val="16"/>
                <w:lang w:val="en-GB"/>
              </w:rPr>
              <w:t>Water supply, sewerage, waste management and remediation activities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6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9</w:t>
            </w:r>
          </w:p>
        </w:tc>
        <w:tc>
          <w:tcPr>
            <w:tcW w:w="894" w:type="dxa"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0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3</w:t>
            </w:r>
          </w:p>
        </w:tc>
        <w:tc>
          <w:tcPr>
            <w:tcW w:w="894" w:type="dxa"/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2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7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2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3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1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3</w:t>
            </w:r>
          </w:p>
        </w:tc>
      </w:tr>
      <w:tr w:rsidR="00804647" w:rsidRPr="000939CE" w:rsidTr="006A0934">
        <w:trPr>
          <w:jc w:val="center"/>
        </w:trPr>
        <w:tc>
          <w:tcPr>
            <w:tcW w:w="776" w:type="dxa"/>
            <w:vAlign w:val="center"/>
          </w:tcPr>
          <w:p w:rsidR="00804647" w:rsidRPr="000939CE" w:rsidRDefault="00804647" w:rsidP="006A093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</w:tr>
      <w:tr w:rsidR="00804647" w:rsidRPr="000939CE" w:rsidTr="006A0934">
        <w:trPr>
          <w:jc w:val="center"/>
        </w:trPr>
        <w:tc>
          <w:tcPr>
            <w:tcW w:w="776" w:type="dxa"/>
            <w:vAlign w:val="center"/>
          </w:tcPr>
          <w:p w:rsidR="00804647" w:rsidRPr="000939CE" w:rsidRDefault="00804647" w:rsidP="006A0934">
            <w:pPr>
              <w:spacing w:before="80" w:line="360" w:lineRule="auto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F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Construction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12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9</w:t>
            </w:r>
          </w:p>
        </w:tc>
        <w:tc>
          <w:tcPr>
            <w:tcW w:w="894" w:type="dxa"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7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8</w:t>
            </w:r>
          </w:p>
        </w:tc>
        <w:tc>
          <w:tcPr>
            <w:tcW w:w="894" w:type="dxa"/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8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6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-0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6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-5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1</w:t>
            </w:r>
          </w:p>
        </w:tc>
      </w:tr>
      <w:tr w:rsidR="00804647" w:rsidRPr="000939CE" w:rsidTr="006A0934">
        <w:trPr>
          <w:jc w:val="center"/>
        </w:trPr>
        <w:tc>
          <w:tcPr>
            <w:tcW w:w="776" w:type="dxa"/>
            <w:vAlign w:val="center"/>
          </w:tcPr>
          <w:p w:rsidR="00804647" w:rsidRPr="000939CE" w:rsidRDefault="00804647" w:rsidP="006A093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before="80"/>
              <w:rPr>
                <w:sz w:val="16"/>
                <w:szCs w:val="16"/>
                <w:lang w:val="en-GB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</w:tr>
      <w:tr w:rsidR="00804647" w:rsidRPr="000939CE" w:rsidTr="006A0934">
        <w:trPr>
          <w:jc w:val="center"/>
        </w:trPr>
        <w:tc>
          <w:tcPr>
            <w:tcW w:w="776" w:type="dxa"/>
            <w:vAlign w:val="center"/>
          </w:tcPr>
          <w:p w:rsidR="00804647" w:rsidRPr="000939CE" w:rsidRDefault="00804647" w:rsidP="006A0934">
            <w:pPr>
              <w:spacing w:before="80" w:line="360" w:lineRule="auto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G, H, I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36047B">
              <w:rPr>
                <w:bCs/>
                <w:sz w:val="16"/>
                <w:szCs w:val="16"/>
                <w:lang w:val="en-GB"/>
              </w:rPr>
              <w:t xml:space="preserve">Wholesale and retail trade; repair of motor vehicles and motorcycles; </w:t>
            </w:r>
            <w:r>
              <w:rPr>
                <w:bCs/>
                <w:sz w:val="16"/>
                <w:szCs w:val="16"/>
                <w:lang w:val="en-GB"/>
              </w:rPr>
              <w:t>T</w:t>
            </w:r>
            <w:r w:rsidRPr="00D904D4">
              <w:rPr>
                <w:bCs/>
                <w:sz w:val="16"/>
                <w:szCs w:val="16"/>
                <w:lang w:val="en-GB"/>
              </w:rPr>
              <w:t>ransportation and storage</w:t>
            </w:r>
            <w:r>
              <w:rPr>
                <w:bCs/>
                <w:sz w:val="16"/>
                <w:szCs w:val="16"/>
                <w:lang w:val="en-GB"/>
              </w:rPr>
              <w:t>;</w:t>
            </w:r>
            <w:r w:rsidRPr="0036047B">
              <w:rPr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bCs/>
                <w:sz w:val="16"/>
                <w:szCs w:val="16"/>
                <w:lang w:val="en-GB"/>
              </w:rPr>
              <w:t>A</w:t>
            </w:r>
            <w:r w:rsidRPr="00D904D4">
              <w:rPr>
                <w:bCs/>
                <w:sz w:val="16"/>
                <w:szCs w:val="16"/>
                <w:lang w:val="en-GB"/>
              </w:rPr>
              <w:t>ccommodation and food service activities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5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1</w:t>
            </w:r>
          </w:p>
        </w:tc>
        <w:tc>
          <w:tcPr>
            <w:tcW w:w="894" w:type="dxa"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3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1</w:t>
            </w:r>
          </w:p>
        </w:tc>
        <w:tc>
          <w:tcPr>
            <w:tcW w:w="894" w:type="dxa"/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3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4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4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2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2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8</w:t>
            </w:r>
          </w:p>
        </w:tc>
      </w:tr>
      <w:tr w:rsidR="00804647" w:rsidRPr="000939CE" w:rsidTr="006A0934">
        <w:trPr>
          <w:jc w:val="center"/>
        </w:trPr>
        <w:tc>
          <w:tcPr>
            <w:tcW w:w="776" w:type="dxa"/>
            <w:vAlign w:val="center"/>
          </w:tcPr>
          <w:p w:rsidR="00804647" w:rsidRPr="000939CE" w:rsidRDefault="00804647" w:rsidP="006A093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</w:tr>
      <w:tr w:rsidR="00804647" w:rsidRPr="000939CE" w:rsidTr="006A0934">
        <w:trPr>
          <w:jc w:val="center"/>
        </w:trPr>
        <w:tc>
          <w:tcPr>
            <w:tcW w:w="776" w:type="dxa"/>
            <w:vAlign w:val="center"/>
          </w:tcPr>
          <w:p w:rsidR="00804647" w:rsidRPr="000939CE" w:rsidRDefault="00804647" w:rsidP="006A0934">
            <w:pPr>
              <w:spacing w:before="80" w:line="360" w:lineRule="auto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J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Information and communication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2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3</w:t>
            </w:r>
          </w:p>
        </w:tc>
        <w:tc>
          <w:tcPr>
            <w:tcW w:w="894" w:type="dxa"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2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3</w:t>
            </w:r>
          </w:p>
        </w:tc>
        <w:tc>
          <w:tcPr>
            <w:tcW w:w="894" w:type="dxa"/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2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0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2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6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1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4</w:t>
            </w:r>
          </w:p>
        </w:tc>
      </w:tr>
      <w:tr w:rsidR="00804647" w:rsidRPr="000939CE" w:rsidTr="006A0934">
        <w:trPr>
          <w:jc w:val="center"/>
        </w:trPr>
        <w:tc>
          <w:tcPr>
            <w:tcW w:w="776" w:type="dxa"/>
            <w:vAlign w:val="center"/>
          </w:tcPr>
          <w:p w:rsidR="00804647" w:rsidRPr="000939CE" w:rsidRDefault="00804647" w:rsidP="006A093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</w:tr>
      <w:tr w:rsidR="00804647" w:rsidRPr="000939CE" w:rsidTr="006A0934">
        <w:trPr>
          <w:jc w:val="center"/>
        </w:trPr>
        <w:tc>
          <w:tcPr>
            <w:tcW w:w="776" w:type="dxa"/>
            <w:vAlign w:val="center"/>
          </w:tcPr>
          <w:p w:rsidR="00804647" w:rsidRPr="000939CE" w:rsidRDefault="00804647" w:rsidP="006A0934">
            <w:pPr>
              <w:spacing w:before="80" w:line="360" w:lineRule="auto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K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Financial and insurance activities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2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7</w:t>
            </w:r>
          </w:p>
        </w:tc>
        <w:tc>
          <w:tcPr>
            <w:tcW w:w="894" w:type="dxa"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3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5</w:t>
            </w:r>
          </w:p>
        </w:tc>
        <w:tc>
          <w:tcPr>
            <w:tcW w:w="894" w:type="dxa"/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4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2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3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2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4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5</w:t>
            </w:r>
          </w:p>
        </w:tc>
      </w:tr>
      <w:tr w:rsidR="00804647" w:rsidRPr="000939CE" w:rsidTr="006A0934">
        <w:trPr>
          <w:jc w:val="center"/>
        </w:trPr>
        <w:tc>
          <w:tcPr>
            <w:tcW w:w="776" w:type="dxa"/>
            <w:vAlign w:val="center"/>
          </w:tcPr>
          <w:p w:rsidR="00804647" w:rsidRPr="000939CE" w:rsidRDefault="00804647" w:rsidP="006A093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</w:tr>
      <w:tr w:rsidR="00804647" w:rsidRPr="000939CE" w:rsidTr="006A0934">
        <w:trPr>
          <w:jc w:val="center"/>
        </w:trPr>
        <w:tc>
          <w:tcPr>
            <w:tcW w:w="776" w:type="dxa"/>
            <w:vAlign w:val="center"/>
          </w:tcPr>
          <w:p w:rsidR="00804647" w:rsidRPr="000939CE" w:rsidRDefault="00804647" w:rsidP="006A0934">
            <w:pPr>
              <w:spacing w:before="80" w:line="360" w:lineRule="auto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L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Real estate activities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0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0</w:t>
            </w:r>
          </w:p>
        </w:tc>
        <w:tc>
          <w:tcPr>
            <w:tcW w:w="894" w:type="dxa"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-1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0</w:t>
            </w:r>
          </w:p>
        </w:tc>
        <w:tc>
          <w:tcPr>
            <w:tcW w:w="894" w:type="dxa"/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-0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4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-0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1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0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0</w:t>
            </w:r>
          </w:p>
        </w:tc>
      </w:tr>
      <w:tr w:rsidR="00804647" w:rsidRPr="000939CE" w:rsidTr="006A0934">
        <w:trPr>
          <w:jc w:val="center"/>
        </w:trPr>
        <w:tc>
          <w:tcPr>
            <w:tcW w:w="776" w:type="dxa"/>
            <w:vAlign w:val="center"/>
          </w:tcPr>
          <w:p w:rsidR="00804647" w:rsidRPr="000939CE" w:rsidRDefault="00804647" w:rsidP="006A093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</w:tr>
      <w:tr w:rsidR="00804647" w:rsidRPr="000939CE" w:rsidTr="006A0934">
        <w:trPr>
          <w:jc w:val="center"/>
        </w:trPr>
        <w:tc>
          <w:tcPr>
            <w:tcW w:w="776" w:type="dxa"/>
            <w:vAlign w:val="center"/>
          </w:tcPr>
          <w:p w:rsidR="00804647" w:rsidRPr="000939CE" w:rsidRDefault="00804647" w:rsidP="006A0934">
            <w:pPr>
              <w:spacing w:before="80" w:line="360" w:lineRule="auto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M, N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Professional, scientific and technical activities</w:t>
            </w:r>
            <w:r>
              <w:rPr>
                <w:bCs/>
                <w:sz w:val="16"/>
                <w:szCs w:val="16"/>
                <w:lang w:val="en-GB"/>
              </w:rPr>
              <w:t>; A</w:t>
            </w:r>
            <w:r w:rsidRPr="00D904D4">
              <w:rPr>
                <w:bCs/>
                <w:sz w:val="16"/>
                <w:szCs w:val="16"/>
                <w:lang w:val="en-GB"/>
              </w:rPr>
              <w:t>dministrative and support service activities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-0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4</w:t>
            </w:r>
          </w:p>
        </w:tc>
        <w:tc>
          <w:tcPr>
            <w:tcW w:w="894" w:type="dxa"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0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4</w:t>
            </w:r>
          </w:p>
        </w:tc>
        <w:tc>
          <w:tcPr>
            <w:tcW w:w="894" w:type="dxa"/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0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7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1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3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1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0</w:t>
            </w:r>
          </w:p>
        </w:tc>
      </w:tr>
      <w:tr w:rsidR="00804647" w:rsidRPr="000939CE" w:rsidTr="006A0934">
        <w:trPr>
          <w:jc w:val="center"/>
        </w:trPr>
        <w:tc>
          <w:tcPr>
            <w:tcW w:w="776" w:type="dxa"/>
            <w:vAlign w:val="center"/>
          </w:tcPr>
          <w:p w:rsidR="00804647" w:rsidRPr="000939CE" w:rsidRDefault="00804647" w:rsidP="006A093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</w:tr>
      <w:tr w:rsidR="00804647" w:rsidRPr="000939CE" w:rsidTr="006A0934">
        <w:trPr>
          <w:jc w:val="center"/>
        </w:trPr>
        <w:tc>
          <w:tcPr>
            <w:tcW w:w="776" w:type="dxa"/>
            <w:vAlign w:val="center"/>
          </w:tcPr>
          <w:p w:rsidR="00804647" w:rsidRPr="000939CE" w:rsidRDefault="00804647" w:rsidP="006A0934">
            <w:pPr>
              <w:spacing w:before="80" w:line="360" w:lineRule="auto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O, P, Q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 xml:space="preserve">Public administration and defence; compulsory social security; </w:t>
            </w:r>
            <w:r>
              <w:rPr>
                <w:bCs/>
                <w:sz w:val="16"/>
                <w:szCs w:val="16"/>
                <w:lang w:val="en-GB"/>
              </w:rPr>
              <w:t>E</w:t>
            </w:r>
            <w:r w:rsidRPr="00D904D4">
              <w:rPr>
                <w:bCs/>
                <w:sz w:val="16"/>
                <w:szCs w:val="16"/>
                <w:lang w:val="en-GB"/>
              </w:rPr>
              <w:t>ducation</w:t>
            </w:r>
            <w:r>
              <w:rPr>
                <w:bCs/>
                <w:sz w:val="16"/>
                <w:szCs w:val="16"/>
                <w:lang w:val="en-GB"/>
              </w:rPr>
              <w:t>; H</w:t>
            </w:r>
            <w:r w:rsidRPr="00D904D4">
              <w:rPr>
                <w:bCs/>
                <w:sz w:val="16"/>
                <w:szCs w:val="16"/>
                <w:lang w:val="en-GB"/>
              </w:rPr>
              <w:t>uman health and social work activities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3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1</w:t>
            </w:r>
          </w:p>
        </w:tc>
        <w:tc>
          <w:tcPr>
            <w:tcW w:w="894" w:type="dxa"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3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5</w:t>
            </w:r>
          </w:p>
        </w:tc>
        <w:tc>
          <w:tcPr>
            <w:tcW w:w="894" w:type="dxa"/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1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2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2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0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1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0</w:t>
            </w:r>
          </w:p>
        </w:tc>
      </w:tr>
      <w:tr w:rsidR="00804647" w:rsidRPr="000939CE" w:rsidTr="006A0934">
        <w:trPr>
          <w:jc w:val="center"/>
        </w:trPr>
        <w:tc>
          <w:tcPr>
            <w:tcW w:w="776" w:type="dxa"/>
            <w:vAlign w:val="center"/>
          </w:tcPr>
          <w:p w:rsidR="00804647" w:rsidRPr="000939CE" w:rsidRDefault="00804647" w:rsidP="006A093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</w:tr>
      <w:tr w:rsidR="00804647" w:rsidRPr="000939CE" w:rsidTr="006A0934">
        <w:trPr>
          <w:jc w:val="center"/>
        </w:trPr>
        <w:tc>
          <w:tcPr>
            <w:tcW w:w="776" w:type="dxa"/>
            <w:vAlign w:val="center"/>
          </w:tcPr>
          <w:p w:rsidR="00804647" w:rsidRPr="000939CE" w:rsidRDefault="00804647" w:rsidP="006A0934">
            <w:pPr>
              <w:spacing w:before="80" w:line="360" w:lineRule="auto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R, S, T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bCs/>
                <w:sz w:val="16"/>
                <w:szCs w:val="16"/>
                <w:lang w:val="en-GB"/>
              </w:rPr>
              <w:t>Arts, entertainment and recreation</w:t>
            </w:r>
            <w:r w:rsidRPr="00D904D4">
              <w:rPr>
                <w:sz w:val="16"/>
                <w:szCs w:val="16"/>
                <w:lang w:val="en-GB"/>
              </w:rPr>
              <w:t xml:space="preserve">; </w:t>
            </w:r>
            <w:r>
              <w:rPr>
                <w:bCs/>
                <w:sz w:val="16"/>
                <w:szCs w:val="16"/>
                <w:lang w:val="en-GB"/>
              </w:rPr>
              <w:t>O</w:t>
            </w:r>
            <w:r w:rsidRPr="00D904D4">
              <w:rPr>
                <w:bCs/>
                <w:sz w:val="16"/>
                <w:szCs w:val="16"/>
                <w:lang w:val="en-GB"/>
              </w:rPr>
              <w:t>ther service activities</w:t>
            </w:r>
            <w:r>
              <w:rPr>
                <w:bCs/>
                <w:sz w:val="16"/>
                <w:szCs w:val="16"/>
                <w:lang w:val="en-GB"/>
              </w:rPr>
              <w:t>;</w:t>
            </w:r>
            <w:r w:rsidRPr="00D904D4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A</w:t>
            </w:r>
            <w:r w:rsidRPr="00D904D4">
              <w:rPr>
                <w:sz w:val="16"/>
                <w:szCs w:val="16"/>
                <w:lang w:val="en-GB"/>
              </w:rPr>
              <w:t>ctivities of households as employers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1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1</w:t>
            </w:r>
          </w:p>
        </w:tc>
        <w:tc>
          <w:tcPr>
            <w:tcW w:w="894" w:type="dxa"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1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6</w:t>
            </w:r>
          </w:p>
        </w:tc>
        <w:tc>
          <w:tcPr>
            <w:tcW w:w="894" w:type="dxa"/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0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3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2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0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0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6</w:t>
            </w:r>
          </w:p>
        </w:tc>
      </w:tr>
      <w:tr w:rsidR="00804647" w:rsidRPr="000939CE" w:rsidTr="006A0934">
        <w:trPr>
          <w:jc w:val="center"/>
        </w:trPr>
        <w:tc>
          <w:tcPr>
            <w:tcW w:w="776" w:type="dxa"/>
            <w:vAlign w:val="bottom"/>
          </w:tcPr>
          <w:p w:rsidR="00804647" w:rsidRPr="000939CE" w:rsidRDefault="00804647" w:rsidP="006A093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</w:tr>
      <w:tr w:rsidR="00804647" w:rsidRPr="000939CE" w:rsidTr="006A0934">
        <w:trPr>
          <w:jc w:val="center"/>
        </w:trPr>
        <w:tc>
          <w:tcPr>
            <w:tcW w:w="776" w:type="dxa"/>
            <w:vAlign w:val="bottom"/>
          </w:tcPr>
          <w:p w:rsidR="00804647" w:rsidRPr="000939CE" w:rsidRDefault="00804647" w:rsidP="006A0934">
            <w:pPr>
              <w:spacing w:before="80" w:line="360" w:lineRule="auto"/>
              <w:rPr>
                <w:sz w:val="16"/>
                <w:szCs w:val="16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before="80" w:line="360" w:lineRule="auto"/>
              <w:rPr>
                <w:b/>
                <w:bCs/>
                <w:sz w:val="16"/>
                <w:szCs w:val="16"/>
                <w:lang w:val="en-GB"/>
              </w:rPr>
            </w:pPr>
            <w:r w:rsidRPr="00D904D4">
              <w:rPr>
                <w:b/>
                <w:bCs/>
                <w:sz w:val="16"/>
                <w:szCs w:val="16"/>
                <w:lang w:val="en-GB"/>
              </w:rPr>
              <w:t>Gross value added (GVA)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b/>
                <w:sz w:val="19"/>
                <w:szCs w:val="19"/>
              </w:rPr>
            </w:pPr>
            <w:r w:rsidRPr="00B9492B">
              <w:rPr>
                <w:b/>
                <w:sz w:val="19"/>
                <w:szCs w:val="19"/>
              </w:rPr>
              <w:t>4</w:t>
            </w:r>
            <w:r w:rsidR="00326329">
              <w:rPr>
                <w:b/>
                <w:sz w:val="19"/>
                <w:szCs w:val="19"/>
              </w:rPr>
              <w:t>.</w:t>
            </w:r>
            <w:r w:rsidRPr="00B9492B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894" w:type="dxa"/>
            <w:vAlign w:val="center"/>
          </w:tcPr>
          <w:p w:rsidR="00804647" w:rsidRPr="00B9492B" w:rsidRDefault="00804647" w:rsidP="00AE1389">
            <w:pPr>
              <w:jc w:val="right"/>
              <w:rPr>
                <w:b/>
                <w:sz w:val="19"/>
                <w:szCs w:val="19"/>
              </w:rPr>
            </w:pPr>
            <w:r w:rsidRPr="00B9492B">
              <w:rPr>
                <w:b/>
                <w:sz w:val="19"/>
                <w:szCs w:val="19"/>
              </w:rPr>
              <w:t>2</w:t>
            </w:r>
            <w:r w:rsidR="00326329">
              <w:rPr>
                <w:b/>
                <w:sz w:val="19"/>
                <w:szCs w:val="19"/>
              </w:rPr>
              <w:t>.</w:t>
            </w:r>
            <w:r w:rsidRPr="00B9492B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894" w:type="dxa"/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b/>
                <w:sz w:val="19"/>
                <w:szCs w:val="19"/>
              </w:rPr>
            </w:pPr>
            <w:r w:rsidRPr="00B9492B">
              <w:rPr>
                <w:b/>
                <w:sz w:val="19"/>
                <w:szCs w:val="19"/>
              </w:rPr>
              <w:t>3</w:t>
            </w:r>
            <w:r w:rsidR="00326329">
              <w:rPr>
                <w:b/>
                <w:sz w:val="19"/>
                <w:szCs w:val="19"/>
              </w:rPr>
              <w:t>.</w:t>
            </w:r>
            <w:r w:rsidRPr="00B9492B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b/>
                <w:sz w:val="19"/>
                <w:szCs w:val="19"/>
              </w:rPr>
            </w:pPr>
            <w:r w:rsidRPr="00B9492B">
              <w:rPr>
                <w:b/>
                <w:sz w:val="19"/>
                <w:szCs w:val="19"/>
              </w:rPr>
              <w:t>2</w:t>
            </w:r>
            <w:r w:rsidR="00326329">
              <w:rPr>
                <w:b/>
                <w:sz w:val="19"/>
                <w:szCs w:val="19"/>
              </w:rPr>
              <w:t>.</w:t>
            </w:r>
            <w:r w:rsidRPr="00B9492B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b/>
                <w:sz w:val="19"/>
                <w:szCs w:val="19"/>
              </w:rPr>
            </w:pPr>
            <w:r w:rsidRPr="00B9492B">
              <w:rPr>
                <w:b/>
                <w:sz w:val="19"/>
                <w:szCs w:val="19"/>
              </w:rPr>
              <w:t>1</w:t>
            </w:r>
            <w:r w:rsidR="00326329">
              <w:rPr>
                <w:b/>
                <w:sz w:val="19"/>
                <w:szCs w:val="19"/>
              </w:rPr>
              <w:t>.</w:t>
            </w:r>
            <w:r w:rsidRPr="00B9492B">
              <w:rPr>
                <w:b/>
                <w:sz w:val="19"/>
                <w:szCs w:val="19"/>
              </w:rPr>
              <w:t>0</w:t>
            </w:r>
          </w:p>
        </w:tc>
      </w:tr>
      <w:tr w:rsidR="00804647" w:rsidRPr="000939CE" w:rsidTr="006A0934">
        <w:trPr>
          <w:jc w:val="center"/>
        </w:trPr>
        <w:tc>
          <w:tcPr>
            <w:tcW w:w="776" w:type="dxa"/>
            <w:vAlign w:val="bottom"/>
          </w:tcPr>
          <w:p w:rsidR="00804647" w:rsidRPr="000939CE" w:rsidRDefault="00804647" w:rsidP="006A093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</w:tr>
      <w:tr w:rsidR="00804647" w:rsidRPr="000939CE" w:rsidTr="006A0934">
        <w:trPr>
          <w:jc w:val="center"/>
        </w:trPr>
        <w:tc>
          <w:tcPr>
            <w:tcW w:w="776" w:type="dxa"/>
            <w:vAlign w:val="bottom"/>
          </w:tcPr>
          <w:p w:rsidR="00804647" w:rsidRPr="000939CE" w:rsidRDefault="00804647" w:rsidP="006A0934">
            <w:pPr>
              <w:spacing w:before="80" w:line="360" w:lineRule="auto"/>
              <w:rPr>
                <w:sz w:val="16"/>
                <w:szCs w:val="16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before="80" w:line="360" w:lineRule="auto"/>
              <w:rPr>
                <w:sz w:val="16"/>
                <w:szCs w:val="16"/>
                <w:lang w:val="en-GB"/>
              </w:rPr>
            </w:pPr>
            <w:r w:rsidRPr="00D904D4">
              <w:rPr>
                <w:sz w:val="16"/>
                <w:szCs w:val="16"/>
                <w:lang w:val="en-GB"/>
              </w:rPr>
              <w:t>Taxes less subsidies on products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1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0</w:t>
            </w:r>
          </w:p>
        </w:tc>
        <w:tc>
          <w:tcPr>
            <w:tcW w:w="894" w:type="dxa"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1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7</w:t>
            </w:r>
          </w:p>
        </w:tc>
        <w:tc>
          <w:tcPr>
            <w:tcW w:w="894" w:type="dxa"/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0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3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1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4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2</w:t>
            </w:r>
            <w:r w:rsidR="00326329">
              <w:rPr>
                <w:sz w:val="19"/>
                <w:szCs w:val="19"/>
              </w:rPr>
              <w:t>.</w:t>
            </w:r>
            <w:r w:rsidRPr="00B9492B">
              <w:rPr>
                <w:sz w:val="19"/>
                <w:szCs w:val="19"/>
              </w:rPr>
              <w:t>0</w:t>
            </w:r>
          </w:p>
        </w:tc>
      </w:tr>
      <w:tr w:rsidR="00804647" w:rsidRPr="000939CE" w:rsidTr="006A0934">
        <w:trPr>
          <w:jc w:val="center"/>
        </w:trPr>
        <w:tc>
          <w:tcPr>
            <w:tcW w:w="776" w:type="dxa"/>
            <w:vAlign w:val="bottom"/>
          </w:tcPr>
          <w:p w:rsidR="00804647" w:rsidRPr="000939CE" w:rsidRDefault="00804647" w:rsidP="006A093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</w:tr>
      <w:tr w:rsidR="00804647" w:rsidRPr="000939CE" w:rsidTr="006A0934">
        <w:trPr>
          <w:jc w:val="center"/>
        </w:trPr>
        <w:tc>
          <w:tcPr>
            <w:tcW w:w="776" w:type="dxa"/>
            <w:vAlign w:val="bottom"/>
          </w:tcPr>
          <w:p w:rsidR="00804647" w:rsidRPr="000939CE" w:rsidRDefault="00804647" w:rsidP="006A0934">
            <w:pPr>
              <w:spacing w:before="80" w:line="360" w:lineRule="auto"/>
              <w:rPr>
                <w:sz w:val="16"/>
                <w:szCs w:val="16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804647" w:rsidRPr="00D904D4" w:rsidRDefault="00804647" w:rsidP="006A0934">
            <w:pPr>
              <w:spacing w:before="80" w:line="360" w:lineRule="auto"/>
              <w:rPr>
                <w:b/>
                <w:bCs/>
                <w:sz w:val="16"/>
                <w:szCs w:val="16"/>
                <w:lang w:val="en-GB"/>
              </w:rPr>
            </w:pPr>
            <w:r w:rsidRPr="00D904D4">
              <w:rPr>
                <w:b/>
                <w:bCs/>
                <w:sz w:val="16"/>
                <w:szCs w:val="16"/>
                <w:lang w:val="en-GB"/>
              </w:rPr>
              <w:t>GROSS DOMESTIC PRODUCT (GDP)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b/>
                <w:sz w:val="19"/>
                <w:szCs w:val="19"/>
              </w:rPr>
            </w:pPr>
            <w:r w:rsidRPr="00B9492B">
              <w:rPr>
                <w:b/>
                <w:sz w:val="19"/>
                <w:szCs w:val="19"/>
              </w:rPr>
              <w:t>3</w:t>
            </w:r>
            <w:r w:rsidR="00326329">
              <w:rPr>
                <w:b/>
                <w:sz w:val="19"/>
                <w:szCs w:val="19"/>
              </w:rPr>
              <w:t>.</w:t>
            </w:r>
            <w:r w:rsidRPr="00B9492B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894" w:type="dxa"/>
            <w:vAlign w:val="center"/>
          </w:tcPr>
          <w:p w:rsidR="00804647" w:rsidRPr="00B9492B" w:rsidRDefault="00804647" w:rsidP="00AE1389">
            <w:pPr>
              <w:jc w:val="right"/>
              <w:rPr>
                <w:b/>
                <w:sz w:val="19"/>
                <w:szCs w:val="19"/>
              </w:rPr>
            </w:pPr>
            <w:r w:rsidRPr="00B9492B">
              <w:rPr>
                <w:b/>
                <w:sz w:val="19"/>
                <w:szCs w:val="19"/>
              </w:rPr>
              <w:t>2</w:t>
            </w:r>
            <w:r w:rsidR="00326329">
              <w:rPr>
                <w:b/>
                <w:sz w:val="19"/>
                <w:szCs w:val="19"/>
              </w:rPr>
              <w:t>.</w:t>
            </w:r>
            <w:r w:rsidRPr="00B9492B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894" w:type="dxa"/>
            <w:noWrap/>
            <w:vAlign w:val="center"/>
          </w:tcPr>
          <w:p w:rsidR="00804647" w:rsidRPr="00B9492B" w:rsidRDefault="00804647" w:rsidP="00AE1389">
            <w:pPr>
              <w:jc w:val="right"/>
              <w:rPr>
                <w:b/>
                <w:sz w:val="19"/>
                <w:szCs w:val="19"/>
              </w:rPr>
            </w:pPr>
            <w:r w:rsidRPr="00B9492B">
              <w:rPr>
                <w:b/>
                <w:sz w:val="19"/>
                <w:szCs w:val="19"/>
              </w:rPr>
              <w:t>2</w:t>
            </w:r>
            <w:r w:rsidR="00326329">
              <w:rPr>
                <w:b/>
                <w:sz w:val="19"/>
                <w:szCs w:val="19"/>
              </w:rPr>
              <w:t>.</w:t>
            </w:r>
            <w:r w:rsidRPr="00B9492B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b/>
                <w:sz w:val="19"/>
                <w:szCs w:val="19"/>
              </w:rPr>
            </w:pPr>
            <w:r w:rsidRPr="00B9492B">
              <w:rPr>
                <w:b/>
                <w:sz w:val="19"/>
                <w:szCs w:val="19"/>
              </w:rPr>
              <w:t>2</w:t>
            </w:r>
            <w:r w:rsidR="00326329">
              <w:rPr>
                <w:b/>
                <w:sz w:val="19"/>
                <w:szCs w:val="19"/>
              </w:rPr>
              <w:t>.</w:t>
            </w:r>
            <w:r w:rsidRPr="00B9492B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804647" w:rsidRPr="00B9492B" w:rsidRDefault="00804647" w:rsidP="00AE1389">
            <w:pPr>
              <w:jc w:val="right"/>
              <w:rPr>
                <w:b/>
                <w:sz w:val="19"/>
                <w:szCs w:val="19"/>
              </w:rPr>
            </w:pPr>
            <w:r w:rsidRPr="00B9492B">
              <w:rPr>
                <w:b/>
                <w:sz w:val="19"/>
                <w:szCs w:val="19"/>
              </w:rPr>
              <w:t>1</w:t>
            </w:r>
            <w:r w:rsidR="00326329">
              <w:rPr>
                <w:b/>
                <w:sz w:val="19"/>
                <w:szCs w:val="19"/>
              </w:rPr>
              <w:t>.</w:t>
            </w:r>
            <w:r w:rsidRPr="00B9492B">
              <w:rPr>
                <w:b/>
                <w:sz w:val="19"/>
                <w:szCs w:val="19"/>
              </w:rPr>
              <w:t>2</w:t>
            </w:r>
          </w:p>
        </w:tc>
      </w:tr>
    </w:tbl>
    <w:bookmarkEnd w:id="0"/>
    <w:p w:rsidR="007B61D3" w:rsidRDefault="008F6F95" w:rsidP="00F51D4F">
      <w:pPr>
        <w:spacing w:after="40"/>
        <w:rPr>
          <w:sz w:val="16"/>
          <w:szCs w:val="16"/>
          <w:vertAlign w:val="superscript"/>
          <w:lang w:val="sr-Cyrl-CS"/>
        </w:rPr>
      </w:pPr>
      <w:r w:rsidRPr="00D904D4">
        <w:rPr>
          <w:sz w:val="18"/>
          <w:szCs w:val="18"/>
          <w:lang w:val="en-GB"/>
        </w:rPr>
        <w:t xml:space="preserve">     </w:t>
      </w:r>
      <w:r w:rsidR="001D0486">
        <w:rPr>
          <w:noProof/>
        </w:rPr>
        <w:pict>
          <v:line id="Line 7" o:spid="_x0000_s1030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char;mso-position-vertical:absolute;mso-position-vertical-relative:line;mso-width-percent:0;mso-height-percent:0;mso-width-relative:page;mso-height-relative:page" from="3.4pt,5.2pt" to="62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By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" strokeweight=".25pt"/>
        </w:pict>
      </w:r>
      <w:r w:rsidRPr="00D904D4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  </w:t>
      </w:r>
    </w:p>
    <w:p w:rsidR="00EF554A" w:rsidRPr="00630BF8" w:rsidRDefault="00EF554A" w:rsidP="00B44DF2">
      <w:pPr>
        <w:ind w:left="284"/>
        <w:rPr>
          <w:sz w:val="15"/>
          <w:szCs w:val="15"/>
          <w:lang w:val="sr-Latn-CS"/>
        </w:rPr>
      </w:pPr>
      <w:r w:rsidRPr="00630BF8">
        <w:rPr>
          <w:sz w:val="15"/>
          <w:szCs w:val="15"/>
          <w:vertAlign w:val="superscript"/>
        </w:rPr>
        <w:t>1)</w:t>
      </w:r>
      <w:r w:rsidRPr="00630BF8">
        <w:rPr>
          <w:sz w:val="15"/>
          <w:szCs w:val="15"/>
        </w:rPr>
        <w:t xml:space="preserve"> </w:t>
      </w:r>
      <w:r w:rsidR="008F6F95" w:rsidRPr="00D904D4">
        <w:rPr>
          <w:sz w:val="16"/>
          <w:szCs w:val="16"/>
          <w:lang w:val="en-GB"/>
        </w:rPr>
        <w:t>Estimate</w:t>
      </w:r>
      <w:r w:rsidRPr="00630BF8">
        <w:rPr>
          <w:sz w:val="15"/>
          <w:szCs w:val="15"/>
          <w:lang w:val="sr-Latn-CS"/>
        </w:rPr>
        <w:t>.</w:t>
      </w:r>
    </w:p>
    <w:p w:rsidR="003055FC" w:rsidRDefault="003055FC" w:rsidP="005F0B5C">
      <w:pPr>
        <w:spacing w:after="120" w:line="228" w:lineRule="auto"/>
        <w:ind w:left="360" w:hanging="360"/>
        <w:jc w:val="center"/>
        <w:rPr>
          <w:b/>
          <w:lang w:val="en-GB"/>
        </w:rPr>
      </w:pPr>
    </w:p>
    <w:p w:rsidR="00F51D4F" w:rsidRDefault="00F51D4F" w:rsidP="005F0B5C">
      <w:pPr>
        <w:spacing w:after="120" w:line="228" w:lineRule="auto"/>
        <w:ind w:left="360" w:hanging="360"/>
        <w:jc w:val="center"/>
        <w:rPr>
          <w:b/>
          <w:lang w:val="en-GB"/>
        </w:rPr>
      </w:pPr>
    </w:p>
    <w:p w:rsidR="00F51D4F" w:rsidRDefault="00F51D4F" w:rsidP="005F0B5C">
      <w:pPr>
        <w:spacing w:after="120" w:line="228" w:lineRule="auto"/>
        <w:ind w:left="360" w:hanging="360"/>
        <w:jc w:val="center"/>
        <w:rPr>
          <w:b/>
          <w:lang w:val="en-GB"/>
        </w:rPr>
      </w:pPr>
    </w:p>
    <w:p w:rsidR="00F51D4F" w:rsidRDefault="00F51D4F" w:rsidP="005F0B5C">
      <w:pPr>
        <w:spacing w:after="120" w:line="228" w:lineRule="auto"/>
        <w:ind w:left="360" w:hanging="360"/>
        <w:jc w:val="center"/>
        <w:rPr>
          <w:b/>
          <w:lang w:val="en-GB"/>
        </w:rPr>
      </w:pPr>
    </w:p>
    <w:p w:rsidR="00F51D4F" w:rsidRDefault="00F51D4F" w:rsidP="005F0B5C">
      <w:pPr>
        <w:spacing w:after="120" w:line="228" w:lineRule="auto"/>
        <w:ind w:left="360" w:hanging="360"/>
        <w:jc w:val="center"/>
        <w:rPr>
          <w:b/>
          <w:lang w:val="en-GB"/>
        </w:rPr>
      </w:pPr>
    </w:p>
    <w:p w:rsidR="00F51D4F" w:rsidRDefault="00F51D4F" w:rsidP="005F0B5C">
      <w:pPr>
        <w:spacing w:after="120" w:line="228" w:lineRule="auto"/>
        <w:ind w:left="360" w:hanging="360"/>
        <w:jc w:val="center"/>
        <w:rPr>
          <w:b/>
          <w:lang w:val="en-GB"/>
        </w:rPr>
      </w:pPr>
    </w:p>
    <w:p w:rsidR="008F6F95" w:rsidRPr="00D904D4" w:rsidRDefault="008F6F95" w:rsidP="005F0B5C">
      <w:pPr>
        <w:spacing w:after="120" w:line="228" w:lineRule="auto"/>
        <w:ind w:left="360" w:hanging="360"/>
        <w:jc w:val="center"/>
        <w:rPr>
          <w:b/>
          <w:lang w:val="en-GB"/>
        </w:rPr>
      </w:pPr>
      <w:r w:rsidRPr="00D904D4">
        <w:rPr>
          <w:b/>
          <w:lang w:val="en-GB"/>
        </w:rPr>
        <w:lastRenderedPageBreak/>
        <w:t xml:space="preserve">4. </w:t>
      </w:r>
      <w:r w:rsidRPr="00D904D4">
        <w:rPr>
          <w:b/>
          <w:bCs/>
          <w:lang w:val="en-GB"/>
        </w:rPr>
        <w:t>Use of Quarterly Gross Domestic Product, at current prices</w:t>
      </w:r>
    </w:p>
    <w:p w:rsidR="00F51D4F" w:rsidRDefault="005465D8" w:rsidP="00F51D4F">
      <w:pPr>
        <w:spacing w:after="40" w:line="228" w:lineRule="auto"/>
        <w:rPr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 xml:space="preserve">       </w:t>
      </w:r>
      <w:r w:rsidR="003055FC">
        <w:rPr>
          <w:bCs/>
          <w:sz w:val="18"/>
          <w:szCs w:val="18"/>
          <w:lang w:val="en-GB"/>
        </w:rPr>
        <w:t xml:space="preserve">   </w:t>
      </w:r>
      <w:r w:rsidR="00F51D4F" w:rsidRPr="00D904D4">
        <w:rPr>
          <w:bCs/>
          <w:sz w:val="18"/>
          <w:szCs w:val="18"/>
          <w:lang w:val="en-GB"/>
        </w:rPr>
        <w:t>Republic of Serbia</w:t>
      </w:r>
      <w:r w:rsidR="00F51D4F" w:rsidRPr="00D904D4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RSD</w:t>
      </w:r>
      <w:r w:rsidR="00F51D4F">
        <w:rPr>
          <w:sz w:val="18"/>
          <w:szCs w:val="18"/>
          <w:lang w:val="en-GB"/>
        </w:rPr>
        <w:t xml:space="preserve"> mill.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4785"/>
        <w:gridCol w:w="928"/>
        <w:gridCol w:w="928"/>
        <w:gridCol w:w="928"/>
        <w:gridCol w:w="928"/>
        <w:gridCol w:w="928"/>
      </w:tblGrid>
      <w:tr w:rsidR="00F51D4F" w:rsidRPr="000939CE" w:rsidTr="006A0934">
        <w:trPr>
          <w:jc w:val="center"/>
        </w:trPr>
        <w:tc>
          <w:tcPr>
            <w:tcW w:w="47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1D4F" w:rsidRPr="000939CE" w:rsidRDefault="00F51D4F" w:rsidP="006A0934">
            <w:pPr>
              <w:spacing w:before="80" w:after="80" w:line="233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4F" w:rsidRPr="000939CE" w:rsidRDefault="00F51D4F" w:rsidP="005465D8">
            <w:pPr>
              <w:spacing w:before="80" w:after="80" w:line="233" w:lineRule="auto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201</w:t>
            </w:r>
            <w:r w:rsidR="005465D8">
              <w:rPr>
                <w:sz w:val="16"/>
                <w:szCs w:val="16"/>
              </w:rPr>
              <w:t>6</w:t>
            </w:r>
            <w:r w:rsidRPr="000939CE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D4F" w:rsidRPr="000939CE" w:rsidRDefault="00F51D4F" w:rsidP="005465D8">
            <w:pPr>
              <w:spacing w:before="80" w:after="80" w:line="233" w:lineRule="auto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201</w:t>
            </w:r>
            <w:r w:rsidR="005465D8">
              <w:rPr>
                <w:sz w:val="16"/>
                <w:szCs w:val="16"/>
              </w:rPr>
              <w:t>7</w:t>
            </w:r>
            <w:r w:rsidRPr="000939CE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F51D4F" w:rsidRPr="000939CE" w:rsidTr="006A0934">
        <w:trPr>
          <w:jc w:val="center"/>
        </w:trPr>
        <w:tc>
          <w:tcPr>
            <w:tcW w:w="47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1D4F" w:rsidRPr="000939CE" w:rsidRDefault="00F51D4F" w:rsidP="006A0934">
            <w:pPr>
              <w:spacing w:before="80" w:after="80" w:line="233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D4F" w:rsidRPr="000939CE" w:rsidRDefault="00F51D4F" w:rsidP="006A0934">
            <w:pPr>
              <w:spacing w:before="80" w:after="80" w:line="233" w:lineRule="auto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D4F" w:rsidRPr="000939CE" w:rsidRDefault="00F51D4F" w:rsidP="006A0934">
            <w:pPr>
              <w:spacing w:before="80" w:after="80" w:line="233" w:lineRule="auto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II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D4F" w:rsidRPr="000939CE" w:rsidRDefault="00F51D4F" w:rsidP="006A0934">
            <w:pPr>
              <w:spacing w:before="80" w:after="80" w:line="233" w:lineRule="auto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III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51D4F" w:rsidRPr="000939CE" w:rsidRDefault="00F51D4F" w:rsidP="006A0934">
            <w:pPr>
              <w:spacing w:before="80" w:after="80" w:line="233" w:lineRule="auto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IV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D4F" w:rsidRPr="000939CE" w:rsidRDefault="00F51D4F" w:rsidP="006A0934">
            <w:pPr>
              <w:spacing w:before="80" w:after="80" w:line="233" w:lineRule="auto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I</w:t>
            </w:r>
          </w:p>
        </w:tc>
      </w:tr>
      <w:tr w:rsidR="00F51D4F" w:rsidRPr="000939CE" w:rsidTr="006A0934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F51D4F" w:rsidRPr="000939CE" w:rsidRDefault="00F51D4F" w:rsidP="006A0934">
            <w:pPr>
              <w:spacing w:line="233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F51D4F" w:rsidRPr="000939CE" w:rsidRDefault="00F51D4F" w:rsidP="006A0934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noWrap/>
            <w:vAlign w:val="center"/>
          </w:tcPr>
          <w:p w:rsidR="00F51D4F" w:rsidRPr="000939CE" w:rsidRDefault="00F51D4F" w:rsidP="006A0934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noWrap/>
            <w:vAlign w:val="center"/>
          </w:tcPr>
          <w:p w:rsidR="00F51D4F" w:rsidRPr="000939CE" w:rsidRDefault="00F51D4F" w:rsidP="006A0934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51D4F" w:rsidRPr="000939CE" w:rsidRDefault="00F51D4F" w:rsidP="006A0934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51D4F" w:rsidRPr="000939CE" w:rsidRDefault="00F51D4F" w:rsidP="006A0934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804647" w:rsidRPr="000939CE" w:rsidTr="006A0934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804647" w:rsidRPr="008F6F95" w:rsidRDefault="00804647" w:rsidP="006A0934">
            <w:pPr>
              <w:spacing w:after="60"/>
              <w:rPr>
                <w:b/>
                <w:bCs/>
                <w:sz w:val="17"/>
                <w:szCs w:val="17"/>
                <w:lang w:val="en-GB"/>
              </w:rPr>
            </w:pPr>
            <w:r w:rsidRPr="00D904D4">
              <w:rPr>
                <w:b/>
                <w:bCs/>
                <w:sz w:val="17"/>
                <w:szCs w:val="17"/>
                <w:lang w:val="en-GB"/>
              </w:rPr>
              <w:t>GROSS DOMESTIC PRODUCT (GDP)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804647" w:rsidRPr="00C44187" w:rsidRDefault="00804647" w:rsidP="00AE1389">
            <w:pPr>
              <w:jc w:val="right"/>
              <w:rPr>
                <w:b/>
                <w:sz w:val="18"/>
                <w:szCs w:val="18"/>
              </w:rPr>
            </w:pPr>
            <w:r w:rsidRPr="00C44187">
              <w:rPr>
                <w:b/>
                <w:sz w:val="18"/>
                <w:szCs w:val="18"/>
              </w:rPr>
              <w:t>936396</w:t>
            </w:r>
            <w:r w:rsidR="00326329">
              <w:rPr>
                <w:b/>
                <w:sz w:val="18"/>
                <w:szCs w:val="18"/>
              </w:rPr>
              <w:t>.</w:t>
            </w:r>
            <w:r w:rsidRPr="00C4418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28" w:type="dxa"/>
            <w:noWrap/>
            <w:vAlign w:val="center"/>
          </w:tcPr>
          <w:p w:rsidR="00804647" w:rsidRPr="00C44187" w:rsidRDefault="00804647" w:rsidP="00AE1389">
            <w:pPr>
              <w:jc w:val="right"/>
              <w:rPr>
                <w:b/>
                <w:sz w:val="18"/>
                <w:szCs w:val="18"/>
              </w:rPr>
            </w:pPr>
            <w:r w:rsidRPr="00C44187">
              <w:rPr>
                <w:b/>
                <w:sz w:val="18"/>
                <w:szCs w:val="18"/>
              </w:rPr>
              <w:t>1033075</w:t>
            </w:r>
            <w:r w:rsidR="00326329">
              <w:rPr>
                <w:b/>
                <w:sz w:val="18"/>
                <w:szCs w:val="18"/>
              </w:rPr>
              <w:t>.</w:t>
            </w:r>
            <w:r w:rsidRPr="00C4418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28" w:type="dxa"/>
            <w:noWrap/>
            <w:vAlign w:val="center"/>
          </w:tcPr>
          <w:p w:rsidR="00804647" w:rsidRPr="00C44187" w:rsidRDefault="00804647" w:rsidP="00AE1389">
            <w:pPr>
              <w:jc w:val="right"/>
              <w:rPr>
                <w:b/>
                <w:sz w:val="18"/>
                <w:szCs w:val="18"/>
              </w:rPr>
            </w:pPr>
            <w:r w:rsidRPr="00C44187">
              <w:rPr>
                <w:b/>
                <w:sz w:val="18"/>
                <w:szCs w:val="18"/>
              </w:rPr>
              <w:t>1088221</w:t>
            </w:r>
            <w:r w:rsidR="00326329">
              <w:rPr>
                <w:b/>
                <w:sz w:val="18"/>
                <w:szCs w:val="18"/>
              </w:rPr>
              <w:t>.</w:t>
            </w:r>
            <w:r w:rsidRPr="00C4418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28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647" w:rsidRPr="00C44187" w:rsidRDefault="00804647" w:rsidP="00AE1389">
            <w:pPr>
              <w:jc w:val="right"/>
              <w:rPr>
                <w:b/>
                <w:sz w:val="18"/>
                <w:szCs w:val="18"/>
              </w:rPr>
            </w:pPr>
            <w:r w:rsidRPr="00C44187">
              <w:rPr>
                <w:b/>
                <w:sz w:val="18"/>
                <w:szCs w:val="18"/>
              </w:rPr>
              <w:t>1142503</w:t>
            </w:r>
            <w:r w:rsidR="00326329">
              <w:rPr>
                <w:b/>
                <w:sz w:val="18"/>
                <w:szCs w:val="18"/>
              </w:rPr>
              <w:t>.</w:t>
            </w:r>
            <w:r w:rsidRPr="00C4418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804647" w:rsidRPr="00C44187" w:rsidRDefault="00804647" w:rsidP="00AE1389">
            <w:pPr>
              <w:jc w:val="right"/>
              <w:rPr>
                <w:b/>
                <w:sz w:val="18"/>
                <w:szCs w:val="18"/>
              </w:rPr>
            </w:pPr>
            <w:r w:rsidRPr="00C44187">
              <w:rPr>
                <w:b/>
                <w:sz w:val="18"/>
                <w:szCs w:val="18"/>
              </w:rPr>
              <w:t>973567</w:t>
            </w:r>
            <w:r w:rsidR="00326329">
              <w:rPr>
                <w:b/>
                <w:sz w:val="18"/>
                <w:szCs w:val="18"/>
              </w:rPr>
              <w:t>.</w:t>
            </w:r>
            <w:r w:rsidRPr="00C44187">
              <w:rPr>
                <w:b/>
                <w:sz w:val="18"/>
                <w:szCs w:val="18"/>
              </w:rPr>
              <w:t>2</w:t>
            </w:r>
          </w:p>
        </w:tc>
      </w:tr>
      <w:tr w:rsidR="00804647" w:rsidRPr="000939CE" w:rsidTr="006A0934">
        <w:trPr>
          <w:trHeight w:val="119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804647" w:rsidRPr="000939CE" w:rsidRDefault="00804647" w:rsidP="006A0934">
            <w:pPr>
              <w:spacing w:before="60" w:after="60" w:line="233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</w:p>
        </w:tc>
      </w:tr>
      <w:tr w:rsidR="00804647" w:rsidRPr="000939CE" w:rsidTr="006A0934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804647" w:rsidRPr="00D904D4" w:rsidRDefault="00804647" w:rsidP="006A0934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Household final consumption expenditure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733861</w:t>
            </w:r>
            <w:r w:rsidR="00326329">
              <w:rPr>
                <w:sz w:val="18"/>
                <w:szCs w:val="18"/>
              </w:rPr>
              <w:t>.</w:t>
            </w:r>
            <w:r w:rsidRPr="00C44187">
              <w:rPr>
                <w:sz w:val="18"/>
                <w:szCs w:val="18"/>
              </w:rPr>
              <w:t>5</w:t>
            </w:r>
          </w:p>
        </w:tc>
        <w:tc>
          <w:tcPr>
            <w:tcW w:w="928" w:type="dxa"/>
            <w:noWrap/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738372</w:t>
            </w:r>
            <w:r w:rsidR="00326329">
              <w:rPr>
                <w:sz w:val="18"/>
                <w:szCs w:val="18"/>
              </w:rPr>
              <w:t>.</w:t>
            </w:r>
            <w:r w:rsidRPr="00C44187">
              <w:rPr>
                <w:sz w:val="18"/>
                <w:szCs w:val="18"/>
              </w:rPr>
              <w:t>8</w:t>
            </w:r>
          </w:p>
        </w:tc>
        <w:tc>
          <w:tcPr>
            <w:tcW w:w="928" w:type="dxa"/>
            <w:noWrap/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768309</w:t>
            </w:r>
            <w:r w:rsidR="00326329">
              <w:rPr>
                <w:sz w:val="18"/>
                <w:szCs w:val="18"/>
              </w:rPr>
              <w:t>.</w:t>
            </w:r>
            <w:r w:rsidRPr="00C44187">
              <w:rPr>
                <w:sz w:val="18"/>
                <w:szCs w:val="18"/>
              </w:rPr>
              <w:t>4</w:t>
            </w:r>
          </w:p>
        </w:tc>
        <w:tc>
          <w:tcPr>
            <w:tcW w:w="928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789695</w:t>
            </w:r>
            <w:r w:rsidR="00326329">
              <w:rPr>
                <w:sz w:val="18"/>
                <w:szCs w:val="18"/>
              </w:rPr>
              <w:t>.</w:t>
            </w:r>
            <w:r w:rsidRPr="00C44187">
              <w:rPr>
                <w:sz w:val="18"/>
                <w:szCs w:val="18"/>
              </w:rPr>
              <w:t>0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764516</w:t>
            </w:r>
            <w:r w:rsidR="00326329">
              <w:rPr>
                <w:sz w:val="18"/>
                <w:szCs w:val="18"/>
              </w:rPr>
              <w:t>.</w:t>
            </w:r>
            <w:r w:rsidRPr="00C44187">
              <w:rPr>
                <w:sz w:val="18"/>
                <w:szCs w:val="18"/>
              </w:rPr>
              <w:t>7</w:t>
            </w:r>
          </w:p>
        </w:tc>
      </w:tr>
      <w:tr w:rsidR="00804647" w:rsidRPr="000939CE" w:rsidTr="006A0934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804647" w:rsidRPr="00D904D4" w:rsidRDefault="00804647" w:rsidP="006A0934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NPISH final consumption expenditure</w:t>
            </w:r>
            <w:r w:rsidRPr="00D904D4">
              <w:rPr>
                <w:sz w:val="17"/>
                <w:szCs w:val="17"/>
                <w:vertAlign w:val="superscript"/>
                <w:lang w:val="en-GB"/>
              </w:rPr>
              <w:t>2)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9204</w:t>
            </w:r>
            <w:r w:rsidR="00326329">
              <w:rPr>
                <w:sz w:val="18"/>
                <w:szCs w:val="18"/>
              </w:rPr>
              <w:t>.</w:t>
            </w:r>
            <w:r w:rsidRPr="00C44187">
              <w:rPr>
                <w:sz w:val="18"/>
                <w:szCs w:val="18"/>
              </w:rPr>
              <w:t>8</w:t>
            </w:r>
          </w:p>
        </w:tc>
        <w:tc>
          <w:tcPr>
            <w:tcW w:w="928" w:type="dxa"/>
            <w:noWrap/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9422</w:t>
            </w:r>
            <w:r w:rsidR="00326329">
              <w:rPr>
                <w:sz w:val="18"/>
                <w:szCs w:val="18"/>
              </w:rPr>
              <w:t>.</w:t>
            </w:r>
            <w:r w:rsidRPr="00C44187"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noWrap/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9519</w:t>
            </w:r>
            <w:r w:rsidR="00326329">
              <w:rPr>
                <w:sz w:val="18"/>
                <w:szCs w:val="18"/>
              </w:rPr>
              <w:t>.</w:t>
            </w:r>
            <w:r w:rsidRPr="00C44187">
              <w:rPr>
                <w:sz w:val="18"/>
                <w:szCs w:val="18"/>
              </w:rPr>
              <w:t>0</w:t>
            </w:r>
          </w:p>
        </w:tc>
        <w:tc>
          <w:tcPr>
            <w:tcW w:w="928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9614</w:t>
            </w:r>
            <w:r w:rsidR="00326329">
              <w:rPr>
                <w:sz w:val="18"/>
                <w:szCs w:val="18"/>
              </w:rPr>
              <w:t>.</w:t>
            </w:r>
            <w:r w:rsidRPr="00C44187">
              <w:rPr>
                <w:sz w:val="18"/>
                <w:szCs w:val="18"/>
              </w:rPr>
              <w:t>7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9528</w:t>
            </w:r>
            <w:r w:rsidR="00326329">
              <w:rPr>
                <w:sz w:val="18"/>
                <w:szCs w:val="18"/>
              </w:rPr>
              <w:t>.</w:t>
            </w:r>
            <w:r w:rsidRPr="00C44187">
              <w:rPr>
                <w:sz w:val="18"/>
                <w:szCs w:val="18"/>
              </w:rPr>
              <w:t>6</w:t>
            </w:r>
          </w:p>
        </w:tc>
      </w:tr>
      <w:tr w:rsidR="00804647" w:rsidRPr="000939CE" w:rsidTr="006A0934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804647" w:rsidRPr="00D904D4" w:rsidRDefault="00804647" w:rsidP="006A0934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General government final consumption expenditure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152548</w:t>
            </w:r>
            <w:r w:rsidR="00326329">
              <w:rPr>
                <w:sz w:val="18"/>
                <w:szCs w:val="18"/>
              </w:rPr>
              <w:t>.</w:t>
            </w:r>
            <w:r w:rsidRPr="00C44187">
              <w:rPr>
                <w:sz w:val="18"/>
                <w:szCs w:val="18"/>
              </w:rPr>
              <w:t>8</w:t>
            </w:r>
          </w:p>
        </w:tc>
        <w:tc>
          <w:tcPr>
            <w:tcW w:w="928" w:type="dxa"/>
            <w:noWrap/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166735</w:t>
            </w:r>
            <w:r w:rsidR="00326329">
              <w:rPr>
                <w:sz w:val="18"/>
                <w:szCs w:val="18"/>
              </w:rPr>
              <w:t>.</w:t>
            </w:r>
            <w:r w:rsidRPr="00C44187">
              <w:rPr>
                <w:sz w:val="18"/>
                <w:szCs w:val="18"/>
              </w:rPr>
              <w:t>5</w:t>
            </w:r>
          </w:p>
        </w:tc>
        <w:tc>
          <w:tcPr>
            <w:tcW w:w="928" w:type="dxa"/>
            <w:noWrap/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167464</w:t>
            </w:r>
            <w:r w:rsidR="00326329">
              <w:rPr>
                <w:sz w:val="18"/>
                <w:szCs w:val="18"/>
              </w:rPr>
              <w:t>.</w:t>
            </w:r>
            <w:r w:rsidRPr="00C44187">
              <w:rPr>
                <w:sz w:val="18"/>
                <w:szCs w:val="18"/>
              </w:rPr>
              <w:t>8</w:t>
            </w:r>
          </w:p>
        </w:tc>
        <w:tc>
          <w:tcPr>
            <w:tcW w:w="928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194616</w:t>
            </w:r>
            <w:r w:rsidR="00326329">
              <w:rPr>
                <w:sz w:val="18"/>
                <w:szCs w:val="18"/>
              </w:rPr>
              <w:t>.</w:t>
            </w:r>
            <w:r w:rsidRPr="00C44187">
              <w:rPr>
                <w:sz w:val="18"/>
                <w:szCs w:val="18"/>
              </w:rPr>
              <w:t>9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158278</w:t>
            </w:r>
            <w:r w:rsidR="00326329">
              <w:rPr>
                <w:sz w:val="18"/>
                <w:szCs w:val="18"/>
              </w:rPr>
              <w:t>.</w:t>
            </w:r>
            <w:r w:rsidRPr="00C44187">
              <w:rPr>
                <w:sz w:val="18"/>
                <w:szCs w:val="18"/>
              </w:rPr>
              <w:t>6</w:t>
            </w:r>
          </w:p>
        </w:tc>
      </w:tr>
      <w:tr w:rsidR="00804647" w:rsidRPr="000939CE" w:rsidTr="006A0934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804647" w:rsidRPr="00D904D4" w:rsidRDefault="00804647" w:rsidP="006A0934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Gross fixed capital formation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161762</w:t>
            </w:r>
            <w:r w:rsidR="00326329">
              <w:rPr>
                <w:sz w:val="18"/>
                <w:szCs w:val="18"/>
              </w:rPr>
              <w:t>.</w:t>
            </w:r>
            <w:r w:rsidRPr="00C44187">
              <w:rPr>
                <w:sz w:val="18"/>
                <w:szCs w:val="18"/>
              </w:rPr>
              <w:t>7</w:t>
            </w:r>
          </w:p>
        </w:tc>
        <w:tc>
          <w:tcPr>
            <w:tcW w:w="928" w:type="dxa"/>
            <w:noWrap/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185415</w:t>
            </w:r>
            <w:r w:rsidR="00326329">
              <w:rPr>
                <w:sz w:val="18"/>
                <w:szCs w:val="18"/>
              </w:rPr>
              <w:t>.</w:t>
            </w:r>
            <w:r w:rsidRPr="00C44187">
              <w:rPr>
                <w:sz w:val="18"/>
                <w:szCs w:val="18"/>
              </w:rPr>
              <w:t>6</w:t>
            </w:r>
          </w:p>
        </w:tc>
        <w:tc>
          <w:tcPr>
            <w:tcW w:w="928" w:type="dxa"/>
            <w:noWrap/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201147</w:t>
            </w:r>
            <w:r w:rsidR="00326329">
              <w:rPr>
                <w:sz w:val="18"/>
                <w:szCs w:val="18"/>
              </w:rPr>
              <w:t>.</w:t>
            </w:r>
            <w:r w:rsidRPr="00C44187">
              <w:rPr>
                <w:sz w:val="18"/>
                <w:szCs w:val="18"/>
              </w:rPr>
              <w:t>3</w:t>
            </w:r>
          </w:p>
        </w:tc>
        <w:tc>
          <w:tcPr>
            <w:tcW w:w="928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200139</w:t>
            </w:r>
            <w:r w:rsidR="00326329">
              <w:rPr>
                <w:sz w:val="18"/>
                <w:szCs w:val="18"/>
              </w:rPr>
              <w:t>.</w:t>
            </w:r>
            <w:r w:rsidRPr="00C44187">
              <w:rPr>
                <w:sz w:val="18"/>
                <w:szCs w:val="18"/>
              </w:rPr>
              <w:t>7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169305</w:t>
            </w:r>
            <w:r w:rsidR="00326329">
              <w:rPr>
                <w:sz w:val="18"/>
                <w:szCs w:val="18"/>
              </w:rPr>
              <w:t>.</w:t>
            </w:r>
            <w:r w:rsidRPr="00C44187">
              <w:rPr>
                <w:sz w:val="18"/>
                <w:szCs w:val="18"/>
              </w:rPr>
              <w:t>1</w:t>
            </w:r>
          </w:p>
        </w:tc>
      </w:tr>
      <w:tr w:rsidR="00804647" w:rsidRPr="000939CE" w:rsidTr="006A0934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804647" w:rsidRPr="00D904D4" w:rsidRDefault="00804647" w:rsidP="006A0934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Changes in inventories and Acquisitions less disposals of valuables</w:t>
            </w:r>
            <w:r>
              <w:rPr>
                <w:sz w:val="17"/>
                <w:szCs w:val="17"/>
                <w:vertAlign w:val="superscript"/>
                <w:lang w:val="en-GB"/>
              </w:rPr>
              <w:t>3</w:t>
            </w:r>
            <w:r w:rsidRPr="00D904D4">
              <w:rPr>
                <w:sz w:val="17"/>
                <w:szCs w:val="17"/>
                <w:vertAlign w:val="superscript"/>
                <w:lang w:val="en-GB"/>
              </w:rPr>
              <w:t>)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-53002</w:t>
            </w:r>
            <w:r w:rsidR="00326329">
              <w:rPr>
                <w:sz w:val="18"/>
                <w:szCs w:val="18"/>
              </w:rPr>
              <w:t>.</w:t>
            </w:r>
            <w:r w:rsidRPr="00C44187">
              <w:rPr>
                <w:sz w:val="18"/>
                <w:szCs w:val="18"/>
              </w:rPr>
              <w:t>0</w:t>
            </w:r>
          </w:p>
        </w:tc>
        <w:tc>
          <w:tcPr>
            <w:tcW w:w="928" w:type="dxa"/>
            <w:noWrap/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22004</w:t>
            </w:r>
            <w:r w:rsidR="00326329">
              <w:rPr>
                <w:sz w:val="18"/>
                <w:szCs w:val="18"/>
              </w:rPr>
              <w:t>.</w:t>
            </w:r>
            <w:r w:rsidRPr="00C44187">
              <w:rPr>
                <w:sz w:val="18"/>
                <w:szCs w:val="18"/>
              </w:rPr>
              <w:t>5</w:t>
            </w:r>
          </w:p>
        </w:tc>
        <w:tc>
          <w:tcPr>
            <w:tcW w:w="928" w:type="dxa"/>
            <w:noWrap/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4888</w:t>
            </w:r>
            <w:r w:rsidR="00326329">
              <w:rPr>
                <w:sz w:val="18"/>
                <w:szCs w:val="18"/>
              </w:rPr>
              <w:t>.</w:t>
            </w:r>
            <w:r w:rsidRPr="00C44187">
              <w:rPr>
                <w:sz w:val="18"/>
                <w:szCs w:val="18"/>
              </w:rPr>
              <w:t>7</w:t>
            </w:r>
          </w:p>
        </w:tc>
        <w:tc>
          <w:tcPr>
            <w:tcW w:w="928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36385</w:t>
            </w:r>
            <w:r w:rsidR="00326329">
              <w:rPr>
                <w:sz w:val="18"/>
                <w:szCs w:val="18"/>
              </w:rPr>
              <w:t>.</w:t>
            </w:r>
            <w:r w:rsidRPr="00C44187">
              <w:rPr>
                <w:sz w:val="18"/>
                <w:szCs w:val="18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-30844</w:t>
            </w:r>
            <w:r w:rsidR="00326329">
              <w:rPr>
                <w:sz w:val="18"/>
                <w:szCs w:val="18"/>
              </w:rPr>
              <w:t>.</w:t>
            </w:r>
            <w:r w:rsidRPr="00C44187">
              <w:rPr>
                <w:sz w:val="18"/>
                <w:szCs w:val="18"/>
              </w:rPr>
              <w:t>9</w:t>
            </w:r>
          </w:p>
        </w:tc>
      </w:tr>
      <w:tr w:rsidR="00804647" w:rsidRPr="000939CE" w:rsidTr="006A0934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804647" w:rsidRPr="00D904D4" w:rsidRDefault="00804647" w:rsidP="006A0934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Exports of goods and services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486067</w:t>
            </w:r>
            <w:r w:rsidR="00326329">
              <w:rPr>
                <w:sz w:val="18"/>
                <w:szCs w:val="18"/>
              </w:rPr>
              <w:t>.</w:t>
            </w:r>
            <w:r w:rsidRPr="00C44187">
              <w:rPr>
                <w:sz w:val="18"/>
                <w:szCs w:val="18"/>
              </w:rPr>
              <w:t>0</w:t>
            </w:r>
          </w:p>
        </w:tc>
        <w:tc>
          <w:tcPr>
            <w:tcW w:w="928" w:type="dxa"/>
            <w:noWrap/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538793</w:t>
            </w:r>
            <w:r w:rsidR="00326329">
              <w:rPr>
                <w:sz w:val="18"/>
                <w:szCs w:val="18"/>
              </w:rPr>
              <w:t>.</w:t>
            </w:r>
            <w:r w:rsidRPr="00C44187">
              <w:rPr>
                <w:sz w:val="18"/>
                <w:szCs w:val="18"/>
              </w:rPr>
              <w:t>6</w:t>
            </w:r>
          </w:p>
        </w:tc>
        <w:tc>
          <w:tcPr>
            <w:tcW w:w="928" w:type="dxa"/>
            <w:noWrap/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544395</w:t>
            </w:r>
            <w:r w:rsidR="00326329">
              <w:rPr>
                <w:sz w:val="18"/>
                <w:szCs w:val="18"/>
              </w:rPr>
              <w:t>.</w:t>
            </w:r>
            <w:r w:rsidRPr="00C44187">
              <w:rPr>
                <w:sz w:val="18"/>
                <w:szCs w:val="18"/>
              </w:rPr>
              <w:t>8</w:t>
            </w:r>
          </w:p>
        </w:tc>
        <w:tc>
          <w:tcPr>
            <w:tcW w:w="928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569262</w:t>
            </w:r>
            <w:r w:rsidR="00326329">
              <w:rPr>
                <w:sz w:val="18"/>
                <w:szCs w:val="18"/>
              </w:rPr>
              <w:t>.</w:t>
            </w:r>
            <w:r w:rsidRPr="00C44187">
              <w:rPr>
                <w:sz w:val="18"/>
                <w:szCs w:val="18"/>
              </w:rPr>
              <w:t>7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539421</w:t>
            </w:r>
            <w:r w:rsidR="00326329">
              <w:rPr>
                <w:sz w:val="18"/>
                <w:szCs w:val="18"/>
              </w:rPr>
              <w:t>.</w:t>
            </w:r>
            <w:r w:rsidRPr="00C44187">
              <w:rPr>
                <w:sz w:val="18"/>
                <w:szCs w:val="18"/>
              </w:rPr>
              <w:t>5</w:t>
            </w:r>
          </w:p>
        </w:tc>
      </w:tr>
      <w:tr w:rsidR="00804647" w:rsidRPr="000939CE" w:rsidTr="006A0934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804647" w:rsidRPr="00D904D4" w:rsidRDefault="00804647" w:rsidP="006A0934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Imports of goods and services (-)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554046</w:t>
            </w:r>
            <w:r w:rsidR="00326329">
              <w:rPr>
                <w:sz w:val="18"/>
                <w:szCs w:val="18"/>
              </w:rPr>
              <w:t>.</w:t>
            </w:r>
            <w:r w:rsidRPr="00C44187">
              <w:rPr>
                <w:sz w:val="18"/>
                <w:szCs w:val="18"/>
              </w:rPr>
              <w:t>0</w:t>
            </w:r>
          </w:p>
        </w:tc>
        <w:tc>
          <w:tcPr>
            <w:tcW w:w="928" w:type="dxa"/>
            <w:noWrap/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627668</w:t>
            </w:r>
            <w:r w:rsidR="00326329">
              <w:rPr>
                <w:sz w:val="18"/>
                <w:szCs w:val="18"/>
              </w:rPr>
              <w:t>.</w:t>
            </w:r>
            <w:r w:rsidRPr="00C44187">
              <w:rPr>
                <w:sz w:val="18"/>
                <w:szCs w:val="18"/>
              </w:rPr>
              <w:t>9</w:t>
            </w:r>
          </w:p>
        </w:tc>
        <w:tc>
          <w:tcPr>
            <w:tcW w:w="928" w:type="dxa"/>
            <w:noWrap/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607503</w:t>
            </w:r>
            <w:r w:rsidR="00326329">
              <w:rPr>
                <w:sz w:val="18"/>
                <w:szCs w:val="18"/>
              </w:rPr>
              <w:t>.</w:t>
            </w:r>
            <w:r w:rsidRPr="00C44187"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657211</w:t>
            </w:r>
            <w:r w:rsidR="00326329">
              <w:rPr>
                <w:sz w:val="18"/>
                <w:szCs w:val="18"/>
              </w:rPr>
              <w:t>.</w:t>
            </w:r>
            <w:r w:rsidRPr="00C44187">
              <w:rPr>
                <w:sz w:val="18"/>
                <w:szCs w:val="18"/>
              </w:rPr>
              <w:t>0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804647" w:rsidRPr="00C44187" w:rsidRDefault="00804647" w:rsidP="00AE1389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636638</w:t>
            </w:r>
            <w:r w:rsidR="00326329">
              <w:rPr>
                <w:sz w:val="18"/>
                <w:szCs w:val="18"/>
              </w:rPr>
              <w:t>.</w:t>
            </w:r>
            <w:r w:rsidRPr="00C44187">
              <w:rPr>
                <w:sz w:val="18"/>
                <w:szCs w:val="18"/>
              </w:rPr>
              <w:t>4</w:t>
            </w:r>
          </w:p>
        </w:tc>
      </w:tr>
    </w:tbl>
    <w:p w:rsidR="00F51D4F" w:rsidRPr="00D93DA8" w:rsidRDefault="001D0486" w:rsidP="00F51D4F">
      <w:pPr>
        <w:tabs>
          <w:tab w:val="right" w:pos="10205"/>
        </w:tabs>
        <w:spacing w:before="80"/>
        <w:rPr>
          <w:sz w:val="16"/>
          <w:szCs w:val="16"/>
          <w:vertAlign w:val="superscript"/>
          <w:lang w:val="sr-Latn-CS"/>
        </w:rPr>
      </w:pPr>
      <w:r>
        <w:rPr>
          <w:noProof/>
        </w:rPr>
        <w:pict>
          <v:line id="Straight Connector 9" o:spid="_x0000_s1029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line;mso-width-percent:0;mso-height-percent:0;mso-width-relative:page;mso-height-relative:page" from="20.8pt,7.25pt" to="80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qSHAIAADUEAAAOAAAAZHJzL2Uyb0RvYy54bWysU02P2yAQvVfqf0DcE9uJd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" strokeweight=".25pt"/>
        </w:pict>
      </w:r>
      <w:r w:rsidR="00F51D4F">
        <w:rPr>
          <w:sz w:val="16"/>
          <w:szCs w:val="16"/>
          <w:vertAlign w:val="superscript"/>
          <w:lang w:val="sr-Latn-CS"/>
        </w:rPr>
        <w:tab/>
      </w:r>
    </w:p>
    <w:p w:rsidR="00F51D4F" w:rsidRPr="00D904D4" w:rsidRDefault="00F51D4F" w:rsidP="005465D8">
      <w:pPr>
        <w:pStyle w:val="ListParagraph"/>
        <w:numPr>
          <w:ilvl w:val="0"/>
          <w:numId w:val="1"/>
        </w:numPr>
        <w:spacing w:line="228" w:lineRule="auto"/>
        <w:ind w:left="450" w:firstLine="0"/>
        <w:rPr>
          <w:sz w:val="15"/>
          <w:szCs w:val="15"/>
          <w:lang w:val="en-GB"/>
        </w:rPr>
      </w:pPr>
      <w:r>
        <w:rPr>
          <w:sz w:val="15"/>
          <w:szCs w:val="15"/>
          <w:lang w:val="en-GB"/>
        </w:rPr>
        <w:t xml:space="preserve"> </w:t>
      </w:r>
      <w:r w:rsidRPr="00D904D4">
        <w:rPr>
          <w:sz w:val="15"/>
          <w:szCs w:val="15"/>
          <w:lang w:val="en-GB"/>
        </w:rPr>
        <w:t>Estimate.</w:t>
      </w:r>
    </w:p>
    <w:p w:rsidR="00F51D4F" w:rsidRPr="00D904D4" w:rsidRDefault="00F51D4F" w:rsidP="005465D8">
      <w:pPr>
        <w:pStyle w:val="ListParagraph"/>
        <w:numPr>
          <w:ilvl w:val="0"/>
          <w:numId w:val="1"/>
        </w:numPr>
        <w:spacing w:line="228" w:lineRule="auto"/>
        <w:ind w:left="450" w:firstLine="0"/>
        <w:rPr>
          <w:sz w:val="15"/>
          <w:szCs w:val="15"/>
          <w:lang w:val="en-GB"/>
        </w:rPr>
      </w:pPr>
      <w:r w:rsidRPr="00D904D4">
        <w:rPr>
          <w:sz w:val="15"/>
          <w:szCs w:val="15"/>
          <w:lang w:val="en-GB"/>
        </w:rPr>
        <w:t xml:space="preserve"> Non-profit institutions serving households.</w:t>
      </w:r>
    </w:p>
    <w:p w:rsidR="00F51D4F" w:rsidRPr="00D904D4" w:rsidRDefault="00F51D4F" w:rsidP="005465D8">
      <w:pPr>
        <w:pStyle w:val="ListParagraph"/>
        <w:numPr>
          <w:ilvl w:val="0"/>
          <w:numId w:val="1"/>
        </w:numPr>
        <w:spacing w:line="228" w:lineRule="auto"/>
        <w:ind w:left="450" w:firstLine="0"/>
        <w:rPr>
          <w:sz w:val="15"/>
          <w:szCs w:val="15"/>
          <w:lang w:val="en-GB"/>
        </w:rPr>
      </w:pPr>
      <w:r w:rsidRPr="00D904D4">
        <w:rPr>
          <w:sz w:val="15"/>
          <w:szCs w:val="15"/>
          <w:lang w:val="en-GB"/>
        </w:rPr>
        <w:t xml:space="preserve"> This aggregate may contain statistical discrepancy.</w:t>
      </w:r>
    </w:p>
    <w:p w:rsidR="00F51D4F" w:rsidRDefault="00F51D4F" w:rsidP="00F51D4F">
      <w:pPr>
        <w:spacing w:after="40"/>
        <w:rPr>
          <w:sz w:val="18"/>
          <w:szCs w:val="18"/>
        </w:rPr>
      </w:pPr>
    </w:p>
    <w:p w:rsidR="0036047B" w:rsidRPr="0036047B" w:rsidRDefault="0036047B" w:rsidP="00D6629C">
      <w:pPr>
        <w:spacing w:after="40"/>
        <w:rPr>
          <w:sz w:val="18"/>
          <w:szCs w:val="18"/>
        </w:rPr>
      </w:pPr>
    </w:p>
    <w:p w:rsidR="008F6F95" w:rsidRPr="00D904D4" w:rsidRDefault="008F6F95" w:rsidP="005F0B5C">
      <w:pPr>
        <w:spacing w:line="228" w:lineRule="auto"/>
        <w:ind w:left="360" w:hanging="360"/>
        <w:jc w:val="center"/>
        <w:rPr>
          <w:b/>
          <w:bCs/>
          <w:lang w:val="en-GB"/>
        </w:rPr>
      </w:pPr>
      <w:r w:rsidRPr="00D904D4">
        <w:rPr>
          <w:b/>
          <w:lang w:val="en-GB"/>
        </w:rPr>
        <w:t xml:space="preserve">5. </w:t>
      </w:r>
      <w:r w:rsidRPr="00D904D4">
        <w:rPr>
          <w:b/>
          <w:bCs/>
          <w:lang w:val="en-GB"/>
        </w:rPr>
        <w:t>Use of Quarterly Gross Domestic Product</w:t>
      </w:r>
      <w:r w:rsidRPr="00D904D4">
        <w:rPr>
          <w:b/>
          <w:lang w:val="en-GB"/>
        </w:rPr>
        <w:t xml:space="preserve">, </w:t>
      </w:r>
      <w:r w:rsidRPr="00D904D4">
        <w:rPr>
          <w:b/>
          <w:bCs/>
          <w:lang w:val="en-GB"/>
        </w:rPr>
        <w:t>real growth rates,</w:t>
      </w:r>
    </w:p>
    <w:p w:rsidR="008F6F95" w:rsidRPr="00D904D4" w:rsidRDefault="008F6F95" w:rsidP="005F0B5C">
      <w:pPr>
        <w:spacing w:after="80" w:line="228" w:lineRule="auto"/>
        <w:ind w:left="360" w:hanging="360"/>
        <w:jc w:val="center"/>
        <w:rPr>
          <w:b/>
          <w:lang w:val="en-GB"/>
        </w:rPr>
      </w:pPr>
      <w:r w:rsidRPr="00D904D4">
        <w:rPr>
          <w:b/>
          <w:lang w:val="en-GB"/>
        </w:rPr>
        <w:t>compared to the same period of the previous year</w:t>
      </w:r>
    </w:p>
    <w:p w:rsidR="005465D8" w:rsidRDefault="003055FC" w:rsidP="005465D8">
      <w:pPr>
        <w:spacing w:after="40" w:line="228" w:lineRule="auto"/>
        <w:rPr>
          <w:sz w:val="18"/>
          <w:szCs w:val="18"/>
          <w:lang w:val="en-GB"/>
        </w:rPr>
      </w:pPr>
      <w:r w:rsidRPr="003055FC">
        <w:rPr>
          <w:bCs/>
          <w:sz w:val="18"/>
          <w:szCs w:val="18"/>
          <w:lang w:val="en-GB"/>
        </w:rPr>
        <w:t xml:space="preserve">   </w:t>
      </w:r>
      <w:r w:rsidR="005465D8">
        <w:rPr>
          <w:bCs/>
          <w:sz w:val="18"/>
          <w:szCs w:val="18"/>
          <w:lang w:val="en-GB"/>
        </w:rPr>
        <w:t xml:space="preserve">        </w:t>
      </w:r>
      <w:r w:rsidR="005465D8" w:rsidRPr="00D904D4">
        <w:rPr>
          <w:bCs/>
          <w:sz w:val="18"/>
          <w:szCs w:val="18"/>
          <w:lang w:val="en-GB"/>
        </w:rPr>
        <w:t>Republic of Serbia</w:t>
      </w:r>
      <w:r w:rsidR="005465D8" w:rsidRPr="00D904D4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%</w:t>
      </w:r>
    </w:p>
    <w:tbl>
      <w:tblPr>
        <w:tblW w:w="9268" w:type="dxa"/>
        <w:jc w:val="center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5015"/>
        <w:gridCol w:w="850"/>
        <w:gridCol w:w="851"/>
        <w:gridCol w:w="850"/>
        <w:gridCol w:w="851"/>
        <w:gridCol w:w="851"/>
      </w:tblGrid>
      <w:tr w:rsidR="005465D8" w:rsidRPr="000939CE" w:rsidTr="006A0934">
        <w:trPr>
          <w:jc w:val="center"/>
        </w:trPr>
        <w:tc>
          <w:tcPr>
            <w:tcW w:w="50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65D8" w:rsidRPr="000939CE" w:rsidRDefault="005465D8" w:rsidP="006A0934">
            <w:pPr>
              <w:spacing w:before="80" w:after="80" w:line="233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D8" w:rsidRPr="000939CE" w:rsidRDefault="005465D8" w:rsidP="005465D8">
            <w:pPr>
              <w:spacing w:before="80" w:after="80" w:line="233" w:lineRule="auto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0939CE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5D8" w:rsidRPr="000939CE" w:rsidRDefault="005465D8" w:rsidP="005465D8">
            <w:pPr>
              <w:spacing w:before="80" w:after="80" w:line="233" w:lineRule="auto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0939CE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5465D8" w:rsidRPr="000939CE" w:rsidTr="006A0934">
        <w:trPr>
          <w:jc w:val="center"/>
        </w:trPr>
        <w:tc>
          <w:tcPr>
            <w:tcW w:w="50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65D8" w:rsidRPr="000939CE" w:rsidRDefault="005465D8" w:rsidP="006A0934">
            <w:pPr>
              <w:spacing w:before="80" w:after="80" w:line="233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D8" w:rsidRPr="000939CE" w:rsidRDefault="005465D8" w:rsidP="006A0934">
            <w:pPr>
              <w:spacing w:before="80" w:after="80" w:line="233" w:lineRule="auto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D8" w:rsidRPr="000939CE" w:rsidRDefault="005465D8" w:rsidP="006A0934">
            <w:pPr>
              <w:spacing w:before="80" w:after="80" w:line="233" w:lineRule="auto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65D8" w:rsidRPr="000939CE" w:rsidRDefault="005465D8" w:rsidP="006A0934">
            <w:pPr>
              <w:spacing w:before="80" w:after="80" w:line="233" w:lineRule="auto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5D8" w:rsidRPr="000939CE" w:rsidRDefault="005465D8" w:rsidP="006A0934">
            <w:pPr>
              <w:spacing w:before="80" w:after="80" w:line="233" w:lineRule="auto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5D8" w:rsidRPr="000939CE" w:rsidRDefault="005465D8" w:rsidP="006A0934">
            <w:pPr>
              <w:spacing w:before="80" w:after="80" w:line="233" w:lineRule="auto"/>
              <w:jc w:val="center"/>
              <w:rPr>
                <w:sz w:val="16"/>
                <w:szCs w:val="16"/>
              </w:rPr>
            </w:pPr>
            <w:r w:rsidRPr="000939CE">
              <w:rPr>
                <w:sz w:val="16"/>
                <w:szCs w:val="16"/>
              </w:rPr>
              <w:t>I</w:t>
            </w:r>
          </w:p>
        </w:tc>
      </w:tr>
      <w:tr w:rsidR="005465D8" w:rsidRPr="000939CE" w:rsidTr="006A0934">
        <w:trPr>
          <w:trHeight w:val="20"/>
          <w:jc w:val="center"/>
        </w:trPr>
        <w:tc>
          <w:tcPr>
            <w:tcW w:w="50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65D8" w:rsidRPr="000939CE" w:rsidRDefault="005465D8" w:rsidP="006A0934">
            <w:pPr>
              <w:spacing w:line="233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5465D8" w:rsidRPr="000939CE" w:rsidRDefault="005465D8" w:rsidP="006A0934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5465D8" w:rsidRPr="000939CE" w:rsidRDefault="005465D8" w:rsidP="006A0934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5465D8" w:rsidRPr="000939CE" w:rsidRDefault="005465D8" w:rsidP="006A0934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65D8" w:rsidRPr="000939CE" w:rsidRDefault="005465D8" w:rsidP="006A0934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465D8" w:rsidRPr="000939CE" w:rsidRDefault="005465D8" w:rsidP="006A0934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804647" w:rsidRPr="00C5483C" w:rsidTr="006A0934">
        <w:trPr>
          <w:trHeight w:val="20"/>
          <w:jc w:val="center"/>
        </w:trPr>
        <w:tc>
          <w:tcPr>
            <w:tcW w:w="5015" w:type="dxa"/>
            <w:tcBorders>
              <w:right w:val="single" w:sz="4" w:space="0" w:color="auto"/>
            </w:tcBorders>
            <w:vAlign w:val="center"/>
          </w:tcPr>
          <w:p w:rsidR="00804647" w:rsidRPr="008F6F95" w:rsidRDefault="00804647" w:rsidP="006A0934">
            <w:pPr>
              <w:rPr>
                <w:b/>
                <w:bCs/>
                <w:sz w:val="17"/>
                <w:szCs w:val="17"/>
                <w:lang w:val="en-GB"/>
              </w:rPr>
            </w:pPr>
            <w:r w:rsidRPr="00D904D4">
              <w:rPr>
                <w:b/>
                <w:bCs/>
                <w:sz w:val="17"/>
                <w:szCs w:val="17"/>
                <w:lang w:val="en-GB"/>
              </w:rPr>
              <w:t>GROSS DOMESTIC PRODUCT (GDP)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center"/>
          </w:tcPr>
          <w:p w:rsidR="00804647" w:rsidRPr="00766827" w:rsidRDefault="00804647" w:rsidP="00AE1389">
            <w:pPr>
              <w:jc w:val="right"/>
              <w:rPr>
                <w:b/>
                <w:sz w:val="19"/>
                <w:szCs w:val="19"/>
              </w:rPr>
            </w:pPr>
            <w:r w:rsidRPr="00766827">
              <w:rPr>
                <w:b/>
                <w:sz w:val="19"/>
                <w:szCs w:val="19"/>
              </w:rPr>
              <w:t>3</w:t>
            </w:r>
            <w:r w:rsidR="00326329">
              <w:rPr>
                <w:b/>
                <w:sz w:val="19"/>
                <w:szCs w:val="19"/>
              </w:rPr>
              <w:t>.</w:t>
            </w:r>
            <w:r w:rsidRPr="00766827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851" w:type="dxa"/>
            <w:noWrap/>
            <w:vAlign w:val="center"/>
          </w:tcPr>
          <w:p w:rsidR="00804647" w:rsidRPr="00766827" w:rsidRDefault="00804647" w:rsidP="00AE1389">
            <w:pPr>
              <w:jc w:val="right"/>
              <w:rPr>
                <w:b/>
                <w:sz w:val="19"/>
                <w:szCs w:val="19"/>
              </w:rPr>
            </w:pPr>
            <w:r w:rsidRPr="00766827">
              <w:rPr>
                <w:b/>
                <w:sz w:val="19"/>
                <w:szCs w:val="19"/>
              </w:rPr>
              <w:t>2</w:t>
            </w:r>
            <w:r w:rsidR="00326329">
              <w:rPr>
                <w:b/>
                <w:sz w:val="19"/>
                <w:szCs w:val="19"/>
              </w:rPr>
              <w:t>.</w:t>
            </w:r>
            <w:r w:rsidRPr="00766827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804647" w:rsidRPr="00766827" w:rsidRDefault="00804647" w:rsidP="00AE1389">
            <w:pPr>
              <w:jc w:val="right"/>
              <w:rPr>
                <w:b/>
                <w:sz w:val="19"/>
                <w:szCs w:val="19"/>
              </w:rPr>
            </w:pPr>
            <w:r w:rsidRPr="00766827">
              <w:rPr>
                <w:b/>
                <w:sz w:val="19"/>
                <w:szCs w:val="19"/>
              </w:rPr>
              <w:t>2</w:t>
            </w:r>
            <w:r w:rsidR="00326329">
              <w:rPr>
                <w:b/>
                <w:sz w:val="19"/>
                <w:szCs w:val="19"/>
              </w:rPr>
              <w:t>.</w:t>
            </w:r>
            <w:r w:rsidRPr="00766827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04647" w:rsidRPr="00766827" w:rsidRDefault="00804647" w:rsidP="00AE1389">
            <w:pPr>
              <w:jc w:val="right"/>
              <w:rPr>
                <w:b/>
                <w:sz w:val="19"/>
                <w:szCs w:val="19"/>
              </w:rPr>
            </w:pPr>
            <w:r w:rsidRPr="00766827">
              <w:rPr>
                <w:b/>
                <w:sz w:val="19"/>
                <w:szCs w:val="19"/>
              </w:rPr>
              <w:t>2</w:t>
            </w:r>
            <w:r w:rsidR="00326329">
              <w:rPr>
                <w:b/>
                <w:sz w:val="19"/>
                <w:szCs w:val="19"/>
              </w:rPr>
              <w:t>.</w:t>
            </w:r>
            <w:r w:rsidRPr="00766827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04647" w:rsidRPr="00766827" w:rsidRDefault="00804647" w:rsidP="00AE1389">
            <w:pPr>
              <w:jc w:val="right"/>
              <w:rPr>
                <w:b/>
                <w:sz w:val="19"/>
                <w:szCs w:val="19"/>
              </w:rPr>
            </w:pPr>
            <w:r w:rsidRPr="00766827">
              <w:rPr>
                <w:b/>
                <w:sz w:val="19"/>
                <w:szCs w:val="19"/>
              </w:rPr>
              <w:t>1</w:t>
            </w:r>
            <w:r w:rsidR="00326329">
              <w:rPr>
                <w:b/>
                <w:sz w:val="19"/>
                <w:szCs w:val="19"/>
              </w:rPr>
              <w:t>.</w:t>
            </w:r>
            <w:r w:rsidRPr="00766827">
              <w:rPr>
                <w:b/>
                <w:sz w:val="19"/>
                <w:szCs w:val="19"/>
              </w:rPr>
              <w:t>2</w:t>
            </w:r>
          </w:p>
        </w:tc>
      </w:tr>
      <w:tr w:rsidR="00804647" w:rsidRPr="000939CE" w:rsidTr="006A0934">
        <w:trPr>
          <w:trHeight w:val="181"/>
          <w:jc w:val="center"/>
        </w:trPr>
        <w:tc>
          <w:tcPr>
            <w:tcW w:w="5015" w:type="dxa"/>
            <w:tcBorders>
              <w:right w:val="single" w:sz="4" w:space="0" w:color="auto"/>
            </w:tcBorders>
            <w:vAlign w:val="bottom"/>
          </w:tcPr>
          <w:p w:rsidR="00804647" w:rsidRPr="006907C1" w:rsidRDefault="00804647" w:rsidP="006A0934">
            <w:pPr>
              <w:spacing w:before="60" w:after="6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51" w:type="dxa"/>
            <w:noWrap/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50" w:type="dxa"/>
            <w:noWrap/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</w:p>
        </w:tc>
      </w:tr>
      <w:tr w:rsidR="00804647" w:rsidRPr="000939CE" w:rsidTr="006A0934">
        <w:trPr>
          <w:trHeight w:val="20"/>
          <w:jc w:val="center"/>
        </w:trPr>
        <w:tc>
          <w:tcPr>
            <w:tcW w:w="5015" w:type="dxa"/>
            <w:tcBorders>
              <w:right w:val="single" w:sz="4" w:space="0" w:color="auto"/>
            </w:tcBorders>
            <w:vAlign w:val="center"/>
          </w:tcPr>
          <w:p w:rsidR="00804647" w:rsidRPr="00D904D4" w:rsidRDefault="00804647" w:rsidP="006A0934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Household final consumption expenditure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0</w:t>
            </w:r>
            <w:r w:rsidR="00326329">
              <w:rPr>
                <w:sz w:val="19"/>
                <w:szCs w:val="19"/>
              </w:rPr>
              <w:t>.</w:t>
            </w:r>
            <w:r w:rsidRPr="00766827">
              <w:rPr>
                <w:sz w:val="19"/>
                <w:szCs w:val="19"/>
              </w:rPr>
              <w:t>8</w:t>
            </w:r>
          </w:p>
        </w:tc>
        <w:tc>
          <w:tcPr>
            <w:tcW w:w="851" w:type="dxa"/>
            <w:noWrap/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1</w:t>
            </w:r>
            <w:r w:rsidR="00326329">
              <w:rPr>
                <w:sz w:val="19"/>
                <w:szCs w:val="19"/>
              </w:rPr>
              <w:t>.</w:t>
            </w:r>
            <w:r w:rsidRPr="00766827">
              <w:rPr>
                <w:sz w:val="19"/>
                <w:szCs w:val="19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0</w:t>
            </w:r>
            <w:r w:rsidR="00326329">
              <w:rPr>
                <w:sz w:val="19"/>
                <w:szCs w:val="19"/>
              </w:rPr>
              <w:t>.</w:t>
            </w:r>
            <w:r w:rsidRPr="00766827">
              <w:rPr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1</w:t>
            </w:r>
            <w:r w:rsidR="00326329">
              <w:rPr>
                <w:sz w:val="19"/>
                <w:szCs w:val="19"/>
              </w:rPr>
              <w:t>.</w:t>
            </w:r>
            <w:r w:rsidRPr="00766827">
              <w:rPr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1</w:t>
            </w:r>
            <w:r w:rsidR="00326329">
              <w:rPr>
                <w:sz w:val="19"/>
                <w:szCs w:val="19"/>
              </w:rPr>
              <w:t>.</w:t>
            </w:r>
            <w:r w:rsidRPr="00766827">
              <w:rPr>
                <w:sz w:val="19"/>
                <w:szCs w:val="19"/>
              </w:rPr>
              <w:t>9</w:t>
            </w:r>
          </w:p>
        </w:tc>
      </w:tr>
      <w:tr w:rsidR="00804647" w:rsidRPr="000939CE" w:rsidTr="006A0934">
        <w:trPr>
          <w:trHeight w:val="20"/>
          <w:jc w:val="center"/>
        </w:trPr>
        <w:tc>
          <w:tcPr>
            <w:tcW w:w="5015" w:type="dxa"/>
            <w:tcBorders>
              <w:right w:val="single" w:sz="4" w:space="0" w:color="auto"/>
            </w:tcBorders>
            <w:vAlign w:val="center"/>
          </w:tcPr>
          <w:p w:rsidR="00804647" w:rsidRPr="00D904D4" w:rsidRDefault="00804647" w:rsidP="006A0934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NPISH final consumption expenditure</w:t>
            </w:r>
            <w:r w:rsidRPr="00D904D4">
              <w:rPr>
                <w:sz w:val="17"/>
                <w:szCs w:val="17"/>
                <w:vertAlign w:val="superscript"/>
                <w:lang w:val="en-GB"/>
              </w:rPr>
              <w:t>2)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0</w:t>
            </w:r>
            <w:r w:rsidR="00326329">
              <w:rPr>
                <w:sz w:val="19"/>
                <w:szCs w:val="19"/>
              </w:rPr>
              <w:t>.</w:t>
            </w:r>
            <w:r w:rsidRPr="00766827">
              <w:rPr>
                <w:sz w:val="19"/>
                <w:szCs w:val="19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0</w:t>
            </w:r>
            <w:r w:rsidR="00326329">
              <w:rPr>
                <w:sz w:val="19"/>
                <w:szCs w:val="19"/>
              </w:rPr>
              <w:t>.</w:t>
            </w:r>
            <w:r w:rsidRPr="00766827"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0</w:t>
            </w:r>
            <w:r w:rsidR="00326329">
              <w:rPr>
                <w:sz w:val="19"/>
                <w:szCs w:val="19"/>
              </w:rPr>
              <w:t>.</w:t>
            </w:r>
            <w:r w:rsidRPr="00766827">
              <w:rPr>
                <w:sz w:val="19"/>
                <w:szCs w:val="19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0</w:t>
            </w:r>
            <w:r w:rsidR="00326329">
              <w:rPr>
                <w:sz w:val="19"/>
                <w:szCs w:val="19"/>
              </w:rPr>
              <w:t>.</w:t>
            </w:r>
            <w:r w:rsidRPr="00766827">
              <w:rPr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0</w:t>
            </w:r>
            <w:r w:rsidR="00326329">
              <w:rPr>
                <w:sz w:val="19"/>
                <w:szCs w:val="19"/>
              </w:rPr>
              <w:t>.</w:t>
            </w:r>
            <w:r w:rsidRPr="00766827">
              <w:rPr>
                <w:sz w:val="19"/>
                <w:szCs w:val="19"/>
              </w:rPr>
              <w:t>5</w:t>
            </w:r>
          </w:p>
        </w:tc>
      </w:tr>
      <w:tr w:rsidR="00804647" w:rsidRPr="000939CE" w:rsidTr="006A0934">
        <w:trPr>
          <w:trHeight w:val="20"/>
          <w:jc w:val="center"/>
        </w:trPr>
        <w:tc>
          <w:tcPr>
            <w:tcW w:w="5015" w:type="dxa"/>
            <w:tcBorders>
              <w:right w:val="single" w:sz="4" w:space="0" w:color="auto"/>
            </w:tcBorders>
            <w:vAlign w:val="center"/>
          </w:tcPr>
          <w:p w:rsidR="00804647" w:rsidRPr="00D904D4" w:rsidRDefault="00804647" w:rsidP="006A0934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General government final consumption expenditure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2</w:t>
            </w:r>
            <w:r w:rsidR="00326329">
              <w:rPr>
                <w:sz w:val="19"/>
                <w:szCs w:val="19"/>
              </w:rPr>
              <w:t>.</w:t>
            </w:r>
            <w:r w:rsidRPr="00766827">
              <w:rPr>
                <w:sz w:val="19"/>
                <w:szCs w:val="19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3</w:t>
            </w:r>
            <w:r w:rsidR="00326329">
              <w:rPr>
                <w:sz w:val="19"/>
                <w:szCs w:val="19"/>
              </w:rPr>
              <w:t>.</w:t>
            </w:r>
            <w:r w:rsidRPr="00766827">
              <w:rPr>
                <w:sz w:val="19"/>
                <w:szCs w:val="19"/>
              </w:rPr>
              <w:t>7</w:t>
            </w:r>
          </w:p>
        </w:tc>
        <w:tc>
          <w:tcPr>
            <w:tcW w:w="850" w:type="dxa"/>
            <w:noWrap/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0</w:t>
            </w:r>
            <w:r w:rsidR="00326329">
              <w:rPr>
                <w:sz w:val="19"/>
                <w:szCs w:val="19"/>
              </w:rPr>
              <w:t>.</w:t>
            </w:r>
            <w:r w:rsidRPr="00766827">
              <w:rPr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2</w:t>
            </w:r>
            <w:r w:rsidR="00326329">
              <w:rPr>
                <w:sz w:val="19"/>
                <w:szCs w:val="19"/>
              </w:rPr>
              <w:t>.</w:t>
            </w:r>
            <w:r w:rsidRPr="00766827">
              <w:rPr>
                <w:sz w:val="19"/>
                <w:szCs w:val="19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0</w:t>
            </w:r>
            <w:r w:rsidR="00326329">
              <w:rPr>
                <w:sz w:val="19"/>
                <w:szCs w:val="19"/>
              </w:rPr>
              <w:t>.</w:t>
            </w:r>
            <w:r w:rsidRPr="00766827">
              <w:rPr>
                <w:sz w:val="19"/>
                <w:szCs w:val="19"/>
              </w:rPr>
              <w:t>5</w:t>
            </w:r>
          </w:p>
        </w:tc>
      </w:tr>
      <w:tr w:rsidR="00804647" w:rsidRPr="000939CE" w:rsidTr="006A0934">
        <w:trPr>
          <w:trHeight w:val="20"/>
          <w:jc w:val="center"/>
        </w:trPr>
        <w:tc>
          <w:tcPr>
            <w:tcW w:w="5015" w:type="dxa"/>
            <w:tcBorders>
              <w:right w:val="single" w:sz="4" w:space="0" w:color="auto"/>
            </w:tcBorders>
            <w:vAlign w:val="center"/>
          </w:tcPr>
          <w:p w:rsidR="00804647" w:rsidRPr="00D904D4" w:rsidRDefault="00804647" w:rsidP="006A0934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Gross fixed capital formation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6</w:t>
            </w:r>
            <w:r w:rsidR="00326329">
              <w:rPr>
                <w:sz w:val="19"/>
                <w:szCs w:val="19"/>
              </w:rPr>
              <w:t>.</w:t>
            </w:r>
            <w:r w:rsidRPr="00766827">
              <w:rPr>
                <w:sz w:val="19"/>
                <w:szCs w:val="19"/>
              </w:rPr>
              <w:t>8</w:t>
            </w:r>
          </w:p>
        </w:tc>
        <w:tc>
          <w:tcPr>
            <w:tcW w:w="851" w:type="dxa"/>
            <w:noWrap/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4</w:t>
            </w:r>
            <w:r w:rsidR="00326329">
              <w:rPr>
                <w:sz w:val="19"/>
                <w:szCs w:val="19"/>
              </w:rPr>
              <w:t>.</w:t>
            </w:r>
            <w:r w:rsidRPr="00766827">
              <w:rPr>
                <w:sz w:val="19"/>
                <w:szCs w:val="19"/>
              </w:rPr>
              <w:t>4</w:t>
            </w:r>
          </w:p>
        </w:tc>
        <w:tc>
          <w:tcPr>
            <w:tcW w:w="850" w:type="dxa"/>
            <w:noWrap/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6</w:t>
            </w:r>
            <w:r w:rsidR="00326329">
              <w:rPr>
                <w:sz w:val="19"/>
                <w:szCs w:val="19"/>
              </w:rPr>
              <w:t>.</w:t>
            </w:r>
            <w:r w:rsidRPr="00766827">
              <w:rPr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2</w:t>
            </w:r>
            <w:r w:rsidR="00326329">
              <w:rPr>
                <w:sz w:val="19"/>
                <w:szCs w:val="19"/>
              </w:rPr>
              <w:t>.</w:t>
            </w:r>
            <w:r w:rsidRPr="00766827"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1</w:t>
            </w:r>
            <w:r w:rsidR="00326329">
              <w:rPr>
                <w:sz w:val="19"/>
                <w:szCs w:val="19"/>
              </w:rPr>
              <w:t>.</w:t>
            </w:r>
            <w:r w:rsidRPr="00766827">
              <w:rPr>
                <w:sz w:val="19"/>
                <w:szCs w:val="19"/>
              </w:rPr>
              <w:t>3</w:t>
            </w:r>
          </w:p>
        </w:tc>
      </w:tr>
      <w:tr w:rsidR="00804647" w:rsidRPr="000939CE" w:rsidTr="006A0934">
        <w:trPr>
          <w:trHeight w:val="20"/>
          <w:jc w:val="center"/>
        </w:trPr>
        <w:tc>
          <w:tcPr>
            <w:tcW w:w="5015" w:type="dxa"/>
            <w:tcBorders>
              <w:right w:val="single" w:sz="4" w:space="0" w:color="auto"/>
            </w:tcBorders>
            <w:vAlign w:val="center"/>
          </w:tcPr>
          <w:p w:rsidR="00804647" w:rsidRPr="00D904D4" w:rsidRDefault="00804647" w:rsidP="006A0934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Changes in inventories and Acquisitions less disposals of valuables</w:t>
            </w:r>
            <w:r>
              <w:rPr>
                <w:sz w:val="17"/>
                <w:szCs w:val="17"/>
                <w:vertAlign w:val="superscript"/>
                <w:lang w:val="en-GB"/>
              </w:rPr>
              <w:t>3</w:t>
            </w:r>
            <w:r w:rsidRPr="00D904D4">
              <w:rPr>
                <w:sz w:val="17"/>
                <w:szCs w:val="17"/>
                <w:vertAlign w:val="superscript"/>
                <w:lang w:val="en-GB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...</w:t>
            </w:r>
          </w:p>
        </w:tc>
        <w:tc>
          <w:tcPr>
            <w:tcW w:w="851" w:type="dxa"/>
            <w:noWrap/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...</w:t>
            </w:r>
          </w:p>
        </w:tc>
        <w:tc>
          <w:tcPr>
            <w:tcW w:w="850" w:type="dxa"/>
            <w:noWrap/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...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...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...</w:t>
            </w:r>
          </w:p>
        </w:tc>
      </w:tr>
      <w:tr w:rsidR="00804647" w:rsidRPr="000939CE" w:rsidTr="006A0934">
        <w:trPr>
          <w:trHeight w:val="20"/>
          <w:jc w:val="center"/>
        </w:trPr>
        <w:tc>
          <w:tcPr>
            <w:tcW w:w="5015" w:type="dxa"/>
            <w:tcBorders>
              <w:right w:val="single" w:sz="4" w:space="0" w:color="auto"/>
            </w:tcBorders>
            <w:vAlign w:val="center"/>
          </w:tcPr>
          <w:p w:rsidR="00804647" w:rsidRPr="00D904D4" w:rsidRDefault="00804647" w:rsidP="006A0934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Exports of goods and services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12</w:t>
            </w:r>
            <w:r w:rsidR="00326329">
              <w:rPr>
                <w:sz w:val="19"/>
                <w:szCs w:val="19"/>
              </w:rPr>
              <w:t>.</w:t>
            </w:r>
            <w:r w:rsidRPr="00766827">
              <w:rPr>
                <w:sz w:val="19"/>
                <w:szCs w:val="19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10</w:t>
            </w:r>
            <w:r w:rsidR="00326329">
              <w:rPr>
                <w:sz w:val="19"/>
                <w:szCs w:val="19"/>
              </w:rPr>
              <w:t>.</w:t>
            </w:r>
            <w:r w:rsidRPr="00766827">
              <w:rPr>
                <w:sz w:val="19"/>
                <w:szCs w:val="19"/>
              </w:rPr>
              <w:t>7</w:t>
            </w:r>
          </w:p>
        </w:tc>
        <w:tc>
          <w:tcPr>
            <w:tcW w:w="850" w:type="dxa"/>
            <w:noWrap/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10</w:t>
            </w:r>
            <w:r w:rsidR="00326329">
              <w:rPr>
                <w:sz w:val="19"/>
                <w:szCs w:val="19"/>
              </w:rPr>
              <w:t>.</w:t>
            </w:r>
            <w:r w:rsidRPr="00766827">
              <w:rPr>
                <w:sz w:val="19"/>
                <w:szCs w:val="19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13</w:t>
            </w:r>
            <w:r w:rsidR="00326329">
              <w:rPr>
                <w:sz w:val="19"/>
                <w:szCs w:val="19"/>
              </w:rPr>
              <w:t>.</w:t>
            </w:r>
            <w:r w:rsidRPr="00766827">
              <w:rPr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8</w:t>
            </w:r>
            <w:r w:rsidR="00326329">
              <w:rPr>
                <w:sz w:val="19"/>
                <w:szCs w:val="19"/>
              </w:rPr>
              <w:t>.</w:t>
            </w:r>
            <w:r w:rsidRPr="00766827">
              <w:rPr>
                <w:sz w:val="19"/>
                <w:szCs w:val="19"/>
              </w:rPr>
              <w:t>7</w:t>
            </w:r>
          </w:p>
        </w:tc>
      </w:tr>
      <w:tr w:rsidR="00804647" w:rsidRPr="000939CE" w:rsidTr="006A0934">
        <w:trPr>
          <w:trHeight w:val="20"/>
          <w:jc w:val="center"/>
        </w:trPr>
        <w:tc>
          <w:tcPr>
            <w:tcW w:w="5015" w:type="dxa"/>
            <w:tcBorders>
              <w:right w:val="single" w:sz="4" w:space="0" w:color="auto"/>
            </w:tcBorders>
            <w:vAlign w:val="center"/>
          </w:tcPr>
          <w:p w:rsidR="00804647" w:rsidRPr="00D904D4" w:rsidRDefault="00804647" w:rsidP="006A0934">
            <w:pPr>
              <w:spacing w:before="60" w:after="60"/>
              <w:rPr>
                <w:sz w:val="17"/>
                <w:szCs w:val="17"/>
                <w:lang w:val="en-GB"/>
              </w:rPr>
            </w:pPr>
            <w:r w:rsidRPr="00D904D4">
              <w:rPr>
                <w:sz w:val="17"/>
                <w:szCs w:val="17"/>
                <w:lang w:val="en-GB"/>
              </w:rPr>
              <w:t>Imports of goods and services (-)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4</w:t>
            </w:r>
            <w:r w:rsidR="00326329">
              <w:rPr>
                <w:sz w:val="19"/>
                <w:szCs w:val="19"/>
              </w:rPr>
              <w:t>.</w:t>
            </w:r>
            <w:r w:rsidRPr="00766827">
              <w:rPr>
                <w:sz w:val="19"/>
                <w:szCs w:val="19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11</w:t>
            </w:r>
            <w:r w:rsidR="00326329">
              <w:rPr>
                <w:sz w:val="19"/>
                <w:szCs w:val="19"/>
              </w:rPr>
              <w:t>.</w:t>
            </w:r>
            <w:r w:rsidRPr="00766827">
              <w:rPr>
                <w:sz w:val="19"/>
                <w:szCs w:val="19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5</w:t>
            </w:r>
            <w:r w:rsidR="00326329">
              <w:rPr>
                <w:sz w:val="19"/>
                <w:szCs w:val="19"/>
              </w:rPr>
              <w:t>.</w:t>
            </w:r>
            <w:r w:rsidRPr="00766827">
              <w:rPr>
                <w:sz w:val="19"/>
                <w:szCs w:val="19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5</w:t>
            </w:r>
            <w:r w:rsidR="00326329">
              <w:rPr>
                <w:sz w:val="19"/>
                <w:szCs w:val="19"/>
              </w:rPr>
              <w:t>.</w:t>
            </w:r>
            <w:r w:rsidRPr="00766827">
              <w:rPr>
                <w:sz w:val="19"/>
                <w:szCs w:val="19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04647" w:rsidRPr="00766827" w:rsidRDefault="00804647" w:rsidP="00AE1389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10</w:t>
            </w:r>
            <w:r w:rsidR="00326329">
              <w:rPr>
                <w:sz w:val="19"/>
                <w:szCs w:val="19"/>
              </w:rPr>
              <w:t>.</w:t>
            </w:r>
            <w:r w:rsidRPr="00766827">
              <w:rPr>
                <w:sz w:val="19"/>
                <w:szCs w:val="19"/>
              </w:rPr>
              <w:t>9</w:t>
            </w:r>
          </w:p>
        </w:tc>
      </w:tr>
    </w:tbl>
    <w:p w:rsidR="00333DA7" w:rsidRPr="00333DA7" w:rsidRDefault="001D0486" w:rsidP="005465D8">
      <w:pPr>
        <w:spacing w:after="40" w:line="228" w:lineRule="auto"/>
        <w:rPr>
          <w:sz w:val="16"/>
          <w:szCs w:val="16"/>
          <w:lang w:val="sr-Cyrl-CS"/>
        </w:rPr>
      </w:pPr>
      <w:r>
        <w:rPr>
          <w:noProof/>
        </w:rPr>
        <w:pict>
          <v:line id="Line 8" o:spid="_x0000_s1028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char;mso-position-vertical:absolute;mso-position-vertical-relative:line;mso-width-percent:0;mso-height-percent:0;mso-width-relative:page;mso-height-relative:page" from="22.65pt,3.95pt" to="82.0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Ja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" strokeweight=".25pt"/>
        </w:pict>
      </w:r>
    </w:p>
    <w:p w:rsidR="008F6F95" w:rsidRPr="00D904D4" w:rsidRDefault="008063C4" w:rsidP="005465D8">
      <w:pPr>
        <w:pStyle w:val="ListParagraph"/>
        <w:numPr>
          <w:ilvl w:val="0"/>
          <w:numId w:val="3"/>
        </w:numPr>
        <w:spacing w:line="228" w:lineRule="auto"/>
        <w:ind w:left="450" w:firstLine="0"/>
        <w:rPr>
          <w:sz w:val="15"/>
          <w:szCs w:val="15"/>
          <w:lang w:val="en-GB"/>
        </w:rPr>
      </w:pPr>
      <w:r>
        <w:rPr>
          <w:sz w:val="15"/>
          <w:szCs w:val="15"/>
          <w:lang w:val="en-GB"/>
        </w:rPr>
        <w:t xml:space="preserve"> </w:t>
      </w:r>
      <w:r w:rsidR="008F6F95" w:rsidRPr="00D904D4">
        <w:rPr>
          <w:sz w:val="15"/>
          <w:szCs w:val="15"/>
          <w:lang w:val="en-GB"/>
        </w:rPr>
        <w:t>Estimate.</w:t>
      </w:r>
    </w:p>
    <w:p w:rsidR="008F6F95" w:rsidRPr="00D904D4" w:rsidRDefault="008F6F95" w:rsidP="005465D8">
      <w:pPr>
        <w:pStyle w:val="ListParagraph"/>
        <w:numPr>
          <w:ilvl w:val="0"/>
          <w:numId w:val="3"/>
        </w:numPr>
        <w:spacing w:line="228" w:lineRule="auto"/>
        <w:ind w:left="450" w:firstLine="0"/>
        <w:rPr>
          <w:sz w:val="15"/>
          <w:szCs w:val="15"/>
          <w:lang w:val="en-GB"/>
        </w:rPr>
      </w:pPr>
      <w:r w:rsidRPr="00D904D4">
        <w:rPr>
          <w:sz w:val="15"/>
          <w:szCs w:val="15"/>
          <w:lang w:val="en-GB"/>
        </w:rPr>
        <w:t xml:space="preserve"> Non-profit institutions serving households.</w:t>
      </w:r>
    </w:p>
    <w:p w:rsidR="008F6F95" w:rsidRDefault="008F6F95" w:rsidP="005465D8">
      <w:pPr>
        <w:pStyle w:val="ListParagraph"/>
        <w:numPr>
          <w:ilvl w:val="0"/>
          <w:numId w:val="3"/>
        </w:numPr>
        <w:spacing w:line="228" w:lineRule="auto"/>
        <w:ind w:left="450" w:firstLine="0"/>
        <w:rPr>
          <w:sz w:val="15"/>
          <w:szCs w:val="15"/>
          <w:lang w:val="en-GB"/>
        </w:rPr>
      </w:pPr>
      <w:r w:rsidRPr="00D904D4">
        <w:rPr>
          <w:sz w:val="15"/>
          <w:szCs w:val="15"/>
          <w:lang w:val="en-GB"/>
        </w:rPr>
        <w:t xml:space="preserve"> This aggregate may contain statistical discrepancy.</w:t>
      </w:r>
    </w:p>
    <w:p w:rsidR="0036047B" w:rsidRDefault="0036047B" w:rsidP="0036047B">
      <w:pPr>
        <w:pStyle w:val="ListParagraph"/>
        <w:spacing w:line="228" w:lineRule="auto"/>
        <w:ind w:left="0"/>
        <w:rPr>
          <w:sz w:val="15"/>
          <w:szCs w:val="15"/>
          <w:lang w:val="en-GB"/>
        </w:rPr>
      </w:pPr>
    </w:p>
    <w:p w:rsidR="005465D8" w:rsidRPr="00D904D4" w:rsidRDefault="005465D8" w:rsidP="0036047B">
      <w:pPr>
        <w:pStyle w:val="ListParagraph"/>
        <w:spacing w:line="228" w:lineRule="auto"/>
        <w:ind w:left="0"/>
        <w:rPr>
          <w:sz w:val="15"/>
          <w:szCs w:val="15"/>
          <w:lang w:val="en-GB"/>
        </w:rPr>
      </w:pPr>
    </w:p>
    <w:p w:rsidR="00B42526" w:rsidRPr="00B42526" w:rsidRDefault="00B42526" w:rsidP="00A01E04">
      <w:pPr>
        <w:pStyle w:val="ListParagraph"/>
        <w:ind w:left="0"/>
        <w:rPr>
          <w:sz w:val="16"/>
          <w:szCs w:val="16"/>
        </w:rPr>
      </w:pPr>
    </w:p>
    <w:p w:rsidR="008F6F95" w:rsidRPr="00D904D4" w:rsidRDefault="008F6F95" w:rsidP="008F6F95">
      <w:pPr>
        <w:autoSpaceDE w:val="0"/>
        <w:autoSpaceDN w:val="0"/>
        <w:adjustRightInd w:val="0"/>
        <w:spacing w:line="228" w:lineRule="auto"/>
        <w:ind w:firstLine="397"/>
        <w:jc w:val="both"/>
        <w:rPr>
          <w:lang w:val="en-GB"/>
        </w:rPr>
      </w:pPr>
      <w:r w:rsidRPr="00D904D4">
        <w:rPr>
          <w:lang w:val="en-GB"/>
        </w:rPr>
        <w:t>Methodological explanations of quarterly calculations could be found on the SORS website (</w:t>
      </w:r>
      <w:hyperlink r:id="rId11" w:history="1">
        <w:r w:rsidRPr="00D904D4">
          <w:rPr>
            <w:rStyle w:val="Hyperlink"/>
            <w:lang w:val="en-GB"/>
          </w:rPr>
          <w:t>http://webrzs.stat.gov.rs/WebSite/Public/PageView.aspx?pKey=64</w:t>
        </w:r>
      </w:hyperlink>
      <w:r w:rsidRPr="00D904D4">
        <w:rPr>
          <w:lang w:val="en-GB"/>
        </w:rPr>
        <w:t xml:space="preserve">). </w:t>
      </w:r>
    </w:p>
    <w:p w:rsidR="008F6F95" w:rsidRDefault="008F6F95" w:rsidP="008F6F95">
      <w:pPr>
        <w:autoSpaceDE w:val="0"/>
        <w:autoSpaceDN w:val="0"/>
        <w:adjustRightInd w:val="0"/>
        <w:spacing w:before="120" w:line="228" w:lineRule="auto"/>
        <w:ind w:firstLine="403"/>
        <w:jc w:val="both"/>
        <w:rPr>
          <w:lang w:val="en-GB"/>
        </w:rPr>
      </w:pPr>
      <w:r w:rsidRPr="007F1083">
        <w:rPr>
          <w:lang w:val="en-GB"/>
        </w:rPr>
        <w:t xml:space="preserve">Time series at current prices, previous year prices and chain linked volume measures (reference 2010 year) and seasonally adjusted GDP calculations from the </w:t>
      </w:r>
      <w:r>
        <w:rPr>
          <w:lang w:val="en-GB"/>
        </w:rPr>
        <w:t>first quarter 199</w:t>
      </w:r>
      <w:r w:rsidR="00F942E2">
        <w:rPr>
          <w:lang w:val="en-GB"/>
        </w:rPr>
        <w:t>6</w:t>
      </w:r>
      <w:r>
        <w:rPr>
          <w:lang w:val="en-GB"/>
        </w:rPr>
        <w:t xml:space="preserve"> </w:t>
      </w:r>
      <w:r w:rsidRPr="007F1083">
        <w:rPr>
          <w:lang w:val="en-GB"/>
        </w:rPr>
        <w:t>are available on the SORS website, in the database (</w:t>
      </w:r>
      <w:hyperlink r:id="rId12" w:history="1">
        <w:r w:rsidRPr="007F1083">
          <w:rPr>
            <w:rStyle w:val="Hyperlink"/>
            <w:lang w:val="en-GB"/>
          </w:rPr>
          <w:t>http://webrzs.stat.gov.rs/WebSite/public/ReportView.aspx</w:t>
        </w:r>
      </w:hyperlink>
      <w:r w:rsidRPr="007F1083">
        <w:rPr>
          <w:lang w:val="en-GB"/>
        </w:rPr>
        <w:t>).</w:t>
      </w:r>
    </w:p>
    <w:p w:rsidR="00B7430C" w:rsidRPr="007F1083" w:rsidRDefault="00B7430C" w:rsidP="008F6F95">
      <w:pPr>
        <w:autoSpaceDE w:val="0"/>
        <w:autoSpaceDN w:val="0"/>
        <w:adjustRightInd w:val="0"/>
        <w:spacing w:before="120" w:line="228" w:lineRule="auto"/>
        <w:ind w:firstLine="403"/>
        <w:jc w:val="both"/>
        <w:rPr>
          <w:lang w:val="en-GB"/>
        </w:rPr>
      </w:pPr>
    </w:p>
    <w:p w:rsidR="00EF554A" w:rsidRDefault="00EF554A" w:rsidP="00B42526">
      <w:pPr>
        <w:rPr>
          <w:sz w:val="18"/>
          <w:szCs w:val="18"/>
          <w:u w:val="single"/>
        </w:rPr>
      </w:pPr>
      <w:r w:rsidRPr="004E4946">
        <w:rPr>
          <w:sz w:val="16"/>
          <w:szCs w:val="16"/>
          <w:u w:val="single"/>
          <w:lang w:val="sr-Latn-CS"/>
        </w:rPr>
        <w:t xml:space="preserve">          </w:t>
      </w:r>
      <w:r w:rsidR="001D0486">
        <w:rPr>
          <w:noProof/>
        </w:rPr>
        <w:pict>
          <v:line id="Line 6" o:spid="_x0000_s1027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char;mso-position-vertical:absolute;mso-position-vertical-relative:line;mso-width-percent:0;mso-height-percent:0;mso-width-relative:page;mso-height-relative:page" from="1pt,9.3pt" to="470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8lREg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" strokecolor="gray" strokeweight=".25pt"/>
        </w:pict>
      </w:r>
      <w:r w:rsidRPr="004E4946">
        <w:rPr>
          <w:sz w:val="16"/>
          <w:szCs w:val="16"/>
          <w:u w:val="single"/>
          <w:lang w:val="sr-Latn-CS"/>
        </w:rPr>
        <w:t xml:space="preserve">     </w:t>
      </w:r>
      <w:r w:rsidRPr="004E4946">
        <w:rPr>
          <w:sz w:val="18"/>
          <w:szCs w:val="18"/>
          <w:u w:val="single"/>
          <w:lang w:val="ru-RU"/>
        </w:rPr>
        <w:t xml:space="preserve">                   </w:t>
      </w:r>
    </w:p>
    <w:p w:rsidR="008F6F95" w:rsidRPr="00D904D4" w:rsidRDefault="008F6F95" w:rsidP="008F6F95">
      <w:pPr>
        <w:spacing w:before="120" w:line="228" w:lineRule="auto"/>
        <w:jc w:val="center"/>
        <w:rPr>
          <w:sz w:val="18"/>
          <w:szCs w:val="18"/>
          <w:lang w:val="en-GB"/>
        </w:rPr>
      </w:pPr>
      <w:r w:rsidRPr="00D904D4">
        <w:rPr>
          <w:sz w:val="18"/>
          <w:szCs w:val="18"/>
          <w:lang w:val="en-GB"/>
        </w:rPr>
        <w:t xml:space="preserve">Contact:  </w:t>
      </w:r>
      <w:hyperlink r:id="rId13" w:history="1">
        <w:r w:rsidRPr="00D904D4">
          <w:rPr>
            <w:rStyle w:val="Hyperlink"/>
            <w:sz w:val="18"/>
            <w:szCs w:val="18"/>
            <w:lang w:val="en-GB"/>
          </w:rPr>
          <w:t>mirjana.smolcic@stat.gov.rs</w:t>
        </w:r>
      </w:hyperlink>
      <w:r w:rsidRPr="00D904D4">
        <w:rPr>
          <w:sz w:val="18"/>
          <w:szCs w:val="18"/>
          <w:lang w:val="en-GB"/>
        </w:rPr>
        <w:t xml:space="preserve">    Phone: +381 11 2412922 </w:t>
      </w:r>
      <w:proofErr w:type="spellStart"/>
      <w:r w:rsidRPr="00D904D4">
        <w:rPr>
          <w:sz w:val="18"/>
          <w:szCs w:val="18"/>
          <w:lang w:val="en-GB"/>
        </w:rPr>
        <w:t>ext</w:t>
      </w:r>
      <w:proofErr w:type="spellEnd"/>
      <w:r w:rsidRPr="00D904D4">
        <w:rPr>
          <w:sz w:val="18"/>
          <w:szCs w:val="18"/>
          <w:lang w:val="en-GB"/>
        </w:rPr>
        <w:t xml:space="preserve"> 256</w:t>
      </w:r>
    </w:p>
    <w:p w:rsidR="008F6F95" w:rsidRPr="00D904D4" w:rsidRDefault="008F6F95" w:rsidP="008F6F95">
      <w:pPr>
        <w:spacing w:line="228" w:lineRule="auto"/>
        <w:jc w:val="center"/>
        <w:rPr>
          <w:sz w:val="18"/>
          <w:szCs w:val="18"/>
          <w:lang w:val="en-GB"/>
        </w:rPr>
      </w:pPr>
      <w:r w:rsidRPr="00D904D4">
        <w:rPr>
          <w:sz w:val="18"/>
          <w:szCs w:val="18"/>
          <w:lang w:val="en-GB"/>
        </w:rPr>
        <w:t xml:space="preserve">Published and printed by: Statistical Office of the Republic of Serbia, 5, </w:t>
      </w:r>
      <w:proofErr w:type="spellStart"/>
      <w:r w:rsidRPr="00D904D4">
        <w:rPr>
          <w:sz w:val="18"/>
          <w:szCs w:val="18"/>
          <w:lang w:val="en-GB"/>
        </w:rPr>
        <w:t>Milana</w:t>
      </w:r>
      <w:proofErr w:type="spellEnd"/>
      <w:r w:rsidRPr="00D904D4">
        <w:rPr>
          <w:sz w:val="18"/>
          <w:szCs w:val="18"/>
          <w:lang w:val="en-GB"/>
        </w:rPr>
        <w:t xml:space="preserve"> </w:t>
      </w:r>
      <w:proofErr w:type="spellStart"/>
      <w:r w:rsidRPr="00D904D4">
        <w:rPr>
          <w:sz w:val="18"/>
          <w:szCs w:val="18"/>
          <w:lang w:val="en-GB"/>
        </w:rPr>
        <w:t>Rakica</w:t>
      </w:r>
      <w:proofErr w:type="spellEnd"/>
      <w:r w:rsidRPr="00D904D4">
        <w:rPr>
          <w:sz w:val="18"/>
          <w:szCs w:val="18"/>
          <w:lang w:val="en-GB"/>
        </w:rPr>
        <w:t xml:space="preserve"> St, Belgrade</w:t>
      </w:r>
    </w:p>
    <w:p w:rsidR="00EF554A" w:rsidRPr="00B17B15" w:rsidRDefault="008F6F95" w:rsidP="00B7430C">
      <w:pPr>
        <w:spacing w:line="228" w:lineRule="auto"/>
        <w:jc w:val="center"/>
        <w:rPr>
          <w:lang w:val="sr-Cyrl-CS"/>
        </w:rPr>
      </w:pPr>
      <w:r w:rsidRPr="00D904D4">
        <w:rPr>
          <w:sz w:val="18"/>
          <w:szCs w:val="18"/>
          <w:lang w:val="en-GB"/>
        </w:rPr>
        <w:t xml:space="preserve">Telephone: +381 11 2412922 (central phone No.) ● Fax: +381 11 2411260 ● www.stat.gov.rs </w:t>
      </w:r>
      <w:r w:rsidRPr="00D904D4">
        <w:rPr>
          <w:sz w:val="18"/>
          <w:szCs w:val="18"/>
          <w:lang w:val="en-GB"/>
        </w:rPr>
        <w:br/>
        <w:t xml:space="preserve">Responsible: </w:t>
      </w:r>
      <w:proofErr w:type="spellStart"/>
      <w:r w:rsidR="004652E9" w:rsidRPr="004652E9">
        <w:rPr>
          <w:sz w:val="18"/>
          <w:szCs w:val="18"/>
        </w:rPr>
        <w:t>Dr</w:t>
      </w:r>
      <w:proofErr w:type="spellEnd"/>
      <w:r w:rsidR="004652E9" w:rsidRPr="004652E9">
        <w:rPr>
          <w:sz w:val="18"/>
          <w:szCs w:val="18"/>
        </w:rPr>
        <w:t xml:space="preserve"> </w:t>
      </w:r>
      <w:proofErr w:type="spellStart"/>
      <w:r w:rsidR="004652E9" w:rsidRPr="004652E9">
        <w:rPr>
          <w:sz w:val="18"/>
          <w:szCs w:val="18"/>
        </w:rPr>
        <w:t>Miladin</w:t>
      </w:r>
      <w:proofErr w:type="spellEnd"/>
      <w:r w:rsidR="004652E9" w:rsidRPr="004652E9">
        <w:rPr>
          <w:sz w:val="18"/>
          <w:szCs w:val="18"/>
        </w:rPr>
        <w:t xml:space="preserve"> </w:t>
      </w:r>
      <w:proofErr w:type="spellStart"/>
      <w:r w:rsidR="004652E9" w:rsidRPr="004652E9">
        <w:rPr>
          <w:sz w:val="18"/>
          <w:szCs w:val="18"/>
        </w:rPr>
        <w:t>Kovačević</w:t>
      </w:r>
      <w:proofErr w:type="spellEnd"/>
      <w:r w:rsidR="004652E9" w:rsidRPr="004652E9">
        <w:rPr>
          <w:sz w:val="18"/>
          <w:szCs w:val="18"/>
        </w:rPr>
        <w:t>, Director</w:t>
      </w:r>
      <w:r w:rsidRPr="00D904D4">
        <w:rPr>
          <w:sz w:val="18"/>
          <w:szCs w:val="18"/>
          <w:lang w:val="en-GB"/>
        </w:rPr>
        <w:br/>
        <w:t>Circulation: 20 ● Issued quarterly</w:t>
      </w:r>
    </w:p>
    <w:sectPr w:rsidR="00EF554A" w:rsidRPr="00B17B15" w:rsidSect="00A7556A">
      <w:footerReference w:type="even" r:id="rId14"/>
      <w:footerReference w:type="default" r:id="rId15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86" w:rsidRDefault="001D0486">
      <w:r>
        <w:separator/>
      </w:r>
    </w:p>
  </w:endnote>
  <w:endnote w:type="continuationSeparator" w:id="0">
    <w:p w:rsidR="001D0486" w:rsidRDefault="001D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544EB5">
      <w:tc>
        <w:tcPr>
          <w:tcW w:w="52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4EB5" w:rsidRPr="00AF23FB" w:rsidRDefault="000A46E1" w:rsidP="00CB3327">
          <w:pPr>
            <w:spacing w:before="12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="00544EB5"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0D5D3F">
            <w:rPr>
              <w:noProof/>
              <w:sz w:val="16"/>
              <w:szCs w:val="16"/>
            </w:rPr>
            <w:t>2</w:t>
          </w:r>
          <w:r w:rsidRPr="00AF23FB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544EB5" w:rsidRPr="00D31660" w:rsidRDefault="00544EB5" w:rsidP="00DC5FBE">
          <w:pPr>
            <w:spacing w:before="120"/>
            <w:jc w:val="right"/>
            <w:rPr>
              <w:sz w:val="16"/>
              <w:szCs w:val="16"/>
              <w:lang w:val="sr-Cyrl-CS"/>
            </w:rPr>
          </w:pPr>
          <w:r w:rsidRPr="00D31660">
            <w:rPr>
              <w:sz w:val="16"/>
              <w:szCs w:val="16"/>
              <w:lang w:val="en-GB"/>
            </w:rPr>
            <w:t>SRB</w:t>
          </w:r>
          <w:r w:rsidR="00521FDC">
            <w:rPr>
              <w:sz w:val="16"/>
              <w:szCs w:val="16"/>
              <w:lang w:val="en-GB"/>
            </w:rPr>
            <w:t>145</w:t>
          </w:r>
          <w:r w:rsidRPr="00D31660">
            <w:rPr>
              <w:sz w:val="16"/>
              <w:szCs w:val="16"/>
              <w:lang w:val="en-GB"/>
            </w:rPr>
            <w:t xml:space="preserve"> NR40 </w:t>
          </w:r>
          <w:r w:rsidR="00DC5FBE">
            <w:rPr>
              <w:sz w:val="16"/>
              <w:szCs w:val="16"/>
              <w:lang w:val="en-GB"/>
            </w:rPr>
            <w:t>0</w:t>
          </w:r>
          <w:r w:rsidR="00F51D4F">
            <w:rPr>
              <w:sz w:val="16"/>
              <w:szCs w:val="16"/>
              <w:lang w:val="en-GB"/>
            </w:rPr>
            <w:t>1</w:t>
          </w:r>
          <w:r w:rsidR="00A62B51">
            <w:rPr>
              <w:sz w:val="16"/>
              <w:szCs w:val="16"/>
              <w:lang w:val="en-GB"/>
            </w:rPr>
            <w:t>0</w:t>
          </w:r>
          <w:r w:rsidR="00DC5FBE">
            <w:rPr>
              <w:sz w:val="16"/>
              <w:szCs w:val="16"/>
              <w:lang w:val="en-GB"/>
            </w:rPr>
            <w:t>6</w:t>
          </w:r>
          <w:r w:rsidRPr="00D31660">
            <w:rPr>
              <w:sz w:val="16"/>
              <w:szCs w:val="16"/>
              <w:lang w:val="en-GB"/>
            </w:rPr>
            <w:t>1</w:t>
          </w:r>
          <w:r w:rsidR="00A62B51">
            <w:rPr>
              <w:sz w:val="16"/>
              <w:szCs w:val="16"/>
              <w:lang w:val="en-GB"/>
            </w:rPr>
            <w:t>7</w:t>
          </w:r>
        </w:p>
      </w:tc>
    </w:tr>
  </w:tbl>
  <w:p w:rsidR="00544EB5" w:rsidRPr="005C58EB" w:rsidRDefault="00544EB5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544EB5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544EB5" w:rsidRPr="00D31660" w:rsidRDefault="00544EB5" w:rsidP="00DC5FBE">
          <w:pPr>
            <w:spacing w:before="120"/>
            <w:rPr>
              <w:sz w:val="16"/>
              <w:szCs w:val="16"/>
              <w:lang w:val="sr-Latn-CS"/>
            </w:rPr>
          </w:pPr>
          <w:r w:rsidRPr="00D31660">
            <w:rPr>
              <w:sz w:val="16"/>
              <w:szCs w:val="16"/>
              <w:lang w:val="en-GB"/>
            </w:rPr>
            <w:t>SRB</w:t>
          </w:r>
          <w:r w:rsidR="00521FDC">
            <w:rPr>
              <w:sz w:val="16"/>
              <w:szCs w:val="16"/>
              <w:lang w:val="en-GB"/>
            </w:rPr>
            <w:t>145</w:t>
          </w:r>
          <w:r w:rsidRPr="00D31660">
            <w:rPr>
              <w:sz w:val="16"/>
              <w:szCs w:val="16"/>
              <w:lang w:val="en-GB"/>
            </w:rPr>
            <w:t xml:space="preserve"> NR40 </w:t>
          </w:r>
          <w:r w:rsidR="00DC5FBE">
            <w:rPr>
              <w:sz w:val="16"/>
              <w:szCs w:val="16"/>
              <w:lang w:val="en-GB"/>
            </w:rPr>
            <w:t>0</w:t>
          </w:r>
          <w:r w:rsidR="00F51D4F">
            <w:rPr>
              <w:sz w:val="16"/>
              <w:szCs w:val="16"/>
              <w:lang w:val="en-GB"/>
            </w:rPr>
            <w:t>1</w:t>
          </w:r>
          <w:r w:rsidR="00A62B51">
            <w:rPr>
              <w:sz w:val="16"/>
              <w:szCs w:val="16"/>
              <w:lang w:val="en-GB"/>
            </w:rPr>
            <w:t>0</w:t>
          </w:r>
          <w:r w:rsidR="00DC5FBE">
            <w:rPr>
              <w:sz w:val="16"/>
              <w:szCs w:val="16"/>
              <w:lang w:val="en-GB"/>
            </w:rPr>
            <w:t>6</w:t>
          </w:r>
          <w:r w:rsidRPr="00D31660">
            <w:rPr>
              <w:sz w:val="16"/>
              <w:szCs w:val="16"/>
              <w:lang w:val="en-GB"/>
            </w:rPr>
            <w:t>1</w:t>
          </w:r>
          <w:r w:rsidR="00A62B51">
            <w:rPr>
              <w:sz w:val="16"/>
              <w:szCs w:val="16"/>
              <w:lang w:val="en-GB"/>
            </w:rPr>
            <w:t>7</w:t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544EB5" w:rsidRPr="00AF23FB" w:rsidRDefault="000A46E1" w:rsidP="00CB3327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="00544EB5"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0D5D3F">
            <w:rPr>
              <w:noProof/>
              <w:sz w:val="16"/>
              <w:szCs w:val="16"/>
            </w:rPr>
            <w:t>3</w:t>
          </w:r>
          <w:r w:rsidRPr="00AF23FB">
            <w:rPr>
              <w:sz w:val="16"/>
              <w:szCs w:val="16"/>
            </w:rPr>
            <w:fldChar w:fldCharType="end"/>
          </w:r>
        </w:p>
      </w:tc>
    </w:tr>
  </w:tbl>
  <w:p w:rsidR="00544EB5" w:rsidRPr="005C58EB" w:rsidRDefault="00544EB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86" w:rsidRDefault="001D0486">
      <w:r>
        <w:separator/>
      </w:r>
    </w:p>
  </w:footnote>
  <w:footnote w:type="continuationSeparator" w:id="0">
    <w:p w:rsidR="001D0486" w:rsidRDefault="001D0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833"/>
    <w:multiLevelType w:val="hybridMultilevel"/>
    <w:tmpl w:val="17A6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655B9B"/>
    <w:multiLevelType w:val="hybridMultilevel"/>
    <w:tmpl w:val="C27CC8B4"/>
    <w:lvl w:ilvl="0" w:tplc="2106303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">
    <w:nsid w:val="5AAC39E2"/>
    <w:multiLevelType w:val="hybridMultilevel"/>
    <w:tmpl w:val="C27CC8B4"/>
    <w:lvl w:ilvl="0" w:tplc="2106303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1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E5F"/>
    <w:rsid w:val="00001358"/>
    <w:rsid w:val="000034A9"/>
    <w:rsid w:val="000049E7"/>
    <w:rsid w:val="000053A6"/>
    <w:rsid w:val="00007FBD"/>
    <w:rsid w:val="0001599D"/>
    <w:rsid w:val="00017AE7"/>
    <w:rsid w:val="0002014A"/>
    <w:rsid w:val="00021C9B"/>
    <w:rsid w:val="00023215"/>
    <w:rsid w:val="00023B4C"/>
    <w:rsid w:val="0003083D"/>
    <w:rsid w:val="0004045B"/>
    <w:rsid w:val="00040BA0"/>
    <w:rsid w:val="000439EE"/>
    <w:rsid w:val="00043FF5"/>
    <w:rsid w:val="00046A47"/>
    <w:rsid w:val="000471FF"/>
    <w:rsid w:val="0005042F"/>
    <w:rsid w:val="00055943"/>
    <w:rsid w:val="00055EE0"/>
    <w:rsid w:val="00060D51"/>
    <w:rsid w:val="00063B99"/>
    <w:rsid w:val="000664C2"/>
    <w:rsid w:val="000748B0"/>
    <w:rsid w:val="00075881"/>
    <w:rsid w:val="000766D4"/>
    <w:rsid w:val="00087B68"/>
    <w:rsid w:val="00087C28"/>
    <w:rsid w:val="000932DA"/>
    <w:rsid w:val="0009529F"/>
    <w:rsid w:val="00097C20"/>
    <w:rsid w:val="000A46E1"/>
    <w:rsid w:val="000A6826"/>
    <w:rsid w:val="000A6A3B"/>
    <w:rsid w:val="000B564F"/>
    <w:rsid w:val="000C21F0"/>
    <w:rsid w:val="000C7ABF"/>
    <w:rsid w:val="000C7CC4"/>
    <w:rsid w:val="000D2620"/>
    <w:rsid w:val="000D4726"/>
    <w:rsid w:val="000D4D72"/>
    <w:rsid w:val="000D53E2"/>
    <w:rsid w:val="000D5D3F"/>
    <w:rsid w:val="000D6957"/>
    <w:rsid w:val="000D7A37"/>
    <w:rsid w:val="000E0B38"/>
    <w:rsid w:val="000E457C"/>
    <w:rsid w:val="000E4DEF"/>
    <w:rsid w:val="000F4AF7"/>
    <w:rsid w:val="000F57B1"/>
    <w:rsid w:val="000F786A"/>
    <w:rsid w:val="001034CA"/>
    <w:rsid w:val="00103C0F"/>
    <w:rsid w:val="001057A8"/>
    <w:rsid w:val="00110976"/>
    <w:rsid w:val="00120DC5"/>
    <w:rsid w:val="001245F5"/>
    <w:rsid w:val="00124E8D"/>
    <w:rsid w:val="00125C84"/>
    <w:rsid w:val="00132AB5"/>
    <w:rsid w:val="0013351A"/>
    <w:rsid w:val="00133AC4"/>
    <w:rsid w:val="0014018B"/>
    <w:rsid w:val="00146F50"/>
    <w:rsid w:val="00151D72"/>
    <w:rsid w:val="001577B8"/>
    <w:rsid w:val="00160D2D"/>
    <w:rsid w:val="00161C21"/>
    <w:rsid w:val="00161D65"/>
    <w:rsid w:val="00162FC7"/>
    <w:rsid w:val="00163544"/>
    <w:rsid w:val="0016393C"/>
    <w:rsid w:val="00163ABD"/>
    <w:rsid w:val="00165B24"/>
    <w:rsid w:val="00167C72"/>
    <w:rsid w:val="00167D23"/>
    <w:rsid w:val="00172BA5"/>
    <w:rsid w:val="00174E1D"/>
    <w:rsid w:val="00180434"/>
    <w:rsid w:val="001811C2"/>
    <w:rsid w:val="0018121E"/>
    <w:rsid w:val="00181F74"/>
    <w:rsid w:val="0018679C"/>
    <w:rsid w:val="00194F9C"/>
    <w:rsid w:val="001A02D2"/>
    <w:rsid w:val="001A2928"/>
    <w:rsid w:val="001A3B21"/>
    <w:rsid w:val="001A5008"/>
    <w:rsid w:val="001A6239"/>
    <w:rsid w:val="001A77B5"/>
    <w:rsid w:val="001B2E96"/>
    <w:rsid w:val="001B376E"/>
    <w:rsid w:val="001B3AF8"/>
    <w:rsid w:val="001C080E"/>
    <w:rsid w:val="001C094C"/>
    <w:rsid w:val="001C31AD"/>
    <w:rsid w:val="001C3719"/>
    <w:rsid w:val="001C38FC"/>
    <w:rsid w:val="001D0486"/>
    <w:rsid w:val="001D73B8"/>
    <w:rsid w:val="001E0342"/>
    <w:rsid w:val="001E2872"/>
    <w:rsid w:val="001F0150"/>
    <w:rsid w:val="001F12B5"/>
    <w:rsid w:val="001F6480"/>
    <w:rsid w:val="002002E6"/>
    <w:rsid w:val="00205188"/>
    <w:rsid w:val="00205B73"/>
    <w:rsid w:val="00214D2C"/>
    <w:rsid w:val="002201D4"/>
    <w:rsid w:val="00225696"/>
    <w:rsid w:val="00233606"/>
    <w:rsid w:val="002338F2"/>
    <w:rsid w:val="00233D2F"/>
    <w:rsid w:val="00236FE0"/>
    <w:rsid w:val="00237759"/>
    <w:rsid w:val="00241826"/>
    <w:rsid w:val="00241DD8"/>
    <w:rsid w:val="00243857"/>
    <w:rsid w:val="00246177"/>
    <w:rsid w:val="00247186"/>
    <w:rsid w:val="00254875"/>
    <w:rsid w:val="002577D1"/>
    <w:rsid w:val="00260190"/>
    <w:rsid w:val="002629EE"/>
    <w:rsid w:val="00265D2D"/>
    <w:rsid w:val="00266953"/>
    <w:rsid w:val="002761A1"/>
    <w:rsid w:val="00277F75"/>
    <w:rsid w:val="002826B6"/>
    <w:rsid w:val="00285A7E"/>
    <w:rsid w:val="0028769D"/>
    <w:rsid w:val="0029008C"/>
    <w:rsid w:val="002961F4"/>
    <w:rsid w:val="00296ABE"/>
    <w:rsid w:val="002973C9"/>
    <w:rsid w:val="002A3528"/>
    <w:rsid w:val="002A7A06"/>
    <w:rsid w:val="002B54CB"/>
    <w:rsid w:val="002B5812"/>
    <w:rsid w:val="002B7024"/>
    <w:rsid w:val="002C0BEA"/>
    <w:rsid w:val="002C1243"/>
    <w:rsid w:val="002C6218"/>
    <w:rsid w:val="002D6BA4"/>
    <w:rsid w:val="002E619E"/>
    <w:rsid w:val="002E7BD2"/>
    <w:rsid w:val="002F1F25"/>
    <w:rsid w:val="002F575B"/>
    <w:rsid w:val="002F723C"/>
    <w:rsid w:val="002F7471"/>
    <w:rsid w:val="003014F9"/>
    <w:rsid w:val="00305331"/>
    <w:rsid w:val="003055FC"/>
    <w:rsid w:val="0031664D"/>
    <w:rsid w:val="003170E6"/>
    <w:rsid w:val="00326329"/>
    <w:rsid w:val="00331996"/>
    <w:rsid w:val="00333DA7"/>
    <w:rsid w:val="00334507"/>
    <w:rsid w:val="003350B3"/>
    <w:rsid w:val="00337626"/>
    <w:rsid w:val="00341AE4"/>
    <w:rsid w:val="00341F1A"/>
    <w:rsid w:val="00345F38"/>
    <w:rsid w:val="00346534"/>
    <w:rsid w:val="003472A6"/>
    <w:rsid w:val="00357146"/>
    <w:rsid w:val="0036003E"/>
    <w:rsid w:val="0036047B"/>
    <w:rsid w:val="003620E3"/>
    <w:rsid w:val="00367ABC"/>
    <w:rsid w:val="003712D8"/>
    <w:rsid w:val="00374EB9"/>
    <w:rsid w:val="003778DB"/>
    <w:rsid w:val="00377EA2"/>
    <w:rsid w:val="0038067D"/>
    <w:rsid w:val="00382772"/>
    <w:rsid w:val="003870B9"/>
    <w:rsid w:val="00390972"/>
    <w:rsid w:val="00392B6B"/>
    <w:rsid w:val="003A091F"/>
    <w:rsid w:val="003A23F6"/>
    <w:rsid w:val="003A2F46"/>
    <w:rsid w:val="003A742D"/>
    <w:rsid w:val="003B2E9E"/>
    <w:rsid w:val="003B3064"/>
    <w:rsid w:val="003B602E"/>
    <w:rsid w:val="003C08A8"/>
    <w:rsid w:val="003C4653"/>
    <w:rsid w:val="003C52A9"/>
    <w:rsid w:val="003C6D85"/>
    <w:rsid w:val="003D76A5"/>
    <w:rsid w:val="003E06F2"/>
    <w:rsid w:val="003E3C34"/>
    <w:rsid w:val="003E4C65"/>
    <w:rsid w:val="003E6600"/>
    <w:rsid w:val="003E6B97"/>
    <w:rsid w:val="003E6F1F"/>
    <w:rsid w:val="0041219D"/>
    <w:rsid w:val="00412B5A"/>
    <w:rsid w:val="00413AB8"/>
    <w:rsid w:val="00416599"/>
    <w:rsid w:val="0041739D"/>
    <w:rsid w:val="004207A1"/>
    <w:rsid w:val="004207D9"/>
    <w:rsid w:val="00423590"/>
    <w:rsid w:val="00425411"/>
    <w:rsid w:val="0043154C"/>
    <w:rsid w:val="00431CD2"/>
    <w:rsid w:val="00432F75"/>
    <w:rsid w:val="00433D51"/>
    <w:rsid w:val="00435E65"/>
    <w:rsid w:val="00436886"/>
    <w:rsid w:val="00437370"/>
    <w:rsid w:val="00441AE6"/>
    <w:rsid w:val="0044671B"/>
    <w:rsid w:val="00456F22"/>
    <w:rsid w:val="004621A2"/>
    <w:rsid w:val="004652E9"/>
    <w:rsid w:val="00476072"/>
    <w:rsid w:val="00482144"/>
    <w:rsid w:val="004835AE"/>
    <w:rsid w:val="0048794D"/>
    <w:rsid w:val="00493C46"/>
    <w:rsid w:val="004946DA"/>
    <w:rsid w:val="004958A5"/>
    <w:rsid w:val="004A01D8"/>
    <w:rsid w:val="004A3C5E"/>
    <w:rsid w:val="004A4AED"/>
    <w:rsid w:val="004A5992"/>
    <w:rsid w:val="004B0A92"/>
    <w:rsid w:val="004B3898"/>
    <w:rsid w:val="004B4CCA"/>
    <w:rsid w:val="004B56AF"/>
    <w:rsid w:val="004C39C2"/>
    <w:rsid w:val="004C561B"/>
    <w:rsid w:val="004C72EC"/>
    <w:rsid w:val="004D2A23"/>
    <w:rsid w:val="004D6373"/>
    <w:rsid w:val="004D648E"/>
    <w:rsid w:val="004E266D"/>
    <w:rsid w:val="004E2A2C"/>
    <w:rsid w:val="004E4946"/>
    <w:rsid w:val="004E4B4B"/>
    <w:rsid w:val="004E5ADD"/>
    <w:rsid w:val="004F0F73"/>
    <w:rsid w:val="004F1526"/>
    <w:rsid w:val="004F4449"/>
    <w:rsid w:val="004F4876"/>
    <w:rsid w:val="004F4A78"/>
    <w:rsid w:val="004F5F83"/>
    <w:rsid w:val="004F62AE"/>
    <w:rsid w:val="00500F5E"/>
    <w:rsid w:val="00502C16"/>
    <w:rsid w:val="00503166"/>
    <w:rsid w:val="005044DC"/>
    <w:rsid w:val="00504807"/>
    <w:rsid w:val="005062DF"/>
    <w:rsid w:val="0051192E"/>
    <w:rsid w:val="00513FAF"/>
    <w:rsid w:val="00516896"/>
    <w:rsid w:val="00517AA2"/>
    <w:rsid w:val="0052041A"/>
    <w:rsid w:val="00520A8A"/>
    <w:rsid w:val="00520B8B"/>
    <w:rsid w:val="00521FDC"/>
    <w:rsid w:val="0052221E"/>
    <w:rsid w:val="00523EEB"/>
    <w:rsid w:val="005243E8"/>
    <w:rsid w:val="00524691"/>
    <w:rsid w:val="00526B5D"/>
    <w:rsid w:val="00527173"/>
    <w:rsid w:val="0053192E"/>
    <w:rsid w:val="00534C23"/>
    <w:rsid w:val="00541AA4"/>
    <w:rsid w:val="00544EB5"/>
    <w:rsid w:val="005452E1"/>
    <w:rsid w:val="005465D8"/>
    <w:rsid w:val="00546D94"/>
    <w:rsid w:val="00547280"/>
    <w:rsid w:val="00553F9A"/>
    <w:rsid w:val="00557DB8"/>
    <w:rsid w:val="005605E2"/>
    <w:rsid w:val="00564063"/>
    <w:rsid w:val="0056696B"/>
    <w:rsid w:val="00567ABC"/>
    <w:rsid w:val="00585FCA"/>
    <w:rsid w:val="00591F3B"/>
    <w:rsid w:val="0059556C"/>
    <w:rsid w:val="00596A18"/>
    <w:rsid w:val="00597702"/>
    <w:rsid w:val="005B323C"/>
    <w:rsid w:val="005B656D"/>
    <w:rsid w:val="005B6E72"/>
    <w:rsid w:val="005B7767"/>
    <w:rsid w:val="005C10E4"/>
    <w:rsid w:val="005C4034"/>
    <w:rsid w:val="005C40DD"/>
    <w:rsid w:val="005C58EB"/>
    <w:rsid w:val="005E1D06"/>
    <w:rsid w:val="005E50A7"/>
    <w:rsid w:val="005E595D"/>
    <w:rsid w:val="005E6EC8"/>
    <w:rsid w:val="005F0B5C"/>
    <w:rsid w:val="005F408E"/>
    <w:rsid w:val="005F68E1"/>
    <w:rsid w:val="005F6D50"/>
    <w:rsid w:val="005F706E"/>
    <w:rsid w:val="00611B35"/>
    <w:rsid w:val="00612922"/>
    <w:rsid w:val="00614C60"/>
    <w:rsid w:val="00620BE5"/>
    <w:rsid w:val="0062484D"/>
    <w:rsid w:val="00626DB8"/>
    <w:rsid w:val="006272D3"/>
    <w:rsid w:val="00627E99"/>
    <w:rsid w:val="00630BF8"/>
    <w:rsid w:val="00631A02"/>
    <w:rsid w:val="006351F0"/>
    <w:rsid w:val="00646A6B"/>
    <w:rsid w:val="00651333"/>
    <w:rsid w:val="0065591D"/>
    <w:rsid w:val="00660B56"/>
    <w:rsid w:val="00660DE4"/>
    <w:rsid w:val="00662ABE"/>
    <w:rsid w:val="006669BD"/>
    <w:rsid w:val="0067052F"/>
    <w:rsid w:val="006707A4"/>
    <w:rsid w:val="0067119B"/>
    <w:rsid w:val="00672093"/>
    <w:rsid w:val="006725CD"/>
    <w:rsid w:val="0067357E"/>
    <w:rsid w:val="00673696"/>
    <w:rsid w:val="00677A51"/>
    <w:rsid w:val="00684933"/>
    <w:rsid w:val="00686FCA"/>
    <w:rsid w:val="00687AA9"/>
    <w:rsid w:val="00687D62"/>
    <w:rsid w:val="006907C1"/>
    <w:rsid w:val="00690999"/>
    <w:rsid w:val="00691D89"/>
    <w:rsid w:val="00694D9C"/>
    <w:rsid w:val="006951C6"/>
    <w:rsid w:val="00697BF7"/>
    <w:rsid w:val="006A40AB"/>
    <w:rsid w:val="006A7E8E"/>
    <w:rsid w:val="006B4529"/>
    <w:rsid w:val="006B4D05"/>
    <w:rsid w:val="006B52DB"/>
    <w:rsid w:val="006B5A54"/>
    <w:rsid w:val="006B7517"/>
    <w:rsid w:val="006B7937"/>
    <w:rsid w:val="006C078D"/>
    <w:rsid w:val="006C50F2"/>
    <w:rsid w:val="006D01D0"/>
    <w:rsid w:val="006D05C2"/>
    <w:rsid w:val="006D50C8"/>
    <w:rsid w:val="006E4AD6"/>
    <w:rsid w:val="006E5DB8"/>
    <w:rsid w:val="006E653F"/>
    <w:rsid w:val="006E6B4C"/>
    <w:rsid w:val="006E7AF4"/>
    <w:rsid w:val="006F35D2"/>
    <w:rsid w:val="006F7059"/>
    <w:rsid w:val="0070600A"/>
    <w:rsid w:val="00706F55"/>
    <w:rsid w:val="00707A41"/>
    <w:rsid w:val="00710981"/>
    <w:rsid w:val="0071482E"/>
    <w:rsid w:val="007251CE"/>
    <w:rsid w:val="00730B71"/>
    <w:rsid w:val="0073113A"/>
    <w:rsid w:val="007312D6"/>
    <w:rsid w:val="007327DD"/>
    <w:rsid w:val="00733877"/>
    <w:rsid w:val="00733981"/>
    <w:rsid w:val="00740708"/>
    <w:rsid w:val="00747A19"/>
    <w:rsid w:val="00750CA0"/>
    <w:rsid w:val="00751B92"/>
    <w:rsid w:val="00751EC2"/>
    <w:rsid w:val="00754837"/>
    <w:rsid w:val="0075497F"/>
    <w:rsid w:val="00760281"/>
    <w:rsid w:val="007625CE"/>
    <w:rsid w:val="007706EE"/>
    <w:rsid w:val="00796D48"/>
    <w:rsid w:val="007A35CC"/>
    <w:rsid w:val="007A4A07"/>
    <w:rsid w:val="007A551E"/>
    <w:rsid w:val="007B61D3"/>
    <w:rsid w:val="007C4D1D"/>
    <w:rsid w:val="007C4DE7"/>
    <w:rsid w:val="007C56DA"/>
    <w:rsid w:val="007C7249"/>
    <w:rsid w:val="007D3AA8"/>
    <w:rsid w:val="007D4AF9"/>
    <w:rsid w:val="007D7BD4"/>
    <w:rsid w:val="007E2A9A"/>
    <w:rsid w:val="007E2BD1"/>
    <w:rsid w:val="007E3FD2"/>
    <w:rsid w:val="007E4E6C"/>
    <w:rsid w:val="007E6E68"/>
    <w:rsid w:val="007F058D"/>
    <w:rsid w:val="007F1EB5"/>
    <w:rsid w:val="007F5A19"/>
    <w:rsid w:val="007F63AF"/>
    <w:rsid w:val="007F63EA"/>
    <w:rsid w:val="00802F08"/>
    <w:rsid w:val="00804647"/>
    <w:rsid w:val="00805A4F"/>
    <w:rsid w:val="008063C4"/>
    <w:rsid w:val="008114A9"/>
    <w:rsid w:val="00811CA6"/>
    <w:rsid w:val="0081236A"/>
    <w:rsid w:val="00813621"/>
    <w:rsid w:val="008174D7"/>
    <w:rsid w:val="008278B9"/>
    <w:rsid w:val="00840E5A"/>
    <w:rsid w:val="00841240"/>
    <w:rsid w:val="00842531"/>
    <w:rsid w:val="00850DA0"/>
    <w:rsid w:val="00851B2B"/>
    <w:rsid w:val="00856A49"/>
    <w:rsid w:val="00865950"/>
    <w:rsid w:val="00875065"/>
    <w:rsid w:val="00880ACA"/>
    <w:rsid w:val="00891298"/>
    <w:rsid w:val="00892C0C"/>
    <w:rsid w:val="00895E4C"/>
    <w:rsid w:val="008A2E23"/>
    <w:rsid w:val="008A32BD"/>
    <w:rsid w:val="008B0B06"/>
    <w:rsid w:val="008B5159"/>
    <w:rsid w:val="008B6E10"/>
    <w:rsid w:val="008C3B72"/>
    <w:rsid w:val="008C44B8"/>
    <w:rsid w:val="008D0328"/>
    <w:rsid w:val="008D05D5"/>
    <w:rsid w:val="008D5BC3"/>
    <w:rsid w:val="008E3BF3"/>
    <w:rsid w:val="008E5FDA"/>
    <w:rsid w:val="008E7A21"/>
    <w:rsid w:val="008F6F95"/>
    <w:rsid w:val="00903DE7"/>
    <w:rsid w:val="00904BEC"/>
    <w:rsid w:val="00906511"/>
    <w:rsid w:val="00910446"/>
    <w:rsid w:val="00913607"/>
    <w:rsid w:val="00923B6C"/>
    <w:rsid w:val="0092477D"/>
    <w:rsid w:val="00925410"/>
    <w:rsid w:val="00931A96"/>
    <w:rsid w:val="009324E6"/>
    <w:rsid w:val="009328A6"/>
    <w:rsid w:val="00935F76"/>
    <w:rsid w:val="0093660D"/>
    <w:rsid w:val="00936FD5"/>
    <w:rsid w:val="00940DEA"/>
    <w:rsid w:val="00943723"/>
    <w:rsid w:val="00952142"/>
    <w:rsid w:val="009524C3"/>
    <w:rsid w:val="00953B72"/>
    <w:rsid w:val="00955404"/>
    <w:rsid w:val="0095551B"/>
    <w:rsid w:val="00957B6A"/>
    <w:rsid w:val="009657BA"/>
    <w:rsid w:val="0096647B"/>
    <w:rsid w:val="00973F22"/>
    <w:rsid w:val="009822A0"/>
    <w:rsid w:val="00982F1E"/>
    <w:rsid w:val="0098501D"/>
    <w:rsid w:val="00986DC1"/>
    <w:rsid w:val="009917E3"/>
    <w:rsid w:val="00996FBB"/>
    <w:rsid w:val="009A3464"/>
    <w:rsid w:val="009A3AEC"/>
    <w:rsid w:val="009A408C"/>
    <w:rsid w:val="009B2A33"/>
    <w:rsid w:val="009B74D1"/>
    <w:rsid w:val="009C0262"/>
    <w:rsid w:val="009C06F4"/>
    <w:rsid w:val="009C47CC"/>
    <w:rsid w:val="009C5794"/>
    <w:rsid w:val="009C673F"/>
    <w:rsid w:val="009D28E8"/>
    <w:rsid w:val="009D4E86"/>
    <w:rsid w:val="009E2639"/>
    <w:rsid w:val="009E4CF4"/>
    <w:rsid w:val="009E5F94"/>
    <w:rsid w:val="009E6C7D"/>
    <w:rsid w:val="009F11AD"/>
    <w:rsid w:val="009F57FB"/>
    <w:rsid w:val="009F6987"/>
    <w:rsid w:val="00A01C8B"/>
    <w:rsid w:val="00A01E04"/>
    <w:rsid w:val="00A061C6"/>
    <w:rsid w:val="00A11FFD"/>
    <w:rsid w:val="00A16495"/>
    <w:rsid w:val="00A1772E"/>
    <w:rsid w:val="00A20D67"/>
    <w:rsid w:val="00A21344"/>
    <w:rsid w:val="00A25E54"/>
    <w:rsid w:val="00A30F8F"/>
    <w:rsid w:val="00A378FE"/>
    <w:rsid w:val="00A436A6"/>
    <w:rsid w:val="00A50B8E"/>
    <w:rsid w:val="00A605C7"/>
    <w:rsid w:val="00A617B7"/>
    <w:rsid w:val="00A62452"/>
    <w:rsid w:val="00A62B51"/>
    <w:rsid w:val="00A62EC1"/>
    <w:rsid w:val="00A7271D"/>
    <w:rsid w:val="00A747D6"/>
    <w:rsid w:val="00A74C66"/>
    <w:rsid w:val="00A7556A"/>
    <w:rsid w:val="00A764C6"/>
    <w:rsid w:val="00A84CB0"/>
    <w:rsid w:val="00A84F98"/>
    <w:rsid w:val="00A9046A"/>
    <w:rsid w:val="00A91736"/>
    <w:rsid w:val="00AA0E77"/>
    <w:rsid w:val="00AA54DC"/>
    <w:rsid w:val="00AA65BB"/>
    <w:rsid w:val="00AB1A9F"/>
    <w:rsid w:val="00AC331D"/>
    <w:rsid w:val="00AC43D9"/>
    <w:rsid w:val="00AD15BC"/>
    <w:rsid w:val="00AD2E5F"/>
    <w:rsid w:val="00AE4134"/>
    <w:rsid w:val="00AF15E8"/>
    <w:rsid w:val="00AF23FB"/>
    <w:rsid w:val="00B02624"/>
    <w:rsid w:val="00B02D0F"/>
    <w:rsid w:val="00B10603"/>
    <w:rsid w:val="00B130CC"/>
    <w:rsid w:val="00B17B15"/>
    <w:rsid w:val="00B204C4"/>
    <w:rsid w:val="00B211BF"/>
    <w:rsid w:val="00B23848"/>
    <w:rsid w:val="00B27091"/>
    <w:rsid w:val="00B3018A"/>
    <w:rsid w:val="00B35A10"/>
    <w:rsid w:val="00B35F2A"/>
    <w:rsid w:val="00B36A95"/>
    <w:rsid w:val="00B42526"/>
    <w:rsid w:val="00B44DF2"/>
    <w:rsid w:val="00B4577D"/>
    <w:rsid w:val="00B4700B"/>
    <w:rsid w:val="00B4738A"/>
    <w:rsid w:val="00B47D63"/>
    <w:rsid w:val="00B55D7E"/>
    <w:rsid w:val="00B62F12"/>
    <w:rsid w:val="00B63455"/>
    <w:rsid w:val="00B634A6"/>
    <w:rsid w:val="00B64573"/>
    <w:rsid w:val="00B65ABB"/>
    <w:rsid w:val="00B704F3"/>
    <w:rsid w:val="00B71FD5"/>
    <w:rsid w:val="00B7430C"/>
    <w:rsid w:val="00B74530"/>
    <w:rsid w:val="00B86A39"/>
    <w:rsid w:val="00B910D8"/>
    <w:rsid w:val="00B916A3"/>
    <w:rsid w:val="00B967F5"/>
    <w:rsid w:val="00BA2A4A"/>
    <w:rsid w:val="00BA50A8"/>
    <w:rsid w:val="00BA6296"/>
    <w:rsid w:val="00BA6321"/>
    <w:rsid w:val="00BB34DB"/>
    <w:rsid w:val="00BB38EB"/>
    <w:rsid w:val="00BB6A8F"/>
    <w:rsid w:val="00BC49C8"/>
    <w:rsid w:val="00BC5169"/>
    <w:rsid w:val="00BC5F23"/>
    <w:rsid w:val="00BC7440"/>
    <w:rsid w:val="00BC774C"/>
    <w:rsid w:val="00BE0489"/>
    <w:rsid w:val="00BE0A76"/>
    <w:rsid w:val="00BE366A"/>
    <w:rsid w:val="00BF4BF0"/>
    <w:rsid w:val="00C0316A"/>
    <w:rsid w:val="00C0539B"/>
    <w:rsid w:val="00C05E40"/>
    <w:rsid w:val="00C1239A"/>
    <w:rsid w:val="00C13D19"/>
    <w:rsid w:val="00C149A4"/>
    <w:rsid w:val="00C16831"/>
    <w:rsid w:val="00C17FF1"/>
    <w:rsid w:val="00C22127"/>
    <w:rsid w:val="00C25926"/>
    <w:rsid w:val="00C27E77"/>
    <w:rsid w:val="00C31057"/>
    <w:rsid w:val="00C3359D"/>
    <w:rsid w:val="00C37F67"/>
    <w:rsid w:val="00C5483C"/>
    <w:rsid w:val="00C55CF5"/>
    <w:rsid w:val="00C63242"/>
    <w:rsid w:val="00C635D0"/>
    <w:rsid w:val="00C6412F"/>
    <w:rsid w:val="00C65BD3"/>
    <w:rsid w:val="00C67855"/>
    <w:rsid w:val="00C7452A"/>
    <w:rsid w:val="00C748FB"/>
    <w:rsid w:val="00C76AC2"/>
    <w:rsid w:val="00C82551"/>
    <w:rsid w:val="00C962F3"/>
    <w:rsid w:val="00C9704D"/>
    <w:rsid w:val="00CA16B2"/>
    <w:rsid w:val="00CA57E2"/>
    <w:rsid w:val="00CA666A"/>
    <w:rsid w:val="00CA78C3"/>
    <w:rsid w:val="00CB218E"/>
    <w:rsid w:val="00CB3327"/>
    <w:rsid w:val="00CC2991"/>
    <w:rsid w:val="00CC531E"/>
    <w:rsid w:val="00CD02EA"/>
    <w:rsid w:val="00CD0F31"/>
    <w:rsid w:val="00CD3AA0"/>
    <w:rsid w:val="00CD40C9"/>
    <w:rsid w:val="00CD66CF"/>
    <w:rsid w:val="00CD6DB8"/>
    <w:rsid w:val="00CE27F3"/>
    <w:rsid w:val="00CE386F"/>
    <w:rsid w:val="00CE435A"/>
    <w:rsid w:val="00CE6D7D"/>
    <w:rsid w:val="00CE7EC0"/>
    <w:rsid w:val="00CF20F9"/>
    <w:rsid w:val="00CF23BA"/>
    <w:rsid w:val="00CF261A"/>
    <w:rsid w:val="00CF6724"/>
    <w:rsid w:val="00CF74C4"/>
    <w:rsid w:val="00D02A56"/>
    <w:rsid w:val="00D03324"/>
    <w:rsid w:val="00D04B4A"/>
    <w:rsid w:val="00D075D6"/>
    <w:rsid w:val="00D15375"/>
    <w:rsid w:val="00D15AAF"/>
    <w:rsid w:val="00D20DCB"/>
    <w:rsid w:val="00D21338"/>
    <w:rsid w:val="00D278F9"/>
    <w:rsid w:val="00D3084A"/>
    <w:rsid w:val="00D31660"/>
    <w:rsid w:val="00D32C5D"/>
    <w:rsid w:val="00D36AB4"/>
    <w:rsid w:val="00D44043"/>
    <w:rsid w:val="00D50D7C"/>
    <w:rsid w:val="00D53A84"/>
    <w:rsid w:val="00D5713A"/>
    <w:rsid w:val="00D607DD"/>
    <w:rsid w:val="00D639D6"/>
    <w:rsid w:val="00D6629C"/>
    <w:rsid w:val="00D66EB9"/>
    <w:rsid w:val="00D7136E"/>
    <w:rsid w:val="00D724DA"/>
    <w:rsid w:val="00D72576"/>
    <w:rsid w:val="00D731C6"/>
    <w:rsid w:val="00D76DD4"/>
    <w:rsid w:val="00D810FE"/>
    <w:rsid w:val="00D90437"/>
    <w:rsid w:val="00D92EE0"/>
    <w:rsid w:val="00D93DA8"/>
    <w:rsid w:val="00D940AD"/>
    <w:rsid w:val="00D95F8F"/>
    <w:rsid w:val="00DA14AE"/>
    <w:rsid w:val="00DA7C0E"/>
    <w:rsid w:val="00DB19B4"/>
    <w:rsid w:val="00DB2B73"/>
    <w:rsid w:val="00DB3213"/>
    <w:rsid w:val="00DB36B5"/>
    <w:rsid w:val="00DB3E56"/>
    <w:rsid w:val="00DB7477"/>
    <w:rsid w:val="00DC3BE0"/>
    <w:rsid w:val="00DC5FBE"/>
    <w:rsid w:val="00DD0C1B"/>
    <w:rsid w:val="00DD27B3"/>
    <w:rsid w:val="00DD3E95"/>
    <w:rsid w:val="00DD46E1"/>
    <w:rsid w:val="00DD676A"/>
    <w:rsid w:val="00DE5608"/>
    <w:rsid w:val="00DF0777"/>
    <w:rsid w:val="00DF4779"/>
    <w:rsid w:val="00DF4A4F"/>
    <w:rsid w:val="00DF4A7D"/>
    <w:rsid w:val="00DF608C"/>
    <w:rsid w:val="00DF7733"/>
    <w:rsid w:val="00E01306"/>
    <w:rsid w:val="00E04773"/>
    <w:rsid w:val="00E050DC"/>
    <w:rsid w:val="00E0629B"/>
    <w:rsid w:val="00E14836"/>
    <w:rsid w:val="00E15256"/>
    <w:rsid w:val="00E15F89"/>
    <w:rsid w:val="00E17591"/>
    <w:rsid w:val="00E22DB5"/>
    <w:rsid w:val="00E34C75"/>
    <w:rsid w:val="00E540AC"/>
    <w:rsid w:val="00E5484B"/>
    <w:rsid w:val="00E558B9"/>
    <w:rsid w:val="00E55DD4"/>
    <w:rsid w:val="00E60CE4"/>
    <w:rsid w:val="00E610E9"/>
    <w:rsid w:val="00E63062"/>
    <w:rsid w:val="00E654D8"/>
    <w:rsid w:val="00E70E1F"/>
    <w:rsid w:val="00E81B6F"/>
    <w:rsid w:val="00E85DB4"/>
    <w:rsid w:val="00E90EF2"/>
    <w:rsid w:val="00E93085"/>
    <w:rsid w:val="00EA017B"/>
    <w:rsid w:val="00EA61B0"/>
    <w:rsid w:val="00EB2BE5"/>
    <w:rsid w:val="00EC3FD1"/>
    <w:rsid w:val="00EC4F79"/>
    <w:rsid w:val="00EC7ED0"/>
    <w:rsid w:val="00ED68B8"/>
    <w:rsid w:val="00ED713B"/>
    <w:rsid w:val="00EE1B0B"/>
    <w:rsid w:val="00EE6026"/>
    <w:rsid w:val="00EE6579"/>
    <w:rsid w:val="00EF29A3"/>
    <w:rsid w:val="00EF3E24"/>
    <w:rsid w:val="00EF554A"/>
    <w:rsid w:val="00F00330"/>
    <w:rsid w:val="00F01684"/>
    <w:rsid w:val="00F04662"/>
    <w:rsid w:val="00F077A5"/>
    <w:rsid w:val="00F17AB2"/>
    <w:rsid w:val="00F17C85"/>
    <w:rsid w:val="00F210D6"/>
    <w:rsid w:val="00F263F2"/>
    <w:rsid w:val="00F300A3"/>
    <w:rsid w:val="00F30233"/>
    <w:rsid w:val="00F31BC5"/>
    <w:rsid w:val="00F32288"/>
    <w:rsid w:val="00F409D1"/>
    <w:rsid w:val="00F431D7"/>
    <w:rsid w:val="00F47DF5"/>
    <w:rsid w:val="00F50635"/>
    <w:rsid w:val="00F50C5A"/>
    <w:rsid w:val="00F51D4F"/>
    <w:rsid w:val="00F554F4"/>
    <w:rsid w:val="00F57F01"/>
    <w:rsid w:val="00F612C9"/>
    <w:rsid w:val="00F62DCE"/>
    <w:rsid w:val="00F63F85"/>
    <w:rsid w:val="00F66F25"/>
    <w:rsid w:val="00F6719C"/>
    <w:rsid w:val="00F679E2"/>
    <w:rsid w:val="00F801A0"/>
    <w:rsid w:val="00F820E0"/>
    <w:rsid w:val="00F82B1D"/>
    <w:rsid w:val="00F83C06"/>
    <w:rsid w:val="00F86959"/>
    <w:rsid w:val="00F942E2"/>
    <w:rsid w:val="00FA21E5"/>
    <w:rsid w:val="00FA2B2A"/>
    <w:rsid w:val="00FA43A1"/>
    <w:rsid w:val="00FA46FA"/>
    <w:rsid w:val="00FB03A1"/>
    <w:rsid w:val="00FB10F0"/>
    <w:rsid w:val="00FB4944"/>
    <w:rsid w:val="00FB55F1"/>
    <w:rsid w:val="00FC021A"/>
    <w:rsid w:val="00FC0824"/>
    <w:rsid w:val="00FC56CB"/>
    <w:rsid w:val="00FD3731"/>
    <w:rsid w:val="00FE0F7A"/>
    <w:rsid w:val="00FE7F09"/>
    <w:rsid w:val="00FF037E"/>
    <w:rsid w:val="00FF3BEC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semiHidden/>
    <w:rsid w:val="00D075D6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rjana.smolcic@stat.gov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rzs.stat.gov.rs/WebSite/public/ReportView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rzs.stat.gov.rs/WebSite/Public/PageView.aspx?pKey=6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1D94F-6B67-4A6F-8CA7-B2124F47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9294</CharactersWithSpaces>
  <SharedDoc>false</SharedDoc>
  <HLinks>
    <vt:vector size="18" baseType="variant">
      <vt:variant>
        <vt:i4>7274562</vt:i4>
      </vt:variant>
      <vt:variant>
        <vt:i4>6</vt:i4>
      </vt:variant>
      <vt:variant>
        <vt:i4>0</vt:i4>
      </vt:variant>
      <vt:variant>
        <vt:i4>5</vt:i4>
      </vt:variant>
      <vt:variant>
        <vt:lpwstr>mailto:mirjana.smolcic@stat.gov.rs</vt:lpwstr>
      </vt:variant>
      <vt:variant>
        <vt:lpwstr/>
      </vt:variant>
      <vt:variant>
        <vt:i4>5701727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15</cp:revision>
  <cp:lastPrinted>2017-06-01T12:18:00Z</cp:lastPrinted>
  <dcterms:created xsi:type="dcterms:W3CDTF">2017-05-24T10:27:00Z</dcterms:created>
  <dcterms:modified xsi:type="dcterms:W3CDTF">2017-06-01T12:18:00Z</dcterms:modified>
</cp:coreProperties>
</file>