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782F10" w:rsidRPr="00137857">
        <w:trPr>
          <w:cantSplit/>
          <w:trHeight w:hRule="exact" w:val="113"/>
        </w:trPr>
        <w:tc>
          <w:tcPr>
            <w:tcW w:w="1743" w:type="dxa"/>
            <w:vMerge w:val="restart"/>
            <w:tcBorders>
              <w:top w:val="single" w:sz="18" w:space="0" w:color="808080"/>
              <w:left w:val="nil"/>
              <w:bottom w:val="nil"/>
            </w:tcBorders>
            <w:vAlign w:val="center"/>
          </w:tcPr>
          <w:p w:rsidR="00782F10" w:rsidRPr="00137857" w:rsidRDefault="00E506E3" w:rsidP="00A16373">
            <w:pPr>
              <w:rPr>
                <w:rFonts w:ascii="Arial" w:hAnsi="Arial" w:cs="Arial"/>
                <w:sz w:val="20"/>
                <w:szCs w:val="20"/>
              </w:rPr>
            </w:pPr>
            <w:r w:rsidRPr="00137857">
              <w:rPr>
                <w:rFonts w:ascii="Arial" w:hAnsi="Arial" w:cs="Arial"/>
                <w:noProof/>
                <w:sz w:val="20"/>
                <w:szCs w:val="20"/>
                <w:lang w:val="en-US"/>
              </w:rPr>
              <w:drawing>
                <wp:inline distT="0" distB="0" distL="0" distR="0">
                  <wp:extent cx="904875" cy="219075"/>
                  <wp:effectExtent l="0" t="0" r="9525" b="9525"/>
                  <wp:docPr id="159" name="Picture 15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B9657D" w:rsidRPr="00137857" w:rsidRDefault="00B9657D" w:rsidP="00C06A34">
            <w:pPr>
              <w:rPr>
                <w:rFonts w:ascii="Arial" w:hAnsi="Arial" w:cs="Arial"/>
                <w:sz w:val="20"/>
                <w:szCs w:val="20"/>
              </w:rPr>
            </w:pPr>
            <w:r w:rsidRPr="00137857">
              <w:rPr>
                <w:rFonts w:ascii="Arial" w:hAnsi="Arial" w:cs="Arial"/>
                <w:sz w:val="20"/>
                <w:szCs w:val="20"/>
              </w:rPr>
              <w:t>Republic of Serbia</w:t>
            </w:r>
          </w:p>
          <w:p w:rsidR="00782F10" w:rsidRPr="00137857" w:rsidRDefault="00782F10" w:rsidP="00C06A34">
            <w:pPr>
              <w:rPr>
                <w:rFonts w:ascii="Arial" w:hAnsi="Arial" w:cs="Arial"/>
                <w:sz w:val="20"/>
                <w:szCs w:val="20"/>
              </w:rPr>
            </w:pPr>
            <w:r w:rsidRPr="00137857">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782F10" w:rsidRPr="00137857" w:rsidRDefault="00782F10" w:rsidP="00C06A34">
            <w:pPr>
              <w:rPr>
                <w:b/>
              </w:rPr>
            </w:pPr>
          </w:p>
        </w:tc>
      </w:tr>
      <w:tr w:rsidR="00782F10" w:rsidRPr="00137857">
        <w:trPr>
          <w:cantSplit/>
          <w:trHeight w:val="494"/>
        </w:trPr>
        <w:tc>
          <w:tcPr>
            <w:tcW w:w="1743" w:type="dxa"/>
            <w:vMerge/>
            <w:tcBorders>
              <w:top w:val="nil"/>
              <w:left w:val="nil"/>
              <w:bottom w:val="nil"/>
            </w:tcBorders>
          </w:tcPr>
          <w:p w:rsidR="00782F10" w:rsidRPr="00137857" w:rsidRDefault="00782F10" w:rsidP="00C06A34">
            <w:pPr>
              <w:pStyle w:val="FR3"/>
              <w:ind w:left="144"/>
              <w:rPr>
                <w:b/>
              </w:rPr>
            </w:pPr>
          </w:p>
        </w:tc>
        <w:tc>
          <w:tcPr>
            <w:tcW w:w="5231" w:type="dxa"/>
            <w:vMerge/>
            <w:tcBorders>
              <w:top w:val="nil"/>
              <w:left w:val="nil"/>
              <w:bottom w:val="nil"/>
            </w:tcBorders>
            <w:vAlign w:val="center"/>
          </w:tcPr>
          <w:p w:rsidR="00782F10" w:rsidRPr="00137857" w:rsidRDefault="00782F10" w:rsidP="00C06A34">
            <w:pPr>
              <w:pStyle w:val="FR3"/>
              <w:ind w:left="144"/>
              <w:rPr>
                <w:b/>
              </w:rPr>
            </w:pPr>
          </w:p>
        </w:tc>
        <w:tc>
          <w:tcPr>
            <w:tcW w:w="2880" w:type="dxa"/>
            <w:tcBorders>
              <w:top w:val="nil"/>
              <w:bottom w:val="nil"/>
              <w:right w:val="nil"/>
            </w:tcBorders>
            <w:vAlign w:val="center"/>
          </w:tcPr>
          <w:p w:rsidR="00782F10" w:rsidRPr="00137857" w:rsidRDefault="00782F10" w:rsidP="00C06A34">
            <w:pPr>
              <w:pStyle w:val="Heading5"/>
              <w:jc w:val="right"/>
              <w:rPr>
                <w:b w:val="0"/>
                <w:bCs w:val="0"/>
                <w:lang w:val="en-GB"/>
              </w:rPr>
            </w:pPr>
            <w:r w:rsidRPr="00137857">
              <w:rPr>
                <w:b w:val="0"/>
                <w:bCs w:val="0"/>
                <w:lang w:val="en-GB"/>
              </w:rPr>
              <w:t>ISSN 0353-9555</w:t>
            </w:r>
          </w:p>
        </w:tc>
      </w:tr>
      <w:tr w:rsidR="00782F10" w:rsidRPr="00137857">
        <w:trPr>
          <w:cantSplit/>
          <w:trHeight w:val="855"/>
        </w:trPr>
        <w:tc>
          <w:tcPr>
            <w:tcW w:w="6974" w:type="dxa"/>
            <w:gridSpan w:val="2"/>
            <w:tcBorders>
              <w:top w:val="nil"/>
              <w:left w:val="nil"/>
              <w:right w:val="nil"/>
            </w:tcBorders>
            <w:vAlign w:val="center"/>
          </w:tcPr>
          <w:p w:rsidR="00782F10" w:rsidRPr="00137857" w:rsidRDefault="00782F10" w:rsidP="00C06A34">
            <w:pPr>
              <w:rPr>
                <w:color w:val="808080"/>
                <w:sz w:val="20"/>
                <w:szCs w:val="20"/>
              </w:rPr>
            </w:pPr>
            <w:r w:rsidRPr="00137857">
              <w:rPr>
                <w:rFonts w:ascii="Arial" w:hAnsi="Arial" w:cs="Arial"/>
                <w:b/>
                <w:color w:val="808080"/>
                <w:sz w:val="48"/>
                <w:szCs w:val="48"/>
              </w:rPr>
              <w:t>STATISTICAL RELEASE</w:t>
            </w:r>
            <w:r w:rsidR="00A15119" w:rsidRPr="00137857">
              <w:rPr>
                <w:rFonts w:ascii="Arial" w:hAnsi="Arial" w:cs="Arial"/>
                <w:b/>
                <w:color w:val="808080"/>
                <w:sz w:val="48"/>
                <w:szCs w:val="48"/>
              </w:rPr>
              <w:t xml:space="preserve"> </w:t>
            </w:r>
          </w:p>
        </w:tc>
        <w:tc>
          <w:tcPr>
            <w:tcW w:w="2880" w:type="dxa"/>
            <w:vMerge w:val="restart"/>
            <w:tcBorders>
              <w:top w:val="nil"/>
              <w:left w:val="nil"/>
              <w:right w:val="nil"/>
            </w:tcBorders>
            <w:vAlign w:val="center"/>
          </w:tcPr>
          <w:p w:rsidR="00782F10" w:rsidRPr="00137857" w:rsidRDefault="001F67D9" w:rsidP="00C06A34">
            <w:pPr>
              <w:jc w:val="right"/>
              <w:rPr>
                <w:b/>
                <w:color w:val="808080"/>
                <w:sz w:val="12"/>
              </w:rPr>
            </w:pPr>
            <w:r w:rsidRPr="00137857">
              <w:rPr>
                <w:rFonts w:ascii="Arial" w:hAnsi="Arial" w:cs="Arial"/>
                <w:b/>
                <w:bCs/>
                <w:color w:val="808080"/>
                <w:sz w:val="48"/>
                <w:szCs w:val="48"/>
              </w:rPr>
              <w:t>SV22</w:t>
            </w:r>
          </w:p>
        </w:tc>
      </w:tr>
      <w:tr w:rsidR="00782F10" w:rsidRPr="00137857">
        <w:trPr>
          <w:cantSplit/>
          <w:trHeight w:hRule="exact" w:val="285"/>
        </w:trPr>
        <w:tc>
          <w:tcPr>
            <w:tcW w:w="6974" w:type="dxa"/>
            <w:gridSpan w:val="2"/>
            <w:tcBorders>
              <w:top w:val="nil"/>
              <w:left w:val="nil"/>
              <w:bottom w:val="nil"/>
              <w:right w:val="nil"/>
            </w:tcBorders>
            <w:vAlign w:val="bottom"/>
          </w:tcPr>
          <w:p w:rsidR="00782F10" w:rsidRPr="00137857" w:rsidRDefault="003F49F2" w:rsidP="006D360F">
            <w:pPr>
              <w:rPr>
                <w:rFonts w:ascii="Arial" w:hAnsi="Arial" w:cs="Arial"/>
                <w:sz w:val="20"/>
                <w:szCs w:val="20"/>
              </w:rPr>
            </w:pPr>
            <w:r w:rsidRPr="00137857">
              <w:rPr>
                <w:rFonts w:ascii="Arial" w:hAnsi="Arial" w:cs="Arial"/>
                <w:sz w:val="20"/>
                <w:szCs w:val="20"/>
              </w:rPr>
              <w:t>Number</w:t>
            </w:r>
            <w:r w:rsidR="00804134" w:rsidRPr="00137857">
              <w:rPr>
                <w:rFonts w:ascii="Arial" w:hAnsi="Arial" w:cs="Arial"/>
                <w:sz w:val="20"/>
                <w:szCs w:val="20"/>
              </w:rPr>
              <w:t xml:space="preserve"> </w:t>
            </w:r>
            <w:r w:rsidR="006D360F" w:rsidRPr="006D360F">
              <w:rPr>
                <w:rFonts w:ascii="Arial" w:hAnsi="Arial" w:cs="Arial"/>
                <w:sz w:val="20"/>
                <w:szCs w:val="20"/>
              </w:rPr>
              <w:t>061</w:t>
            </w:r>
            <w:r w:rsidR="001F67D9" w:rsidRPr="006D360F">
              <w:rPr>
                <w:rFonts w:ascii="Arial" w:hAnsi="Arial" w:cs="Arial"/>
                <w:sz w:val="20"/>
                <w:szCs w:val="20"/>
              </w:rPr>
              <w:t xml:space="preserve"> </w:t>
            </w:r>
            <w:r w:rsidRPr="00137857">
              <w:rPr>
                <w:rFonts w:ascii="Arial" w:hAnsi="Arial" w:cs="Arial"/>
                <w:sz w:val="20"/>
                <w:szCs w:val="20"/>
              </w:rPr>
              <w:t>• Year LX</w:t>
            </w:r>
            <w:r w:rsidR="0088493D" w:rsidRPr="00137857">
              <w:rPr>
                <w:rFonts w:ascii="Arial" w:hAnsi="Arial" w:cs="Arial"/>
                <w:sz w:val="20"/>
                <w:szCs w:val="20"/>
              </w:rPr>
              <w:t>V</w:t>
            </w:r>
            <w:r w:rsidR="008600A5" w:rsidRPr="00137857">
              <w:rPr>
                <w:rFonts w:ascii="Arial" w:hAnsi="Arial" w:cs="Arial"/>
                <w:sz w:val="20"/>
                <w:szCs w:val="20"/>
              </w:rPr>
              <w:t>I</w:t>
            </w:r>
            <w:r w:rsidR="00545F3E" w:rsidRPr="00137857">
              <w:rPr>
                <w:rFonts w:ascii="Arial" w:hAnsi="Arial" w:cs="Arial"/>
                <w:sz w:val="20"/>
                <w:szCs w:val="20"/>
              </w:rPr>
              <w:t>I</w:t>
            </w:r>
            <w:r w:rsidRPr="00137857">
              <w:rPr>
                <w:rFonts w:ascii="Arial" w:hAnsi="Arial" w:cs="Arial"/>
                <w:sz w:val="20"/>
                <w:szCs w:val="20"/>
              </w:rPr>
              <w:t xml:space="preserve">, </w:t>
            </w:r>
            <w:r w:rsidR="008600A5" w:rsidRPr="00137857">
              <w:rPr>
                <w:rFonts w:ascii="Arial" w:hAnsi="Arial" w:cs="Arial"/>
                <w:sz w:val="20"/>
                <w:szCs w:val="20"/>
              </w:rPr>
              <w:t>10</w:t>
            </w:r>
            <w:r w:rsidR="001F67D9" w:rsidRPr="00137857">
              <w:rPr>
                <w:rFonts w:ascii="Arial" w:hAnsi="Arial" w:cs="Arial"/>
                <w:sz w:val="20"/>
                <w:szCs w:val="20"/>
              </w:rPr>
              <w:t>/</w:t>
            </w:r>
            <w:r w:rsidR="008600A5" w:rsidRPr="00137857">
              <w:rPr>
                <w:rFonts w:ascii="Arial" w:hAnsi="Arial" w:cs="Arial"/>
                <w:sz w:val="20"/>
                <w:szCs w:val="20"/>
              </w:rPr>
              <w:t>03</w:t>
            </w:r>
            <w:r w:rsidR="001F67D9" w:rsidRPr="00137857">
              <w:rPr>
                <w:rFonts w:ascii="Arial" w:hAnsi="Arial" w:cs="Arial"/>
                <w:sz w:val="20"/>
                <w:szCs w:val="20"/>
              </w:rPr>
              <w:t>/201</w:t>
            </w:r>
            <w:r w:rsidR="008600A5" w:rsidRPr="00137857">
              <w:rPr>
                <w:rFonts w:ascii="Arial" w:hAnsi="Arial" w:cs="Arial"/>
                <w:sz w:val="20"/>
                <w:szCs w:val="20"/>
              </w:rPr>
              <w:t>7</w:t>
            </w:r>
          </w:p>
        </w:tc>
        <w:tc>
          <w:tcPr>
            <w:tcW w:w="2880" w:type="dxa"/>
            <w:vMerge/>
            <w:tcBorders>
              <w:left w:val="nil"/>
              <w:bottom w:val="nil"/>
              <w:right w:val="nil"/>
            </w:tcBorders>
            <w:vAlign w:val="center"/>
          </w:tcPr>
          <w:p w:rsidR="00782F10" w:rsidRPr="00137857" w:rsidRDefault="00782F10" w:rsidP="00C06A34">
            <w:pPr>
              <w:jc w:val="right"/>
              <w:rPr>
                <w:rFonts w:ascii="Arial" w:hAnsi="Arial" w:cs="Arial"/>
                <w:b/>
                <w:sz w:val="48"/>
                <w:szCs w:val="48"/>
              </w:rPr>
            </w:pPr>
          </w:p>
        </w:tc>
      </w:tr>
      <w:tr w:rsidR="00782F10" w:rsidRPr="00137857">
        <w:trPr>
          <w:cantSplit/>
          <w:trHeight w:hRule="exact" w:val="305"/>
        </w:trPr>
        <w:tc>
          <w:tcPr>
            <w:tcW w:w="6974" w:type="dxa"/>
            <w:gridSpan w:val="2"/>
            <w:vMerge w:val="restart"/>
            <w:tcBorders>
              <w:top w:val="nil"/>
              <w:left w:val="nil"/>
              <w:bottom w:val="single" w:sz="18" w:space="0" w:color="808080"/>
              <w:right w:val="nil"/>
            </w:tcBorders>
            <w:vAlign w:val="center"/>
          </w:tcPr>
          <w:p w:rsidR="00782F10" w:rsidRPr="00137857" w:rsidRDefault="00175A10" w:rsidP="00C06A34">
            <w:pPr>
              <w:rPr>
                <w:b/>
                <w:bCs/>
              </w:rPr>
            </w:pPr>
            <w:r w:rsidRPr="00137857">
              <w:rPr>
                <w:rFonts w:ascii="Arial" w:hAnsi="Arial"/>
                <w:b/>
                <w:bCs/>
              </w:rPr>
              <w:t>Statistics of Transport and Communications</w:t>
            </w:r>
          </w:p>
        </w:tc>
        <w:tc>
          <w:tcPr>
            <w:tcW w:w="2880" w:type="dxa"/>
            <w:tcBorders>
              <w:top w:val="nil"/>
              <w:left w:val="nil"/>
              <w:bottom w:val="nil"/>
              <w:right w:val="nil"/>
            </w:tcBorders>
            <w:vAlign w:val="center"/>
          </w:tcPr>
          <w:p w:rsidR="00782F10" w:rsidRPr="00137857" w:rsidRDefault="001F67D9" w:rsidP="006D360F">
            <w:pPr>
              <w:pStyle w:val="Heading6"/>
              <w:jc w:val="right"/>
              <w:rPr>
                <w:b w:val="0"/>
                <w:noProof w:val="0"/>
                <w:lang w:val="en-GB"/>
              </w:rPr>
            </w:pPr>
            <w:r w:rsidRPr="00137857">
              <w:rPr>
                <w:b w:val="0"/>
                <w:noProof w:val="0"/>
                <w:sz w:val="20"/>
                <w:lang w:val="en-GB"/>
              </w:rPr>
              <w:t>SRB</w:t>
            </w:r>
            <w:r w:rsidR="006D360F">
              <w:rPr>
                <w:b w:val="0"/>
                <w:noProof w:val="0"/>
                <w:sz w:val="20"/>
                <w:lang w:val="en-GB"/>
              </w:rPr>
              <w:t>061</w:t>
            </w:r>
            <w:bookmarkStart w:id="0" w:name="_GoBack"/>
            <w:bookmarkEnd w:id="0"/>
            <w:r w:rsidR="00782F10" w:rsidRPr="00137857">
              <w:rPr>
                <w:b w:val="0"/>
                <w:noProof w:val="0"/>
                <w:sz w:val="20"/>
                <w:lang w:val="en-GB"/>
              </w:rPr>
              <w:t xml:space="preserve"> </w:t>
            </w:r>
            <w:r w:rsidRPr="00137857">
              <w:rPr>
                <w:b w:val="0"/>
                <w:noProof w:val="0"/>
                <w:sz w:val="20"/>
                <w:lang w:val="en-GB"/>
              </w:rPr>
              <w:t xml:space="preserve">SV22 </w:t>
            </w:r>
            <w:r w:rsidR="008600A5" w:rsidRPr="00137857">
              <w:rPr>
                <w:b w:val="0"/>
                <w:noProof w:val="0"/>
                <w:sz w:val="20"/>
                <w:lang w:val="en-GB"/>
              </w:rPr>
              <w:t>100317</w:t>
            </w:r>
          </w:p>
        </w:tc>
      </w:tr>
      <w:tr w:rsidR="00782F10" w:rsidRPr="00137857">
        <w:trPr>
          <w:cantSplit/>
          <w:trHeight w:hRule="exact" w:val="113"/>
        </w:trPr>
        <w:tc>
          <w:tcPr>
            <w:tcW w:w="6974" w:type="dxa"/>
            <w:gridSpan w:val="2"/>
            <w:vMerge/>
            <w:tcBorders>
              <w:top w:val="nil"/>
              <w:left w:val="nil"/>
              <w:bottom w:val="single" w:sz="18" w:space="0" w:color="808080"/>
            </w:tcBorders>
          </w:tcPr>
          <w:p w:rsidR="00782F10" w:rsidRPr="00137857" w:rsidRDefault="00782F10" w:rsidP="00C06A34">
            <w:pPr>
              <w:pStyle w:val="FR3"/>
              <w:ind w:left="144"/>
              <w:rPr>
                <w:b/>
              </w:rPr>
            </w:pPr>
          </w:p>
        </w:tc>
        <w:tc>
          <w:tcPr>
            <w:tcW w:w="2880" w:type="dxa"/>
            <w:tcBorders>
              <w:top w:val="nil"/>
              <w:bottom w:val="single" w:sz="18" w:space="0" w:color="808080"/>
              <w:right w:val="nil"/>
            </w:tcBorders>
            <w:vAlign w:val="center"/>
          </w:tcPr>
          <w:p w:rsidR="00782F10" w:rsidRPr="00137857" w:rsidRDefault="00782F10" w:rsidP="00C06A34">
            <w:pPr>
              <w:pStyle w:val="FR3"/>
              <w:jc w:val="center"/>
              <w:rPr>
                <w:b/>
              </w:rPr>
            </w:pPr>
          </w:p>
        </w:tc>
      </w:tr>
    </w:tbl>
    <w:p w:rsidR="00782F10" w:rsidRPr="00137857" w:rsidRDefault="00782F10" w:rsidP="00782F10"/>
    <w:p w:rsidR="006735F6" w:rsidRPr="008F1AA1" w:rsidRDefault="006735F6" w:rsidP="006735F6">
      <w:pPr>
        <w:pStyle w:val="Heading7"/>
        <w:rPr>
          <w:noProof w:val="0"/>
          <w:sz w:val="24"/>
          <w:lang w:val="en-GB"/>
        </w:rPr>
      </w:pPr>
      <w:r w:rsidRPr="008F1AA1">
        <w:rPr>
          <w:noProof w:val="0"/>
          <w:sz w:val="24"/>
          <w:lang w:val="en-GB"/>
        </w:rPr>
        <w:t xml:space="preserve">First time registered road </w:t>
      </w:r>
      <w:r w:rsidR="00512857" w:rsidRPr="008F1AA1">
        <w:rPr>
          <w:noProof w:val="0"/>
          <w:sz w:val="24"/>
          <w:lang w:val="en-GB"/>
        </w:rPr>
        <w:t xml:space="preserve">motor </w:t>
      </w:r>
      <w:r w:rsidRPr="008F1AA1">
        <w:rPr>
          <w:noProof w:val="0"/>
          <w:sz w:val="24"/>
          <w:lang w:val="en-GB"/>
        </w:rPr>
        <w:t xml:space="preserve">vehicles and trailers and </w:t>
      </w:r>
    </w:p>
    <w:p w:rsidR="006735F6" w:rsidRPr="008F1AA1" w:rsidRDefault="009907EC" w:rsidP="006735F6">
      <w:pPr>
        <w:pStyle w:val="Heading5"/>
        <w:rPr>
          <w:sz w:val="24"/>
          <w:lang w:val="en-GB"/>
        </w:rPr>
      </w:pPr>
      <w:r w:rsidRPr="008F1AA1">
        <w:rPr>
          <w:sz w:val="24"/>
          <w:lang w:val="en-GB"/>
        </w:rPr>
        <w:t>injury road accidents</w:t>
      </w:r>
    </w:p>
    <w:p w:rsidR="006735F6" w:rsidRPr="008F1AA1" w:rsidRDefault="00A87276" w:rsidP="001F67D9">
      <w:pPr>
        <w:pStyle w:val="Heading5"/>
        <w:spacing w:before="240" w:after="240"/>
        <w:rPr>
          <w:sz w:val="22"/>
          <w:szCs w:val="22"/>
          <w:lang w:val="en-GB"/>
        </w:rPr>
      </w:pPr>
      <w:r w:rsidRPr="008F1AA1">
        <w:rPr>
          <w:sz w:val="22"/>
          <w:szCs w:val="22"/>
          <w:lang w:val="en-GB"/>
        </w:rPr>
        <w:t xml:space="preserve">- </w:t>
      </w:r>
      <w:r w:rsidR="008600A5" w:rsidRPr="008F1AA1">
        <w:rPr>
          <w:sz w:val="22"/>
          <w:szCs w:val="22"/>
          <w:lang w:val="en-GB"/>
        </w:rPr>
        <w:t>IV</w:t>
      </w:r>
      <w:r w:rsidR="009344E6" w:rsidRPr="008F1AA1">
        <w:rPr>
          <w:sz w:val="22"/>
          <w:szCs w:val="22"/>
          <w:lang w:val="en-GB"/>
        </w:rPr>
        <w:t xml:space="preserve"> quarter 20</w:t>
      </w:r>
      <w:r w:rsidR="00BD003A" w:rsidRPr="008F1AA1">
        <w:rPr>
          <w:sz w:val="22"/>
          <w:szCs w:val="22"/>
          <w:lang w:val="en-GB"/>
        </w:rPr>
        <w:t>1</w:t>
      </w:r>
      <w:r w:rsidR="00545F3E" w:rsidRPr="008F1AA1">
        <w:rPr>
          <w:sz w:val="22"/>
          <w:szCs w:val="22"/>
          <w:lang w:val="en-GB"/>
        </w:rPr>
        <w:t>6</w:t>
      </w:r>
      <w:r w:rsidR="006735F6" w:rsidRPr="008F1AA1">
        <w:rPr>
          <w:sz w:val="22"/>
          <w:szCs w:val="22"/>
          <w:lang w:val="en-GB"/>
        </w:rPr>
        <w:t xml:space="preserve"> -  </w:t>
      </w:r>
    </w:p>
    <w:p w:rsidR="00DF32C2" w:rsidRPr="008F1AA1" w:rsidRDefault="00DF32C2" w:rsidP="004356DF">
      <w:pPr>
        <w:pStyle w:val="BodyTextIndent2"/>
        <w:spacing w:before="120"/>
        <w:ind w:left="0" w:firstLine="397"/>
        <w:rPr>
          <w:sz w:val="20"/>
          <w:lang w:val="en-GB"/>
        </w:rPr>
      </w:pPr>
      <w:r w:rsidRPr="008F1AA1">
        <w:rPr>
          <w:sz w:val="20"/>
          <w:lang w:val="en-GB"/>
        </w:rPr>
        <w:t xml:space="preserve">During the </w:t>
      </w:r>
      <w:r w:rsidR="008600A5" w:rsidRPr="008F1AA1">
        <w:rPr>
          <w:sz w:val="20"/>
          <w:lang w:val="en-GB"/>
        </w:rPr>
        <w:t>4</w:t>
      </w:r>
      <w:r w:rsidR="008600A5" w:rsidRPr="008F1AA1">
        <w:rPr>
          <w:sz w:val="20"/>
          <w:vertAlign w:val="superscript"/>
          <w:lang w:val="en-GB"/>
        </w:rPr>
        <w:t>th</w:t>
      </w:r>
      <w:r w:rsidRPr="008F1AA1">
        <w:rPr>
          <w:sz w:val="20"/>
          <w:lang w:val="en-GB"/>
        </w:rPr>
        <w:t xml:space="preserve"> quarter of 201</w:t>
      </w:r>
      <w:r w:rsidR="00545F3E" w:rsidRPr="008F1AA1">
        <w:rPr>
          <w:sz w:val="20"/>
          <w:lang w:val="en-GB"/>
        </w:rPr>
        <w:t>6</w:t>
      </w:r>
      <w:r w:rsidRPr="008F1AA1">
        <w:rPr>
          <w:sz w:val="20"/>
          <w:lang w:val="en-GB"/>
        </w:rPr>
        <w:t xml:space="preserve"> it can be noted that number of first time registered </w:t>
      </w:r>
      <w:r w:rsidR="00C82F0D" w:rsidRPr="008F1AA1">
        <w:rPr>
          <w:sz w:val="20"/>
          <w:lang w:val="en-GB"/>
        </w:rPr>
        <w:t>moped</w:t>
      </w:r>
      <w:r w:rsidR="0084047B" w:rsidRPr="008F1AA1">
        <w:rPr>
          <w:sz w:val="20"/>
          <w:lang w:val="en-GB"/>
        </w:rPr>
        <w:t>s</w:t>
      </w:r>
      <w:r w:rsidR="007848D1" w:rsidRPr="008F1AA1">
        <w:rPr>
          <w:sz w:val="20"/>
          <w:lang w:val="en-GB"/>
        </w:rPr>
        <w:t xml:space="preserve">, </w:t>
      </w:r>
      <w:r w:rsidR="008600A5" w:rsidRPr="008F1AA1">
        <w:rPr>
          <w:sz w:val="20"/>
          <w:lang w:val="en-GB"/>
        </w:rPr>
        <w:t>passengers cars, lorries (trucks), trailers and semi-trailers</w:t>
      </w:r>
      <w:r w:rsidR="00C82F0D" w:rsidRPr="008F1AA1">
        <w:rPr>
          <w:sz w:val="20"/>
          <w:lang w:val="en-GB"/>
        </w:rPr>
        <w:t xml:space="preserve"> </w:t>
      </w:r>
      <w:r w:rsidR="008600A5" w:rsidRPr="008F1AA1">
        <w:rPr>
          <w:sz w:val="20"/>
          <w:lang w:val="en-GB"/>
        </w:rPr>
        <w:t>increased</w:t>
      </w:r>
      <w:r w:rsidR="00C82F0D" w:rsidRPr="008F1AA1">
        <w:rPr>
          <w:sz w:val="20"/>
          <w:lang w:val="en-GB"/>
        </w:rPr>
        <w:t xml:space="preserve">, while </w:t>
      </w:r>
      <w:r w:rsidR="00BA0168" w:rsidRPr="008F1AA1">
        <w:rPr>
          <w:sz w:val="20"/>
          <w:lang w:val="en-GB"/>
        </w:rPr>
        <w:t xml:space="preserve">number of </w:t>
      </w:r>
      <w:r w:rsidR="00C82F0D" w:rsidRPr="008F1AA1">
        <w:rPr>
          <w:sz w:val="20"/>
          <w:lang w:val="en-GB"/>
        </w:rPr>
        <w:t xml:space="preserve">other categories of vehicles </w:t>
      </w:r>
      <w:r w:rsidR="008600A5" w:rsidRPr="008F1AA1">
        <w:rPr>
          <w:sz w:val="20"/>
          <w:lang w:val="en-GB"/>
        </w:rPr>
        <w:t>decreased</w:t>
      </w:r>
      <w:r w:rsidR="00C82F0D" w:rsidRPr="008F1AA1">
        <w:rPr>
          <w:sz w:val="20"/>
          <w:lang w:val="en-GB"/>
        </w:rPr>
        <w:t xml:space="preserve">. </w:t>
      </w:r>
      <w:r w:rsidRPr="008F1AA1">
        <w:rPr>
          <w:sz w:val="20"/>
          <w:lang w:val="en-GB"/>
        </w:rPr>
        <w:t xml:space="preserve">Observing the database, </w:t>
      </w:r>
      <w:r w:rsidR="00C82F0D" w:rsidRPr="008F1AA1">
        <w:rPr>
          <w:sz w:val="20"/>
          <w:lang w:val="en-GB"/>
        </w:rPr>
        <w:t>there were</w:t>
      </w:r>
      <w:r w:rsidRPr="008F1AA1">
        <w:rPr>
          <w:sz w:val="20"/>
          <w:lang w:val="en-GB"/>
        </w:rPr>
        <w:t xml:space="preserve"> </w:t>
      </w:r>
      <w:r w:rsidR="008600A5" w:rsidRPr="008F1AA1">
        <w:rPr>
          <w:sz w:val="20"/>
          <w:lang w:val="en-GB"/>
        </w:rPr>
        <w:t>33.8%</w:t>
      </w:r>
      <w:r w:rsidRPr="008F1AA1">
        <w:rPr>
          <w:sz w:val="20"/>
          <w:lang w:val="en-GB"/>
        </w:rPr>
        <w:t xml:space="preserve"> of trailers </w:t>
      </w:r>
      <w:r w:rsidR="00C82F0D" w:rsidRPr="008F1AA1">
        <w:rPr>
          <w:sz w:val="20"/>
          <w:lang w:val="en-GB"/>
        </w:rPr>
        <w:t>which</w:t>
      </w:r>
      <w:r w:rsidRPr="008F1AA1">
        <w:rPr>
          <w:sz w:val="20"/>
          <w:lang w:val="en-GB"/>
        </w:rPr>
        <w:t xml:space="preserve"> capacity </w:t>
      </w:r>
      <w:r w:rsidR="00C82F0D" w:rsidRPr="008F1AA1">
        <w:rPr>
          <w:sz w:val="20"/>
          <w:lang w:val="en-GB"/>
        </w:rPr>
        <w:t xml:space="preserve">was </w:t>
      </w:r>
      <w:r w:rsidRPr="008F1AA1">
        <w:rPr>
          <w:sz w:val="20"/>
          <w:lang w:val="en-GB"/>
        </w:rPr>
        <w:t xml:space="preserve">below 1000 kg and it corresponds, by capacity, to trailers intended for passengers’ vehicles. </w:t>
      </w:r>
      <w:r w:rsidRPr="008F1AA1">
        <w:rPr>
          <w:sz w:val="20"/>
          <w:szCs w:val="20"/>
          <w:lang w:val="en-GB"/>
        </w:rPr>
        <w:t xml:space="preserve">The greatest number of road motor vehicles was produced by the following manufacturers: </w:t>
      </w:r>
      <w:r w:rsidR="00C82F0D" w:rsidRPr="008F1AA1">
        <w:rPr>
          <w:i/>
          <w:sz w:val="20"/>
          <w:lang w:val="en-GB"/>
        </w:rPr>
        <w:t>Volkswagen, Opel, Renault, Peugeot and Fiat</w:t>
      </w:r>
      <w:r w:rsidRPr="008F1AA1">
        <w:rPr>
          <w:sz w:val="18"/>
          <w:szCs w:val="18"/>
          <w:lang w:val="en-GB"/>
        </w:rPr>
        <w:t xml:space="preserve"> </w:t>
      </w:r>
    </w:p>
    <w:p w:rsidR="00DF32C2" w:rsidRPr="008F1AA1" w:rsidRDefault="00DF32C2" w:rsidP="00D27D5C">
      <w:pPr>
        <w:pStyle w:val="BodyTextIndent2"/>
        <w:spacing w:before="120"/>
        <w:ind w:left="0" w:firstLine="397"/>
        <w:rPr>
          <w:sz w:val="20"/>
          <w:szCs w:val="20"/>
          <w:lang w:val="en-GB"/>
        </w:rPr>
      </w:pPr>
      <w:r w:rsidRPr="008F1AA1">
        <w:rPr>
          <w:sz w:val="20"/>
          <w:szCs w:val="20"/>
          <w:lang w:val="en-GB"/>
        </w:rPr>
        <w:t>Based on the results, it can be concluded that the most frequent number of freight vehicles was of the capacity from 1500 to 4999 kg, as well as that the greatest number of such vehicles was with Euro</w:t>
      </w:r>
      <w:r w:rsidR="00561DE9" w:rsidRPr="008F1AA1">
        <w:rPr>
          <w:sz w:val="20"/>
          <w:szCs w:val="20"/>
          <w:lang w:val="en-GB"/>
        </w:rPr>
        <w:t>-</w:t>
      </w:r>
      <w:r w:rsidRPr="008F1AA1">
        <w:rPr>
          <w:sz w:val="20"/>
          <w:szCs w:val="20"/>
          <w:lang w:val="en-GB"/>
        </w:rPr>
        <w:t xml:space="preserve">diesel motor </w:t>
      </w:r>
      <w:r w:rsidR="004758F6" w:rsidRPr="008F1AA1">
        <w:rPr>
          <w:sz w:val="20"/>
          <w:szCs w:val="20"/>
          <w:lang w:val="en-GB"/>
        </w:rPr>
        <w:t>energy</w:t>
      </w:r>
      <w:r w:rsidRPr="008F1AA1">
        <w:rPr>
          <w:sz w:val="20"/>
          <w:szCs w:val="20"/>
          <w:lang w:val="en-GB"/>
        </w:rPr>
        <w:t>, indicating the rejuvenation of the fleet that is in accordance with the latest European regulations.</w:t>
      </w:r>
    </w:p>
    <w:p w:rsidR="00DF32C2" w:rsidRPr="008F1AA1" w:rsidRDefault="00DF32C2" w:rsidP="00DF32C2">
      <w:pPr>
        <w:pStyle w:val="BodyTextIndent2"/>
        <w:ind w:left="0" w:firstLine="397"/>
        <w:rPr>
          <w:sz w:val="20"/>
          <w:szCs w:val="20"/>
          <w:lang w:val="en-GB"/>
        </w:rPr>
      </w:pPr>
    </w:p>
    <w:p w:rsidR="00DF32C2" w:rsidRPr="008F1AA1" w:rsidRDefault="00DF32C2" w:rsidP="00DF32C2">
      <w:pPr>
        <w:pStyle w:val="BodyTextIndent2"/>
        <w:ind w:left="0" w:firstLine="397"/>
        <w:rPr>
          <w:sz w:val="20"/>
          <w:szCs w:val="20"/>
          <w:lang w:val="en-GB"/>
        </w:rPr>
      </w:pPr>
      <w:r w:rsidRPr="008F1AA1">
        <w:rPr>
          <w:sz w:val="20"/>
          <w:szCs w:val="20"/>
          <w:lang w:val="en-GB"/>
        </w:rPr>
        <w:t xml:space="preserve">Regarding the recently manufactured passengers’ vehicles, number of vehicles with diesel motor </w:t>
      </w:r>
      <w:r w:rsidR="004758F6" w:rsidRPr="008F1AA1">
        <w:rPr>
          <w:sz w:val="20"/>
          <w:szCs w:val="20"/>
          <w:lang w:val="en-GB"/>
        </w:rPr>
        <w:t>energy</w:t>
      </w:r>
      <w:r w:rsidRPr="008F1AA1">
        <w:rPr>
          <w:sz w:val="20"/>
          <w:szCs w:val="20"/>
          <w:lang w:val="en-GB"/>
        </w:rPr>
        <w:t xml:space="preserve"> was somewhat greater, and the most dominant were the vehicles of the engine size of up to 2000 cm</w:t>
      </w:r>
      <w:r w:rsidRPr="008F1AA1">
        <w:rPr>
          <w:sz w:val="20"/>
          <w:szCs w:val="20"/>
          <w:vertAlign w:val="superscript"/>
          <w:lang w:val="en-GB"/>
        </w:rPr>
        <w:t>3</w:t>
      </w:r>
      <w:r w:rsidRPr="008F1AA1">
        <w:rPr>
          <w:sz w:val="20"/>
          <w:szCs w:val="20"/>
          <w:lang w:val="en-GB"/>
        </w:rPr>
        <w:t xml:space="preserve">.  </w:t>
      </w:r>
    </w:p>
    <w:p w:rsidR="00DF32C2" w:rsidRPr="008F1AA1" w:rsidRDefault="00DF32C2" w:rsidP="00DF32C2">
      <w:pPr>
        <w:pStyle w:val="BodyTextIndent2"/>
        <w:spacing w:before="120" w:after="120"/>
        <w:ind w:left="0" w:firstLine="397"/>
        <w:rPr>
          <w:sz w:val="20"/>
          <w:szCs w:val="20"/>
          <w:lang w:val="en-GB"/>
        </w:rPr>
      </w:pPr>
      <w:r w:rsidRPr="008F1AA1">
        <w:rPr>
          <w:sz w:val="20"/>
          <w:szCs w:val="20"/>
          <w:lang w:val="en-GB"/>
        </w:rPr>
        <w:t>Total number of injury road acciden</w:t>
      </w:r>
      <w:r w:rsidR="004758F6" w:rsidRPr="008F1AA1">
        <w:rPr>
          <w:sz w:val="20"/>
          <w:szCs w:val="20"/>
          <w:lang w:val="en-GB"/>
        </w:rPr>
        <w:t>ts</w:t>
      </w:r>
      <w:r w:rsidR="00057F22" w:rsidRPr="008F1AA1">
        <w:rPr>
          <w:lang w:val="en-GB"/>
        </w:rPr>
        <w:t xml:space="preserve"> </w:t>
      </w:r>
      <w:r w:rsidR="004758F6" w:rsidRPr="008F1AA1">
        <w:rPr>
          <w:sz w:val="20"/>
          <w:szCs w:val="20"/>
          <w:lang w:val="en-GB"/>
        </w:rPr>
        <w:t xml:space="preserve">in the </w:t>
      </w:r>
      <w:r w:rsidR="008600A5" w:rsidRPr="008F1AA1">
        <w:rPr>
          <w:sz w:val="20"/>
          <w:szCs w:val="20"/>
          <w:lang w:val="en-GB"/>
        </w:rPr>
        <w:t>fourth</w:t>
      </w:r>
      <w:r w:rsidR="00545F3E" w:rsidRPr="008F1AA1">
        <w:rPr>
          <w:sz w:val="20"/>
          <w:szCs w:val="20"/>
          <w:lang w:val="en-GB"/>
        </w:rPr>
        <w:t xml:space="preserve"> quarter of 2016</w:t>
      </w:r>
      <w:r w:rsidRPr="008F1AA1">
        <w:rPr>
          <w:sz w:val="20"/>
          <w:szCs w:val="20"/>
          <w:lang w:val="en-GB"/>
        </w:rPr>
        <w:t xml:space="preserve"> </w:t>
      </w:r>
      <w:r w:rsidR="004758F6" w:rsidRPr="008F1AA1">
        <w:rPr>
          <w:sz w:val="20"/>
          <w:szCs w:val="20"/>
          <w:lang w:val="en-GB"/>
        </w:rPr>
        <w:t>in</w:t>
      </w:r>
      <w:r w:rsidRPr="008F1AA1">
        <w:rPr>
          <w:sz w:val="20"/>
          <w:szCs w:val="20"/>
          <w:lang w:val="en-GB"/>
        </w:rPr>
        <w:t xml:space="preserve">creased by </w:t>
      </w:r>
      <w:r w:rsidR="00057F22" w:rsidRPr="008F1AA1">
        <w:rPr>
          <w:sz w:val="20"/>
          <w:szCs w:val="20"/>
          <w:lang w:val="en-GB"/>
        </w:rPr>
        <w:t>2</w:t>
      </w:r>
      <w:r w:rsidR="002D1EC3" w:rsidRPr="008F1AA1">
        <w:rPr>
          <w:sz w:val="20"/>
          <w:szCs w:val="20"/>
          <w:lang w:val="en-GB"/>
        </w:rPr>
        <w:t>.</w:t>
      </w:r>
      <w:r w:rsidR="00057F22" w:rsidRPr="008F1AA1">
        <w:rPr>
          <w:sz w:val="20"/>
          <w:szCs w:val="20"/>
          <w:lang w:val="en-GB"/>
        </w:rPr>
        <w:t>4</w:t>
      </w:r>
      <w:r w:rsidRPr="008F1AA1">
        <w:rPr>
          <w:sz w:val="20"/>
          <w:szCs w:val="20"/>
          <w:lang w:val="en-GB"/>
        </w:rPr>
        <w:t xml:space="preserve">%, when </w:t>
      </w:r>
      <w:r w:rsidR="00545F3E" w:rsidRPr="008F1AA1">
        <w:rPr>
          <w:sz w:val="20"/>
          <w:szCs w:val="20"/>
          <w:lang w:val="en-GB"/>
        </w:rPr>
        <w:t>compared to the same period 2015</w:t>
      </w:r>
      <w:r w:rsidR="002D1EC3" w:rsidRPr="008F1AA1">
        <w:rPr>
          <w:sz w:val="20"/>
          <w:szCs w:val="20"/>
          <w:lang w:val="en-GB"/>
        </w:rPr>
        <w:t>. T</w:t>
      </w:r>
      <w:r w:rsidR="00057F22" w:rsidRPr="008F1AA1">
        <w:rPr>
          <w:sz w:val="20"/>
          <w:szCs w:val="20"/>
          <w:lang w:val="en-GB"/>
        </w:rPr>
        <w:t>he number of injury road accidents</w:t>
      </w:r>
      <w:r w:rsidR="00057F22" w:rsidRPr="008F1AA1">
        <w:rPr>
          <w:lang w:val="en-GB"/>
        </w:rPr>
        <w:t xml:space="preserve"> </w:t>
      </w:r>
      <w:r w:rsidR="002D1EC3" w:rsidRPr="008F1AA1">
        <w:rPr>
          <w:sz w:val="20"/>
          <w:szCs w:val="20"/>
          <w:lang w:val="en-GB"/>
        </w:rPr>
        <w:t>with persons killed</w:t>
      </w:r>
      <w:r w:rsidR="002D1EC3" w:rsidRPr="008F1AA1">
        <w:rPr>
          <w:lang w:val="en-GB"/>
        </w:rPr>
        <w:t xml:space="preserve"> </w:t>
      </w:r>
      <w:r w:rsidR="002D1EC3" w:rsidRPr="008F1AA1">
        <w:rPr>
          <w:sz w:val="20"/>
          <w:szCs w:val="20"/>
          <w:lang w:val="en-GB"/>
        </w:rPr>
        <w:t>within</w:t>
      </w:r>
      <w:r w:rsidR="00057F22" w:rsidRPr="008F1AA1">
        <w:rPr>
          <w:sz w:val="20"/>
          <w:szCs w:val="20"/>
          <w:lang w:val="en-GB"/>
        </w:rPr>
        <w:t xml:space="preserve"> built-up areas </w:t>
      </w:r>
      <w:r w:rsidR="002D1EC3" w:rsidRPr="008F1AA1">
        <w:rPr>
          <w:sz w:val="20"/>
          <w:szCs w:val="20"/>
          <w:lang w:val="en-GB"/>
        </w:rPr>
        <w:t>increased</w:t>
      </w:r>
      <w:r w:rsidR="00E72D6B" w:rsidRPr="008F1AA1">
        <w:rPr>
          <w:sz w:val="20"/>
          <w:szCs w:val="20"/>
          <w:lang w:val="en-GB"/>
        </w:rPr>
        <w:t xml:space="preserve"> by</w:t>
      </w:r>
      <w:r w:rsidR="00057F22" w:rsidRPr="008F1AA1">
        <w:rPr>
          <w:sz w:val="20"/>
          <w:szCs w:val="20"/>
          <w:lang w:val="en-GB"/>
        </w:rPr>
        <w:t xml:space="preserve"> </w:t>
      </w:r>
      <w:r w:rsidR="00670822" w:rsidRPr="008F1AA1">
        <w:rPr>
          <w:sz w:val="20"/>
          <w:szCs w:val="20"/>
          <w:lang w:val="en-GB"/>
        </w:rPr>
        <w:t>5</w:t>
      </w:r>
      <w:r w:rsidR="002D1EC3" w:rsidRPr="008F1AA1">
        <w:rPr>
          <w:sz w:val="20"/>
          <w:szCs w:val="20"/>
          <w:lang w:val="en-GB"/>
        </w:rPr>
        <w:t>0</w:t>
      </w:r>
      <w:r w:rsidR="00057F22" w:rsidRPr="008F1AA1">
        <w:rPr>
          <w:sz w:val="20"/>
          <w:szCs w:val="20"/>
          <w:lang w:val="en-GB"/>
        </w:rPr>
        <w:t>.</w:t>
      </w:r>
      <w:r w:rsidR="002D1EC3" w:rsidRPr="008F1AA1">
        <w:rPr>
          <w:sz w:val="20"/>
          <w:szCs w:val="20"/>
          <w:lang w:val="en-GB"/>
        </w:rPr>
        <w:t>8</w:t>
      </w:r>
      <w:r w:rsidR="00057F22" w:rsidRPr="008F1AA1">
        <w:rPr>
          <w:sz w:val="20"/>
          <w:szCs w:val="20"/>
          <w:lang w:val="en-GB"/>
        </w:rPr>
        <w:t>%</w:t>
      </w:r>
      <w:r w:rsidR="002D1EC3" w:rsidRPr="008F1AA1">
        <w:rPr>
          <w:sz w:val="20"/>
          <w:szCs w:val="20"/>
          <w:lang w:val="en-GB"/>
        </w:rPr>
        <w:t xml:space="preserve"> while the number of injury road accidents</w:t>
      </w:r>
      <w:r w:rsidR="002D1EC3" w:rsidRPr="008F1AA1">
        <w:rPr>
          <w:lang w:val="en-GB"/>
        </w:rPr>
        <w:t xml:space="preserve"> </w:t>
      </w:r>
      <w:r w:rsidR="002D1EC3" w:rsidRPr="008F1AA1">
        <w:rPr>
          <w:sz w:val="20"/>
          <w:szCs w:val="20"/>
          <w:lang w:val="en-GB"/>
        </w:rPr>
        <w:t>with persons killed</w:t>
      </w:r>
      <w:r w:rsidR="002D1EC3" w:rsidRPr="008F1AA1">
        <w:rPr>
          <w:lang w:val="en-GB"/>
        </w:rPr>
        <w:t xml:space="preserve"> </w:t>
      </w:r>
      <w:r w:rsidR="002D1EC3" w:rsidRPr="008F1AA1">
        <w:rPr>
          <w:sz w:val="20"/>
          <w:szCs w:val="20"/>
          <w:lang w:val="en-GB"/>
        </w:rPr>
        <w:t>outside built-up areas decreased by 38.6%.</w:t>
      </w:r>
    </w:p>
    <w:p w:rsidR="00DF32C2" w:rsidRPr="008F1AA1" w:rsidRDefault="002D1EC3" w:rsidP="00DF32C2">
      <w:pPr>
        <w:pStyle w:val="BodyTextIndent2"/>
        <w:spacing w:before="120" w:after="120"/>
        <w:ind w:left="0" w:firstLine="397"/>
        <w:rPr>
          <w:sz w:val="20"/>
          <w:szCs w:val="20"/>
          <w:lang w:val="en-GB"/>
        </w:rPr>
      </w:pPr>
      <w:r w:rsidRPr="008F1AA1">
        <w:rPr>
          <w:sz w:val="20"/>
          <w:szCs w:val="20"/>
          <w:lang w:val="en-GB"/>
        </w:rPr>
        <w:t xml:space="preserve">The total number of casualties </w:t>
      </w:r>
      <w:r w:rsidR="00DF32C2" w:rsidRPr="008F1AA1">
        <w:rPr>
          <w:sz w:val="20"/>
          <w:szCs w:val="20"/>
          <w:lang w:val="en-GB"/>
        </w:rPr>
        <w:t xml:space="preserve">in the </w:t>
      </w:r>
      <w:r w:rsidR="008600A5" w:rsidRPr="008F1AA1">
        <w:rPr>
          <w:sz w:val="20"/>
          <w:szCs w:val="20"/>
          <w:lang w:val="en-GB"/>
        </w:rPr>
        <w:t>fourth</w:t>
      </w:r>
      <w:r w:rsidR="00DF32C2" w:rsidRPr="008F1AA1">
        <w:rPr>
          <w:sz w:val="20"/>
          <w:szCs w:val="20"/>
          <w:lang w:val="en-GB"/>
        </w:rPr>
        <w:t xml:space="preserve"> quarter of 201</w:t>
      </w:r>
      <w:r w:rsidR="00545F3E" w:rsidRPr="008F1AA1">
        <w:rPr>
          <w:sz w:val="20"/>
          <w:szCs w:val="20"/>
          <w:lang w:val="en-GB"/>
        </w:rPr>
        <w:t>6</w:t>
      </w:r>
      <w:r w:rsidR="00DF32C2" w:rsidRPr="008F1AA1">
        <w:rPr>
          <w:sz w:val="20"/>
          <w:szCs w:val="20"/>
          <w:lang w:val="en-GB"/>
        </w:rPr>
        <w:t xml:space="preserve"> was </w:t>
      </w:r>
      <w:r w:rsidR="004758F6" w:rsidRPr="008F1AA1">
        <w:rPr>
          <w:sz w:val="20"/>
          <w:szCs w:val="20"/>
          <w:lang w:val="en-GB"/>
        </w:rPr>
        <w:t>in</w:t>
      </w:r>
      <w:r w:rsidR="00DF32C2" w:rsidRPr="008F1AA1">
        <w:rPr>
          <w:sz w:val="20"/>
          <w:szCs w:val="20"/>
          <w:lang w:val="en-GB"/>
        </w:rPr>
        <w:t xml:space="preserve">creased by </w:t>
      </w:r>
      <w:r w:rsidRPr="008F1AA1">
        <w:rPr>
          <w:sz w:val="20"/>
          <w:szCs w:val="20"/>
          <w:lang w:val="en-GB"/>
        </w:rPr>
        <w:t>4</w:t>
      </w:r>
      <w:r w:rsidR="00BA7D53" w:rsidRPr="008F1AA1">
        <w:rPr>
          <w:sz w:val="20"/>
          <w:szCs w:val="20"/>
          <w:lang w:val="en-GB"/>
        </w:rPr>
        <w:t>.</w:t>
      </w:r>
      <w:r w:rsidRPr="008F1AA1">
        <w:rPr>
          <w:sz w:val="20"/>
          <w:szCs w:val="20"/>
          <w:lang w:val="en-GB"/>
        </w:rPr>
        <w:t>5</w:t>
      </w:r>
      <w:r w:rsidR="00DF32C2" w:rsidRPr="008F1AA1">
        <w:rPr>
          <w:sz w:val="20"/>
          <w:szCs w:val="20"/>
          <w:lang w:val="en-GB"/>
        </w:rPr>
        <w:t>%, respective to the same period 201</w:t>
      </w:r>
      <w:r w:rsidR="00545F3E" w:rsidRPr="008F1AA1">
        <w:rPr>
          <w:sz w:val="20"/>
          <w:szCs w:val="20"/>
          <w:lang w:val="en-GB"/>
        </w:rPr>
        <w:t>5</w:t>
      </w:r>
      <w:r w:rsidR="00DF32C2" w:rsidRPr="008F1AA1">
        <w:rPr>
          <w:sz w:val="20"/>
          <w:szCs w:val="20"/>
          <w:lang w:val="en-GB"/>
        </w:rPr>
        <w:t xml:space="preserve">, while number of </w:t>
      </w:r>
      <w:r w:rsidR="00057F22" w:rsidRPr="008F1AA1">
        <w:rPr>
          <w:sz w:val="20"/>
          <w:szCs w:val="20"/>
          <w:lang w:val="en-GB"/>
        </w:rPr>
        <w:t>persons killed</w:t>
      </w:r>
      <w:r w:rsidR="00DF32C2" w:rsidRPr="008F1AA1">
        <w:rPr>
          <w:sz w:val="20"/>
          <w:szCs w:val="20"/>
          <w:lang w:val="en-GB"/>
        </w:rPr>
        <w:t xml:space="preserve"> </w:t>
      </w:r>
      <w:r w:rsidRPr="008F1AA1">
        <w:rPr>
          <w:sz w:val="20"/>
          <w:szCs w:val="20"/>
          <w:lang w:val="en-GB"/>
        </w:rPr>
        <w:t>increased</w:t>
      </w:r>
      <w:r w:rsidR="00DF32C2" w:rsidRPr="008F1AA1">
        <w:rPr>
          <w:sz w:val="20"/>
          <w:szCs w:val="20"/>
          <w:lang w:val="en-GB"/>
        </w:rPr>
        <w:t xml:space="preserve"> by </w:t>
      </w:r>
      <w:r w:rsidRPr="008F1AA1">
        <w:rPr>
          <w:sz w:val="20"/>
          <w:szCs w:val="20"/>
          <w:lang w:val="en-GB"/>
        </w:rPr>
        <w:t>7</w:t>
      </w:r>
      <w:r w:rsidR="00BA7D53" w:rsidRPr="008F1AA1">
        <w:rPr>
          <w:sz w:val="20"/>
          <w:szCs w:val="20"/>
          <w:lang w:val="en-GB"/>
        </w:rPr>
        <w:t>.1</w:t>
      </w:r>
      <w:r w:rsidR="00DF32C2" w:rsidRPr="008F1AA1">
        <w:rPr>
          <w:sz w:val="20"/>
          <w:szCs w:val="20"/>
          <w:lang w:val="en-GB"/>
        </w:rPr>
        <w:t xml:space="preserve">%. </w:t>
      </w:r>
    </w:p>
    <w:p w:rsidR="00C16FD6" w:rsidRPr="00137857" w:rsidRDefault="00E506E3" w:rsidP="00DF32C2">
      <w:pPr>
        <w:pStyle w:val="BodyTextIndent2"/>
        <w:spacing w:before="120" w:after="120"/>
        <w:ind w:left="0" w:firstLine="397"/>
        <w:rPr>
          <w:sz w:val="20"/>
          <w:szCs w:val="20"/>
          <w:lang w:val="en-GB"/>
        </w:rPr>
      </w:pPr>
      <w:r w:rsidRPr="00137857">
        <w:rPr>
          <w:noProof/>
          <w:sz w:val="20"/>
          <w:szCs w:val="20"/>
          <w:lang w:val="en-US"/>
        </w:rPr>
        <mc:AlternateContent>
          <mc:Choice Requires="wps">
            <w:drawing>
              <wp:anchor distT="0" distB="0" distL="114300" distR="114300" simplePos="0" relativeHeight="251661824" behindDoc="0" locked="0" layoutInCell="1" allowOverlap="1">
                <wp:simplePos x="0" y="0"/>
                <wp:positionH relativeFrom="column">
                  <wp:posOffset>497205</wp:posOffset>
                </wp:positionH>
                <wp:positionV relativeFrom="paragraph">
                  <wp:posOffset>188595</wp:posOffset>
                </wp:positionV>
                <wp:extent cx="5391150" cy="412750"/>
                <wp:effectExtent l="1905" t="0" r="0" b="0"/>
                <wp:wrapNone/>
                <wp:docPr id="1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FD6" w:rsidRPr="008F1AA1" w:rsidRDefault="00C16FD6" w:rsidP="00C16FD6">
                            <w:pPr>
                              <w:jc w:val="center"/>
                              <w:rPr>
                                <w:rFonts w:ascii="Arial" w:hAnsi="Arial" w:cs="Arial"/>
                                <w:b/>
                                <w:sz w:val="20"/>
                                <w:szCs w:val="20"/>
                              </w:rPr>
                            </w:pPr>
                            <w:r w:rsidRPr="008F1AA1">
                              <w:rPr>
                                <w:rFonts w:ascii="Arial" w:hAnsi="Arial" w:cs="Arial"/>
                                <w:b/>
                                <w:sz w:val="20"/>
                                <w:szCs w:val="20"/>
                              </w:rPr>
                              <w:t xml:space="preserve">Age structure of first time registered road motor vehicles </w:t>
                            </w:r>
                          </w:p>
                          <w:p w:rsidR="00C16FD6" w:rsidRPr="00AE5350" w:rsidRDefault="00C16FD6" w:rsidP="00C16FD6">
                            <w:pPr>
                              <w:jc w:val="center"/>
                              <w:rPr>
                                <w:rFonts w:ascii="Arial" w:hAnsi="Arial" w:cs="Arial"/>
                                <w:b/>
                                <w:color w:val="FF0000"/>
                                <w:sz w:val="20"/>
                                <w:szCs w:val="20"/>
                                <w:lang w:val="sr-Cyrl-CS"/>
                              </w:rPr>
                            </w:pPr>
                            <w:r w:rsidRPr="008F1AA1">
                              <w:rPr>
                                <w:rFonts w:ascii="Arial" w:hAnsi="Arial" w:cs="Arial"/>
                                <w:b/>
                                <w:sz w:val="20"/>
                                <w:szCs w:val="20"/>
                              </w:rPr>
                              <w:t>-</w:t>
                            </w:r>
                            <w:smartTag w:uri="urn:schemas-microsoft-com:office:smarttags" w:element="place">
                              <w:smartTag w:uri="urn:schemas-microsoft-com:office:smarttags" w:element="PlaceType">
                                <w:r w:rsidRPr="008F1AA1">
                                  <w:rPr>
                                    <w:rFonts w:ascii="Arial" w:hAnsi="Arial" w:cs="Arial"/>
                                    <w:b/>
                                    <w:sz w:val="20"/>
                                    <w:szCs w:val="20"/>
                                  </w:rPr>
                                  <w:t>Republic</w:t>
                                </w:r>
                              </w:smartTag>
                              <w:r w:rsidRPr="008F1AA1">
                                <w:rPr>
                                  <w:rFonts w:ascii="Arial" w:hAnsi="Arial" w:cs="Arial"/>
                                  <w:b/>
                                  <w:sz w:val="20"/>
                                  <w:szCs w:val="20"/>
                                </w:rPr>
                                <w:t xml:space="preserve"> of </w:t>
                              </w:r>
                              <w:smartTag w:uri="urn:schemas-microsoft-com:office:smarttags" w:element="PlaceName">
                                <w:r w:rsidRPr="008F1AA1">
                                  <w:rPr>
                                    <w:rFonts w:ascii="Arial" w:hAnsi="Arial" w:cs="Arial"/>
                                    <w:b/>
                                    <w:sz w:val="20"/>
                                    <w:szCs w:val="20"/>
                                  </w:rPr>
                                  <w:t>Serbia-</w:t>
                                </w:r>
                              </w:smartTag>
                            </w:smartTag>
                            <w:r w:rsidRPr="008F1AA1">
                              <w:rPr>
                                <w:rFonts w:ascii="Arial" w:hAnsi="Arial" w:cs="Arial"/>
                                <w:b/>
                                <w:sz w:val="20"/>
                                <w:szCs w:val="20"/>
                                <w:lang w:val="sr-Cyrl-CS"/>
                              </w:rPr>
                              <w:t xml:space="preserve"> </w:t>
                            </w:r>
                            <w:r w:rsidR="009447AA">
                              <w:rPr>
                                <w:noProof/>
                                <w:lang w:val="en-US"/>
                              </w:rPr>
                              <w:drawing>
                                <wp:inline distT="0" distB="0" distL="0" distR="0" wp14:anchorId="1D659456" wp14:editId="5CF86475">
                                  <wp:extent cx="5943600" cy="3708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39.15pt;margin-top:14.85pt;width:424.5pt;height: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U+tQIAALw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" filled="f" stroked="f">
                <v:textbox>
                  <w:txbxContent>
                    <w:p w:rsidR="00C16FD6" w:rsidRPr="008F1AA1" w:rsidRDefault="00C16FD6" w:rsidP="00C16FD6">
                      <w:pPr>
                        <w:jc w:val="center"/>
                        <w:rPr>
                          <w:rFonts w:ascii="Arial" w:hAnsi="Arial" w:cs="Arial"/>
                          <w:b/>
                          <w:sz w:val="20"/>
                          <w:szCs w:val="20"/>
                        </w:rPr>
                      </w:pPr>
                      <w:r w:rsidRPr="008F1AA1">
                        <w:rPr>
                          <w:rFonts w:ascii="Arial" w:hAnsi="Arial" w:cs="Arial"/>
                          <w:b/>
                          <w:sz w:val="20"/>
                          <w:szCs w:val="20"/>
                        </w:rPr>
                        <w:t xml:space="preserve">Age structure of first time registered road motor vehicles </w:t>
                      </w:r>
                    </w:p>
                    <w:p w:rsidR="00C16FD6" w:rsidRPr="00AE5350" w:rsidRDefault="00C16FD6" w:rsidP="00C16FD6">
                      <w:pPr>
                        <w:jc w:val="center"/>
                        <w:rPr>
                          <w:rFonts w:ascii="Arial" w:hAnsi="Arial" w:cs="Arial"/>
                          <w:b/>
                          <w:color w:val="FF0000"/>
                          <w:sz w:val="20"/>
                          <w:szCs w:val="20"/>
                          <w:lang w:val="sr-Cyrl-CS"/>
                        </w:rPr>
                      </w:pPr>
                      <w:r w:rsidRPr="008F1AA1">
                        <w:rPr>
                          <w:rFonts w:ascii="Arial" w:hAnsi="Arial" w:cs="Arial"/>
                          <w:b/>
                          <w:sz w:val="20"/>
                          <w:szCs w:val="20"/>
                        </w:rPr>
                        <w:t>-</w:t>
                      </w:r>
                      <w:smartTag w:uri="urn:schemas-microsoft-com:office:smarttags" w:element="place">
                        <w:smartTag w:uri="urn:schemas-microsoft-com:office:smarttags" w:element="PlaceType">
                          <w:r w:rsidRPr="008F1AA1">
                            <w:rPr>
                              <w:rFonts w:ascii="Arial" w:hAnsi="Arial" w:cs="Arial"/>
                              <w:b/>
                              <w:sz w:val="20"/>
                              <w:szCs w:val="20"/>
                            </w:rPr>
                            <w:t>Republic</w:t>
                          </w:r>
                        </w:smartTag>
                        <w:r w:rsidRPr="008F1AA1">
                          <w:rPr>
                            <w:rFonts w:ascii="Arial" w:hAnsi="Arial" w:cs="Arial"/>
                            <w:b/>
                            <w:sz w:val="20"/>
                            <w:szCs w:val="20"/>
                          </w:rPr>
                          <w:t xml:space="preserve"> of </w:t>
                        </w:r>
                        <w:smartTag w:uri="urn:schemas-microsoft-com:office:smarttags" w:element="PlaceName">
                          <w:r w:rsidRPr="008F1AA1">
                            <w:rPr>
                              <w:rFonts w:ascii="Arial" w:hAnsi="Arial" w:cs="Arial"/>
                              <w:b/>
                              <w:sz w:val="20"/>
                              <w:szCs w:val="20"/>
                            </w:rPr>
                            <w:t>Serbia-</w:t>
                          </w:r>
                        </w:smartTag>
                      </w:smartTag>
                      <w:r w:rsidRPr="008F1AA1">
                        <w:rPr>
                          <w:rFonts w:ascii="Arial" w:hAnsi="Arial" w:cs="Arial"/>
                          <w:b/>
                          <w:sz w:val="20"/>
                          <w:szCs w:val="20"/>
                          <w:lang w:val="sr-Cyrl-CS"/>
                        </w:rPr>
                        <w:t xml:space="preserve"> </w:t>
                      </w:r>
                      <w:r w:rsidR="009447AA">
                        <w:rPr>
                          <w:noProof/>
                          <w:lang w:val="en-US"/>
                        </w:rPr>
                        <w:drawing>
                          <wp:inline distT="0" distB="0" distL="0" distR="0" wp14:anchorId="1D659456" wp14:editId="5CF86475">
                            <wp:extent cx="5943600" cy="3708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Pr="00137857">
        <w:rPr>
          <w:noProof/>
          <w:lang w:val="en-US"/>
        </w:rPr>
        <mc:AlternateContent>
          <mc:Choice Requires="wps">
            <w:drawing>
              <wp:anchor distT="0" distB="0" distL="114300" distR="114300" simplePos="0" relativeHeight="251658752" behindDoc="1" locked="0" layoutInCell="1" allowOverlap="1">
                <wp:simplePos x="0" y="0"/>
                <wp:positionH relativeFrom="column">
                  <wp:posOffset>85090</wp:posOffset>
                </wp:positionH>
                <wp:positionV relativeFrom="paragraph">
                  <wp:posOffset>79375</wp:posOffset>
                </wp:positionV>
                <wp:extent cx="6087110" cy="4126230"/>
                <wp:effectExtent l="8890" t="12700" r="9525" b="13970"/>
                <wp:wrapNone/>
                <wp:docPr id="1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126230"/>
                        </a:xfrm>
                        <a:prstGeom prst="rect">
                          <a:avLst/>
                        </a:prstGeom>
                        <a:solidFill>
                          <a:srgbClr val="FFFFFF"/>
                        </a:solidFill>
                        <a:ln w="3175">
                          <a:solidFill>
                            <a:srgbClr val="000000"/>
                          </a:solidFill>
                          <a:miter lim="800000"/>
                          <a:headEnd/>
                          <a:tailEnd/>
                        </a:ln>
                      </wps:spPr>
                      <wps:txbx>
                        <w:txbxContent>
                          <w:p w:rsidR="00C16FD6" w:rsidRDefault="00C16FD6">
                            <w:pPr>
                              <w:rPr>
                                <w:lang w:val="sr-Latn-RS"/>
                              </w:rPr>
                            </w:pPr>
                          </w:p>
                          <w:p w:rsidR="00C16FD6" w:rsidRDefault="00C16FD6">
                            <w:pPr>
                              <w:rPr>
                                <w:lang w:val="sr-Latn-RS"/>
                              </w:rPr>
                            </w:pPr>
                          </w:p>
                          <w:p w:rsidR="00C16FD6" w:rsidRDefault="00C16FD6">
                            <w:pPr>
                              <w:rPr>
                                <w:lang w:val="sr-Latn-RS"/>
                              </w:rPr>
                            </w:pPr>
                          </w:p>
                          <w:p w:rsidR="00C16FD6" w:rsidRPr="00C16FD6" w:rsidRDefault="009447AA" w:rsidP="00C16FD6">
                            <w:pPr>
                              <w:jc w:val="center"/>
                              <w:rPr>
                                <w:lang w:val="sr-Latn-RS"/>
                              </w:rPr>
                            </w:pPr>
                            <w:r>
                              <w:rPr>
                                <w:noProof/>
                                <w:lang w:val="en-US"/>
                              </w:rPr>
                              <w:drawing>
                                <wp:inline distT="0" distB="0" distL="0" distR="0" wp14:anchorId="406B4179" wp14:editId="530C62D2">
                                  <wp:extent cx="5573865" cy="3260034"/>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7" style="position:absolute;left:0;text-align:left;margin-left:6.7pt;margin-top:6.25pt;width:479.3pt;height:3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" strokeweight=".25pt">
                <v:textbox inset=".5mm,0,.5mm,0">
                  <w:txbxContent>
                    <w:p w:rsidR="00C16FD6" w:rsidRDefault="00C16FD6">
                      <w:pPr>
                        <w:rPr>
                          <w:lang w:val="sr-Latn-RS"/>
                        </w:rPr>
                      </w:pPr>
                    </w:p>
                    <w:p w:rsidR="00C16FD6" w:rsidRDefault="00C16FD6">
                      <w:pPr>
                        <w:rPr>
                          <w:lang w:val="sr-Latn-RS"/>
                        </w:rPr>
                      </w:pPr>
                    </w:p>
                    <w:p w:rsidR="00C16FD6" w:rsidRDefault="00C16FD6">
                      <w:pPr>
                        <w:rPr>
                          <w:lang w:val="sr-Latn-RS"/>
                        </w:rPr>
                      </w:pPr>
                    </w:p>
                    <w:p w:rsidR="00C16FD6" w:rsidRPr="00C16FD6" w:rsidRDefault="009447AA" w:rsidP="00C16FD6">
                      <w:pPr>
                        <w:jc w:val="center"/>
                        <w:rPr>
                          <w:lang w:val="sr-Latn-RS"/>
                        </w:rPr>
                      </w:pPr>
                      <w:r>
                        <w:rPr>
                          <w:noProof/>
                          <w:lang w:val="en-US"/>
                        </w:rPr>
                        <w:drawing>
                          <wp:inline distT="0" distB="0" distL="0" distR="0" wp14:anchorId="406B4179" wp14:editId="530C62D2">
                            <wp:extent cx="5573865" cy="3260034"/>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rect>
            </w:pict>
          </mc:Fallback>
        </mc:AlternateContent>
      </w: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C16FD6">
      <w:pPr>
        <w:pStyle w:val="BodyTextIndent2"/>
        <w:spacing w:before="120" w:after="120"/>
        <w:ind w:left="0" w:firstLine="397"/>
        <w:jc w:val="center"/>
        <w:rPr>
          <w:sz w:val="20"/>
          <w:szCs w:val="20"/>
          <w:lang w:val="en-GB"/>
        </w:rPr>
      </w:pPr>
    </w:p>
    <w:p w:rsidR="00C16FD6" w:rsidRPr="00137857" w:rsidRDefault="00C16FD6" w:rsidP="00DF32C2">
      <w:pPr>
        <w:pStyle w:val="BodyTextIndent2"/>
        <w:spacing w:before="120" w:after="120"/>
        <w:ind w:left="0" w:firstLine="397"/>
        <w:rPr>
          <w:lang w:val="en-GB"/>
        </w:rPr>
      </w:pPr>
    </w:p>
    <w:p w:rsidR="00C16FD6" w:rsidRPr="00137857" w:rsidRDefault="00C16FD6" w:rsidP="00DF32C2">
      <w:pPr>
        <w:pStyle w:val="BodyTextIndent2"/>
        <w:spacing w:before="120" w:after="120"/>
        <w:ind w:left="0" w:firstLine="397"/>
        <w:rPr>
          <w:lang w:val="en-GB"/>
        </w:rPr>
      </w:pPr>
    </w:p>
    <w:p w:rsidR="00C16FD6" w:rsidRPr="00137857" w:rsidRDefault="00C16FD6" w:rsidP="00DF32C2">
      <w:pPr>
        <w:pStyle w:val="BodyTextIndent2"/>
        <w:spacing w:before="120" w:after="120"/>
        <w:ind w:left="0" w:firstLine="397"/>
        <w:rPr>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C16FD6" w:rsidRPr="00137857" w:rsidRDefault="00C16FD6" w:rsidP="00DF32C2">
      <w:pPr>
        <w:pStyle w:val="BodyTextIndent2"/>
        <w:spacing w:before="120" w:after="120"/>
        <w:ind w:left="0" w:firstLine="397"/>
        <w:rPr>
          <w:sz w:val="20"/>
          <w:szCs w:val="20"/>
          <w:lang w:val="en-GB"/>
        </w:rPr>
      </w:pPr>
    </w:p>
    <w:p w:rsidR="00AE1E1E" w:rsidRPr="00137857" w:rsidRDefault="00AE1E1E" w:rsidP="002D1EC3">
      <w:pPr>
        <w:pStyle w:val="BodyTextIndent2"/>
        <w:spacing w:before="120" w:after="120"/>
        <w:ind w:left="0" w:firstLine="0"/>
        <w:rPr>
          <w:sz w:val="20"/>
          <w:szCs w:val="20"/>
          <w:lang w:val="en-GB"/>
        </w:rPr>
      </w:pPr>
    </w:p>
    <w:p w:rsidR="00C16FD6" w:rsidRPr="00137857" w:rsidRDefault="00C16FD6" w:rsidP="00AE1E1E">
      <w:pPr>
        <w:pStyle w:val="BodyTextIndent2"/>
        <w:spacing w:before="360"/>
        <w:ind w:left="0" w:firstLine="0"/>
        <w:jc w:val="center"/>
        <w:rPr>
          <w:lang w:val="en-GB"/>
        </w:rPr>
      </w:pPr>
    </w:p>
    <w:p w:rsidR="009447AA" w:rsidRDefault="009447AA" w:rsidP="00A06DA8">
      <w:pPr>
        <w:spacing w:after="60" w:line="288" w:lineRule="auto"/>
        <w:rPr>
          <w:rFonts w:ascii="Arial" w:hAnsi="Arial" w:cs="Arial"/>
          <w:b/>
          <w:sz w:val="20"/>
          <w:szCs w:val="20"/>
        </w:rPr>
      </w:pPr>
    </w:p>
    <w:p w:rsidR="009447AA" w:rsidRDefault="009447AA" w:rsidP="00A06DA8">
      <w:pPr>
        <w:spacing w:after="60" w:line="288" w:lineRule="auto"/>
        <w:rPr>
          <w:rFonts w:ascii="Arial" w:hAnsi="Arial" w:cs="Arial"/>
          <w:b/>
          <w:sz w:val="20"/>
          <w:szCs w:val="20"/>
        </w:rPr>
      </w:pPr>
    </w:p>
    <w:p w:rsidR="00DB4794" w:rsidRPr="009E5554" w:rsidRDefault="009E5554" w:rsidP="009E5554">
      <w:pPr>
        <w:spacing w:after="60" w:line="288" w:lineRule="auto"/>
        <w:rPr>
          <w:rFonts w:ascii="Arial" w:hAnsi="Arial" w:cs="Arial"/>
          <w:b/>
          <w:sz w:val="20"/>
          <w:szCs w:val="20"/>
        </w:rPr>
      </w:pPr>
      <w:r w:rsidRPr="009E5554">
        <w:rPr>
          <w:rFonts w:ascii="Arial" w:hAnsi="Arial" w:cs="Arial"/>
          <w:b/>
          <w:sz w:val="20"/>
          <w:szCs w:val="20"/>
        </w:rPr>
        <w:lastRenderedPageBreak/>
        <w:t>1.</w:t>
      </w:r>
      <w:r>
        <w:rPr>
          <w:rFonts w:ascii="Arial" w:hAnsi="Arial" w:cs="Arial"/>
          <w:b/>
          <w:sz w:val="20"/>
          <w:szCs w:val="20"/>
        </w:rPr>
        <w:t xml:space="preserve"> </w:t>
      </w:r>
      <w:r w:rsidR="00DB4794" w:rsidRPr="009E5554">
        <w:rPr>
          <w:rFonts w:ascii="Arial" w:hAnsi="Arial" w:cs="Arial"/>
          <w:b/>
          <w:sz w:val="20"/>
          <w:szCs w:val="20"/>
        </w:rPr>
        <w:t>Number of first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0"/>
        <w:gridCol w:w="615"/>
        <w:gridCol w:w="657"/>
        <w:gridCol w:w="715"/>
        <w:gridCol w:w="734"/>
        <w:gridCol w:w="620"/>
        <w:gridCol w:w="677"/>
        <w:gridCol w:w="614"/>
        <w:gridCol w:w="657"/>
        <w:gridCol w:w="715"/>
        <w:gridCol w:w="734"/>
        <w:gridCol w:w="620"/>
        <w:gridCol w:w="677"/>
        <w:gridCol w:w="718"/>
      </w:tblGrid>
      <w:tr w:rsidR="00DB4794" w:rsidRPr="00137857">
        <w:trPr>
          <w:jc w:val="center"/>
        </w:trPr>
        <w:tc>
          <w:tcPr>
            <w:tcW w:w="1170" w:type="dxa"/>
            <w:vMerge w:val="restart"/>
            <w:tcBorders>
              <w:left w:val="nil"/>
            </w:tcBorders>
            <w:shd w:val="clear" w:color="auto" w:fill="auto"/>
          </w:tcPr>
          <w:p w:rsidR="00DB4794" w:rsidRPr="00137857" w:rsidRDefault="00DB4794" w:rsidP="00A06DA8">
            <w:pPr>
              <w:spacing w:before="120" w:after="120" w:line="288" w:lineRule="auto"/>
              <w:jc w:val="center"/>
              <w:rPr>
                <w:rFonts w:ascii="Arial" w:hAnsi="Arial" w:cs="Arial"/>
                <w:sz w:val="15"/>
                <w:szCs w:val="15"/>
              </w:rPr>
            </w:pPr>
          </w:p>
        </w:tc>
        <w:tc>
          <w:tcPr>
            <w:tcW w:w="4018" w:type="dxa"/>
            <w:gridSpan w:val="6"/>
            <w:shd w:val="clear" w:color="auto" w:fill="auto"/>
          </w:tcPr>
          <w:p w:rsidR="00DB4794" w:rsidRPr="00137857" w:rsidRDefault="008600A5" w:rsidP="009E5554">
            <w:pPr>
              <w:spacing w:before="120" w:after="120" w:line="288" w:lineRule="auto"/>
              <w:jc w:val="center"/>
              <w:rPr>
                <w:rFonts w:ascii="Arial" w:hAnsi="Arial" w:cs="Arial"/>
                <w:sz w:val="16"/>
                <w:szCs w:val="16"/>
                <w:vertAlign w:val="superscript"/>
              </w:rPr>
            </w:pPr>
            <w:r w:rsidRPr="00137857">
              <w:rPr>
                <w:rFonts w:ascii="Arial" w:hAnsi="Arial" w:cs="Arial"/>
                <w:sz w:val="16"/>
                <w:szCs w:val="16"/>
              </w:rPr>
              <w:t>IV</w:t>
            </w:r>
            <w:r w:rsidR="00F50C4E" w:rsidRPr="00137857">
              <w:rPr>
                <w:rFonts w:ascii="Arial" w:hAnsi="Arial" w:cs="Arial"/>
                <w:sz w:val="16"/>
                <w:szCs w:val="16"/>
              </w:rPr>
              <w:t xml:space="preserve"> quarter 201</w:t>
            </w:r>
            <w:r w:rsidR="00545F3E" w:rsidRPr="00137857">
              <w:rPr>
                <w:rFonts w:ascii="Arial" w:hAnsi="Arial" w:cs="Arial"/>
                <w:sz w:val="16"/>
                <w:szCs w:val="16"/>
              </w:rPr>
              <w:t>5</w:t>
            </w:r>
          </w:p>
        </w:tc>
        <w:tc>
          <w:tcPr>
            <w:tcW w:w="4017" w:type="dxa"/>
            <w:gridSpan w:val="6"/>
            <w:shd w:val="clear" w:color="auto" w:fill="auto"/>
          </w:tcPr>
          <w:p w:rsidR="00DB4794" w:rsidRPr="00137857" w:rsidRDefault="008600A5" w:rsidP="009E5554">
            <w:pPr>
              <w:spacing w:before="120" w:after="120" w:line="288" w:lineRule="auto"/>
              <w:jc w:val="center"/>
              <w:rPr>
                <w:rFonts w:ascii="CTimesRoman" w:hAnsi="CTimesRoman"/>
                <w:sz w:val="20"/>
              </w:rPr>
            </w:pPr>
            <w:r w:rsidRPr="00137857">
              <w:rPr>
                <w:rFonts w:ascii="Arial" w:hAnsi="Arial" w:cs="Arial"/>
                <w:sz w:val="16"/>
                <w:szCs w:val="16"/>
              </w:rPr>
              <w:t>IV</w:t>
            </w:r>
            <w:r w:rsidR="00DB4794" w:rsidRPr="00137857">
              <w:rPr>
                <w:rFonts w:ascii="Arial" w:hAnsi="Arial" w:cs="Arial"/>
                <w:sz w:val="16"/>
                <w:szCs w:val="16"/>
              </w:rPr>
              <w:t xml:space="preserve"> </w:t>
            </w:r>
            <w:r w:rsidR="00F50C4E" w:rsidRPr="00137857">
              <w:rPr>
                <w:rFonts w:ascii="Arial" w:hAnsi="Arial" w:cs="Arial"/>
                <w:sz w:val="16"/>
                <w:szCs w:val="16"/>
              </w:rPr>
              <w:t>quarter 201</w:t>
            </w:r>
            <w:r w:rsidR="00545F3E" w:rsidRPr="00137857">
              <w:rPr>
                <w:rFonts w:ascii="Arial" w:hAnsi="Arial" w:cs="Arial"/>
                <w:sz w:val="16"/>
                <w:szCs w:val="16"/>
              </w:rPr>
              <w:t>6</w:t>
            </w:r>
          </w:p>
        </w:tc>
        <w:tc>
          <w:tcPr>
            <w:tcW w:w="718" w:type="dxa"/>
            <w:vMerge w:val="restart"/>
            <w:tcBorders>
              <w:right w:val="nil"/>
            </w:tcBorders>
            <w:shd w:val="clear" w:color="auto" w:fill="auto"/>
            <w:vAlign w:val="center"/>
          </w:tcPr>
          <w:p w:rsidR="009E5554" w:rsidRPr="0085001A" w:rsidRDefault="009E5554" w:rsidP="009E5554">
            <w:pPr>
              <w:spacing w:line="288" w:lineRule="auto"/>
              <w:jc w:val="center"/>
              <w:rPr>
                <w:rFonts w:ascii="Arial" w:hAnsi="Arial" w:cs="Arial"/>
                <w:sz w:val="2"/>
                <w:szCs w:val="2"/>
                <w:lang w:val="sr-Latn-CS"/>
              </w:rPr>
            </w:pPr>
            <w:r>
              <w:rPr>
                <w:noProof/>
                <w:sz w:val="14"/>
                <w:szCs w:val="14"/>
                <w:lang w:val="en-US"/>
              </w:rPr>
              <mc:AlternateContent>
                <mc:Choice Requires="wps">
                  <w:drawing>
                    <wp:anchor distT="0" distB="0" distL="114300" distR="114300" simplePos="0" relativeHeight="251663872" behindDoc="0" locked="0" layoutInCell="1" allowOverlap="1" wp14:anchorId="4D3552A4" wp14:editId="11B02A15">
                      <wp:simplePos x="0" y="0"/>
                      <wp:positionH relativeFrom="column">
                        <wp:posOffset>52705</wp:posOffset>
                      </wp:positionH>
                      <wp:positionV relativeFrom="paragraph">
                        <wp:posOffset>351155</wp:posOffset>
                      </wp:positionV>
                      <wp:extent cx="342900" cy="0"/>
                      <wp:effectExtent l="0" t="0" r="19050" b="1905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65pt" to="31.1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wV+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"/>
                  </w:pict>
                </mc:Fallback>
              </mc:AlternateContent>
            </w:r>
            <w:r>
              <w:rPr>
                <w:rFonts w:ascii="Arial" w:hAnsi="Arial" w:cs="Arial"/>
                <w:sz w:val="14"/>
                <w:szCs w:val="14"/>
                <w:lang w:val="sr-Latn-CS"/>
              </w:rPr>
              <w:t>IV</w:t>
            </w:r>
            <w:r w:rsidRPr="00794D59">
              <w:rPr>
                <w:rFonts w:ascii="Arial" w:hAnsi="Arial" w:cs="Arial"/>
                <w:sz w:val="14"/>
                <w:szCs w:val="14"/>
                <w:lang w:val="ru-RU"/>
              </w:rPr>
              <w:t xml:space="preserve"> </w:t>
            </w:r>
            <w:r>
              <w:rPr>
                <w:rFonts w:ascii="Arial" w:hAnsi="Arial" w:cs="Arial"/>
                <w:sz w:val="14"/>
                <w:szCs w:val="14"/>
                <w:lang w:val="sr-Latn-RS"/>
              </w:rPr>
              <w:t xml:space="preserve"> </w:t>
            </w:r>
            <w:r w:rsidRPr="009907EC">
              <w:rPr>
                <w:rFonts w:ascii="Arial" w:hAnsi="Arial" w:cs="Arial"/>
                <w:sz w:val="15"/>
                <w:szCs w:val="15"/>
              </w:rPr>
              <w:t>quarter</w:t>
            </w:r>
            <w:r w:rsidRPr="00794D59">
              <w:rPr>
                <w:rFonts w:ascii="Arial" w:hAnsi="Arial" w:cs="Arial"/>
                <w:sz w:val="14"/>
                <w:szCs w:val="14"/>
                <w:lang w:val="ru-RU"/>
              </w:rPr>
              <w:t xml:space="preserve"> </w:t>
            </w:r>
            <w:r w:rsidRPr="00794D59">
              <w:rPr>
                <w:rFonts w:ascii="Arial" w:hAnsi="Arial" w:cs="Arial"/>
                <w:sz w:val="14"/>
                <w:szCs w:val="14"/>
                <w:lang w:val="sr-Latn-CS"/>
              </w:rPr>
              <w:t>2</w:t>
            </w:r>
            <w:r w:rsidRPr="00794D59">
              <w:rPr>
                <w:rFonts w:ascii="Arial" w:hAnsi="Arial" w:cs="Arial"/>
                <w:sz w:val="14"/>
                <w:szCs w:val="14"/>
                <w:lang w:val="ru-RU"/>
              </w:rPr>
              <w:t>0</w:t>
            </w:r>
            <w:r w:rsidRPr="00794D59">
              <w:rPr>
                <w:rFonts w:ascii="Arial" w:hAnsi="Arial" w:cs="Arial"/>
                <w:sz w:val="14"/>
                <w:szCs w:val="14"/>
                <w:lang w:val="sr-Latn-CS"/>
              </w:rPr>
              <w:t>1</w:t>
            </w:r>
            <w:r>
              <w:rPr>
                <w:rFonts w:ascii="Arial" w:hAnsi="Arial" w:cs="Arial"/>
                <w:sz w:val="14"/>
                <w:szCs w:val="14"/>
                <w:lang w:val="sr-Latn-CS"/>
              </w:rPr>
              <w:t>6</w:t>
            </w:r>
            <w:r w:rsidRPr="00794D59">
              <w:rPr>
                <w:rFonts w:ascii="Arial" w:hAnsi="Arial" w:cs="Arial"/>
                <w:sz w:val="14"/>
                <w:szCs w:val="14"/>
                <w:lang w:val="sr-Latn-CS"/>
              </w:rPr>
              <w:br/>
            </w:r>
          </w:p>
          <w:p w:rsidR="00DB4794" w:rsidRPr="00137857" w:rsidRDefault="009E5554" w:rsidP="009E5554">
            <w:pPr>
              <w:jc w:val="center"/>
              <w:rPr>
                <w:rFonts w:ascii="CTimesRoman" w:hAnsi="CTimesRoman"/>
                <w:sz w:val="15"/>
                <w:szCs w:val="15"/>
              </w:rPr>
            </w:pPr>
            <w:r>
              <w:rPr>
                <w:rFonts w:ascii="Arial" w:hAnsi="Arial" w:cs="Arial"/>
                <w:sz w:val="14"/>
                <w:szCs w:val="14"/>
                <w:lang w:val="sr-Latn-CS"/>
              </w:rPr>
              <w:t>IV</w:t>
            </w:r>
            <w:r w:rsidRPr="00794D59">
              <w:rPr>
                <w:rFonts w:ascii="Arial" w:hAnsi="Arial" w:cs="Arial"/>
                <w:sz w:val="14"/>
                <w:szCs w:val="14"/>
                <w:lang w:val="sr-Latn-CS"/>
              </w:rPr>
              <w:t xml:space="preserve"> </w:t>
            </w:r>
            <w:r>
              <w:rPr>
                <w:rFonts w:ascii="Arial" w:hAnsi="Arial" w:cs="Arial"/>
                <w:sz w:val="14"/>
                <w:szCs w:val="14"/>
                <w:lang w:val="sr-Latn-CS"/>
              </w:rPr>
              <w:t xml:space="preserve"> </w:t>
            </w:r>
            <w:r w:rsidRPr="009907EC">
              <w:rPr>
                <w:rFonts w:ascii="Arial" w:hAnsi="Arial" w:cs="Arial"/>
                <w:sz w:val="15"/>
                <w:szCs w:val="15"/>
              </w:rPr>
              <w:t xml:space="preserve">quarter </w:t>
            </w:r>
            <w:r w:rsidRPr="00794D59">
              <w:rPr>
                <w:rFonts w:ascii="Arial" w:hAnsi="Arial" w:cs="Arial"/>
                <w:sz w:val="14"/>
                <w:szCs w:val="14"/>
                <w:lang w:val="ru-RU"/>
              </w:rPr>
              <w:t>20</w:t>
            </w:r>
            <w:r w:rsidRPr="00794D59">
              <w:rPr>
                <w:rFonts w:ascii="Arial" w:hAnsi="Arial" w:cs="Arial"/>
                <w:sz w:val="14"/>
                <w:szCs w:val="14"/>
                <w:lang w:val="sr-Latn-CS"/>
              </w:rPr>
              <w:t>1</w:t>
            </w:r>
            <w:r>
              <w:rPr>
                <w:rFonts w:ascii="Arial" w:hAnsi="Arial" w:cs="Arial"/>
                <w:sz w:val="14"/>
                <w:szCs w:val="14"/>
                <w:lang w:val="sr-Latn-CS"/>
              </w:rPr>
              <w:t>5</w:t>
            </w:r>
          </w:p>
        </w:tc>
      </w:tr>
      <w:tr w:rsidR="00E31F24" w:rsidRPr="00137857">
        <w:trPr>
          <w:jc w:val="center"/>
        </w:trPr>
        <w:tc>
          <w:tcPr>
            <w:tcW w:w="1170" w:type="dxa"/>
            <w:vMerge/>
            <w:tcBorders>
              <w:left w:val="nil"/>
              <w:bottom w:val="single" w:sz="4" w:space="0" w:color="auto"/>
            </w:tcBorders>
            <w:shd w:val="clear" w:color="auto" w:fill="auto"/>
          </w:tcPr>
          <w:p w:rsidR="00E31F24" w:rsidRPr="00137857" w:rsidRDefault="00E31F24" w:rsidP="00A06DA8">
            <w:pPr>
              <w:spacing w:line="288" w:lineRule="auto"/>
              <w:jc w:val="center"/>
              <w:rPr>
                <w:rFonts w:ascii="Arial" w:hAnsi="Arial" w:cs="Arial"/>
                <w:sz w:val="15"/>
                <w:szCs w:val="15"/>
              </w:rPr>
            </w:pPr>
          </w:p>
        </w:tc>
        <w:tc>
          <w:tcPr>
            <w:tcW w:w="615"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6"/>
                <w:szCs w:val="16"/>
              </w:rPr>
              <w:t>Total</w:t>
            </w:r>
          </w:p>
        </w:tc>
        <w:tc>
          <w:tcPr>
            <w:tcW w:w="657"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City of Belgrade</w:t>
            </w:r>
          </w:p>
        </w:tc>
        <w:tc>
          <w:tcPr>
            <w:tcW w:w="715"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Region Vojvodine</w:t>
            </w:r>
          </w:p>
        </w:tc>
        <w:tc>
          <w:tcPr>
            <w:tcW w:w="734"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Region Južne i Istočne Srbije</w:t>
            </w:r>
          </w:p>
        </w:tc>
        <w:tc>
          <w:tcPr>
            <w:tcW w:w="677"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Region Kosovo i Metohija</w:t>
            </w:r>
          </w:p>
        </w:tc>
        <w:tc>
          <w:tcPr>
            <w:tcW w:w="614"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6"/>
                <w:szCs w:val="16"/>
              </w:rPr>
              <w:t>Total</w:t>
            </w:r>
          </w:p>
        </w:tc>
        <w:tc>
          <w:tcPr>
            <w:tcW w:w="657" w:type="dxa"/>
            <w:tcBorders>
              <w:bottom w:val="single" w:sz="4" w:space="0" w:color="auto"/>
            </w:tcBorders>
            <w:shd w:val="clear" w:color="auto" w:fill="auto"/>
            <w:vAlign w:val="center"/>
          </w:tcPr>
          <w:p w:rsidR="00E31F24" w:rsidRPr="00137857" w:rsidRDefault="00E31F24" w:rsidP="00A06DA8">
            <w:pPr>
              <w:spacing w:line="288" w:lineRule="auto"/>
              <w:jc w:val="center"/>
              <w:rPr>
                <w:rFonts w:ascii="Arial" w:hAnsi="Arial" w:cs="Arial"/>
                <w:sz w:val="15"/>
                <w:szCs w:val="15"/>
              </w:rPr>
            </w:pPr>
            <w:r w:rsidRPr="00137857">
              <w:rPr>
                <w:rFonts w:ascii="Arial" w:hAnsi="Arial" w:cs="Arial"/>
                <w:sz w:val="15"/>
                <w:szCs w:val="15"/>
              </w:rPr>
              <w:t>City of Belgrade</w:t>
            </w:r>
          </w:p>
        </w:tc>
        <w:tc>
          <w:tcPr>
            <w:tcW w:w="715" w:type="dxa"/>
            <w:tcBorders>
              <w:bottom w:val="single" w:sz="4" w:space="0" w:color="auto"/>
            </w:tcBorders>
            <w:shd w:val="clear" w:color="auto" w:fill="auto"/>
            <w:vAlign w:val="center"/>
          </w:tcPr>
          <w:p w:rsidR="00E31F24" w:rsidRPr="00137857" w:rsidRDefault="00E31F24" w:rsidP="00613AF2">
            <w:pPr>
              <w:spacing w:line="288" w:lineRule="auto"/>
              <w:jc w:val="center"/>
              <w:rPr>
                <w:rFonts w:ascii="Arial" w:hAnsi="Arial" w:cs="Arial"/>
                <w:sz w:val="15"/>
                <w:szCs w:val="15"/>
              </w:rPr>
            </w:pPr>
            <w:r w:rsidRPr="00137857">
              <w:rPr>
                <w:rFonts w:ascii="Arial" w:hAnsi="Arial" w:cs="Arial"/>
                <w:sz w:val="15"/>
                <w:szCs w:val="15"/>
              </w:rPr>
              <w:t>Region Vojvodine</w:t>
            </w:r>
          </w:p>
        </w:tc>
        <w:tc>
          <w:tcPr>
            <w:tcW w:w="734" w:type="dxa"/>
            <w:tcBorders>
              <w:bottom w:val="single" w:sz="4" w:space="0" w:color="auto"/>
            </w:tcBorders>
            <w:shd w:val="clear" w:color="auto" w:fill="auto"/>
            <w:vAlign w:val="center"/>
          </w:tcPr>
          <w:p w:rsidR="00E31F24" w:rsidRPr="00137857" w:rsidRDefault="00E31F24" w:rsidP="00613AF2">
            <w:pPr>
              <w:spacing w:line="288" w:lineRule="auto"/>
              <w:jc w:val="center"/>
              <w:rPr>
                <w:rFonts w:ascii="Arial" w:hAnsi="Arial" w:cs="Arial"/>
                <w:sz w:val="15"/>
                <w:szCs w:val="15"/>
              </w:rPr>
            </w:pPr>
            <w:r w:rsidRPr="00137857">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E31F24" w:rsidRPr="00137857" w:rsidRDefault="00E31F24" w:rsidP="00613AF2">
            <w:pPr>
              <w:spacing w:line="288" w:lineRule="auto"/>
              <w:jc w:val="center"/>
              <w:rPr>
                <w:rFonts w:ascii="Arial" w:hAnsi="Arial" w:cs="Arial"/>
                <w:sz w:val="15"/>
                <w:szCs w:val="15"/>
              </w:rPr>
            </w:pPr>
            <w:r w:rsidRPr="00137857">
              <w:rPr>
                <w:rFonts w:ascii="Arial" w:hAnsi="Arial" w:cs="Arial"/>
                <w:sz w:val="15"/>
                <w:szCs w:val="15"/>
              </w:rPr>
              <w:t>Region Južne i Istočne Srbije</w:t>
            </w:r>
          </w:p>
        </w:tc>
        <w:tc>
          <w:tcPr>
            <w:tcW w:w="677" w:type="dxa"/>
            <w:tcBorders>
              <w:bottom w:val="single" w:sz="4" w:space="0" w:color="auto"/>
            </w:tcBorders>
            <w:shd w:val="clear" w:color="auto" w:fill="auto"/>
            <w:vAlign w:val="center"/>
          </w:tcPr>
          <w:p w:rsidR="00E31F24" w:rsidRPr="00137857" w:rsidRDefault="00E31F24" w:rsidP="00613AF2">
            <w:pPr>
              <w:spacing w:line="288" w:lineRule="auto"/>
              <w:jc w:val="center"/>
              <w:rPr>
                <w:rFonts w:ascii="Arial" w:hAnsi="Arial" w:cs="Arial"/>
                <w:sz w:val="15"/>
                <w:szCs w:val="15"/>
              </w:rPr>
            </w:pPr>
            <w:r w:rsidRPr="00137857">
              <w:rPr>
                <w:rFonts w:ascii="Arial" w:hAnsi="Arial" w:cs="Arial"/>
                <w:sz w:val="15"/>
                <w:szCs w:val="15"/>
              </w:rPr>
              <w:t>Region Kosovo i Metohija</w:t>
            </w:r>
          </w:p>
        </w:tc>
        <w:tc>
          <w:tcPr>
            <w:tcW w:w="718" w:type="dxa"/>
            <w:vMerge/>
            <w:tcBorders>
              <w:bottom w:val="single" w:sz="4" w:space="0" w:color="auto"/>
              <w:right w:val="nil"/>
            </w:tcBorders>
            <w:shd w:val="clear" w:color="auto" w:fill="auto"/>
            <w:vAlign w:val="center"/>
          </w:tcPr>
          <w:p w:rsidR="00E31F24" w:rsidRPr="00137857" w:rsidRDefault="00E31F24" w:rsidP="00A06DA8">
            <w:pPr>
              <w:spacing w:line="288" w:lineRule="auto"/>
              <w:jc w:val="center"/>
              <w:rPr>
                <w:rFonts w:ascii="Arial" w:hAnsi="Arial" w:cs="Arial"/>
                <w:sz w:val="15"/>
                <w:szCs w:val="15"/>
              </w:rPr>
            </w:pPr>
          </w:p>
        </w:tc>
      </w:tr>
      <w:tr w:rsidR="00E31F24" w:rsidRPr="00137857">
        <w:trPr>
          <w:jc w:val="center"/>
        </w:trPr>
        <w:tc>
          <w:tcPr>
            <w:tcW w:w="1170" w:type="dxa"/>
            <w:tcBorders>
              <w:top w:val="single" w:sz="4" w:space="0" w:color="auto"/>
              <w:left w:val="nil"/>
              <w:bottom w:val="nil"/>
              <w:right w:val="single" w:sz="4" w:space="0" w:color="auto"/>
            </w:tcBorders>
            <w:shd w:val="clear" w:color="auto" w:fill="auto"/>
            <w:vAlign w:val="center"/>
          </w:tcPr>
          <w:p w:rsidR="00E31F24" w:rsidRPr="00137857" w:rsidRDefault="00E31F24" w:rsidP="00A06DA8">
            <w:pPr>
              <w:spacing w:line="288" w:lineRule="auto"/>
              <w:rPr>
                <w:rFonts w:ascii="Arial" w:hAnsi="Arial" w:cs="Arial"/>
                <w:sz w:val="16"/>
                <w:szCs w:val="16"/>
              </w:rPr>
            </w:pPr>
          </w:p>
        </w:tc>
        <w:tc>
          <w:tcPr>
            <w:tcW w:w="615" w:type="dxa"/>
            <w:tcBorders>
              <w:top w:val="single" w:sz="4" w:space="0" w:color="auto"/>
              <w:left w:val="single" w:sz="4" w:space="0" w:color="auto"/>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14" w:type="dxa"/>
            <w:tcBorders>
              <w:top w:val="single" w:sz="4" w:space="0" w:color="auto"/>
              <w:left w:val="single" w:sz="4" w:space="0" w:color="auto"/>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c>
          <w:tcPr>
            <w:tcW w:w="718" w:type="dxa"/>
            <w:tcBorders>
              <w:top w:val="single" w:sz="4" w:space="0" w:color="auto"/>
              <w:left w:val="single" w:sz="4" w:space="0" w:color="auto"/>
              <w:bottom w:val="nil"/>
              <w:right w:val="nil"/>
            </w:tcBorders>
            <w:shd w:val="clear" w:color="auto" w:fill="auto"/>
            <w:vAlign w:val="bottom"/>
          </w:tcPr>
          <w:p w:rsidR="00E31F24" w:rsidRPr="00137857" w:rsidRDefault="00E31F24" w:rsidP="00A06DA8">
            <w:pPr>
              <w:spacing w:line="288" w:lineRule="auto"/>
              <w:jc w:val="right"/>
              <w:rPr>
                <w:rFonts w:ascii="Arial" w:hAnsi="Arial" w:cs="Arial"/>
                <w:sz w:val="16"/>
                <w:szCs w:val="16"/>
              </w:rPr>
            </w:pP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Mopeds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198</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35</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71</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44</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48</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328</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128</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62</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36</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39</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165.7</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Motorcycles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441</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86</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152</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128</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71</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324</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78</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65</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91</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87</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73.5</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Passengers cars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30495</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9039</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8454</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8179</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4717</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106</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35970</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10686</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10313</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9123</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5726</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122</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118.0</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Buses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276</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105</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48</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80</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41</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263</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98</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53</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56</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55</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95.3</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Lorries (trucks)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3941</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1428</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956</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1069</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481</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7</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4814</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1749</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1168</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1251</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642</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122.2</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Trailers and semi-trailers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1634</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281</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584</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523</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244</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1730</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346</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551</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601</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230</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105.9</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Special purpose motor vehicles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1296</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83</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654</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303</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255</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329</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55</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169</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50</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54</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25.4</w:t>
            </w:r>
          </w:p>
        </w:tc>
      </w:tr>
      <w:tr w:rsidR="00B1777B" w:rsidRPr="00137857">
        <w:trPr>
          <w:jc w:val="center"/>
        </w:trPr>
        <w:tc>
          <w:tcPr>
            <w:tcW w:w="1170" w:type="dxa"/>
            <w:tcBorders>
              <w:top w:val="nil"/>
              <w:left w:val="nil"/>
              <w:bottom w:val="nil"/>
              <w:right w:val="single" w:sz="4" w:space="0" w:color="auto"/>
            </w:tcBorders>
            <w:shd w:val="clear" w:color="auto" w:fill="auto"/>
            <w:vAlign w:val="bottom"/>
          </w:tcPr>
          <w:p w:rsidR="00B1777B" w:rsidRPr="00137857" w:rsidRDefault="00B1777B" w:rsidP="00A06DA8">
            <w:pPr>
              <w:spacing w:line="288" w:lineRule="auto"/>
              <w:rPr>
                <w:rFonts w:ascii="Arial" w:hAnsi="Arial" w:cs="Arial"/>
                <w:sz w:val="16"/>
                <w:szCs w:val="16"/>
              </w:rPr>
            </w:pPr>
            <w:r w:rsidRPr="00137857">
              <w:rPr>
                <w:rFonts w:ascii="Arial" w:hAnsi="Arial" w:cs="Arial"/>
                <w:sz w:val="16"/>
                <w:szCs w:val="16"/>
              </w:rPr>
              <w:t>Agricultural tractors</w:t>
            </w:r>
          </w:p>
        </w:tc>
        <w:tc>
          <w:tcPr>
            <w:tcW w:w="615"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8552</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754</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2647</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3230</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1877</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44</w:t>
            </w:r>
          </w:p>
        </w:tc>
        <w:tc>
          <w:tcPr>
            <w:tcW w:w="614" w:type="dxa"/>
            <w:tcBorders>
              <w:top w:val="nil"/>
              <w:left w:val="single" w:sz="4" w:space="0" w:color="auto"/>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1904</w:t>
            </w:r>
          </w:p>
        </w:tc>
        <w:tc>
          <w:tcPr>
            <w:tcW w:w="657"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121</w:t>
            </w:r>
          </w:p>
        </w:tc>
        <w:tc>
          <w:tcPr>
            <w:tcW w:w="715"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855</w:t>
            </w:r>
          </w:p>
        </w:tc>
        <w:tc>
          <w:tcPr>
            <w:tcW w:w="734"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408</w:t>
            </w:r>
          </w:p>
        </w:tc>
        <w:tc>
          <w:tcPr>
            <w:tcW w:w="620" w:type="dxa"/>
            <w:tcBorders>
              <w:top w:val="nil"/>
              <w:left w:val="nil"/>
              <w:bottom w:val="nil"/>
              <w:right w:val="nil"/>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514</w:t>
            </w:r>
          </w:p>
        </w:tc>
        <w:tc>
          <w:tcPr>
            <w:tcW w:w="677" w:type="dxa"/>
            <w:tcBorders>
              <w:top w:val="nil"/>
              <w:left w:val="nil"/>
              <w:bottom w:val="nil"/>
              <w:right w:val="single" w:sz="4" w:space="0" w:color="auto"/>
            </w:tcBorders>
            <w:shd w:val="clear" w:color="auto" w:fill="auto"/>
            <w:vAlign w:val="bottom"/>
          </w:tcPr>
          <w:p w:rsidR="00B1777B" w:rsidRPr="00137857" w:rsidRDefault="00B1777B">
            <w:pPr>
              <w:spacing w:line="288" w:lineRule="auto"/>
              <w:ind w:right="57"/>
              <w:jc w:val="right"/>
              <w:rPr>
                <w:rFonts w:ascii="Arial" w:hAnsi="Arial" w:cs="Arial"/>
                <w:sz w:val="16"/>
                <w:szCs w:val="16"/>
              </w:rPr>
            </w:pPr>
            <w:r w:rsidRPr="00137857">
              <w:rPr>
                <w:rFonts w:ascii="Arial" w:hAnsi="Arial" w:cs="Arial"/>
                <w:sz w:val="16"/>
                <w:szCs w:val="16"/>
              </w:rPr>
              <w:t>6</w:t>
            </w:r>
          </w:p>
        </w:tc>
        <w:tc>
          <w:tcPr>
            <w:tcW w:w="718" w:type="dxa"/>
            <w:tcBorders>
              <w:top w:val="nil"/>
              <w:left w:val="single" w:sz="4" w:space="0" w:color="auto"/>
              <w:bottom w:val="nil"/>
              <w:right w:val="nil"/>
            </w:tcBorders>
            <w:shd w:val="clear" w:color="auto" w:fill="auto"/>
            <w:vAlign w:val="bottom"/>
          </w:tcPr>
          <w:p w:rsidR="00B1777B" w:rsidRPr="00137857" w:rsidRDefault="00B1777B" w:rsidP="00B1777B">
            <w:pPr>
              <w:spacing w:line="288" w:lineRule="auto"/>
              <w:ind w:right="57"/>
              <w:jc w:val="right"/>
              <w:rPr>
                <w:rFonts w:ascii="Arial" w:hAnsi="Arial" w:cs="Arial"/>
                <w:sz w:val="16"/>
                <w:szCs w:val="16"/>
              </w:rPr>
            </w:pPr>
            <w:r w:rsidRPr="00137857">
              <w:rPr>
                <w:rFonts w:ascii="Arial" w:hAnsi="Arial" w:cs="Arial"/>
                <w:sz w:val="16"/>
                <w:szCs w:val="16"/>
              </w:rPr>
              <w:t>22.3</w:t>
            </w:r>
          </w:p>
        </w:tc>
      </w:tr>
    </w:tbl>
    <w:p w:rsidR="00DB4794" w:rsidRPr="00137857" w:rsidRDefault="00E506E3" w:rsidP="00A06DA8">
      <w:pPr>
        <w:spacing w:line="288" w:lineRule="auto"/>
        <w:rPr>
          <w:rFonts w:ascii="Arial" w:hAnsi="Arial" w:cs="Arial"/>
        </w:rPr>
      </w:pPr>
      <w:r w:rsidRPr="00137857">
        <w:rPr>
          <w:rFonts w:ascii="Arial" w:hAnsi="Arial" w:cs="Arial"/>
          <w:b/>
          <w:noProof/>
          <w:lang w:val="en-US"/>
        </w:rPr>
        <mc:AlternateContent>
          <mc:Choice Requires="wps">
            <w:drawing>
              <wp:anchor distT="0" distB="0" distL="114300" distR="114300" simplePos="0" relativeHeight="251652608" behindDoc="0" locked="0" layoutInCell="1" allowOverlap="1">
                <wp:simplePos x="0" y="0"/>
                <wp:positionH relativeFrom="column">
                  <wp:posOffset>1270</wp:posOffset>
                </wp:positionH>
                <wp:positionV relativeFrom="paragraph">
                  <wp:posOffset>120650</wp:posOffset>
                </wp:positionV>
                <wp:extent cx="952500" cy="0"/>
                <wp:effectExtent l="10795" t="6350" r="8255" b="1270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4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s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" strokeweight=".25pt"/>
            </w:pict>
          </mc:Fallback>
        </mc:AlternateContent>
      </w:r>
    </w:p>
    <w:p w:rsidR="00DB4794" w:rsidRPr="00137857" w:rsidRDefault="00DB4794" w:rsidP="00A06DA8">
      <w:pPr>
        <w:spacing w:line="288" w:lineRule="auto"/>
        <w:rPr>
          <w:rFonts w:ascii="Arial" w:hAnsi="Arial" w:cs="Arial"/>
          <w:b/>
          <w:sz w:val="14"/>
          <w:u w:val="single"/>
        </w:rPr>
      </w:pPr>
      <w:r w:rsidRPr="00137857">
        <w:rPr>
          <w:rFonts w:ascii="Arial" w:hAnsi="Arial" w:cs="Arial"/>
          <w:sz w:val="14"/>
        </w:rPr>
        <w:t>Source: Ministry of the Interior of the Republic of Serbia.</w:t>
      </w:r>
    </w:p>
    <w:p w:rsidR="00C16FD6" w:rsidRPr="00137857" w:rsidRDefault="00C16FD6" w:rsidP="00A06DA8">
      <w:pPr>
        <w:spacing w:after="60" w:line="288" w:lineRule="auto"/>
        <w:rPr>
          <w:rFonts w:ascii="Arial" w:hAnsi="Arial" w:cs="Arial"/>
          <w:b/>
          <w:sz w:val="44"/>
          <w:szCs w:val="44"/>
        </w:rPr>
      </w:pPr>
    </w:p>
    <w:p w:rsidR="00DB4794" w:rsidRPr="00137857" w:rsidRDefault="00DB4794" w:rsidP="00A06DA8">
      <w:pPr>
        <w:spacing w:after="60" w:line="288" w:lineRule="auto"/>
        <w:rPr>
          <w:rFonts w:ascii="Arial" w:hAnsi="Arial" w:cs="Arial"/>
          <w:b/>
          <w:sz w:val="20"/>
          <w:szCs w:val="20"/>
        </w:rPr>
      </w:pPr>
      <w:r w:rsidRPr="00137857">
        <w:rPr>
          <w:rFonts w:ascii="Arial" w:hAnsi="Arial" w:cs="Arial"/>
          <w:b/>
          <w:sz w:val="20"/>
          <w:szCs w:val="20"/>
        </w:rPr>
        <w:t xml:space="preserve">2. Number of first time registered lorries by load capacity </w:t>
      </w:r>
    </w:p>
    <w:tbl>
      <w:tblPr>
        <w:tblW w:w="98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DB4794" w:rsidRPr="00137857">
        <w:tc>
          <w:tcPr>
            <w:tcW w:w="2325" w:type="dxa"/>
            <w:vMerge w:val="restart"/>
            <w:tcBorders>
              <w:left w:val="nil"/>
              <w:bottom w:val="single" w:sz="4" w:space="0" w:color="auto"/>
            </w:tcBorders>
            <w:shd w:val="clear" w:color="auto" w:fill="auto"/>
            <w:vAlign w:val="center"/>
          </w:tcPr>
          <w:p w:rsidR="00DB4794" w:rsidRPr="00137857" w:rsidRDefault="009612CE" w:rsidP="008D43E0">
            <w:pPr>
              <w:spacing w:before="60" w:line="288" w:lineRule="auto"/>
              <w:jc w:val="center"/>
              <w:rPr>
                <w:rFonts w:ascii="Arial" w:hAnsi="Arial" w:cs="Arial"/>
                <w:sz w:val="16"/>
                <w:szCs w:val="16"/>
              </w:rPr>
            </w:pPr>
            <w:r w:rsidRPr="00137857">
              <w:rPr>
                <w:rFonts w:ascii="Arial" w:hAnsi="Arial" w:cs="Arial"/>
                <w:sz w:val="16"/>
                <w:szCs w:val="16"/>
              </w:rPr>
              <w:t>L</w:t>
            </w:r>
            <w:r w:rsidR="00282A22" w:rsidRPr="00137857">
              <w:rPr>
                <w:rFonts w:ascii="Arial" w:hAnsi="Arial" w:cs="Arial"/>
                <w:sz w:val="16"/>
                <w:szCs w:val="16"/>
              </w:rPr>
              <w:t xml:space="preserve">oad capacity </w:t>
            </w:r>
            <w:r w:rsidR="00DB4794" w:rsidRPr="00137857">
              <w:rPr>
                <w:rFonts w:ascii="Arial" w:hAnsi="Arial" w:cs="Arial"/>
                <w:sz w:val="16"/>
                <w:szCs w:val="16"/>
              </w:rPr>
              <w:t>(kg)</w:t>
            </w:r>
          </w:p>
        </w:tc>
        <w:tc>
          <w:tcPr>
            <w:tcW w:w="3742" w:type="dxa"/>
            <w:gridSpan w:val="2"/>
            <w:shd w:val="clear" w:color="auto" w:fill="auto"/>
            <w:vAlign w:val="center"/>
          </w:tcPr>
          <w:p w:rsidR="00DB4794"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IV</w:t>
            </w:r>
            <w:r w:rsidR="00DB4794" w:rsidRPr="00137857">
              <w:rPr>
                <w:rFonts w:ascii="Arial" w:hAnsi="Arial" w:cs="Arial"/>
                <w:sz w:val="16"/>
                <w:szCs w:val="16"/>
              </w:rPr>
              <w:t xml:space="preserve"> quarter 201</w:t>
            </w:r>
            <w:r w:rsidR="0031391D" w:rsidRPr="00137857">
              <w:rPr>
                <w:rFonts w:ascii="Arial" w:hAnsi="Arial" w:cs="Arial"/>
                <w:sz w:val="16"/>
                <w:szCs w:val="16"/>
              </w:rPr>
              <w:t>5</w:t>
            </w:r>
          </w:p>
        </w:tc>
        <w:tc>
          <w:tcPr>
            <w:tcW w:w="3742" w:type="dxa"/>
            <w:gridSpan w:val="2"/>
            <w:tcBorders>
              <w:right w:val="nil"/>
            </w:tcBorders>
            <w:shd w:val="clear" w:color="auto" w:fill="auto"/>
            <w:vAlign w:val="center"/>
          </w:tcPr>
          <w:p w:rsidR="00DB4794"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IV</w:t>
            </w:r>
            <w:r w:rsidR="00DB4794" w:rsidRPr="00137857">
              <w:rPr>
                <w:rFonts w:ascii="Arial" w:hAnsi="Arial" w:cs="Arial"/>
                <w:sz w:val="16"/>
                <w:szCs w:val="16"/>
              </w:rPr>
              <w:t xml:space="preserve"> quarter 201</w:t>
            </w:r>
            <w:r w:rsidR="0031391D" w:rsidRPr="00137857">
              <w:rPr>
                <w:rFonts w:ascii="Arial" w:hAnsi="Arial" w:cs="Arial"/>
                <w:sz w:val="16"/>
                <w:szCs w:val="16"/>
              </w:rPr>
              <w:t>6</w:t>
            </w:r>
          </w:p>
        </w:tc>
      </w:tr>
      <w:tr w:rsidR="00DB4794" w:rsidRPr="00137857">
        <w:tc>
          <w:tcPr>
            <w:tcW w:w="2325" w:type="dxa"/>
            <w:vMerge/>
            <w:tcBorders>
              <w:left w:val="nil"/>
              <w:bottom w:val="single" w:sz="4" w:space="0" w:color="auto"/>
            </w:tcBorders>
            <w:shd w:val="clear" w:color="auto" w:fill="auto"/>
            <w:vAlign w:val="center"/>
          </w:tcPr>
          <w:p w:rsidR="00DB4794" w:rsidRPr="00137857" w:rsidRDefault="00DB4794" w:rsidP="008D43E0">
            <w:pPr>
              <w:spacing w:before="60" w:line="288" w:lineRule="auto"/>
              <w:rPr>
                <w:rFonts w:ascii="Arial" w:hAnsi="Arial" w:cs="Arial"/>
                <w:sz w:val="16"/>
                <w:szCs w:val="16"/>
              </w:rPr>
            </w:pPr>
          </w:p>
        </w:tc>
        <w:tc>
          <w:tcPr>
            <w:tcW w:w="1871" w:type="dxa"/>
            <w:tcBorders>
              <w:bottom w:val="single" w:sz="4" w:space="0" w:color="auto"/>
            </w:tcBorders>
            <w:shd w:val="clear" w:color="auto" w:fill="auto"/>
            <w:vAlign w:val="center"/>
          </w:tcPr>
          <w:p w:rsidR="00DB4794" w:rsidRPr="00137857" w:rsidRDefault="00DB4794"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1871" w:type="dxa"/>
            <w:tcBorders>
              <w:bottom w:val="single" w:sz="4" w:space="0" w:color="auto"/>
            </w:tcBorders>
            <w:shd w:val="clear" w:color="auto" w:fill="auto"/>
            <w:vAlign w:val="center"/>
          </w:tcPr>
          <w:p w:rsidR="00DB4794" w:rsidRPr="00137857" w:rsidRDefault="00282A22" w:rsidP="008D43E0">
            <w:pPr>
              <w:spacing w:before="60" w:after="60" w:line="288" w:lineRule="auto"/>
              <w:jc w:val="center"/>
              <w:rPr>
                <w:rFonts w:ascii="Arial" w:hAnsi="Arial" w:cs="Arial"/>
                <w:sz w:val="16"/>
                <w:szCs w:val="16"/>
              </w:rPr>
            </w:pPr>
            <w:r w:rsidRPr="00137857">
              <w:rPr>
                <w:rFonts w:ascii="Arial" w:hAnsi="Arial" w:cs="Arial"/>
                <w:sz w:val="16"/>
                <w:szCs w:val="16"/>
              </w:rPr>
              <w:t>Up</w:t>
            </w:r>
            <w:r w:rsidR="00DB4794" w:rsidRPr="00137857">
              <w:rPr>
                <w:rFonts w:ascii="Arial" w:hAnsi="Arial" w:cs="Arial"/>
                <w:sz w:val="16"/>
                <w:szCs w:val="16"/>
              </w:rPr>
              <w:t xml:space="preserve"> to 2 years</w:t>
            </w:r>
          </w:p>
        </w:tc>
        <w:tc>
          <w:tcPr>
            <w:tcW w:w="1871" w:type="dxa"/>
            <w:tcBorders>
              <w:bottom w:val="single" w:sz="4" w:space="0" w:color="auto"/>
            </w:tcBorders>
            <w:shd w:val="clear" w:color="auto" w:fill="auto"/>
            <w:vAlign w:val="center"/>
          </w:tcPr>
          <w:p w:rsidR="00DB4794" w:rsidRPr="00137857" w:rsidRDefault="00DB4794"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1871" w:type="dxa"/>
            <w:tcBorders>
              <w:bottom w:val="single" w:sz="4" w:space="0" w:color="auto"/>
              <w:right w:val="nil"/>
            </w:tcBorders>
            <w:shd w:val="clear" w:color="auto" w:fill="auto"/>
            <w:vAlign w:val="center"/>
          </w:tcPr>
          <w:p w:rsidR="00DB4794" w:rsidRPr="00137857" w:rsidRDefault="00282A22" w:rsidP="008D43E0">
            <w:pPr>
              <w:spacing w:before="60" w:after="60" w:line="288" w:lineRule="auto"/>
              <w:jc w:val="center"/>
              <w:rPr>
                <w:rFonts w:ascii="Arial" w:hAnsi="Arial" w:cs="Arial"/>
                <w:sz w:val="16"/>
                <w:szCs w:val="16"/>
              </w:rPr>
            </w:pPr>
            <w:r w:rsidRPr="00137857">
              <w:rPr>
                <w:rFonts w:ascii="Arial" w:hAnsi="Arial" w:cs="Arial"/>
                <w:sz w:val="16"/>
                <w:szCs w:val="16"/>
              </w:rPr>
              <w:t>Up</w:t>
            </w:r>
            <w:r w:rsidR="00DB4794" w:rsidRPr="00137857">
              <w:rPr>
                <w:rFonts w:ascii="Arial" w:hAnsi="Arial" w:cs="Arial"/>
                <w:sz w:val="16"/>
                <w:szCs w:val="16"/>
              </w:rPr>
              <w:t xml:space="preserve"> to 2 years</w:t>
            </w:r>
          </w:p>
        </w:tc>
      </w:tr>
      <w:tr w:rsidR="00DB4794" w:rsidRPr="00137857">
        <w:tc>
          <w:tcPr>
            <w:tcW w:w="2325" w:type="dxa"/>
            <w:tcBorders>
              <w:top w:val="single" w:sz="4" w:space="0" w:color="auto"/>
              <w:left w:val="nil"/>
              <w:bottom w:val="nil"/>
              <w:right w:val="single" w:sz="4" w:space="0" w:color="auto"/>
            </w:tcBorders>
            <w:shd w:val="clear" w:color="auto" w:fill="auto"/>
            <w:vAlign w:val="center"/>
          </w:tcPr>
          <w:p w:rsidR="00DB4794" w:rsidRPr="00137857" w:rsidRDefault="00DB4794" w:rsidP="008D43E0">
            <w:pPr>
              <w:spacing w:line="288"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137857" w:rsidRDefault="00DB4794" w:rsidP="008D43E0">
            <w:pPr>
              <w:spacing w:line="288"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tcPr>
          <w:p w:rsidR="00DB4794" w:rsidRPr="00137857" w:rsidRDefault="00DB4794" w:rsidP="008D43E0">
            <w:pPr>
              <w:spacing w:line="288"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137857" w:rsidRDefault="00DB4794" w:rsidP="008D43E0">
            <w:pPr>
              <w:spacing w:line="288" w:lineRule="auto"/>
              <w:jc w:val="right"/>
              <w:rPr>
                <w:rFonts w:ascii="Arial" w:hAnsi="Arial" w:cs="Arial"/>
                <w:sz w:val="16"/>
                <w:szCs w:val="16"/>
              </w:rPr>
            </w:pPr>
          </w:p>
        </w:tc>
        <w:tc>
          <w:tcPr>
            <w:tcW w:w="1871" w:type="dxa"/>
            <w:tcBorders>
              <w:top w:val="single" w:sz="4" w:space="0" w:color="auto"/>
              <w:left w:val="nil"/>
              <w:bottom w:val="nil"/>
              <w:right w:val="nil"/>
            </w:tcBorders>
            <w:shd w:val="clear" w:color="auto" w:fill="auto"/>
          </w:tcPr>
          <w:p w:rsidR="00DB4794" w:rsidRPr="00137857" w:rsidRDefault="00DB4794" w:rsidP="008D43E0">
            <w:pPr>
              <w:spacing w:line="288" w:lineRule="auto"/>
              <w:jc w:val="right"/>
              <w:rPr>
                <w:rFonts w:ascii="Arial" w:hAnsi="Arial" w:cs="Arial"/>
                <w:sz w:val="16"/>
                <w:szCs w:val="16"/>
              </w:rPr>
            </w:pP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b/>
                <w:sz w:val="16"/>
                <w:szCs w:val="16"/>
              </w:rPr>
            </w:pPr>
            <w:r w:rsidRPr="00137857">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3941</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1140</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4814</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1383</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Up to 999</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11</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 xml:space="preserve">1000 - 1499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103</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63</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121</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18</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1500 - 2999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1604</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594</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2072</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726</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3000 - 4999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1032</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245</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1323</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330</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5000 - 6999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90</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29</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77</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17</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7000 - 9999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158</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26</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149</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28</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10000 - 14999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93</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4</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133</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13</w:t>
            </w:r>
          </w:p>
        </w:tc>
      </w:tr>
      <w:tr w:rsidR="00C40603" w:rsidRPr="00137857">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 xml:space="preserve">15000 and over </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850</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179</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937</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250</w:t>
            </w:r>
          </w:p>
        </w:tc>
      </w:tr>
    </w:tbl>
    <w:p w:rsidR="00DB4794" w:rsidRPr="00137857" w:rsidRDefault="00E506E3" w:rsidP="00A06DA8">
      <w:pPr>
        <w:spacing w:line="288" w:lineRule="auto"/>
        <w:rPr>
          <w:rFonts w:ascii="Arial" w:hAnsi="Arial" w:cs="Arial"/>
        </w:rPr>
      </w:pPr>
      <w:r w:rsidRPr="00137857">
        <w:rPr>
          <w:rFonts w:ascii="Arial" w:hAnsi="Arial" w:cs="Arial"/>
          <w:b/>
          <w:noProof/>
          <w:lang w:val="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102235</wp:posOffset>
                </wp:positionV>
                <wp:extent cx="952500" cy="0"/>
                <wp:effectExtent l="9525" t="6985" r="9525" b="12065"/>
                <wp:wrapNone/>
                <wp:docPr id="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i4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yvc4uBIC&#10;AAApBAAADgAAAAAAAAAAAAAAAAAuAgAAZHJzL2Uyb0RvYy54bWxQSwECLQAUAAYACAAAACEASwCE&#10;LtoAAAAGAQAADwAAAAAAAAAAAAAAAABsBAAAZHJzL2Rvd25yZXYueG1sUEsFBgAAAAAEAAQA8wAA&#10;AHMFAAAAAA==&#10;" strokeweight=".25pt"/>
            </w:pict>
          </mc:Fallback>
        </mc:AlternateContent>
      </w:r>
    </w:p>
    <w:p w:rsidR="00DB4794" w:rsidRPr="00137857" w:rsidRDefault="00DB4794" w:rsidP="00A06DA8">
      <w:pPr>
        <w:spacing w:line="288" w:lineRule="auto"/>
        <w:rPr>
          <w:rFonts w:ascii="Arial" w:hAnsi="Arial" w:cs="Arial"/>
          <w:b/>
          <w:sz w:val="14"/>
          <w:szCs w:val="14"/>
          <w:u w:val="single"/>
        </w:rPr>
      </w:pPr>
      <w:r w:rsidRPr="00137857">
        <w:rPr>
          <w:rFonts w:ascii="Arial" w:hAnsi="Arial" w:cs="Arial"/>
          <w:sz w:val="14"/>
        </w:rPr>
        <w:t>Source: Ministry of the Interior of the Republic of Serbia</w:t>
      </w:r>
      <w:r w:rsidRPr="00137857">
        <w:rPr>
          <w:rFonts w:ascii="Arial" w:hAnsi="Arial" w:cs="Arial"/>
          <w:sz w:val="14"/>
          <w:szCs w:val="14"/>
        </w:rPr>
        <w:t>.</w:t>
      </w:r>
    </w:p>
    <w:p w:rsidR="00C16FD6" w:rsidRPr="00137857" w:rsidRDefault="00C16FD6" w:rsidP="008D43E0">
      <w:pPr>
        <w:spacing w:after="60" w:line="288" w:lineRule="auto"/>
        <w:rPr>
          <w:rFonts w:ascii="Arial" w:hAnsi="Arial" w:cs="Arial"/>
          <w:b/>
          <w:sz w:val="44"/>
          <w:szCs w:val="44"/>
        </w:rPr>
      </w:pPr>
    </w:p>
    <w:p w:rsidR="00DB4794" w:rsidRPr="00137857" w:rsidRDefault="00DB4794" w:rsidP="008D43E0">
      <w:pPr>
        <w:spacing w:after="60" w:line="288" w:lineRule="auto"/>
        <w:rPr>
          <w:rFonts w:ascii="Arial" w:hAnsi="Arial" w:cs="Arial"/>
          <w:b/>
          <w:sz w:val="20"/>
          <w:szCs w:val="20"/>
        </w:rPr>
      </w:pPr>
      <w:r w:rsidRPr="00137857">
        <w:rPr>
          <w:rFonts w:ascii="Arial" w:hAnsi="Arial" w:cs="Arial"/>
          <w:b/>
          <w:sz w:val="20"/>
          <w:szCs w:val="20"/>
        </w:rPr>
        <w:t xml:space="preserve">3. Number of first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9612CE" w:rsidRPr="00137857">
        <w:trPr>
          <w:jc w:val="center"/>
        </w:trPr>
        <w:tc>
          <w:tcPr>
            <w:tcW w:w="2325" w:type="dxa"/>
            <w:vMerge w:val="restart"/>
            <w:tcBorders>
              <w:top w:val="single" w:sz="4" w:space="0" w:color="auto"/>
              <w:left w:val="nil"/>
              <w:bottom w:val="single" w:sz="4" w:space="0" w:color="auto"/>
              <w:right w:val="single" w:sz="4" w:space="0" w:color="auto"/>
            </w:tcBorders>
            <w:shd w:val="clear" w:color="auto" w:fill="auto"/>
            <w:vAlign w:val="center"/>
          </w:tcPr>
          <w:p w:rsidR="009612CE" w:rsidRPr="00137857" w:rsidRDefault="009612CE" w:rsidP="008D43E0">
            <w:pPr>
              <w:spacing w:before="60" w:line="288" w:lineRule="auto"/>
              <w:jc w:val="center"/>
              <w:rPr>
                <w:rFonts w:ascii="Arial" w:hAnsi="Arial" w:cs="Arial"/>
                <w:sz w:val="16"/>
                <w:szCs w:val="16"/>
              </w:rPr>
            </w:pPr>
            <w:r w:rsidRPr="00137857">
              <w:rPr>
                <w:rFonts w:ascii="Arial" w:hAnsi="Arial" w:cs="Arial"/>
                <w:sz w:val="16"/>
                <w:szCs w:val="16"/>
              </w:rPr>
              <w:t>Type of motor energy</w:t>
            </w:r>
          </w:p>
        </w:tc>
        <w:tc>
          <w:tcPr>
            <w:tcW w:w="3742" w:type="dxa"/>
            <w:gridSpan w:val="2"/>
            <w:tcBorders>
              <w:left w:val="single" w:sz="4" w:space="0" w:color="auto"/>
            </w:tcBorders>
            <w:shd w:val="clear" w:color="auto" w:fill="auto"/>
            <w:vAlign w:val="center"/>
          </w:tcPr>
          <w:p w:rsidR="009612CE"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IV</w:t>
            </w:r>
            <w:r w:rsidR="009612CE" w:rsidRPr="00137857">
              <w:rPr>
                <w:rFonts w:ascii="Arial" w:hAnsi="Arial" w:cs="Arial"/>
                <w:sz w:val="16"/>
                <w:szCs w:val="16"/>
              </w:rPr>
              <w:t xml:space="preserve"> quarter 201</w:t>
            </w:r>
            <w:r w:rsidR="00616772" w:rsidRPr="00137857">
              <w:rPr>
                <w:rFonts w:ascii="Arial" w:hAnsi="Arial" w:cs="Arial"/>
                <w:sz w:val="16"/>
                <w:szCs w:val="16"/>
              </w:rPr>
              <w:t>5</w:t>
            </w:r>
          </w:p>
        </w:tc>
        <w:tc>
          <w:tcPr>
            <w:tcW w:w="3742" w:type="dxa"/>
            <w:gridSpan w:val="2"/>
            <w:tcBorders>
              <w:right w:val="nil"/>
            </w:tcBorders>
            <w:shd w:val="clear" w:color="auto" w:fill="auto"/>
            <w:vAlign w:val="center"/>
          </w:tcPr>
          <w:p w:rsidR="009612CE"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IV</w:t>
            </w:r>
            <w:r w:rsidR="009612CE" w:rsidRPr="00137857">
              <w:rPr>
                <w:rFonts w:ascii="Arial" w:hAnsi="Arial" w:cs="Arial"/>
                <w:sz w:val="16"/>
                <w:szCs w:val="16"/>
              </w:rPr>
              <w:t xml:space="preserve"> quarter 201</w:t>
            </w:r>
            <w:r w:rsidR="00616772" w:rsidRPr="00137857">
              <w:rPr>
                <w:rFonts w:ascii="Arial" w:hAnsi="Arial" w:cs="Arial"/>
                <w:sz w:val="16"/>
                <w:szCs w:val="16"/>
              </w:rPr>
              <w:t>6</w:t>
            </w:r>
          </w:p>
        </w:tc>
      </w:tr>
      <w:tr w:rsidR="009612CE" w:rsidRPr="00137857">
        <w:trPr>
          <w:jc w:val="center"/>
        </w:trPr>
        <w:tc>
          <w:tcPr>
            <w:tcW w:w="2325" w:type="dxa"/>
            <w:vMerge/>
            <w:tcBorders>
              <w:top w:val="nil"/>
              <w:left w:val="nil"/>
              <w:bottom w:val="single" w:sz="4" w:space="0" w:color="auto"/>
              <w:right w:val="single" w:sz="4" w:space="0" w:color="auto"/>
            </w:tcBorders>
            <w:shd w:val="clear" w:color="auto" w:fill="auto"/>
            <w:vAlign w:val="center"/>
          </w:tcPr>
          <w:p w:rsidR="009612CE" w:rsidRPr="00137857" w:rsidRDefault="009612CE" w:rsidP="008D43E0">
            <w:pPr>
              <w:spacing w:before="60" w:line="288" w:lineRule="auto"/>
              <w:jc w:val="center"/>
              <w:rPr>
                <w:rFonts w:ascii="Arial" w:hAnsi="Arial" w:cs="Arial"/>
                <w:sz w:val="16"/>
                <w:szCs w:val="16"/>
              </w:rPr>
            </w:pPr>
          </w:p>
        </w:tc>
        <w:tc>
          <w:tcPr>
            <w:tcW w:w="1871" w:type="dxa"/>
            <w:tcBorders>
              <w:left w:val="single" w:sz="4" w:space="0" w:color="auto"/>
              <w:bottom w:val="single" w:sz="4" w:space="0" w:color="auto"/>
            </w:tcBorders>
            <w:shd w:val="clear" w:color="auto" w:fill="auto"/>
            <w:vAlign w:val="center"/>
          </w:tcPr>
          <w:p w:rsidR="009612CE" w:rsidRPr="00137857" w:rsidRDefault="009612CE"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1871" w:type="dxa"/>
            <w:tcBorders>
              <w:bottom w:val="single" w:sz="4" w:space="0" w:color="auto"/>
            </w:tcBorders>
            <w:shd w:val="clear" w:color="auto" w:fill="auto"/>
            <w:vAlign w:val="center"/>
          </w:tcPr>
          <w:p w:rsidR="009612CE" w:rsidRPr="00137857" w:rsidRDefault="00AF330E" w:rsidP="008D43E0">
            <w:pPr>
              <w:spacing w:before="60" w:after="60" w:line="288" w:lineRule="auto"/>
              <w:jc w:val="center"/>
              <w:rPr>
                <w:rFonts w:ascii="Arial" w:hAnsi="Arial" w:cs="Arial"/>
                <w:sz w:val="16"/>
                <w:szCs w:val="16"/>
              </w:rPr>
            </w:pPr>
            <w:r w:rsidRPr="00137857">
              <w:rPr>
                <w:rFonts w:ascii="Arial" w:hAnsi="Arial" w:cs="Arial"/>
                <w:sz w:val="16"/>
                <w:szCs w:val="16"/>
              </w:rPr>
              <w:t>U</w:t>
            </w:r>
            <w:r w:rsidR="009612CE" w:rsidRPr="00137857">
              <w:rPr>
                <w:rFonts w:ascii="Arial" w:hAnsi="Arial" w:cs="Arial"/>
                <w:sz w:val="16"/>
                <w:szCs w:val="16"/>
              </w:rPr>
              <w:t>p to 2 years</w:t>
            </w:r>
          </w:p>
        </w:tc>
        <w:tc>
          <w:tcPr>
            <w:tcW w:w="1871" w:type="dxa"/>
            <w:tcBorders>
              <w:bottom w:val="single" w:sz="4" w:space="0" w:color="auto"/>
            </w:tcBorders>
            <w:shd w:val="clear" w:color="auto" w:fill="auto"/>
            <w:vAlign w:val="center"/>
          </w:tcPr>
          <w:p w:rsidR="009612CE" w:rsidRPr="00137857" w:rsidRDefault="009612CE"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1871" w:type="dxa"/>
            <w:tcBorders>
              <w:bottom w:val="single" w:sz="4" w:space="0" w:color="auto"/>
              <w:right w:val="nil"/>
            </w:tcBorders>
            <w:shd w:val="clear" w:color="auto" w:fill="auto"/>
            <w:vAlign w:val="center"/>
          </w:tcPr>
          <w:p w:rsidR="009612CE" w:rsidRPr="00137857" w:rsidRDefault="00AF330E" w:rsidP="008D43E0">
            <w:pPr>
              <w:spacing w:before="60" w:after="60" w:line="288" w:lineRule="auto"/>
              <w:jc w:val="center"/>
              <w:rPr>
                <w:rFonts w:ascii="Arial" w:hAnsi="Arial" w:cs="Arial"/>
                <w:sz w:val="16"/>
                <w:szCs w:val="16"/>
              </w:rPr>
            </w:pPr>
            <w:r w:rsidRPr="00137857">
              <w:rPr>
                <w:rFonts w:ascii="Arial" w:hAnsi="Arial" w:cs="Arial"/>
                <w:sz w:val="16"/>
                <w:szCs w:val="16"/>
              </w:rPr>
              <w:t>U</w:t>
            </w:r>
            <w:r w:rsidR="009612CE" w:rsidRPr="00137857">
              <w:rPr>
                <w:rFonts w:ascii="Arial" w:hAnsi="Arial" w:cs="Arial"/>
                <w:sz w:val="16"/>
                <w:szCs w:val="16"/>
              </w:rPr>
              <w:t>p to 2 years</w:t>
            </w:r>
          </w:p>
        </w:tc>
      </w:tr>
      <w:tr w:rsidR="009612CE" w:rsidRPr="00137857">
        <w:trPr>
          <w:jc w:val="center"/>
        </w:trPr>
        <w:tc>
          <w:tcPr>
            <w:tcW w:w="2325" w:type="dxa"/>
            <w:tcBorders>
              <w:top w:val="single" w:sz="4" w:space="0" w:color="auto"/>
              <w:left w:val="nil"/>
              <w:bottom w:val="nil"/>
              <w:right w:val="single" w:sz="4" w:space="0" w:color="auto"/>
            </w:tcBorders>
            <w:shd w:val="clear" w:color="auto" w:fill="auto"/>
            <w:vAlign w:val="bottom"/>
          </w:tcPr>
          <w:p w:rsidR="009612CE" w:rsidRPr="00137857" w:rsidRDefault="009612CE" w:rsidP="008D43E0">
            <w:pPr>
              <w:spacing w:line="288" w:lineRule="auto"/>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137857" w:rsidRDefault="009612CE" w:rsidP="008D43E0">
            <w:pPr>
              <w:spacing w:line="288"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shd w:val="clear" w:color="auto" w:fill="auto"/>
          </w:tcPr>
          <w:p w:rsidR="009612CE" w:rsidRPr="00137857" w:rsidRDefault="009612CE" w:rsidP="008D43E0">
            <w:pPr>
              <w:spacing w:line="288"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137857" w:rsidRDefault="009612CE" w:rsidP="008D43E0">
            <w:pPr>
              <w:spacing w:line="288" w:lineRule="auto"/>
              <w:jc w:val="right"/>
              <w:rPr>
                <w:rFonts w:ascii="Arial" w:hAnsi="Arial" w:cs="Arial"/>
                <w:b/>
                <w:sz w:val="16"/>
                <w:szCs w:val="16"/>
              </w:rPr>
            </w:pPr>
          </w:p>
        </w:tc>
        <w:tc>
          <w:tcPr>
            <w:tcW w:w="1871" w:type="dxa"/>
            <w:tcBorders>
              <w:top w:val="single" w:sz="4" w:space="0" w:color="auto"/>
              <w:left w:val="nil"/>
              <w:bottom w:val="nil"/>
              <w:right w:val="nil"/>
            </w:tcBorders>
            <w:shd w:val="clear" w:color="auto" w:fill="auto"/>
          </w:tcPr>
          <w:p w:rsidR="009612CE" w:rsidRPr="00137857" w:rsidRDefault="009612CE" w:rsidP="008D43E0">
            <w:pPr>
              <w:spacing w:line="288" w:lineRule="auto"/>
              <w:jc w:val="right"/>
              <w:rPr>
                <w:rFonts w:ascii="Arial" w:hAnsi="Arial" w:cs="Arial"/>
                <w:b/>
                <w:sz w:val="16"/>
                <w:szCs w:val="16"/>
              </w:rPr>
            </w:pPr>
          </w:p>
        </w:tc>
      </w:tr>
      <w:tr w:rsidR="00C40603" w:rsidRPr="00137857">
        <w:trPr>
          <w:jc w:val="center"/>
        </w:trPr>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b/>
                <w:sz w:val="16"/>
                <w:szCs w:val="16"/>
              </w:rPr>
            </w:pPr>
            <w:r w:rsidRPr="00137857">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3941</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1140</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4814</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b/>
                <w:sz w:val="16"/>
                <w:szCs w:val="16"/>
              </w:rPr>
            </w:pPr>
            <w:r w:rsidRPr="00137857">
              <w:rPr>
                <w:rFonts w:ascii="Arial" w:hAnsi="Arial" w:cs="Arial"/>
                <w:b/>
                <w:sz w:val="16"/>
                <w:szCs w:val="16"/>
              </w:rPr>
              <w:t>1383</w:t>
            </w:r>
          </w:p>
        </w:tc>
      </w:tr>
      <w:tr w:rsidR="00C40603" w:rsidRPr="00137857">
        <w:trPr>
          <w:jc w:val="center"/>
        </w:trPr>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Petrol</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122</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79</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134</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46</w:t>
            </w:r>
          </w:p>
        </w:tc>
      </w:tr>
      <w:tr w:rsidR="00C40603" w:rsidRPr="00137857">
        <w:trPr>
          <w:jc w:val="center"/>
        </w:trPr>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Euro diesel</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3120</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846</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3736</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1133</w:t>
            </w:r>
          </w:p>
        </w:tc>
      </w:tr>
      <w:tr w:rsidR="00C40603" w:rsidRPr="00137857">
        <w:trPr>
          <w:jc w:val="center"/>
        </w:trPr>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Diesel</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530</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74</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768</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60</w:t>
            </w:r>
          </w:p>
        </w:tc>
      </w:tr>
      <w:tr w:rsidR="00C40603" w:rsidRPr="00137857">
        <w:trPr>
          <w:jc w:val="center"/>
        </w:trPr>
        <w:tc>
          <w:tcPr>
            <w:tcW w:w="2325" w:type="dxa"/>
            <w:tcBorders>
              <w:top w:val="nil"/>
              <w:left w:val="nil"/>
              <w:bottom w:val="nil"/>
              <w:right w:val="single" w:sz="4" w:space="0" w:color="auto"/>
            </w:tcBorders>
            <w:shd w:val="clear" w:color="auto" w:fill="auto"/>
            <w:vAlign w:val="bottom"/>
          </w:tcPr>
          <w:p w:rsidR="00C40603" w:rsidRPr="00137857" w:rsidRDefault="00C40603" w:rsidP="008D43E0">
            <w:pPr>
              <w:spacing w:line="288" w:lineRule="auto"/>
              <w:rPr>
                <w:rFonts w:ascii="Arial" w:hAnsi="Arial" w:cs="Arial"/>
                <w:sz w:val="16"/>
                <w:szCs w:val="16"/>
              </w:rPr>
            </w:pPr>
            <w:r w:rsidRPr="00137857">
              <w:rPr>
                <w:rFonts w:ascii="Arial" w:hAnsi="Arial" w:cs="Arial"/>
                <w:sz w:val="16"/>
                <w:szCs w:val="16"/>
              </w:rPr>
              <w:t>Petrol-LPG</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157</w:t>
            </w:r>
          </w:p>
        </w:tc>
        <w:tc>
          <w:tcPr>
            <w:tcW w:w="1871" w:type="dxa"/>
            <w:tcBorders>
              <w:top w:val="nil"/>
              <w:left w:val="nil"/>
              <w:bottom w:val="nil"/>
              <w:right w:val="single" w:sz="4" w:space="0" w:color="auto"/>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134</w:t>
            </w:r>
          </w:p>
        </w:tc>
        <w:tc>
          <w:tcPr>
            <w:tcW w:w="1871" w:type="dxa"/>
            <w:tcBorders>
              <w:top w:val="nil"/>
              <w:left w:val="single" w:sz="4" w:space="0" w:color="auto"/>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174</w:t>
            </w:r>
          </w:p>
        </w:tc>
        <w:tc>
          <w:tcPr>
            <w:tcW w:w="1871" w:type="dxa"/>
            <w:tcBorders>
              <w:top w:val="nil"/>
              <w:left w:val="nil"/>
              <w:bottom w:val="nil"/>
              <w:right w:val="nil"/>
            </w:tcBorders>
            <w:shd w:val="clear" w:color="auto" w:fill="auto"/>
            <w:vAlign w:val="bottom"/>
          </w:tcPr>
          <w:p w:rsidR="00C40603" w:rsidRPr="00137857" w:rsidRDefault="00C40603">
            <w:pPr>
              <w:spacing w:line="288" w:lineRule="auto"/>
              <w:ind w:right="284"/>
              <w:jc w:val="right"/>
              <w:rPr>
                <w:rFonts w:ascii="Arial" w:hAnsi="Arial" w:cs="Arial"/>
                <w:sz w:val="16"/>
                <w:szCs w:val="16"/>
              </w:rPr>
            </w:pPr>
            <w:r w:rsidRPr="00137857">
              <w:rPr>
                <w:rFonts w:ascii="Arial" w:hAnsi="Arial" w:cs="Arial"/>
                <w:sz w:val="16"/>
                <w:szCs w:val="16"/>
              </w:rPr>
              <w:t>144</w:t>
            </w:r>
          </w:p>
        </w:tc>
      </w:tr>
    </w:tbl>
    <w:p w:rsidR="009612CE" w:rsidRPr="00137857" w:rsidRDefault="00E506E3" w:rsidP="00A06DA8">
      <w:pPr>
        <w:spacing w:line="288" w:lineRule="auto"/>
        <w:rPr>
          <w:rFonts w:ascii="Arial" w:hAnsi="Arial" w:cs="Arial"/>
          <w:sz w:val="14"/>
        </w:rPr>
      </w:pPr>
      <w:r w:rsidRPr="00137857">
        <w:rPr>
          <w:rFonts w:ascii="Arial" w:hAnsi="Arial" w:cs="Arial"/>
          <w:b/>
          <w:noProof/>
          <w:lang w:val="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60960</wp:posOffset>
                </wp:positionV>
                <wp:extent cx="952500" cy="0"/>
                <wp:effectExtent l="9525" t="13335" r="9525" b="5715"/>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G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X4T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" strokeweight=".25pt"/>
            </w:pict>
          </mc:Fallback>
        </mc:AlternateContent>
      </w:r>
    </w:p>
    <w:p w:rsidR="00DB4794" w:rsidRPr="00137857" w:rsidRDefault="00DB4794" w:rsidP="00A06DA8">
      <w:pPr>
        <w:spacing w:line="288" w:lineRule="auto"/>
        <w:rPr>
          <w:rFonts w:ascii="Arial" w:hAnsi="Arial" w:cs="Arial"/>
          <w:b/>
          <w:sz w:val="14"/>
          <w:u w:val="single"/>
        </w:rPr>
      </w:pPr>
      <w:r w:rsidRPr="00137857">
        <w:rPr>
          <w:rFonts w:ascii="Arial" w:hAnsi="Arial" w:cs="Arial"/>
          <w:sz w:val="14"/>
        </w:rPr>
        <w:t>Source: Ministry of the Interior of the Republic of Serbia.</w:t>
      </w:r>
    </w:p>
    <w:p w:rsidR="00DB4794" w:rsidRPr="00137857" w:rsidRDefault="00DB4794" w:rsidP="00DB4794">
      <w:pPr>
        <w:spacing w:after="60"/>
        <w:ind w:left="357"/>
        <w:rPr>
          <w:rFonts w:ascii="Arial" w:hAnsi="Arial" w:cs="Arial"/>
          <w:b/>
          <w:sz w:val="20"/>
          <w:szCs w:val="20"/>
        </w:rPr>
      </w:pPr>
    </w:p>
    <w:p w:rsidR="00DB4794" w:rsidRPr="00137857" w:rsidRDefault="00DB4794" w:rsidP="00DB4794">
      <w:pPr>
        <w:spacing w:after="60" w:line="252" w:lineRule="auto"/>
        <w:ind w:left="284" w:hanging="284"/>
        <w:rPr>
          <w:rFonts w:ascii="Arial" w:hAnsi="Arial" w:cs="Arial"/>
          <w:b/>
          <w:sz w:val="20"/>
          <w:szCs w:val="20"/>
        </w:rPr>
      </w:pPr>
    </w:p>
    <w:p w:rsidR="00DB4794" w:rsidRPr="00137857" w:rsidRDefault="0088493D" w:rsidP="009E5554">
      <w:pPr>
        <w:spacing w:after="60" w:line="288" w:lineRule="auto"/>
        <w:ind w:left="227" w:hanging="227"/>
        <w:rPr>
          <w:rFonts w:ascii="Arial" w:hAnsi="Arial" w:cs="Arial"/>
          <w:b/>
          <w:sz w:val="20"/>
          <w:szCs w:val="20"/>
        </w:rPr>
      </w:pPr>
      <w:r w:rsidRPr="00137857">
        <w:rPr>
          <w:rFonts w:ascii="Arial" w:hAnsi="Arial" w:cs="Arial"/>
          <w:b/>
          <w:sz w:val="20"/>
          <w:szCs w:val="20"/>
        </w:rPr>
        <w:br w:type="page"/>
      </w:r>
      <w:r w:rsidR="00DB4794" w:rsidRPr="00137857">
        <w:rPr>
          <w:rFonts w:ascii="Arial" w:hAnsi="Arial" w:cs="Arial"/>
          <w:b/>
          <w:sz w:val="20"/>
          <w:szCs w:val="20"/>
        </w:rPr>
        <w:lastRenderedPageBreak/>
        <w:t>4. Number of first time registered passenger</w:t>
      </w:r>
      <w:r w:rsidR="009612CE" w:rsidRPr="00137857">
        <w:rPr>
          <w:rFonts w:ascii="Arial" w:hAnsi="Arial" w:cs="Arial"/>
          <w:b/>
          <w:sz w:val="20"/>
          <w:szCs w:val="20"/>
        </w:rPr>
        <w:t>s’</w:t>
      </w:r>
      <w:r w:rsidR="00DB4794" w:rsidRPr="00137857">
        <w:rPr>
          <w:rFonts w:ascii="Arial" w:hAnsi="Arial" w:cs="Arial"/>
          <w:b/>
          <w:sz w:val="20"/>
          <w:szCs w:val="20"/>
        </w:rPr>
        <w:t xml:space="preserve"> cars by the most dominant type of motor energy and size of engine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2098"/>
        <w:gridCol w:w="2098"/>
        <w:gridCol w:w="2098"/>
        <w:gridCol w:w="2098"/>
      </w:tblGrid>
      <w:tr w:rsidR="008D43E0" w:rsidRPr="00137857">
        <w:trPr>
          <w:jc w:val="center"/>
        </w:trPr>
        <w:tc>
          <w:tcPr>
            <w:tcW w:w="1418" w:type="dxa"/>
            <w:vMerge w:val="restart"/>
            <w:tcBorders>
              <w:left w:val="nil"/>
              <w:bottom w:val="single" w:sz="4" w:space="0" w:color="auto"/>
            </w:tcBorders>
            <w:shd w:val="clear" w:color="auto" w:fill="auto"/>
            <w:vAlign w:val="center"/>
          </w:tcPr>
          <w:p w:rsidR="008D43E0" w:rsidRPr="00137857" w:rsidRDefault="008D43E0" w:rsidP="008D43E0">
            <w:pPr>
              <w:spacing w:line="288" w:lineRule="auto"/>
              <w:jc w:val="center"/>
              <w:rPr>
                <w:rFonts w:ascii="Arial" w:hAnsi="Arial" w:cs="Arial"/>
                <w:sz w:val="16"/>
                <w:szCs w:val="16"/>
              </w:rPr>
            </w:pPr>
            <w:r w:rsidRPr="00137857">
              <w:rPr>
                <w:rFonts w:ascii="Arial" w:hAnsi="Arial" w:cs="Arial"/>
                <w:sz w:val="16"/>
                <w:szCs w:val="16"/>
              </w:rPr>
              <w:t>Size of engine (cm</w:t>
            </w:r>
            <w:r w:rsidRPr="00137857">
              <w:rPr>
                <w:rFonts w:ascii="Arial" w:hAnsi="Arial" w:cs="Arial"/>
                <w:sz w:val="16"/>
                <w:szCs w:val="16"/>
                <w:vertAlign w:val="superscript"/>
              </w:rPr>
              <w:t>3</w:t>
            </w:r>
            <w:r w:rsidRPr="00137857">
              <w:rPr>
                <w:rFonts w:ascii="Arial" w:hAnsi="Arial" w:cs="Arial"/>
                <w:sz w:val="16"/>
                <w:szCs w:val="16"/>
              </w:rPr>
              <w:t>)</w:t>
            </w:r>
          </w:p>
        </w:tc>
        <w:tc>
          <w:tcPr>
            <w:tcW w:w="4196" w:type="dxa"/>
            <w:gridSpan w:val="2"/>
            <w:shd w:val="clear" w:color="auto" w:fill="auto"/>
            <w:vAlign w:val="center"/>
          </w:tcPr>
          <w:p w:rsidR="008D43E0" w:rsidRPr="00137857" w:rsidRDefault="008600A5" w:rsidP="00F272F3">
            <w:pPr>
              <w:spacing w:before="120" w:after="120" w:line="288" w:lineRule="auto"/>
              <w:jc w:val="center"/>
              <w:rPr>
                <w:rFonts w:ascii="Arial" w:hAnsi="Arial" w:cs="Arial"/>
                <w:sz w:val="16"/>
                <w:szCs w:val="16"/>
              </w:rPr>
            </w:pPr>
            <w:r w:rsidRPr="00137857">
              <w:rPr>
                <w:rFonts w:ascii="Arial" w:hAnsi="Arial" w:cs="Arial"/>
                <w:sz w:val="16"/>
                <w:szCs w:val="16"/>
              </w:rPr>
              <w:t xml:space="preserve">IV </w:t>
            </w:r>
            <w:r w:rsidR="008D43E0" w:rsidRPr="00137857">
              <w:rPr>
                <w:rFonts w:ascii="Arial" w:hAnsi="Arial" w:cs="Arial"/>
                <w:sz w:val="16"/>
                <w:szCs w:val="16"/>
              </w:rPr>
              <w:t xml:space="preserve">quarter </w:t>
            </w:r>
            <w:r w:rsidR="00F272F3" w:rsidRPr="00137857">
              <w:rPr>
                <w:rFonts w:ascii="Arial" w:hAnsi="Arial" w:cs="Arial"/>
                <w:sz w:val="16"/>
                <w:szCs w:val="16"/>
              </w:rPr>
              <w:t>2015</w:t>
            </w:r>
          </w:p>
        </w:tc>
        <w:tc>
          <w:tcPr>
            <w:tcW w:w="4196" w:type="dxa"/>
            <w:gridSpan w:val="2"/>
            <w:tcBorders>
              <w:right w:val="nil"/>
            </w:tcBorders>
            <w:shd w:val="clear" w:color="auto" w:fill="auto"/>
            <w:vAlign w:val="center"/>
          </w:tcPr>
          <w:p w:rsidR="008D43E0" w:rsidRPr="00137857" w:rsidRDefault="008600A5" w:rsidP="00F272F3">
            <w:pPr>
              <w:spacing w:before="120" w:after="120" w:line="288" w:lineRule="auto"/>
              <w:jc w:val="center"/>
              <w:rPr>
                <w:rFonts w:ascii="Arial" w:hAnsi="Arial" w:cs="Arial"/>
                <w:sz w:val="16"/>
                <w:szCs w:val="16"/>
              </w:rPr>
            </w:pPr>
            <w:r w:rsidRPr="00137857">
              <w:rPr>
                <w:rFonts w:ascii="Arial" w:hAnsi="Arial" w:cs="Arial"/>
                <w:sz w:val="16"/>
                <w:szCs w:val="16"/>
              </w:rPr>
              <w:t xml:space="preserve">IV </w:t>
            </w:r>
            <w:r w:rsidR="008D43E0" w:rsidRPr="00137857">
              <w:rPr>
                <w:rFonts w:ascii="Arial" w:hAnsi="Arial" w:cs="Arial"/>
                <w:sz w:val="16"/>
                <w:szCs w:val="16"/>
              </w:rPr>
              <w:t xml:space="preserve">quarter </w:t>
            </w:r>
            <w:r w:rsidR="00F272F3" w:rsidRPr="00137857">
              <w:rPr>
                <w:rFonts w:ascii="Arial" w:hAnsi="Arial" w:cs="Arial"/>
                <w:sz w:val="16"/>
                <w:szCs w:val="16"/>
              </w:rPr>
              <w:t>2016</w:t>
            </w:r>
          </w:p>
        </w:tc>
      </w:tr>
      <w:tr w:rsidR="008D43E0" w:rsidRPr="00137857">
        <w:trPr>
          <w:jc w:val="center"/>
        </w:trPr>
        <w:tc>
          <w:tcPr>
            <w:tcW w:w="1418" w:type="dxa"/>
            <w:vMerge/>
            <w:tcBorders>
              <w:left w:val="nil"/>
              <w:bottom w:val="single" w:sz="4" w:space="0" w:color="auto"/>
            </w:tcBorders>
            <w:shd w:val="clear" w:color="auto" w:fill="auto"/>
            <w:vAlign w:val="center"/>
          </w:tcPr>
          <w:p w:rsidR="008D43E0" w:rsidRPr="00137857" w:rsidRDefault="008D43E0" w:rsidP="008D43E0">
            <w:pPr>
              <w:spacing w:line="288" w:lineRule="auto"/>
              <w:rPr>
                <w:rFonts w:ascii="Arial" w:hAnsi="Arial" w:cs="Arial"/>
                <w:sz w:val="16"/>
                <w:szCs w:val="16"/>
              </w:rPr>
            </w:pPr>
          </w:p>
        </w:tc>
        <w:tc>
          <w:tcPr>
            <w:tcW w:w="2098" w:type="dxa"/>
            <w:tcBorders>
              <w:bottom w:val="single" w:sz="4" w:space="0" w:color="auto"/>
            </w:tcBorders>
            <w:shd w:val="clear" w:color="auto" w:fill="auto"/>
            <w:vAlign w:val="center"/>
          </w:tcPr>
          <w:p w:rsidR="008D43E0" w:rsidRPr="00137857" w:rsidRDefault="008D43E0"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2098" w:type="dxa"/>
            <w:tcBorders>
              <w:bottom w:val="single" w:sz="4" w:space="0" w:color="auto"/>
            </w:tcBorders>
            <w:shd w:val="clear" w:color="auto" w:fill="auto"/>
            <w:vAlign w:val="center"/>
          </w:tcPr>
          <w:p w:rsidR="008D43E0" w:rsidRPr="00137857" w:rsidRDefault="008D43E0" w:rsidP="008D43E0">
            <w:pPr>
              <w:spacing w:before="60" w:after="60" w:line="288" w:lineRule="auto"/>
              <w:jc w:val="center"/>
              <w:rPr>
                <w:rFonts w:ascii="Arial" w:hAnsi="Arial" w:cs="Arial"/>
                <w:sz w:val="16"/>
                <w:szCs w:val="16"/>
              </w:rPr>
            </w:pPr>
            <w:r w:rsidRPr="00137857">
              <w:rPr>
                <w:rFonts w:ascii="Arial" w:hAnsi="Arial" w:cs="Arial"/>
                <w:sz w:val="16"/>
                <w:szCs w:val="16"/>
              </w:rPr>
              <w:t>Up to 2 years</w:t>
            </w:r>
          </w:p>
        </w:tc>
        <w:tc>
          <w:tcPr>
            <w:tcW w:w="2098" w:type="dxa"/>
            <w:tcBorders>
              <w:bottom w:val="single" w:sz="4" w:space="0" w:color="auto"/>
            </w:tcBorders>
            <w:shd w:val="clear" w:color="auto" w:fill="auto"/>
            <w:vAlign w:val="center"/>
          </w:tcPr>
          <w:p w:rsidR="008D43E0" w:rsidRPr="00137857" w:rsidRDefault="008D43E0" w:rsidP="008D43E0">
            <w:pPr>
              <w:spacing w:before="60" w:after="60" w:line="288" w:lineRule="auto"/>
              <w:jc w:val="center"/>
              <w:rPr>
                <w:rFonts w:ascii="Arial" w:hAnsi="Arial" w:cs="Arial"/>
                <w:sz w:val="16"/>
                <w:szCs w:val="16"/>
              </w:rPr>
            </w:pPr>
            <w:r w:rsidRPr="00137857">
              <w:rPr>
                <w:rFonts w:ascii="Arial" w:hAnsi="Arial" w:cs="Arial"/>
                <w:sz w:val="16"/>
                <w:szCs w:val="16"/>
              </w:rPr>
              <w:t>Total</w:t>
            </w:r>
          </w:p>
        </w:tc>
        <w:tc>
          <w:tcPr>
            <w:tcW w:w="2098" w:type="dxa"/>
            <w:tcBorders>
              <w:bottom w:val="single" w:sz="4" w:space="0" w:color="auto"/>
              <w:right w:val="nil"/>
            </w:tcBorders>
            <w:shd w:val="clear" w:color="auto" w:fill="auto"/>
            <w:vAlign w:val="center"/>
          </w:tcPr>
          <w:p w:rsidR="008D43E0" w:rsidRPr="00137857" w:rsidRDefault="008D43E0" w:rsidP="008D43E0">
            <w:pPr>
              <w:spacing w:before="60" w:after="60" w:line="288" w:lineRule="auto"/>
              <w:jc w:val="center"/>
              <w:rPr>
                <w:rFonts w:ascii="Arial" w:hAnsi="Arial" w:cs="Arial"/>
                <w:sz w:val="16"/>
                <w:szCs w:val="16"/>
              </w:rPr>
            </w:pPr>
            <w:r w:rsidRPr="00137857">
              <w:rPr>
                <w:rFonts w:ascii="Arial" w:hAnsi="Arial" w:cs="Arial"/>
                <w:sz w:val="16"/>
                <w:szCs w:val="16"/>
              </w:rPr>
              <w:t>Up to 2 years</w:t>
            </w:r>
          </w:p>
        </w:tc>
      </w:tr>
      <w:tr w:rsidR="008D43E0" w:rsidRPr="00137857">
        <w:trPr>
          <w:jc w:val="center"/>
        </w:trPr>
        <w:tc>
          <w:tcPr>
            <w:tcW w:w="1418" w:type="dxa"/>
            <w:tcBorders>
              <w:top w:val="single" w:sz="4" w:space="0" w:color="auto"/>
              <w:left w:val="nil"/>
              <w:bottom w:val="nil"/>
              <w:right w:val="single" w:sz="4" w:space="0" w:color="auto"/>
            </w:tcBorders>
            <w:shd w:val="clear" w:color="auto" w:fill="auto"/>
            <w:vAlign w:val="bottom"/>
          </w:tcPr>
          <w:p w:rsidR="008D43E0" w:rsidRPr="00137857" w:rsidRDefault="008D43E0" w:rsidP="008D43E0">
            <w:pPr>
              <w:spacing w:line="288" w:lineRule="auto"/>
              <w:rPr>
                <w:rFonts w:ascii="Arial" w:hAnsi="Arial" w:cs="Arial"/>
                <w:sz w:val="16"/>
                <w:szCs w:val="16"/>
              </w:rPr>
            </w:pPr>
          </w:p>
        </w:tc>
        <w:tc>
          <w:tcPr>
            <w:tcW w:w="2098" w:type="dxa"/>
            <w:tcBorders>
              <w:top w:val="single" w:sz="4" w:space="0" w:color="auto"/>
              <w:left w:val="single" w:sz="4" w:space="0" w:color="auto"/>
              <w:bottom w:val="nil"/>
              <w:right w:val="nil"/>
            </w:tcBorders>
            <w:shd w:val="clear" w:color="auto" w:fill="auto"/>
          </w:tcPr>
          <w:p w:rsidR="008D43E0" w:rsidRPr="00137857" w:rsidRDefault="008D43E0" w:rsidP="008D43E0">
            <w:pPr>
              <w:spacing w:line="288" w:lineRule="auto"/>
              <w:jc w:val="right"/>
              <w:rPr>
                <w:rFonts w:ascii="Arial" w:hAnsi="Arial" w:cs="Arial"/>
                <w:sz w:val="16"/>
                <w:szCs w:val="16"/>
              </w:rPr>
            </w:pPr>
          </w:p>
        </w:tc>
        <w:tc>
          <w:tcPr>
            <w:tcW w:w="2098" w:type="dxa"/>
            <w:tcBorders>
              <w:top w:val="single" w:sz="4" w:space="0" w:color="auto"/>
              <w:left w:val="nil"/>
              <w:bottom w:val="nil"/>
              <w:right w:val="single" w:sz="4" w:space="0" w:color="auto"/>
            </w:tcBorders>
            <w:shd w:val="clear" w:color="auto" w:fill="auto"/>
          </w:tcPr>
          <w:p w:rsidR="008D43E0" w:rsidRPr="00137857" w:rsidRDefault="008D43E0" w:rsidP="008D43E0">
            <w:pPr>
              <w:spacing w:line="288" w:lineRule="auto"/>
              <w:jc w:val="right"/>
              <w:rPr>
                <w:rFonts w:ascii="Arial" w:hAnsi="Arial" w:cs="Arial"/>
                <w:sz w:val="16"/>
                <w:szCs w:val="16"/>
              </w:rPr>
            </w:pPr>
          </w:p>
        </w:tc>
        <w:tc>
          <w:tcPr>
            <w:tcW w:w="2098" w:type="dxa"/>
            <w:tcBorders>
              <w:top w:val="single" w:sz="4" w:space="0" w:color="auto"/>
              <w:left w:val="single" w:sz="4" w:space="0" w:color="auto"/>
              <w:bottom w:val="nil"/>
              <w:right w:val="nil"/>
            </w:tcBorders>
            <w:shd w:val="clear" w:color="auto" w:fill="auto"/>
          </w:tcPr>
          <w:p w:rsidR="008D43E0" w:rsidRPr="00137857" w:rsidRDefault="008D43E0" w:rsidP="008D43E0">
            <w:pPr>
              <w:spacing w:line="288" w:lineRule="auto"/>
              <w:jc w:val="right"/>
              <w:rPr>
                <w:rFonts w:ascii="Arial" w:hAnsi="Arial" w:cs="Arial"/>
                <w:sz w:val="16"/>
                <w:szCs w:val="16"/>
              </w:rPr>
            </w:pPr>
          </w:p>
        </w:tc>
        <w:tc>
          <w:tcPr>
            <w:tcW w:w="2098" w:type="dxa"/>
            <w:tcBorders>
              <w:top w:val="single" w:sz="4" w:space="0" w:color="auto"/>
              <w:left w:val="nil"/>
              <w:bottom w:val="nil"/>
              <w:right w:val="nil"/>
            </w:tcBorders>
            <w:shd w:val="clear" w:color="auto" w:fill="auto"/>
          </w:tcPr>
          <w:p w:rsidR="008D43E0" w:rsidRPr="00137857" w:rsidRDefault="008D43E0" w:rsidP="008D43E0">
            <w:pPr>
              <w:spacing w:line="288" w:lineRule="auto"/>
              <w:jc w:val="right"/>
              <w:rPr>
                <w:rFonts w:ascii="Arial" w:hAnsi="Arial" w:cs="Arial"/>
                <w:sz w:val="16"/>
                <w:szCs w:val="16"/>
              </w:rPr>
            </w:pPr>
          </w:p>
        </w:tc>
      </w:tr>
      <w:tr w:rsidR="00C40603" w:rsidRPr="00137857">
        <w:trPr>
          <w:jc w:val="center"/>
        </w:trPr>
        <w:tc>
          <w:tcPr>
            <w:tcW w:w="1418" w:type="dxa"/>
            <w:tcBorders>
              <w:top w:val="nil"/>
              <w:left w:val="nil"/>
              <w:bottom w:val="nil"/>
              <w:right w:val="single" w:sz="4" w:space="0" w:color="auto"/>
            </w:tcBorders>
            <w:shd w:val="clear" w:color="auto" w:fill="auto"/>
            <w:vAlign w:val="center"/>
          </w:tcPr>
          <w:p w:rsidR="00C40603" w:rsidRPr="00137857" w:rsidRDefault="00C40603" w:rsidP="008D43E0">
            <w:pPr>
              <w:spacing w:before="60" w:line="288" w:lineRule="auto"/>
              <w:rPr>
                <w:rFonts w:ascii="Arial" w:hAnsi="Arial" w:cs="Arial"/>
                <w:sz w:val="16"/>
                <w:szCs w:val="16"/>
              </w:rPr>
            </w:pPr>
            <w:r w:rsidRPr="00137857">
              <w:rPr>
                <w:rFonts w:ascii="Arial" w:hAnsi="Arial" w:cs="Arial"/>
                <w:b/>
                <w:sz w:val="16"/>
                <w:szCs w:val="16"/>
              </w:rPr>
              <w:t>Total</w:t>
            </w:r>
          </w:p>
        </w:tc>
        <w:tc>
          <w:tcPr>
            <w:tcW w:w="2098" w:type="dxa"/>
            <w:tcBorders>
              <w:top w:val="nil"/>
              <w:left w:val="single" w:sz="4" w:space="0" w:color="auto"/>
              <w:bottom w:val="nil"/>
              <w:right w:val="nil"/>
            </w:tcBorders>
            <w:shd w:val="clear" w:color="auto" w:fill="auto"/>
            <w:vAlign w:val="center"/>
          </w:tcPr>
          <w:p w:rsidR="00C40603" w:rsidRPr="00137857" w:rsidRDefault="00C40603" w:rsidP="00C40603">
            <w:pPr>
              <w:spacing w:line="237" w:lineRule="auto"/>
              <w:ind w:right="284"/>
              <w:jc w:val="right"/>
              <w:rPr>
                <w:rFonts w:ascii="Arial" w:hAnsi="Arial" w:cs="Arial"/>
                <w:b/>
                <w:sz w:val="16"/>
                <w:szCs w:val="16"/>
              </w:rPr>
            </w:pPr>
            <w:r w:rsidRPr="00137857">
              <w:rPr>
                <w:rFonts w:ascii="Arial" w:hAnsi="Arial" w:cs="Arial"/>
                <w:b/>
                <w:sz w:val="16"/>
                <w:szCs w:val="16"/>
              </w:rPr>
              <w:t>30495</w:t>
            </w:r>
          </w:p>
        </w:tc>
        <w:tc>
          <w:tcPr>
            <w:tcW w:w="2098" w:type="dxa"/>
            <w:tcBorders>
              <w:top w:val="nil"/>
              <w:left w:val="nil"/>
              <w:bottom w:val="nil"/>
              <w:right w:val="single" w:sz="4" w:space="0" w:color="auto"/>
            </w:tcBorders>
            <w:shd w:val="clear" w:color="auto" w:fill="auto"/>
            <w:vAlign w:val="center"/>
          </w:tcPr>
          <w:p w:rsidR="00C40603" w:rsidRPr="00137857" w:rsidRDefault="00C40603" w:rsidP="00C40603">
            <w:pPr>
              <w:spacing w:line="237" w:lineRule="auto"/>
              <w:ind w:right="284"/>
              <w:jc w:val="right"/>
              <w:rPr>
                <w:rFonts w:ascii="Arial" w:hAnsi="Arial" w:cs="Arial"/>
                <w:b/>
                <w:sz w:val="16"/>
                <w:szCs w:val="16"/>
              </w:rPr>
            </w:pPr>
            <w:r w:rsidRPr="00137857">
              <w:rPr>
                <w:rFonts w:ascii="Arial" w:hAnsi="Arial" w:cs="Arial"/>
                <w:b/>
                <w:sz w:val="16"/>
                <w:szCs w:val="16"/>
              </w:rPr>
              <w:t>4138</w:t>
            </w:r>
          </w:p>
        </w:tc>
        <w:tc>
          <w:tcPr>
            <w:tcW w:w="2098" w:type="dxa"/>
            <w:tcBorders>
              <w:top w:val="nil"/>
              <w:left w:val="single" w:sz="4" w:space="0" w:color="auto"/>
              <w:bottom w:val="nil"/>
              <w:right w:val="nil"/>
            </w:tcBorders>
            <w:shd w:val="clear" w:color="auto" w:fill="auto"/>
            <w:vAlign w:val="center"/>
          </w:tcPr>
          <w:p w:rsidR="00C40603" w:rsidRPr="00137857" w:rsidRDefault="00C40603" w:rsidP="00C40603">
            <w:pPr>
              <w:spacing w:line="237" w:lineRule="auto"/>
              <w:ind w:right="284"/>
              <w:jc w:val="right"/>
              <w:rPr>
                <w:rFonts w:ascii="Arial" w:hAnsi="Arial" w:cs="Arial"/>
                <w:b/>
                <w:sz w:val="16"/>
                <w:szCs w:val="16"/>
              </w:rPr>
            </w:pPr>
            <w:r w:rsidRPr="00137857">
              <w:rPr>
                <w:rFonts w:ascii="Arial" w:hAnsi="Arial" w:cs="Arial"/>
                <w:b/>
                <w:sz w:val="16"/>
                <w:szCs w:val="16"/>
              </w:rPr>
              <w:t>35970</w:t>
            </w:r>
          </w:p>
        </w:tc>
        <w:tc>
          <w:tcPr>
            <w:tcW w:w="2098" w:type="dxa"/>
            <w:tcBorders>
              <w:top w:val="nil"/>
              <w:left w:val="nil"/>
              <w:bottom w:val="nil"/>
              <w:right w:val="nil"/>
            </w:tcBorders>
            <w:shd w:val="clear" w:color="auto" w:fill="auto"/>
            <w:vAlign w:val="center"/>
          </w:tcPr>
          <w:p w:rsidR="00C40603" w:rsidRPr="00137857" w:rsidRDefault="00C40603" w:rsidP="00C40603">
            <w:pPr>
              <w:spacing w:line="237" w:lineRule="auto"/>
              <w:ind w:right="284"/>
              <w:jc w:val="right"/>
              <w:rPr>
                <w:rFonts w:ascii="Arial" w:hAnsi="Arial" w:cs="Arial"/>
                <w:b/>
                <w:sz w:val="16"/>
                <w:szCs w:val="16"/>
              </w:rPr>
            </w:pPr>
            <w:r w:rsidRPr="00137857">
              <w:rPr>
                <w:rFonts w:ascii="Arial" w:hAnsi="Arial" w:cs="Arial"/>
                <w:b/>
                <w:sz w:val="16"/>
                <w:szCs w:val="16"/>
              </w:rPr>
              <w:t>4800</w:t>
            </w:r>
          </w:p>
        </w:tc>
      </w:tr>
      <w:tr w:rsidR="008D43E0" w:rsidRPr="00137857">
        <w:trPr>
          <w:jc w:val="center"/>
        </w:trPr>
        <w:tc>
          <w:tcPr>
            <w:tcW w:w="1418" w:type="dxa"/>
            <w:tcBorders>
              <w:top w:val="nil"/>
              <w:left w:val="nil"/>
              <w:bottom w:val="nil"/>
              <w:right w:val="single" w:sz="4" w:space="0" w:color="auto"/>
            </w:tcBorders>
            <w:shd w:val="clear" w:color="auto" w:fill="auto"/>
            <w:vAlign w:val="bottom"/>
          </w:tcPr>
          <w:p w:rsidR="008D43E0" w:rsidRPr="00137857" w:rsidRDefault="008D43E0" w:rsidP="008D43E0">
            <w:pPr>
              <w:spacing w:before="120" w:after="120" w:line="288" w:lineRule="auto"/>
              <w:jc w:val="center"/>
              <w:rPr>
                <w:rFonts w:ascii="Arial" w:hAnsi="Arial" w:cs="Arial"/>
                <w:b/>
                <w:sz w:val="16"/>
                <w:szCs w:val="16"/>
              </w:rPr>
            </w:pPr>
          </w:p>
        </w:tc>
        <w:tc>
          <w:tcPr>
            <w:tcW w:w="4196" w:type="dxa"/>
            <w:gridSpan w:val="2"/>
            <w:tcBorders>
              <w:top w:val="nil"/>
              <w:left w:val="single" w:sz="4" w:space="0" w:color="auto"/>
              <w:bottom w:val="nil"/>
              <w:right w:val="single" w:sz="4" w:space="0" w:color="auto"/>
            </w:tcBorders>
            <w:shd w:val="clear" w:color="auto" w:fill="auto"/>
            <w:vAlign w:val="center"/>
          </w:tcPr>
          <w:p w:rsidR="008D43E0" w:rsidRPr="00137857" w:rsidRDefault="008D43E0" w:rsidP="008D43E0">
            <w:pPr>
              <w:spacing w:before="120" w:after="120" w:line="288" w:lineRule="auto"/>
              <w:jc w:val="center"/>
              <w:rPr>
                <w:rFonts w:ascii="Arial" w:hAnsi="Arial" w:cs="Arial"/>
                <w:sz w:val="16"/>
                <w:szCs w:val="16"/>
              </w:rPr>
            </w:pPr>
            <w:r w:rsidRPr="00137857">
              <w:rPr>
                <w:rFonts w:ascii="Arial" w:hAnsi="Arial" w:cs="Arial"/>
                <w:sz w:val="16"/>
                <w:szCs w:val="16"/>
              </w:rPr>
              <w:t>motor energy</w:t>
            </w:r>
            <w:r w:rsidRPr="00137857">
              <w:rPr>
                <w:rFonts w:ascii="Arial" w:hAnsi="Arial" w:cs="Arial"/>
                <w:b/>
                <w:sz w:val="16"/>
                <w:szCs w:val="16"/>
              </w:rPr>
              <w:t xml:space="preserve"> </w:t>
            </w:r>
            <w:r w:rsidRPr="00137857">
              <w:rPr>
                <w:rFonts w:ascii="Arial" w:hAnsi="Arial" w:cs="Arial"/>
                <w:sz w:val="16"/>
                <w:szCs w:val="16"/>
              </w:rPr>
              <w:t>- petrol</w:t>
            </w:r>
          </w:p>
        </w:tc>
        <w:tc>
          <w:tcPr>
            <w:tcW w:w="4196" w:type="dxa"/>
            <w:gridSpan w:val="2"/>
            <w:tcBorders>
              <w:top w:val="nil"/>
              <w:left w:val="single" w:sz="4" w:space="0" w:color="auto"/>
              <w:bottom w:val="nil"/>
              <w:right w:val="nil"/>
            </w:tcBorders>
            <w:shd w:val="clear" w:color="auto" w:fill="auto"/>
            <w:vAlign w:val="center"/>
          </w:tcPr>
          <w:p w:rsidR="008D43E0" w:rsidRPr="00137857" w:rsidRDefault="008D43E0" w:rsidP="008D43E0">
            <w:pPr>
              <w:spacing w:before="120" w:after="120" w:line="288" w:lineRule="auto"/>
              <w:jc w:val="center"/>
              <w:rPr>
                <w:rFonts w:ascii="Arial" w:hAnsi="Arial" w:cs="Arial"/>
                <w:sz w:val="16"/>
                <w:szCs w:val="16"/>
                <w:vertAlign w:val="superscript"/>
              </w:rPr>
            </w:pPr>
            <w:r w:rsidRPr="00137857">
              <w:rPr>
                <w:rFonts w:ascii="Arial" w:hAnsi="Arial" w:cs="Arial"/>
                <w:sz w:val="16"/>
                <w:szCs w:val="16"/>
              </w:rPr>
              <w:t>motor energy</w:t>
            </w:r>
            <w:r w:rsidRPr="00137857">
              <w:rPr>
                <w:rFonts w:ascii="Arial" w:hAnsi="Arial" w:cs="Arial"/>
                <w:b/>
                <w:sz w:val="16"/>
                <w:szCs w:val="16"/>
              </w:rPr>
              <w:t xml:space="preserve"> </w:t>
            </w:r>
            <w:r w:rsidR="00A8651E" w:rsidRPr="00137857">
              <w:rPr>
                <w:rFonts w:ascii="Arial" w:hAnsi="Arial" w:cs="Arial"/>
                <w:sz w:val="16"/>
                <w:szCs w:val="16"/>
              </w:rPr>
              <w:t>–</w:t>
            </w:r>
            <w:r w:rsidRPr="00137857">
              <w:rPr>
                <w:rFonts w:ascii="Arial" w:hAnsi="Arial" w:cs="Arial"/>
                <w:sz w:val="16"/>
                <w:szCs w:val="16"/>
              </w:rPr>
              <w:t xml:space="preserve"> petrol</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b/>
                <w:sz w:val="16"/>
                <w:szCs w:val="16"/>
              </w:rPr>
            </w:pPr>
            <w:r w:rsidRPr="00137857">
              <w:rPr>
                <w:rFonts w:ascii="Arial" w:hAnsi="Arial" w:cs="Arial"/>
                <w:b/>
                <w:sz w:val="16"/>
                <w:szCs w:val="16"/>
              </w:rPr>
              <w:t>Total</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 xml:space="preserve">                 10295</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 xml:space="preserve">                    1951</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12966</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2394</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Up to 1399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6521</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1456</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8001</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1752</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1400 - 1999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3633</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479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4829</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615</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 xml:space="preserve">2000 and more </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141</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16</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136</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27</w:t>
            </w:r>
          </w:p>
        </w:tc>
      </w:tr>
      <w:tr w:rsidR="008D43E0" w:rsidRPr="00137857">
        <w:trPr>
          <w:jc w:val="center"/>
        </w:trPr>
        <w:tc>
          <w:tcPr>
            <w:tcW w:w="1418" w:type="dxa"/>
            <w:tcBorders>
              <w:top w:val="nil"/>
              <w:left w:val="nil"/>
              <w:bottom w:val="nil"/>
              <w:right w:val="single" w:sz="4" w:space="0" w:color="auto"/>
            </w:tcBorders>
            <w:shd w:val="clear" w:color="auto" w:fill="auto"/>
            <w:vAlign w:val="bottom"/>
          </w:tcPr>
          <w:p w:rsidR="008D43E0" w:rsidRPr="00137857" w:rsidRDefault="008D43E0" w:rsidP="008D43E0">
            <w:pPr>
              <w:spacing w:before="120" w:after="120" w:line="288" w:lineRule="auto"/>
              <w:jc w:val="center"/>
              <w:rPr>
                <w:rFonts w:ascii="Arial" w:hAnsi="Arial" w:cs="Arial"/>
                <w:b/>
                <w:sz w:val="16"/>
                <w:szCs w:val="16"/>
              </w:rPr>
            </w:pPr>
          </w:p>
        </w:tc>
        <w:tc>
          <w:tcPr>
            <w:tcW w:w="4196" w:type="dxa"/>
            <w:gridSpan w:val="2"/>
            <w:tcBorders>
              <w:top w:val="nil"/>
              <w:left w:val="single" w:sz="4" w:space="0" w:color="auto"/>
              <w:bottom w:val="nil"/>
              <w:right w:val="single" w:sz="4" w:space="0" w:color="auto"/>
            </w:tcBorders>
            <w:shd w:val="clear" w:color="auto" w:fill="auto"/>
            <w:vAlign w:val="center"/>
          </w:tcPr>
          <w:p w:rsidR="008D43E0" w:rsidRPr="00137857" w:rsidRDefault="008D43E0" w:rsidP="008D43E0">
            <w:pPr>
              <w:spacing w:before="120" w:after="120" w:line="288" w:lineRule="auto"/>
              <w:jc w:val="center"/>
              <w:rPr>
                <w:rFonts w:ascii="Arial" w:hAnsi="Arial" w:cs="Arial"/>
                <w:sz w:val="16"/>
                <w:szCs w:val="16"/>
                <w:vertAlign w:val="superscript"/>
              </w:rPr>
            </w:pPr>
            <w:r w:rsidRPr="00137857">
              <w:rPr>
                <w:rFonts w:ascii="Arial" w:hAnsi="Arial" w:cs="Arial"/>
                <w:sz w:val="16"/>
                <w:szCs w:val="16"/>
              </w:rPr>
              <w:t>motor energy</w:t>
            </w:r>
            <w:r w:rsidRPr="00137857">
              <w:rPr>
                <w:rFonts w:ascii="Arial" w:hAnsi="Arial" w:cs="Arial"/>
                <w:b/>
                <w:sz w:val="16"/>
                <w:szCs w:val="16"/>
              </w:rPr>
              <w:t xml:space="preserve"> </w:t>
            </w:r>
            <w:r w:rsidRPr="00137857">
              <w:rPr>
                <w:rFonts w:ascii="Arial" w:hAnsi="Arial" w:cs="Arial"/>
                <w:sz w:val="16"/>
                <w:szCs w:val="16"/>
              </w:rPr>
              <w:t>– diesel</w:t>
            </w:r>
            <w:r w:rsidRPr="00137857">
              <w:rPr>
                <w:rFonts w:ascii="Arial" w:hAnsi="Arial" w:cs="Arial"/>
                <w:sz w:val="16"/>
                <w:szCs w:val="16"/>
                <w:vertAlign w:val="superscript"/>
              </w:rPr>
              <w:t>1)</w:t>
            </w:r>
          </w:p>
        </w:tc>
        <w:tc>
          <w:tcPr>
            <w:tcW w:w="4196" w:type="dxa"/>
            <w:gridSpan w:val="2"/>
            <w:tcBorders>
              <w:top w:val="nil"/>
              <w:left w:val="single" w:sz="4" w:space="0" w:color="auto"/>
              <w:bottom w:val="nil"/>
              <w:right w:val="nil"/>
            </w:tcBorders>
            <w:shd w:val="clear" w:color="auto" w:fill="auto"/>
            <w:vAlign w:val="center"/>
          </w:tcPr>
          <w:p w:rsidR="008D43E0" w:rsidRPr="00137857" w:rsidRDefault="008D43E0" w:rsidP="00A8651E">
            <w:pPr>
              <w:spacing w:before="120" w:after="120" w:line="288" w:lineRule="auto"/>
              <w:jc w:val="center"/>
              <w:rPr>
                <w:rFonts w:ascii="Arial" w:hAnsi="Arial" w:cs="Arial"/>
                <w:sz w:val="16"/>
                <w:szCs w:val="16"/>
                <w:vertAlign w:val="superscript"/>
              </w:rPr>
            </w:pPr>
            <w:r w:rsidRPr="00137857">
              <w:rPr>
                <w:rFonts w:ascii="Arial" w:hAnsi="Arial" w:cs="Arial"/>
                <w:sz w:val="16"/>
                <w:szCs w:val="16"/>
              </w:rPr>
              <w:t>motor energy</w:t>
            </w:r>
            <w:r w:rsidRPr="00137857">
              <w:rPr>
                <w:rFonts w:ascii="Arial" w:hAnsi="Arial" w:cs="Arial"/>
                <w:b/>
                <w:sz w:val="16"/>
                <w:szCs w:val="16"/>
              </w:rPr>
              <w:t xml:space="preserve"> </w:t>
            </w:r>
            <w:r w:rsidRPr="00137857">
              <w:rPr>
                <w:rFonts w:ascii="Arial" w:hAnsi="Arial" w:cs="Arial"/>
                <w:sz w:val="16"/>
                <w:szCs w:val="16"/>
              </w:rPr>
              <w:t>– diesel</w:t>
            </w:r>
            <w:r w:rsidR="004356DF" w:rsidRPr="00137857">
              <w:rPr>
                <w:rFonts w:ascii="Arial" w:hAnsi="Arial" w:cs="Arial"/>
                <w:sz w:val="16"/>
                <w:szCs w:val="16"/>
                <w:vertAlign w:val="superscript"/>
              </w:rPr>
              <w:t>1)</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b/>
                <w:sz w:val="16"/>
                <w:szCs w:val="16"/>
              </w:rPr>
            </w:pPr>
            <w:r w:rsidRPr="00137857">
              <w:rPr>
                <w:rFonts w:ascii="Arial" w:hAnsi="Arial" w:cs="Arial"/>
                <w:b/>
                <w:sz w:val="16"/>
                <w:szCs w:val="16"/>
              </w:rPr>
              <w:t>Total</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 xml:space="preserve">               19470</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 xml:space="preserve">                   2049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22947</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b/>
                <w:sz w:val="16"/>
                <w:szCs w:val="16"/>
              </w:rPr>
            </w:pPr>
            <w:r w:rsidRPr="00137857">
              <w:rPr>
                <w:rFonts w:ascii="Arial" w:hAnsi="Arial" w:cs="Arial"/>
                <w:b/>
                <w:sz w:val="16"/>
                <w:szCs w:val="16"/>
              </w:rPr>
              <w:t>2393</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Up to 1399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1397</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44</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1805</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107</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1400 - 1999</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16693</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1657</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19595</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1942</w:t>
            </w:r>
          </w:p>
        </w:tc>
      </w:tr>
      <w:tr w:rsidR="006D0E2A" w:rsidRPr="00137857">
        <w:trPr>
          <w:jc w:val="center"/>
        </w:trPr>
        <w:tc>
          <w:tcPr>
            <w:tcW w:w="1418"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 xml:space="preserve">2000 and more </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1380</w:t>
            </w:r>
          </w:p>
        </w:tc>
        <w:tc>
          <w:tcPr>
            <w:tcW w:w="2098" w:type="dxa"/>
            <w:tcBorders>
              <w:top w:val="nil"/>
              <w:left w:val="nil"/>
              <w:bottom w:val="nil"/>
              <w:right w:val="single" w:sz="4" w:space="0" w:color="auto"/>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 xml:space="preserve">                   348</w:t>
            </w:r>
          </w:p>
        </w:tc>
        <w:tc>
          <w:tcPr>
            <w:tcW w:w="2098" w:type="dxa"/>
            <w:tcBorders>
              <w:top w:val="nil"/>
              <w:left w:val="single" w:sz="4" w:space="0" w:color="auto"/>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1547</w:t>
            </w:r>
          </w:p>
        </w:tc>
        <w:tc>
          <w:tcPr>
            <w:tcW w:w="2098" w:type="dxa"/>
            <w:tcBorders>
              <w:top w:val="nil"/>
              <w:left w:val="nil"/>
              <w:bottom w:val="nil"/>
              <w:right w:val="nil"/>
            </w:tcBorders>
            <w:shd w:val="clear" w:color="auto" w:fill="auto"/>
            <w:vAlign w:val="center"/>
          </w:tcPr>
          <w:p w:rsidR="006D0E2A" w:rsidRPr="00137857" w:rsidRDefault="006D0E2A" w:rsidP="006D0E2A">
            <w:pPr>
              <w:spacing w:line="237" w:lineRule="auto"/>
              <w:ind w:right="284"/>
              <w:jc w:val="right"/>
              <w:rPr>
                <w:rFonts w:ascii="Arial" w:hAnsi="Arial" w:cs="Arial"/>
                <w:sz w:val="16"/>
                <w:szCs w:val="16"/>
              </w:rPr>
            </w:pPr>
            <w:r w:rsidRPr="00137857">
              <w:rPr>
                <w:rFonts w:ascii="Arial" w:hAnsi="Arial" w:cs="Arial"/>
                <w:sz w:val="16"/>
                <w:szCs w:val="16"/>
              </w:rPr>
              <w:t>344</w:t>
            </w:r>
          </w:p>
        </w:tc>
      </w:tr>
    </w:tbl>
    <w:p w:rsidR="00DB4794" w:rsidRPr="00137857" w:rsidRDefault="00E506E3" w:rsidP="008D43E0">
      <w:pPr>
        <w:spacing w:line="288" w:lineRule="auto"/>
        <w:rPr>
          <w:rFonts w:ascii="Arial" w:hAnsi="Arial" w:cs="Arial"/>
          <w:sz w:val="14"/>
        </w:rPr>
      </w:pPr>
      <w:r w:rsidRPr="00137857">
        <w:rPr>
          <w:rFonts w:ascii="Arial" w:hAnsi="Arial" w:cs="Arial"/>
          <w:b/>
          <w:noProof/>
          <w:lang w:val="en-US"/>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52070</wp:posOffset>
                </wp:positionV>
                <wp:extent cx="952500" cy="0"/>
                <wp:effectExtent l="10795" t="13970" r="8255" b="508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p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ZVBKXxMC&#10;AAApBAAADgAAAAAAAAAAAAAAAAAuAgAAZHJzL2Uyb0RvYy54bWxQSwECLQAUAAYACAAAACEAGfjm&#10;ktkAAAAEAQAADwAAAAAAAAAAAAAAAABtBAAAZHJzL2Rvd25yZXYueG1sUEsFBgAAAAAEAAQA8wAA&#10;AHMFAAAAAA==&#10;" strokeweight=".25pt"/>
            </w:pict>
          </mc:Fallback>
        </mc:AlternateContent>
      </w:r>
    </w:p>
    <w:p w:rsidR="00DB4794" w:rsidRPr="00137857" w:rsidRDefault="00DB4794" w:rsidP="008D43E0">
      <w:pPr>
        <w:spacing w:line="288" w:lineRule="auto"/>
        <w:rPr>
          <w:rFonts w:ascii="Arial" w:hAnsi="Arial" w:cs="Arial"/>
          <w:sz w:val="14"/>
        </w:rPr>
      </w:pPr>
      <w:r w:rsidRPr="00137857">
        <w:rPr>
          <w:rFonts w:ascii="Arial" w:hAnsi="Arial" w:cs="Arial"/>
          <w:sz w:val="14"/>
        </w:rPr>
        <w:t>Source: Ministry of the Interior of the Republic of Serbia.</w:t>
      </w:r>
    </w:p>
    <w:p w:rsidR="000504D6" w:rsidRPr="00137857" w:rsidRDefault="004356DF" w:rsidP="008D43E0">
      <w:pPr>
        <w:spacing w:line="288" w:lineRule="auto"/>
        <w:rPr>
          <w:rFonts w:ascii="Arial" w:hAnsi="Arial" w:cs="Arial"/>
          <w:sz w:val="14"/>
          <w:szCs w:val="14"/>
        </w:rPr>
      </w:pPr>
      <w:r w:rsidRPr="00137857">
        <w:rPr>
          <w:rFonts w:ascii="Arial" w:hAnsi="Arial" w:cs="Arial"/>
          <w:sz w:val="14"/>
          <w:szCs w:val="14"/>
          <w:vertAlign w:val="superscript"/>
        </w:rPr>
        <w:t>1</w:t>
      </w:r>
      <w:r w:rsidR="000504D6" w:rsidRPr="00137857">
        <w:rPr>
          <w:rFonts w:ascii="Arial" w:hAnsi="Arial" w:cs="Arial"/>
          <w:sz w:val="14"/>
          <w:szCs w:val="14"/>
          <w:vertAlign w:val="superscript"/>
        </w:rPr>
        <w:t>)</w:t>
      </w:r>
      <w:r w:rsidR="000504D6" w:rsidRPr="00137857">
        <w:rPr>
          <w:rFonts w:ascii="Arial" w:hAnsi="Arial" w:cs="Arial"/>
          <w:sz w:val="14"/>
          <w:szCs w:val="14"/>
        </w:rPr>
        <w:t xml:space="preserve"> Diesel motor fuel includes Diesel and </w:t>
      </w:r>
      <w:r w:rsidR="00290A61" w:rsidRPr="00137857">
        <w:rPr>
          <w:rFonts w:ascii="Arial" w:hAnsi="Arial" w:cs="Arial"/>
          <w:sz w:val="14"/>
          <w:szCs w:val="14"/>
        </w:rPr>
        <w:t>Euro diesel</w:t>
      </w:r>
      <w:r w:rsidR="000504D6" w:rsidRPr="00137857">
        <w:rPr>
          <w:rFonts w:ascii="Arial" w:hAnsi="Arial" w:cs="Arial"/>
          <w:sz w:val="14"/>
          <w:szCs w:val="14"/>
        </w:rPr>
        <w:t>.</w:t>
      </w:r>
    </w:p>
    <w:p w:rsidR="00DA0531" w:rsidRPr="00137857" w:rsidRDefault="00DA0531" w:rsidP="008D43E0">
      <w:pPr>
        <w:spacing w:after="60" w:line="288" w:lineRule="auto"/>
        <w:rPr>
          <w:rFonts w:ascii="Arial" w:hAnsi="Arial" w:cs="Arial"/>
          <w:b/>
          <w:sz w:val="50"/>
          <w:szCs w:val="50"/>
        </w:rPr>
      </w:pPr>
    </w:p>
    <w:p w:rsidR="0052644C" w:rsidRPr="00137857" w:rsidRDefault="00DB4794" w:rsidP="008D43E0">
      <w:pPr>
        <w:spacing w:after="60" w:line="288" w:lineRule="auto"/>
        <w:rPr>
          <w:rFonts w:ascii="Arial" w:hAnsi="Arial" w:cs="Arial"/>
          <w:b/>
          <w:sz w:val="20"/>
          <w:szCs w:val="20"/>
        </w:rPr>
      </w:pPr>
      <w:r w:rsidRPr="00137857">
        <w:rPr>
          <w:rFonts w:ascii="Arial" w:hAnsi="Arial" w:cs="Arial"/>
          <w:b/>
          <w:sz w:val="20"/>
          <w:szCs w:val="20"/>
        </w:rPr>
        <w:t xml:space="preserve">5. </w:t>
      </w:r>
      <w:r w:rsidR="0052644C" w:rsidRPr="00137857">
        <w:rPr>
          <w:rFonts w:ascii="Arial" w:hAnsi="Arial" w:cs="Arial"/>
          <w:b/>
          <w:sz w:val="20"/>
          <w:szCs w:val="20"/>
        </w:rPr>
        <w:t>Number of injury road accidents</w:t>
      </w:r>
      <w:r w:rsidR="0052644C" w:rsidRPr="00137857">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52644C" w:rsidRPr="00137857">
        <w:trPr>
          <w:jc w:val="center"/>
        </w:trPr>
        <w:tc>
          <w:tcPr>
            <w:tcW w:w="2665" w:type="dxa"/>
            <w:vMerge w:val="restart"/>
            <w:tcBorders>
              <w:top w:val="single" w:sz="4" w:space="0" w:color="auto"/>
              <w:left w:val="nil"/>
              <w:bottom w:val="single" w:sz="4" w:space="0" w:color="auto"/>
              <w:right w:val="single" w:sz="4" w:space="0" w:color="auto"/>
            </w:tcBorders>
            <w:shd w:val="clear" w:color="auto" w:fill="auto"/>
            <w:vAlign w:val="center"/>
          </w:tcPr>
          <w:p w:rsidR="0052644C" w:rsidRPr="00137857" w:rsidRDefault="0052644C" w:rsidP="008D43E0">
            <w:pPr>
              <w:spacing w:line="288" w:lineRule="auto"/>
              <w:jc w:val="center"/>
              <w:rPr>
                <w:rFonts w:ascii="Arial" w:hAnsi="Arial" w:cs="Arial"/>
                <w:sz w:val="16"/>
                <w:szCs w:val="16"/>
              </w:rPr>
            </w:pPr>
            <w:r w:rsidRPr="00137857">
              <w:rPr>
                <w:rFonts w:ascii="Arial" w:hAnsi="Arial" w:cs="Arial"/>
                <w:sz w:val="16"/>
                <w:szCs w:val="16"/>
              </w:rPr>
              <w:t>Location of accidents</w:t>
            </w:r>
          </w:p>
        </w:tc>
        <w:tc>
          <w:tcPr>
            <w:tcW w:w="3573" w:type="dxa"/>
            <w:gridSpan w:val="3"/>
            <w:tcBorders>
              <w:left w:val="single" w:sz="4" w:space="0" w:color="auto"/>
            </w:tcBorders>
            <w:shd w:val="clear" w:color="auto" w:fill="auto"/>
            <w:vAlign w:val="center"/>
          </w:tcPr>
          <w:p w:rsidR="0052644C"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IV</w:t>
            </w:r>
            <w:r w:rsidR="00F50C4E" w:rsidRPr="00137857">
              <w:rPr>
                <w:rFonts w:ascii="Arial" w:hAnsi="Arial" w:cs="Arial"/>
                <w:sz w:val="16"/>
                <w:szCs w:val="16"/>
              </w:rPr>
              <w:t xml:space="preserve"> quarter 201</w:t>
            </w:r>
            <w:r w:rsidR="00516A67" w:rsidRPr="00137857">
              <w:rPr>
                <w:rFonts w:ascii="Arial" w:hAnsi="Arial" w:cs="Arial"/>
                <w:sz w:val="16"/>
                <w:szCs w:val="16"/>
              </w:rPr>
              <w:t>5</w:t>
            </w:r>
          </w:p>
        </w:tc>
        <w:tc>
          <w:tcPr>
            <w:tcW w:w="3573" w:type="dxa"/>
            <w:gridSpan w:val="3"/>
            <w:tcBorders>
              <w:right w:val="nil"/>
            </w:tcBorders>
            <w:shd w:val="clear" w:color="auto" w:fill="auto"/>
            <w:vAlign w:val="center"/>
          </w:tcPr>
          <w:p w:rsidR="0052644C" w:rsidRPr="00137857" w:rsidRDefault="008600A5" w:rsidP="008D43E0">
            <w:pPr>
              <w:spacing w:before="120" w:after="120" w:line="288" w:lineRule="auto"/>
              <w:jc w:val="center"/>
              <w:rPr>
                <w:rFonts w:ascii="Arial" w:hAnsi="Arial" w:cs="Arial"/>
                <w:sz w:val="16"/>
                <w:szCs w:val="16"/>
              </w:rPr>
            </w:pPr>
            <w:r w:rsidRPr="00137857">
              <w:rPr>
                <w:rFonts w:ascii="Arial" w:hAnsi="Arial" w:cs="Arial"/>
                <w:sz w:val="16"/>
                <w:szCs w:val="16"/>
              </w:rPr>
              <w:t xml:space="preserve">IV </w:t>
            </w:r>
            <w:r w:rsidR="00F50C4E" w:rsidRPr="00137857">
              <w:rPr>
                <w:rFonts w:ascii="Arial" w:hAnsi="Arial" w:cs="Arial"/>
                <w:sz w:val="16"/>
                <w:szCs w:val="16"/>
              </w:rPr>
              <w:t>quarter 201</w:t>
            </w:r>
            <w:r w:rsidR="00516A67" w:rsidRPr="00137857">
              <w:rPr>
                <w:rFonts w:ascii="Arial" w:hAnsi="Arial" w:cs="Arial"/>
                <w:sz w:val="16"/>
                <w:szCs w:val="16"/>
              </w:rPr>
              <w:t>6</w:t>
            </w:r>
          </w:p>
        </w:tc>
      </w:tr>
      <w:tr w:rsidR="0052644C" w:rsidRPr="00137857">
        <w:trPr>
          <w:jc w:val="center"/>
        </w:trPr>
        <w:tc>
          <w:tcPr>
            <w:tcW w:w="2665" w:type="dxa"/>
            <w:vMerge/>
            <w:tcBorders>
              <w:top w:val="nil"/>
              <w:left w:val="nil"/>
              <w:bottom w:val="single" w:sz="4" w:space="0" w:color="auto"/>
              <w:right w:val="single" w:sz="4" w:space="0" w:color="auto"/>
            </w:tcBorders>
            <w:shd w:val="clear" w:color="auto" w:fill="auto"/>
            <w:vAlign w:val="center"/>
          </w:tcPr>
          <w:p w:rsidR="0052644C" w:rsidRPr="00137857" w:rsidRDefault="0052644C" w:rsidP="008D43E0">
            <w:pPr>
              <w:spacing w:line="288" w:lineRule="auto"/>
              <w:jc w:val="center"/>
              <w:rPr>
                <w:rFonts w:ascii="Arial" w:hAnsi="Arial" w:cs="Arial"/>
                <w:sz w:val="16"/>
                <w:szCs w:val="16"/>
              </w:rPr>
            </w:pPr>
          </w:p>
        </w:tc>
        <w:tc>
          <w:tcPr>
            <w:tcW w:w="1191" w:type="dxa"/>
            <w:tcBorders>
              <w:left w:val="single" w:sz="4" w:space="0" w:color="auto"/>
              <w:bottom w:val="single" w:sz="4" w:space="0" w:color="auto"/>
            </w:tcBorders>
            <w:shd w:val="clear" w:color="auto" w:fill="auto"/>
            <w:vAlign w:val="center"/>
          </w:tcPr>
          <w:p w:rsidR="0052644C" w:rsidRPr="00137857" w:rsidRDefault="0052644C" w:rsidP="008D43E0">
            <w:pPr>
              <w:tabs>
                <w:tab w:val="left" w:pos="3969"/>
              </w:tabs>
              <w:spacing w:before="40" w:after="40" w:line="288" w:lineRule="auto"/>
              <w:ind w:left="-57" w:right="-57"/>
              <w:jc w:val="center"/>
              <w:rPr>
                <w:rFonts w:ascii="Arial" w:hAnsi="Arial" w:cs="Arial"/>
                <w:sz w:val="16"/>
              </w:rPr>
            </w:pPr>
            <w:r w:rsidRPr="00137857">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137857" w:rsidRDefault="0052644C" w:rsidP="008D43E0">
            <w:pPr>
              <w:tabs>
                <w:tab w:val="left" w:pos="3969"/>
              </w:tabs>
              <w:spacing w:before="40" w:after="40" w:line="288" w:lineRule="auto"/>
              <w:ind w:left="-57" w:right="-57"/>
              <w:jc w:val="center"/>
              <w:rPr>
                <w:rFonts w:ascii="CTimesRoman" w:hAnsi="CTimesRoman"/>
                <w:sz w:val="16"/>
              </w:rPr>
            </w:pPr>
            <w:r w:rsidRPr="00137857">
              <w:rPr>
                <w:rFonts w:ascii="Arial" w:hAnsi="Arial" w:cs="Arial"/>
                <w:sz w:val="16"/>
              </w:rPr>
              <w:t>with persons killed</w:t>
            </w:r>
          </w:p>
        </w:tc>
        <w:tc>
          <w:tcPr>
            <w:tcW w:w="1191" w:type="dxa"/>
            <w:tcBorders>
              <w:bottom w:val="single" w:sz="4" w:space="0" w:color="auto"/>
            </w:tcBorders>
            <w:shd w:val="clear" w:color="auto" w:fill="auto"/>
            <w:vAlign w:val="center"/>
          </w:tcPr>
          <w:p w:rsidR="0052644C" w:rsidRPr="00137857" w:rsidRDefault="00057F22" w:rsidP="008D43E0">
            <w:pPr>
              <w:tabs>
                <w:tab w:val="left" w:pos="3969"/>
              </w:tabs>
              <w:spacing w:before="40" w:after="40" w:line="288" w:lineRule="auto"/>
              <w:ind w:left="-57" w:right="-57"/>
              <w:jc w:val="center"/>
              <w:rPr>
                <w:rFonts w:ascii="CTimesRoman" w:hAnsi="CTimesRoman"/>
                <w:sz w:val="16"/>
              </w:rPr>
            </w:pPr>
            <w:r w:rsidRPr="00137857">
              <w:rPr>
                <w:rFonts w:ascii="Arial" w:hAnsi="Arial" w:cs="Arial"/>
                <w:sz w:val="16"/>
              </w:rPr>
              <w:t>with</w:t>
            </w:r>
            <w:r w:rsidR="0052644C" w:rsidRPr="00137857">
              <w:rPr>
                <w:rFonts w:ascii="Arial" w:hAnsi="Arial" w:cs="Arial"/>
                <w:sz w:val="16"/>
              </w:rPr>
              <w:t xml:space="preserve"> persons injured</w:t>
            </w:r>
          </w:p>
        </w:tc>
        <w:tc>
          <w:tcPr>
            <w:tcW w:w="1191" w:type="dxa"/>
            <w:tcBorders>
              <w:bottom w:val="single" w:sz="4" w:space="0" w:color="auto"/>
            </w:tcBorders>
            <w:shd w:val="clear" w:color="auto" w:fill="auto"/>
            <w:vAlign w:val="center"/>
          </w:tcPr>
          <w:p w:rsidR="0052644C" w:rsidRPr="00137857" w:rsidRDefault="0052644C" w:rsidP="008D43E0">
            <w:pPr>
              <w:tabs>
                <w:tab w:val="left" w:pos="3969"/>
              </w:tabs>
              <w:spacing w:before="40" w:after="40" w:line="288" w:lineRule="auto"/>
              <w:ind w:left="-57" w:right="-57"/>
              <w:jc w:val="center"/>
              <w:rPr>
                <w:rFonts w:ascii="Arial" w:hAnsi="Arial" w:cs="Arial"/>
                <w:sz w:val="16"/>
              </w:rPr>
            </w:pPr>
            <w:r w:rsidRPr="00137857">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137857" w:rsidRDefault="0052644C" w:rsidP="008D43E0">
            <w:pPr>
              <w:tabs>
                <w:tab w:val="left" w:pos="3969"/>
              </w:tabs>
              <w:spacing w:before="40" w:after="40" w:line="288" w:lineRule="auto"/>
              <w:ind w:left="-57" w:right="-57"/>
              <w:jc w:val="center"/>
              <w:rPr>
                <w:rFonts w:ascii="CTimesRoman" w:hAnsi="CTimesRoman"/>
                <w:sz w:val="16"/>
              </w:rPr>
            </w:pPr>
            <w:r w:rsidRPr="00137857">
              <w:rPr>
                <w:rFonts w:ascii="Arial" w:hAnsi="Arial" w:cs="Arial"/>
                <w:sz w:val="16"/>
              </w:rPr>
              <w:t>with persons killed</w:t>
            </w:r>
          </w:p>
        </w:tc>
        <w:tc>
          <w:tcPr>
            <w:tcW w:w="1191" w:type="dxa"/>
            <w:tcBorders>
              <w:bottom w:val="single" w:sz="4" w:space="0" w:color="auto"/>
              <w:right w:val="nil"/>
            </w:tcBorders>
            <w:shd w:val="clear" w:color="auto" w:fill="auto"/>
            <w:vAlign w:val="center"/>
          </w:tcPr>
          <w:p w:rsidR="0052644C" w:rsidRPr="00137857" w:rsidRDefault="00057F22" w:rsidP="008D43E0">
            <w:pPr>
              <w:tabs>
                <w:tab w:val="left" w:pos="3969"/>
              </w:tabs>
              <w:spacing w:before="40" w:after="40" w:line="288" w:lineRule="auto"/>
              <w:ind w:left="-57" w:right="-57"/>
              <w:jc w:val="center"/>
              <w:rPr>
                <w:rFonts w:ascii="CTimesRoman" w:hAnsi="CTimesRoman"/>
                <w:sz w:val="16"/>
              </w:rPr>
            </w:pPr>
            <w:r w:rsidRPr="00137857">
              <w:rPr>
                <w:rFonts w:ascii="Arial" w:hAnsi="Arial" w:cs="Arial"/>
                <w:sz w:val="16"/>
              </w:rPr>
              <w:t>with</w:t>
            </w:r>
            <w:r w:rsidR="0052644C" w:rsidRPr="00137857">
              <w:rPr>
                <w:rFonts w:ascii="Arial" w:hAnsi="Arial" w:cs="Arial"/>
                <w:sz w:val="16"/>
              </w:rPr>
              <w:t xml:space="preserve"> persons injured</w:t>
            </w:r>
          </w:p>
        </w:tc>
      </w:tr>
      <w:tr w:rsidR="0052644C" w:rsidRPr="00137857">
        <w:trPr>
          <w:jc w:val="center"/>
        </w:trPr>
        <w:tc>
          <w:tcPr>
            <w:tcW w:w="2665" w:type="dxa"/>
            <w:tcBorders>
              <w:top w:val="single" w:sz="4" w:space="0" w:color="auto"/>
              <w:left w:val="nil"/>
              <w:bottom w:val="nil"/>
              <w:right w:val="single" w:sz="4" w:space="0" w:color="auto"/>
            </w:tcBorders>
            <w:shd w:val="clear" w:color="auto" w:fill="auto"/>
            <w:vAlign w:val="bottom"/>
          </w:tcPr>
          <w:p w:rsidR="0052644C" w:rsidRPr="00137857" w:rsidRDefault="0052644C" w:rsidP="008D43E0">
            <w:pPr>
              <w:spacing w:line="288" w:lineRule="auto"/>
              <w:rPr>
                <w:rFonts w:ascii="Arial" w:hAnsi="Arial" w:cs="Arial"/>
                <w:b/>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137857" w:rsidRDefault="0052644C" w:rsidP="008D43E0">
            <w:pPr>
              <w:spacing w:line="288" w:lineRule="auto"/>
              <w:jc w:val="right"/>
              <w:rPr>
                <w:rFonts w:ascii="Arial" w:hAnsi="Arial" w:cs="Arial"/>
                <w:b/>
                <w:bCs/>
                <w:sz w:val="16"/>
                <w:szCs w:val="16"/>
              </w:rPr>
            </w:pPr>
          </w:p>
        </w:tc>
        <w:tc>
          <w:tcPr>
            <w:tcW w:w="1191" w:type="dxa"/>
            <w:tcBorders>
              <w:top w:val="single" w:sz="4" w:space="0" w:color="auto"/>
              <w:left w:val="nil"/>
              <w:bottom w:val="nil"/>
              <w:right w:val="nil"/>
            </w:tcBorders>
            <w:shd w:val="clear" w:color="auto" w:fill="auto"/>
            <w:vAlign w:val="bottom"/>
          </w:tcPr>
          <w:p w:rsidR="0052644C" w:rsidRPr="00137857" w:rsidRDefault="0052644C" w:rsidP="008D43E0">
            <w:pPr>
              <w:spacing w:line="288"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shd w:val="clear" w:color="auto" w:fill="auto"/>
            <w:vAlign w:val="bottom"/>
          </w:tcPr>
          <w:p w:rsidR="0052644C" w:rsidRPr="00137857" w:rsidRDefault="0052644C" w:rsidP="008D43E0">
            <w:pPr>
              <w:spacing w:line="288"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137857" w:rsidRDefault="0052644C" w:rsidP="008D43E0">
            <w:pPr>
              <w:spacing w:line="288"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137857" w:rsidRDefault="0052644C" w:rsidP="008D43E0">
            <w:pPr>
              <w:spacing w:line="288"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137857" w:rsidRDefault="0052644C" w:rsidP="008D43E0">
            <w:pPr>
              <w:spacing w:line="288" w:lineRule="auto"/>
              <w:jc w:val="right"/>
              <w:rPr>
                <w:rFonts w:ascii="Arial" w:hAnsi="Arial" w:cs="Arial"/>
                <w:b/>
                <w:sz w:val="16"/>
                <w:szCs w:val="16"/>
              </w:rPr>
            </w:pPr>
          </w:p>
        </w:tc>
      </w:tr>
      <w:tr w:rsidR="006D0E2A" w:rsidRPr="00137857">
        <w:trPr>
          <w:jc w:val="center"/>
        </w:trPr>
        <w:tc>
          <w:tcPr>
            <w:tcW w:w="2665"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b/>
                <w:sz w:val="16"/>
                <w:szCs w:val="16"/>
              </w:rPr>
            </w:pPr>
            <w:r w:rsidRPr="00137857">
              <w:rPr>
                <w:rFonts w:ascii="Arial" w:hAnsi="Arial" w:cs="Arial"/>
                <w:b/>
                <w:sz w:val="16"/>
                <w:szCs w:val="16"/>
              </w:rPr>
              <w:t>Total</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3673</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148</w:t>
            </w:r>
          </w:p>
        </w:tc>
        <w:tc>
          <w:tcPr>
            <w:tcW w:w="1191"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3525</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3761</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149</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
                <w:bCs/>
                <w:sz w:val="16"/>
                <w:szCs w:val="16"/>
              </w:rPr>
            </w:pPr>
            <w:r w:rsidRPr="00137857">
              <w:rPr>
                <w:rFonts w:ascii="Arial" w:hAnsi="Arial" w:cs="Arial"/>
                <w:b/>
                <w:bCs/>
                <w:sz w:val="16"/>
                <w:szCs w:val="16"/>
              </w:rPr>
              <w:t>3612</w:t>
            </w:r>
          </w:p>
        </w:tc>
      </w:tr>
      <w:tr w:rsidR="006D0E2A" w:rsidRPr="00137857">
        <w:trPr>
          <w:jc w:val="center"/>
        </w:trPr>
        <w:tc>
          <w:tcPr>
            <w:tcW w:w="2665"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Within built-up areas - total</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2617</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65</w:t>
            </w:r>
          </w:p>
        </w:tc>
        <w:tc>
          <w:tcPr>
            <w:tcW w:w="1191"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2552</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3243</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98</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3145</w:t>
            </w:r>
          </w:p>
        </w:tc>
      </w:tr>
      <w:tr w:rsidR="006D0E2A" w:rsidRPr="00137857">
        <w:trPr>
          <w:jc w:val="center"/>
        </w:trPr>
        <w:tc>
          <w:tcPr>
            <w:tcW w:w="2665"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Outside built-up areas - total</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1054</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83</w:t>
            </w:r>
          </w:p>
        </w:tc>
        <w:tc>
          <w:tcPr>
            <w:tcW w:w="1191"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971</w:t>
            </w:r>
          </w:p>
        </w:tc>
        <w:tc>
          <w:tcPr>
            <w:tcW w:w="1191"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518</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51</w:t>
            </w:r>
          </w:p>
        </w:tc>
        <w:tc>
          <w:tcPr>
            <w:tcW w:w="1191" w:type="dxa"/>
            <w:tcBorders>
              <w:top w:val="nil"/>
              <w:left w:val="nil"/>
              <w:bottom w:val="nil"/>
              <w:right w:val="nil"/>
            </w:tcBorders>
            <w:shd w:val="clear" w:color="auto" w:fill="auto"/>
            <w:vAlign w:val="center"/>
          </w:tcPr>
          <w:p w:rsidR="006D0E2A" w:rsidRPr="00137857" w:rsidRDefault="006D0E2A" w:rsidP="006D0E2A">
            <w:pPr>
              <w:spacing w:line="264" w:lineRule="auto"/>
              <w:ind w:right="170"/>
              <w:jc w:val="right"/>
              <w:rPr>
                <w:rFonts w:ascii="Arial" w:hAnsi="Arial" w:cs="Arial"/>
                <w:bCs/>
                <w:sz w:val="16"/>
                <w:szCs w:val="16"/>
              </w:rPr>
            </w:pPr>
            <w:r w:rsidRPr="00137857">
              <w:rPr>
                <w:rFonts w:ascii="Arial" w:hAnsi="Arial" w:cs="Arial"/>
                <w:bCs/>
                <w:sz w:val="16"/>
                <w:szCs w:val="16"/>
              </w:rPr>
              <w:t>467</w:t>
            </w:r>
          </w:p>
        </w:tc>
      </w:tr>
    </w:tbl>
    <w:p w:rsidR="00DB4794" w:rsidRPr="00137857" w:rsidRDefault="00E506E3" w:rsidP="008D43E0">
      <w:pPr>
        <w:spacing w:line="288" w:lineRule="auto"/>
        <w:rPr>
          <w:rFonts w:ascii="Arial" w:hAnsi="Arial" w:cs="Arial"/>
          <w:sz w:val="14"/>
        </w:rPr>
      </w:pPr>
      <w:r w:rsidRPr="00137857">
        <w:rPr>
          <w:rFonts w:ascii="Arial" w:hAnsi="Arial" w:cs="Arial"/>
          <w:b/>
          <w:noProof/>
          <w:lang w:val="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81280</wp:posOffset>
                </wp:positionV>
                <wp:extent cx="952500" cy="0"/>
                <wp:effectExtent l="9525" t="5080" r="9525" b="13970"/>
                <wp:wrapNone/>
                <wp:docPr id="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N9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AnzY30T&#10;AgAAKQQAAA4AAAAAAAAAAAAAAAAALgIAAGRycy9lMm9Eb2MueG1sUEsBAi0AFAAGAAgAAAAhAMtF&#10;qTXaAAAABgEAAA8AAAAAAAAAAAAAAAAAbQQAAGRycy9kb3ducmV2LnhtbFBLBQYAAAAABAAEAPMA&#10;AAB0BQAAAAA=&#10;" strokeweight=".25pt"/>
            </w:pict>
          </mc:Fallback>
        </mc:AlternateContent>
      </w:r>
    </w:p>
    <w:p w:rsidR="00DB4794" w:rsidRPr="00137857" w:rsidRDefault="00DB4794" w:rsidP="008D43E0">
      <w:pPr>
        <w:spacing w:line="288" w:lineRule="auto"/>
        <w:rPr>
          <w:rFonts w:ascii="Arial" w:hAnsi="Arial" w:cs="Arial"/>
          <w:b/>
          <w:sz w:val="14"/>
          <w:u w:val="single"/>
        </w:rPr>
      </w:pPr>
      <w:r w:rsidRPr="00137857">
        <w:rPr>
          <w:rFonts w:ascii="Arial" w:hAnsi="Arial" w:cs="Arial"/>
          <w:sz w:val="14"/>
        </w:rPr>
        <w:t>Source: Ministry of the Interior of the Republic of Serbia.</w:t>
      </w:r>
    </w:p>
    <w:p w:rsidR="0052644C" w:rsidRPr="00137857" w:rsidRDefault="0052644C" w:rsidP="008D43E0">
      <w:pPr>
        <w:spacing w:line="288" w:lineRule="auto"/>
        <w:rPr>
          <w:rFonts w:ascii="Arial" w:hAnsi="Arial" w:cs="Arial"/>
          <w:sz w:val="14"/>
          <w:szCs w:val="14"/>
        </w:rPr>
      </w:pPr>
      <w:r w:rsidRPr="00137857">
        <w:rPr>
          <w:rFonts w:ascii="Arial" w:hAnsi="Arial" w:cs="Arial"/>
          <w:sz w:val="14"/>
          <w:szCs w:val="14"/>
          <w:vertAlign w:val="superscript"/>
        </w:rPr>
        <w:t>1)</w:t>
      </w:r>
      <w:r w:rsidRPr="00137857">
        <w:rPr>
          <w:rFonts w:ascii="Arial" w:hAnsi="Arial" w:cs="Arial"/>
          <w:sz w:val="14"/>
          <w:szCs w:val="14"/>
        </w:rPr>
        <w:t xml:space="preserve">  Without data for Kosovo and Metohia.</w:t>
      </w:r>
    </w:p>
    <w:p w:rsidR="00C16FD6" w:rsidRPr="00137857" w:rsidRDefault="00C16FD6" w:rsidP="008D43E0">
      <w:pPr>
        <w:spacing w:after="60" w:line="288" w:lineRule="auto"/>
        <w:rPr>
          <w:rFonts w:ascii="Arial" w:hAnsi="Arial" w:cs="Arial"/>
          <w:b/>
          <w:sz w:val="50"/>
          <w:szCs w:val="50"/>
        </w:rPr>
      </w:pPr>
    </w:p>
    <w:p w:rsidR="0052644C" w:rsidRPr="00137857" w:rsidRDefault="00DB4794" w:rsidP="008D43E0">
      <w:pPr>
        <w:spacing w:after="60" w:line="288" w:lineRule="auto"/>
        <w:rPr>
          <w:rFonts w:ascii="Arial" w:hAnsi="Arial" w:cs="Arial"/>
          <w:b/>
          <w:sz w:val="20"/>
          <w:szCs w:val="20"/>
        </w:rPr>
      </w:pPr>
      <w:r w:rsidRPr="00137857">
        <w:rPr>
          <w:rFonts w:ascii="Arial" w:hAnsi="Arial" w:cs="Arial"/>
          <w:b/>
          <w:sz w:val="20"/>
          <w:szCs w:val="20"/>
        </w:rPr>
        <w:t xml:space="preserve">6. </w:t>
      </w:r>
      <w:r w:rsidR="0052644C" w:rsidRPr="00137857">
        <w:rPr>
          <w:rFonts w:ascii="Arial" w:hAnsi="Arial" w:cs="Arial"/>
          <w:b/>
          <w:sz w:val="20"/>
          <w:szCs w:val="20"/>
        </w:rPr>
        <w:t>Number of casualties</w:t>
      </w:r>
      <w:r w:rsidR="0052644C" w:rsidRPr="00137857">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B53EAF" w:rsidRPr="00137857">
        <w:trPr>
          <w:jc w:val="center"/>
        </w:trPr>
        <w:tc>
          <w:tcPr>
            <w:tcW w:w="2266" w:type="dxa"/>
            <w:vMerge w:val="restart"/>
            <w:tcBorders>
              <w:top w:val="single" w:sz="4" w:space="0" w:color="auto"/>
              <w:left w:val="nil"/>
              <w:right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Location of accidents</w:t>
            </w:r>
          </w:p>
        </w:tc>
        <w:tc>
          <w:tcPr>
            <w:tcW w:w="3829" w:type="dxa"/>
            <w:gridSpan w:val="5"/>
            <w:tcBorders>
              <w:left w:val="single" w:sz="4" w:space="0" w:color="auto"/>
              <w:bottom w:val="single" w:sz="4" w:space="0" w:color="auto"/>
            </w:tcBorders>
            <w:shd w:val="clear" w:color="auto" w:fill="auto"/>
            <w:vAlign w:val="center"/>
          </w:tcPr>
          <w:p w:rsidR="00B53EAF" w:rsidRPr="00137857" w:rsidRDefault="008600A5" w:rsidP="008D43E0">
            <w:pPr>
              <w:spacing w:before="80" w:after="80" w:line="288" w:lineRule="auto"/>
              <w:jc w:val="center"/>
              <w:rPr>
                <w:rFonts w:ascii="Arial" w:hAnsi="Arial" w:cs="Arial"/>
                <w:sz w:val="16"/>
                <w:szCs w:val="16"/>
              </w:rPr>
            </w:pPr>
            <w:r w:rsidRPr="00137857">
              <w:rPr>
                <w:rFonts w:ascii="Arial" w:hAnsi="Arial" w:cs="Arial"/>
                <w:sz w:val="16"/>
                <w:szCs w:val="16"/>
              </w:rPr>
              <w:t xml:space="preserve">IV </w:t>
            </w:r>
            <w:r w:rsidR="00F50C4E" w:rsidRPr="00137857">
              <w:rPr>
                <w:rFonts w:ascii="Arial" w:hAnsi="Arial" w:cs="Arial"/>
                <w:sz w:val="16"/>
                <w:szCs w:val="16"/>
              </w:rPr>
              <w:t>quarter 201</w:t>
            </w:r>
            <w:r w:rsidR="00516A67" w:rsidRPr="00137857">
              <w:rPr>
                <w:rFonts w:ascii="Arial" w:hAnsi="Arial" w:cs="Arial"/>
                <w:sz w:val="16"/>
                <w:szCs w:val="16"/>
              </w:rPr>
              <w:t>5</w:t>
            </w:r>
          </w:p>
        </w:tc>
        <w:tc>
          <w:tcPr>
            <w:tcW w:w="3828" w:type="dxa"/>
            <w:gridSpan w:val="5"/>
            <w:tcBorders>
              <w:right w:val="nil"/>
            </w:tcBorders>
            <w:shd w:val="clear" w:color="auto" w:fill="auto"/>
            <w:vAlign w:val="center"/>
          </w:tcPr>
          <w:p w:rsidR="00B53EAF" w:rsidRPr="00137857" w:rsidRDefault="008600A5" w:rsidP="008D43E0">
            <w:pPr>
              <w:spacing w:before="80" w:after="80" w:line="288" w:lineRule="auto"/>
              <w:jc w:val="center"/>
              <w:rPr>
                <w:rFonts w:ascii="Arial" w:hAnsi="Arial" w:cs="Arial"/>
                <w:sz w:val="16"/>
                <w:szCs w:val="16"/>
              </w:rPr>
            </w:pPr>
            <w:r w:rsidRPr="00137857">
              <w:rPr>
                <w:rFonts w:ascii="Arial" w:hAnsi="Arial" w:cs="Arial"/>
                <w:sz w:val="16"/>
                <w:szCs w:val="16"/>
              </w:rPr>
              <w:t xml:space="preserve">IV </w:t>
            </w:r>
            <w:r w:rsidR="00F50C4E" w:rsidRPr="00137857">
              <w:rPr>
                <w:rFonts w:ascii="Arial" w:hAnsi="Arial" w:cs="Arial"/>
                <w:sz w:val="16"/>
                <w:szCs w:val="16"/>
              </w:rPr>
              <w:t>quarter 201</w:t>
            </w:r>
            <w:r w:rsidR="00516A67" w:rsidRPr="00137857">
              <w:rPr>
                <w:rFonts w:ascii="Arial" w:hAnsi="Arial" w:cs="Arial"/>
                <w:sz w:val="16"/>
                <w:szCs w:val="16"/>
              </w:rPr>
              <w:t>6</w:t>
            </w:r>
          </w:p>
        </w:tc>
      </w:tr>
      <w:tr w:rsidR="00B53EAF" w:rsidRPr="00137857">
        <w:trPr>
          <w:jc w:val="center"/>
        </w:trPr>
        <w:tc>
          <w:tcPr>
            <w:tcW w:w="2266" w:type="dxa"/>
            <w:vMerge/>
            <w:tcBorders>
              <w:left w:val="nil"/>
              <w:right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820" w:type="dxa"/>
            <w:vMerge w:val="restart"/>
            <w:tcBorders>
              <w:left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 xml:space="preserve">Total casualties </w:t>
            </w:r>
          </w:p>
        </w:tc>
        <w:tc>
          <w:tcPr>
            <w:tcW w:w="669" w:type="dxa"/>
            <w:vMerge w:val="restart"/>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killed</w:t>
            </w:r>
          </w:p>
        </w:tc>
        <w:tc>
          <w:tcPr>
            <w:tcW w:w="2340" w:type="dxa"/>
            <w:gridSpan w:val="3"/>
            <w:tcBorders>
              <w:bottom w:val="single" w:sz="4" w:space="0" w:color="auto"/>
            </w:tcBorders>
            <w:shd w:val="clear" w:color="auto" w:fill="auto"/>
            <w:vAlign w:val="center"/>
          </w:tcPr>
          <w:p w:rsidR="00B53EAF" w:rsidRPr="00137857" w:rsidRDefault="00B53EAF" w:rsidP="008D43E0">
            <w:pPr>
              <w:spacing w:before="40" w:after="40" w:line="288" w:lineRule="auto"/>
              <w:jc w:val="center"/>
              <w:rPr>
                <w:rFonts w:ascii="Arial" w:hAnsi="Arial" w:cs="Arial"/>
                <w:sz w:val="16"/>
                <w:szCs w:val="16"/>
              </w:rPr>
            </w:pPr>
            <w:r w:rsidRPr="00137857">
              <w:rPr>
                <w:rFonts w:ascii="Arial" w:hAnsi="Arial" w:cs="Arial"/>
                <w:sz w:val="16"/>
                <w:szCs w:val="16"/>
              </w:rPr>
              <w:t>injured</w:t>
            </w:r>
          </w:p>
        </w:tc>
        <w:tc>
          <w:tcPr>
            <w:tcW w:w="819" w:type="dxa"/>
            <w:vMerge w:val="restart"/>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 xml:space="preserve">Total casualties </w:t>
            </w:r>
          </w:p>
        </w:tc>
        <w:tc>
          <w:tcPr>
            <w:tcW w:w="669" w:type="dxa"/>
            <w:vMerge w:val="restart"/>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killed</w:t>
            </w:r>
          </w:p>
        </w:tc>
        <w:tc>
          <w:tcPr>
            <w:tcW w:w="2340" w:type="dxa"/>
            <w:gridSpan w:val="3"/>
            <w:tcBorders>
              <w:bottom w:val="single" w:sz="4" w:space="0" w:color="auto"/>
              <w:right w:val="nil"/>
            </w:tcBorders>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injured</w:t>
            </w:r>
          </w:p>
        </w:tc>
      </w:tr>
      <w:tr w:rsidR="00B53EAF" w:rsidRPr="00137857">
        <w:trPr>
          <w:jc w:val="center"/>
        </w:trPr>
        <w:tc>
          <w:tcPr>
            <w:tcW w:w="2266" w:type="dxa"/>
            <w:vMerge/>
            <w:tcBorders>
              <w:left w:val="nil"/>
              <w:bottom w:val="single" w:sz="4" w:space="0" w:color="auto"/>
              <w:right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820" w:type="dxa"/>
            <w:vMerge/>
            <w:tcBorders>
              <w:left w:val="single" w:sz="4" w:space="0" w:color="auto"/>
              <w:bottom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137857" w:rsidRDefault="00B53EAF" w:rsidP="008D43E0">
            <w:pPr>
              <w:spacing w:before="40" w:after="40" w:line="288" w:lineRule="auto"/>
              <w:jc w:val="center"/>
              <w:rPr>
                <w:rFonts w:ascii="Arial" w:hAnsi="Arial" w:cs="Arial"/>
                <w:sz w:val="16"/>
                <w:szCs w:val="16"/>
              </w:rPr>
            </w:pPr>
            <w:r w:rsidRPr="00137857">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137857" w:rsidRDefault="00B62678" w:rsidP="008D43E0">
            <w:pPr>
              <w:spacing w:before="40" w:after="40" w:line="288" w:lineRule="auto"/>
              <w:jc w:val="center"/>
              <w:rPr>
                <w:rStyle w:val="hps"/>
                <w:rFonts w:ascii="Arial" w:hAnsi="Arial" w:cs="Arial"/>
                <w:sz w:val="16"/>
                <w:szCs w:val="16"/>
              </w:rPr>
            </w:pPr>
            <w:r w:rsidRPr="00137857">
              <w:rPr>
                <w:rStyle w:val="hps"/>
                <w:rFonts w:ascii="Arial" w:hAnsi="Arial" w:cs="Arial"/>
                <w:sz w:val="16"/>
                <w:szCs w:val="16"/>
              </w:rPr>
              <w:t>s</w:t>
            </w:r>
            <w:r w:rsidR="00282A22" w:rsidRPr="00137857">
              <w:rPr>
                <w:rStyle w:val="hps"/>
                <w:rFonts w:ascii="Arial" w:hAnsi="Arial" w:cs="Arial"/>
                <w:sz w:val="16"/>
                <w:szCs w:val="16"/>
              </w:rPr>
              <w:t>eriously</w:t>
            </w:r>
          </w:p>
        </w:tc>
        <w:tc>
          <w:tcPr>
            <w:tcW w:w="850" w:type="dxa"/>
            <w:tcBorders>
              <w:bottom w:val="single" w:sz="4" w:space="0" w:color="auto"/>
            </w:tcBorders>
            <w:shd w:val="clear" w:color="auto" w:fill="auto"/>
            <w:vAlign w:val="center"/>
          </w:tcPr>
          <w:p w:rsidR="00B53EAF" w:rsidRPr="00137857" w:rsidRDefault="00B53EAF" w:rsidP="008D43E0">
            <w:pPr>
              <w:spacing w:before="40" w:after="40" w:line="288" w:lineRule="auto"/>
              <w:jc w:val="center"/>
              <w:rPr>
                <w:rFonts w:ascii="Arial" w:hAnsi="Arial" w:cs="Arial"/>
                <w:sz w:val="16"/>
                <w:szCs w:val="16"/>
              </w:rPr>
            </w:pPr>
            <w:r w:rsidRPr="00137857">
              <w:rPr>
                <w:rFonts w:ascii="Arial" w:hAnsi="Arial" w:cs="Arial"/>
                <w:sz w:val="16"/>
                <w:szCs w:val="16"/>
              </w:rPr>
              <w:t>slightly</w:t>
            </w:r>
          </w:p>
        </w:tc>
        <w:tc>
          <w:tcPr>
            <w:tcW w:w="819" w:type="dxa"/>
            <w:vMerge/>
            <w:tcBorders>
              <w:bottom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137857" w:rsidRDefault="00B53EAF" w:rsidP="008D43E0">
            <w:pPr>
              <w:spacing w:line="288" w:lineRule="auto"/>
              <w:jc w:val="center"/>
              <w:rPr>
                <w:rStyle w:val="hps"/>
                <w:rFonts w:ascii="Arial" w:hAnsi="Arial" w:cs="Arial"/>
                <w:sz w:val="16"/>
                <w:szCs w:val="16"/>
              </w:rPr>
            </w:pPr>
            <w:r w:rsidRPr="00137857">
              <w:rPr>
                <w:rStyle w:val="hps"/>
                <w:rFonts w:ascii="Arial" w:hAnsi="Arial" w:cs="Arial"/>
                <w:sz w:val="16"/>
                <w:szCs w:val="16"/>
              </w:rPr>
              <w:t>seriously</w:t>
            </w:r>
          </w:p>
        </w:tc>
        <w:tc>
          <w:tcPr>
            <w:tcW w:w="850" w:type="dxa"/>
            <w:tcBorders>
              <w:bottom w:val="single" w:sz="4" w:space="0" w:color="auto"/>
              <w:right w:val="nil"/>
            </w:tcBorders>
            <w:shd w:val="clear" w:color="auto" w:fill="auto"/>
            <w:vAlign w:val="center"/>
          </w:tcPr>
          <w:p w:rsidR="00B53EAF" w:rsidRPr="00137857" w:rsidRDefault="00B53EAF" w:rsidP="008D43E0">
            <w:pPr>
              <w:spacing w:line="288" w:lineRule="auto"/>
              <w:jc w:val="center"/>
              <w:rPr>
                <w:rFonts w:ascii="Arial" w:hAnsi="Arial" w:cs="Arial"/>
                <w:sz w:val="16"/>
                <w:szCs w:val="16"/>
              </w:rPr>
            </w:pPr>
            <w:r w:rsidRPr="00137857">
              <w:rPr>
                <w:rFonts w:ascii="Arial" w:hAnsi="Arial" w:cs="Arial"/>
                <w:sz w:val="16"/>
                <w:szCs w:val="16"/>
              </w:rPr>
              <w:t>slightly</w:t>
            </w:r>
          </w:p>
        </w:tc>
      </w:tr>
      <w:tr w:rsidR="00B36266" w:rsidRPr="00137857">
        <w:trPr>
          <w:jc w:val="center"/>
        </w:trPr>
        <w:tc>
          <w:tcPr>
            <w:tcW w:w="2266" w:type="dxa"/>
            <w:tcBorders>
              <w:top w:val="single" w:sz="4" w:space="0" w:color="auto"/>
              <w:left w:val="nil"/>
              <w:bottom w:val="nil"/>
              <w:right w:val="single" w:sz="4" w:space="0" w:color="auto"/>
            </w:tcBorders>
            <w:shd w:val="clear" w:color="auto" w:fill="auto"/>
            <w:vAlign w:val="bottom"/>
          </w:tcPr>
          <w:p w:rsidR="00B36266" w:rsidRPr="00137857" w:rsidRDefault="00B36266" w:rsidP="008D43E0">
            <w:pPr>
              <w:spacing w:line="288" w:lineRule="auto"/>
              <w:rPr>
                <w:rFonts w:ascii="Arial" w:hAnsi="Arial" w:cs="Arial"/>
                <w:b/>
                <w:sz w:val="16"/>
                <w:szCs w:val="16"/>
              </w:rPr>
            </w:pPr>
          </w:p>
        </w:tc>
        <w:tc>
          <w:tcPr>
            <w:tcW w:w="820" w:type="dxa"/>
            <w:tcBorders>
              <w:top w:val="single" w:sz="4" w:space="0" w:color="auto"/>
              <w:left w:val="single" w:sz="4" w:space="0" w:color="auto"/>
              <w:bottom w:val="nil"/>
              <w:right w:val="nil"/>
            </w:tcBorders>
            <w:shd w:val="clear" w:color="auto" w:fill="auto"/>
            <w:vAlign w:val="bottom"/>
          </w:tcPr>
          <w:p w:rsidR="00B36266" w:rsidRPr="00137857" w:rsidRDefault="00B36266" w:rsidP="008D43E0">
            <w:pPr>
              <w:spacing w:line="288" w:lineRule="auto"/>
              <w:ind w:right="57"/>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ind w:right="57"/>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ind w:right="57"/>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shd w:val="clear" w:color="auto" w:fill="auto"/>
            <w:vAlign w:val="bottom"/>
          </w:tcPr>
          <w:p w:rsidR="00B36266" w:rsidRPr="00137857" w:rsidRDefault="00B36266" w:rsidP="008D43E0">
            <w:pPr>
              <w:spacing w:line="288"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shd w:val="clear" w:color="auto" w:fill="auto"/>
            <w:vAlign w:val="bottom"/>
          </w:tcPr>
          <w:p w:rsidR="00B36266" w:rsidRPr="00137857" w:rsidRDefault="00B36266" w:rsidP="008D43E0">
            <w:pPr>
              <w:spacing w:line="288" w:lineRule="auto"/>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jc w:val="right"/>
              <w:rPr>
                <w:rFonts w:ascii="Arial" w:hAnsi="Arial" w:cs="Arial"/>
                <w:b/>
                <w:sz w:val="16"/>
                <w:szCs w:val="16"/>
              </w:rPr>
            </w:pPr>
          </w:p>
        </w:tc>
        <w:tc>
          <w:tcPr>
            <w:tcW w:w="850" w:type="dxa"/>
            <w:tcBorders>
              <w:top w:val="single" w:sz="4" w:space="0" w:color="auto"/>
              <w:left w:val="nil"/>
              <w:bottom w:val="nil"/>
              <w:right w:val="nil"/>
            </w:tcBorders>
            <w:shd w:val="clear" w:color="auto" w:fill="auto"/>
            <w:vAlign w:val="bottom"/>
          </w:tcPr>
          <w:p w:rsidR="00B36266" w:rsidRPr="00137857" w:rsidRDefault="00B36266" w:rsidP="008D43E0">
            <w:pPr>
              <w:spacing w:line="288" w:lineRule="auto"/>
              <w:jc w:val="right"/>
              <w:rPr>
                <w:rFonts w:ascii="Arial" w:hAnsi="Arial" w:cs="Arial"/>
                <w:b/>
                <w:sz w:val="16"/>
                <w:szCs w:val="16"/>
              </w:rPr>
            </w:pPr>
          </w:p>
        </w:tc>
      </w:tr>
      <w:tr w:rsidR="006D0E2A" w:rsidRPr="00137857">
        <w:trPr>
          <w:jc w:val="center"/>
        </w:trPr>
        <w:tc>
          <w:tcPr>
            <w:tcW w:w="2266"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b/>
                <w:sz w:val="16"/>
                <w:szCs w:val="16"/>
              </w:rPr>
            </w:pPr>
            <w:r w:rsidRPr="00137857">
              <w:rPr>
                <w:rFonts w:ascii="Arial" w:hAnsi="Arial" w:cs="Arial"/>
                <w:b/>
                <w:sz w:val="16"/>
                <w:szCs w:val="16"/>
              </w:rPr>
              <w:t>Total</w:t>
            </w:r>
          </w:p>
        </w:tc>
        <w:tc>
          <w:tcPr>
            <w:tcW w:w="820"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5231</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156</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5075</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876</w:t>
            </w:r>
          </w:p>
        </w:tc>
        <w:tc>
          <w:tcPr>
            <w:tcW w:w="850"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4199</w:t>
            </w:r>
          </w:p>
        </w:tc>
        <w:tc>
          <w:tcPr>
            <w:tcW w:w="819"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5465</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167</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5298</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785</w:t>
            </w:r>
          </w:p>
        </w:tc>
        <w:tc>
          <w:tcPr>
            <w:tcW w:w="850"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
                <w:bCs/>
                <w:sz w:val="16"/>
                <w:szCs w:val="16"/>
              </w:rPr>
            </w:pPr>
            <w:r w:rsidRPr="00137857">
              <w:rPr>
                <w:rFonts w:ascii="Arial" w:hAnsi="Arial" w:cs="Arial"/>
                <w:b/>
                <w:bCs/>
                <w:sz w:val="16"/>
                <w:szCs w:val="16"/>
              </w:rPr>
              <w:t>4513</w:t>
            </w:r>
          </w:p>
        </w:tc>
      </w:tr>
      <w:tr w:rsidR="006D0E2A" w:rsidRPr="00137857">
        <w:trPr>
          <w:jc w:val="center"/>
        </w:trPr>
        <w:tc>
          <w:tcPr>
            <w:tcW w:w="2266"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Within built-up areas - total</w:t>
            </w:r>
          </w:p>
        </w:tc>
        <w:tc>
          <w:tcPr>
            <w:tcW w:w="820"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850"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819"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4598</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107</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4491</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608</w:t>
            </w:r>
          </w:p>
        </w:tc>
        <w:tc>
          <w:tcPr>
            <w:tcW w:w="850"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3883</w:t>
            </w:r>
          </w:p>
        </w:tc>
      </w:tr>
      <w:tr w:rsidR="006D0E2A" w:rsidRPr="00137857">
        <w:trPr>
          <w:jc w:val="center"/>
        </w:trPr>
        <w:tc>
          <w:tcPr>
            <w:tcW w:w="2266" w:type="dxa"/>
            <w:tcBorders>
              <w:top w:val="nil"/>
              <w:left w:val="nil"/>
              <w:bottom w:val="nil"/>
              <w:right w:val="single" w:sz="4" w:space="0" w:color="auto"/>
            </w:tcBorders>
            <w:shd w:val="clear" w:color="auto" w:fill="auto"/>
            <w:vAlign w:val="bottom"/>
          </w:tcPr>
          <w:p w:rsidR="006D0E2A" w:rsidRPr="00137857" w:rsidRDefault="006D0E2A" w:rsidP="008D43E0">
            <w:pPr>
              <w:spacing w:line="288" w:lineRule="auto"/>
              <w:rPr>
                <w:rFonts w:ascii="Arial" w:hAnsi="Arial" w:cs="Arial"/>
                <w:sz w:val="16"/>
                <w:szCs w:val="16"/>
              </w:rPr>
            </w:pPr>
            <w:r w:rsidRPr="00137857">
              <w:rPr>
                <w:rFonts w:ascii="Arial" w:hAnsi="Arial" w:cs="Arial"/>
                <w:sz w:val="16"/>
                <w:szCs w:val="16"/>
              </w:rPr>
              <w:t>Outside built-up areas - total</w:t>
            </w:r>
          </w:p>
        </w:tc>
        <w:tc>
          <w:tcPr>
            <w:tcW w:w="820"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850" w:type="dxa"/>
            <w:tcBorders>
              <w:top w:val="nil"/>
              <w:left w:val="nil"/>
              <w:bottom w:val="nil"/>
              <w:right w:val="single" w:sz="4" w:space="0" w:color="auto"/>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w:t>
            </w:r>
          </w:p>
        </w:tc>
        <w:tc>
          <w:tcPr>
            <w:tcW w:w="819" w:type="dxa"/>
            <w:tcBorders>
              <w:top w:val="nil"/>
              <w:left w:val="single" w:sz="4" w:space="0" w:color="auto"/>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867</w:t>
            </w:r>
          </w:p>
        </w:tc>
        <w:tc>
          <w:tcPr>
            <w:tcW w:w="669"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60</w:t>
            </w:r>
          </w:p>
        </w:tc>
        <w:tc>
          <w:tcPr>
            <w:tcW w:w="742"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807</w:t>
            </w:r>
          </w:p>
        </w:tc>
        <w:tc>
          <w:tcPr>
            <w:tcW w:w="748"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177</w:t>
            </w:r>
          </w:p>
        </w:tc>
        <w:tc>
          <w:tcPr>
            <w:tcW w:w="850" w:type="dxa"/>
            <w:tcBorders>
              <w:top w:val="nil"/>
              <w:left w:val="nil"/>
              <w:bottom w:val="nil"/>
              <w:right w:val="nil"/>
            </w:tcBorders>
            <w:shd w:val="clear" w:color="auto" w:fill="auto"/>
            <w:vAlign w:val="center"/>
          </w:tcPr>
          <w:p w:rsidR="006D0E2A" w:rsidRPr="00137857" w:rsidRDefault="006D0E2A" w:rsidP="006D0E2A">
            <w:pPr>
              <w:spacing w:line="264" w:lineRule="auto"/>
              <w:ind w:right="113"/>
              <w:jc w:val="right"/>
              <w:rPr>
                <w:rFonts w:ascii="Arial" w:hAnsi="Arial" w:cs="Arial"/>
                <w:bCs/>
                <w:sz w:val="16"/>
                <w:szCs w:val="16"/>
              </w:rPr>
            </w:pPr>
            <w:r w:rsidRPr="00137857">
              <w:rPr>
                <w:rFonts w:ascii="Arial" w:hAnsi="Arial" w:cs="Arial"/>
                <w:bCs/>
                <w:sz w:val="16"/>
                <w:szCs w:val="16"/>
              </w:rPr>
              <w:t>630</w:t>
            </w:r>
          </w:p>
        </w:tc>
      </w:tr>
    </w:tbl>
    <w:p w:rsidR="00DB4794" w:rsidRPr="00137857" w:rsidRDefault="00E506E3" w:rsidP="008D43E0">
      <w:pPr>
        <w:spacing w:line="288" w:lineRule="auto"/>
        <w:rPr>
          <w:rFonts w:ascii="Arial" w:hAnsi="Arial" w:cs="Arial"/>
          <w:sz w:val="14"/>
        </w:rPr>
      </w:pPr>
      <w:r w:rsidRPr="00137857">
        <w:rPr>
          <w:rFonts w:ascii="Arial" w:hAnsi="Arial" w:cs="Arial"/>
          <w:b/>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81280</wp:posOffset>
                </wp:positionV>
                <wp:extent cx="952500" cy="0"/>
                <wp:effectExtent l="9525" t="5080" r="9525" b="13970"/>
                <wp:wrapNone/>
                <wp:docPr id="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2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" strokeweight=".25pt"/>
            </w:pict>
          </mc:Fallback>
        </mc:AlternateContent>
      </w:r>
    </w:p>
    <w:p w:rsidR="00DB4794" w:rsidRPr="00137857" w:rsidRDefault="00DB4794" w:rsidP="008D43E0">
      <w:pPr>
        <w:spacing w:line="288" w:lineRule="auto"/>
        <w:rPr>
          <w:rFonts w:ascii="Arial" w:hAnsi="Arial" w:cs="Arial"/>
          <w:b/>
          <w:sz w:val="14"/>
          <w:u w:val="single"/>
        </w:rPr>
      </w:pPr>
      <w:r w:rsidRPr="00137857">
        <w:rPr>
          <w:rFonts w:ascii="Arial" w:hAnsi="Arial" w:cs="Arial"/>
          <w:sz w:val="14"/>
        </w:rPr>
        <w:t>Source: Ministry of the Interior of the Republic of Serbia.</w:t>
      </w:r>
    </w:p>
    <w:p w:rsidR="0052644C" w:rsidRPr="00137857" w:rsidRDefault="0052644C" w:rsidP="008D43E0">
      <w:pPr>
        <w:spacing w:line="288" w:lineRule="auto"/>
        <w:rPr>
          <w:rFonts w:ascii="Arial" w:hAnsi="Arial" w:cs="Arial"/>
          <w:sz w:val="14"/>
          <w:szCs w:val="14"/>
        </w:rPr>
      </w:pPr>
      <w:r w:rsidRPr="00137857">
        <w:rPr>
          <w:rFonts w:ascii="Arial" w:hAnsi="Arial" w:cs="Arial"/>
          <w:sz w:val="14"/>
          <w:szCs w:val="14"/>
          <w:vertAlign w:val="superscript"/>
        </w:rPr>
        <w:t>1)</w:t>
      </w:r>
      <w:r w:rsidRPr="00137857">
        <w:rPr>
          <w:rFonts w:ascii="Arial" w:hAnsi="Arial" w:cs="Arial"/>
          <w:sz w:val="14"/>
          <w:szCs w:val="14"/>
        </w:rPr>
        <w:t xml:space="preserve">  Without data for Kosovo and Metohia.</w:t>
      </w: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DB4794" w:rsidRPr="00137857" w:rsidRDefault="00DB4794" w:rsidP="00DB4794">
      <w:pPr>
        <w:pStyle w:val="BodyTextIndent2"/>
        <w:rPr>
          <w:sz w:val="20"/>
          <w:szCs w:val="20"/>
          <w:lang w:val="en-GB"/>
        </w:rPr>
      </w:pPr>
    </w:p>
    <w:p w:rsidR="0052644C" w:rsidRPr="00137857" w:rsidRDefault="0052644C" w:rsidP="00DB4794">
      <w:pPr>
        <w:pStyle w:val="BodyTextIndent2"/>
        <w:rPr>
          <w:sz w:val="20"/>
          <w:szCs w:val="20"/>
          <w:lang w:val="en-GB"/>
        </w:rPr>
      </w:pPr>
    </w:p>
    <w:p w:rsidR="00DA0531" w:rsidRPr="00137857" w:rsidRDefault="00DA0531" w:rsidP="00DB4794">
      <w:pPr>
        <w:pStyle w:val="BodyTextIndent2"/>
        <w:rPr>
          <w:sz w:val="20"/>
          <w:szCs w:val="20"/>
          <w:lang w:val="en-GB"/>
        </w:rPr>
      </w:pPr>
    </w:p>
    <w:p w:rsidR="00DA0531" w:rsidRPr="00137857" w:rsidRDefault="00DA0531" w:rsidP="00DB4794">
      <w:pPr>
        <w:pStyle w:val="BodyTextIndent2"/>
        <w:rPr>
          <w:sz w:val="20"/>
          <w:szCs w:val="20"/>
          <w:lang w:val="en-GB"/>
        </w:rPr>
      </w:pPr>
    </w:p>
    <w:p w:rsidR="00DA0531" w:rsidRPr="00137857" w:rsidRDefault="00DA0531" w:rsidP="00DB4794">
      <w:pPr>
        <w:pStyle w:val="BodyTextIndent2"/>
        <w:rPr>
          <w:sz w:val="20"/>
          <w:szCs w:val="20"/>
          <w:lang w:val="en-GB"/>
        </w:rPr>
      </w:pPr>
    </w:p>
    <w:p w:rsidR="00DA0531" w:rsidRPr="00137857" w:rsidRDefault="00DA0531" w:rsidP="00DB4794">
      <w:pPr>
        <w:pStyle w:val="BodyTextIndent2"/>
        <w:rPr>
          <w:sz w:val="20"/>
          <w:szCs w:val="20"/>
          <w:lang w:val="en-GB"/>
        </w:rPr>
      </w:pPr>
    </w:p>
    <w:p w:rsidR="00DA0531" w:rsidRPr="00137857" w:rsidRDefault="00DA0531" w:rsidP="00DB4794">
      <w:pPr>
        <w:pStyle w:val="BodyTextIndent2"/>
        <w:rPr>
          <w:sz w:val="20"/>
          <w:szCs w:val="20"/>
          <w:lang w:val="en-GB"/>
        </w:rPr>
      </w:pPr>
    </w:p>
    <w:p w:rsidR="00DA0531" w:rsidRPr="00137857" w:rsidRDefault="00DA0531" w:rsidP="00DB4794">
      <w:pPr>
        <w:pStyle w:val="BodyTextIndent2"/>
        <w:rPr>
          <w:sz w:val="20"/>
          <w:szCs w:val="20"/>
          <w:lang w:val="en-GB"/>
        </w:rPr>
      </w:pPr>
    </w:p>
    <w:p w:rsidR="00C16FD6" w:rsidRPr="00137857" w:rsidRDefault="00C16FD6" w:rsidP="00DB4794">
      <w:pPr>
        <w:pStyle w:val="BodyTextIndent2"/>
        <w:rPr>
          <w:sz w:val="20"/>
          <w:szCs w:val="20"/>
          <w:lang w:val="en-GB"/>
        </w:rPr>
      </w:pPr>
    </w:p>
    <w:p w:rsidR="00C16FD6" w:rsidRPr="00137857" w:rsidRDefault="00C16FD6" w:rsidP="00DB4794">
      <w:pPr>
        <w:pStyle w:val="BodyTextIndent2"/>
        <w:rPr>
          <w:sz w:val="20"/>
          <w:szCs w:val="20"/>
          <w:lang w:val="en-GB"/>
        </w:rPr>
      </w:pPr>
    </w:p>
    <w:p w:rsidR="00B831C8" w:rsidRPr="00137857" w:rsidRDefault="00B831C8" w:rsidP="00DB4794">
      <w:pPr>
        <w:pStyle w:val="BodyTextIndent2"/>
        <w:rPr>
          <w:sz w:val="20"/>
          <w:szCs w:val="20"/>
          <w:lang w:val="en-GB"/>
        </w:rPr>
      </w:pPr>
    </w:p>
    <w:p w:rsidR="00B831C8" w:rsidRPr="00137857" w:rsidRDefault="00B831C8" w:rsidP="00DB4794">
      <w:pPr>
        <w:pStyle w:val="BodyTextIndent2"/>
        <w:rPr>
          <w:sz w:val="20"/>
          <w:szCs w:val="20"/>
          <w:lang w:val="en-GB"/>
        </w:rPr>
      </w:pPr>
    </w:p>
    <w:p w:rsidR="00B831C8" w:rsidRPr="00137857" w:rsidRDefault="00B831C8" w:rsidP="00DB4794">
      <w:pPr>
        <w:pStyle w:val="BodyTextIndent2"/>
        <w:rPr>
          <w:sz w:val="20"/>
          <w:szCs w:val="20"/>
          <w:lang w:val="en-GB"/>
        </w:rPr>
      </w:pPr>
    </w:p>
    <w:p w:rsidR="00AE1E1E" w:rsidRPr="00137857" w:rsidRDefault="00AE1E1E" w:rsidP="00AE1E1E">
      <w:pPr>
        <w:jc w:val="both"/>
        <w:rPr>
          <w:rFonts w:ascii="Arial" w:hAnsi="Arial" w:cs="Arial"/>
          <w:sz w:val="2"/>
          <w:szCs w:val="2"/>
        </w:rPr>
      </w:pPr>
    </w:p>
    <w:p w:rsidR="00AE1E1E" w:rsidRPr="00137857" w:rsidRDefault="00AE1E1E" w:rsidP="00AE1E1E">
      <w:pPr>
        <w:jc w:val="both"/>
        <w:rPr>
          <w:rFonts w:ascii="Arial" w:hAnsi="Arial" w:cs="Arial"/>
          <w:sz w:val="2"/>
          <w:szCs w:val="2"/>
        </w:rPr>
      </w:pPr>
    </w:p>
    <w:p w:rsidR="00AE1E1E" w:rsidRPr="00137857" w:rsidRDefault="00AE1E1E" w:rsidP="00AE1E1E">
      <w:pPr>
        <w:spacing w:before="240" w:line="288" w:lineRule="auto"/>
        <w:ind w:firstLine="397"/>
        <w:jc w:val="both"/>
      </w:pPr>
    </w:p>
    <w:p w:rsidR="00AE1E1E" w:rsidRPr="00137857" w:rsidRDefault="00E506E3" w:rsidP="00AE1E1E">
      <w:pPr>
        <w:spacing w:before="240" w:line="288" w:lineRule="auto"/>
        <w:ind w:firstLine="397"/>
        <w:jc w:val="both"/>
        <w:rPr>
          <w:sz w:val="2"/>
          <w:szCs w:val="2"/>
          <w:u w:val="single"/>
        </w:rPr>
      </w:pPr>
      <w:r w:rsidRPr="00137857">
        <w:rPr>
          <w:noProof/>
          <w:lang w:val="en-US"/>
        </w:rPr>
        <mc:AlternateContent>
          <mc:Choice Requires="wps">
            <w:drawing>
              <wp:anchor distT="0" distB="0" distL="114300" distR="114300" simplePos="0" relativeHeight="251660800" behindDoc="0" locked="0" layoutInCell="1" allowOverlap="1">
                <wp:simplePos x="0" y="0"/>
                <wp:positionH relativeFrom="character">
                  <wp:posOffset>-84455</wp:posOffset>
                </wp:positionH>
                <wp:positionV relativeFrom="line">
                  <wp:posOffset>104775</wp:posOffset>
                </wp:positionV>
                <wp:extent cx="5958205" cy="0"/>
                <wp:effectExtent l="10795" t="9525" r="12700" b="9525"/>
                <wp:wrapNone/>
                <wp:docPr id="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6.65pt,8.25pt" to="46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hA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" strokecolor="gray" strokeweight=".25pt">
                <w10:wrap anchory="line"/>
              </v:line>
            </w:pict>
          </mc:Fallback>
        </mc:AlternateContent>
      </w:r>
    </w:p>
    <w:p w:rsidR="00AE1E1E" w:rsidRPr="00137857" w:rsidRDefault="00AE1E1E" w:rsidP="00C16FD6">
      <w:pPr>
        <w:jc w:val="center"/>
        <w:rPr>
          <w:rFonts w:ascii="Arial" w:hAnsi="Arial" w:cs="Arial"/>
          <w:sz w:val="18"/>
          <w:szCs w:val="18"/>
        </w:rPr>
      </w:pPr>
      <w:r w:rsidRPr="00137857">
        <w:rPr>
          <w:rFonts w:ascii="Arial" w:hAnsi="Arial" w:cs="Arial"/>
          <w:sz w:val="18"/>
          <w:szCs w:val="18"/>
        </w:rPr>
        <w:t xml:space="preserve">Contact: </w:t>
      </w:r>
      <w:r w:rsidRPr="00137857">
        <w:rPr>
          <w:rFonts w:ascii="Arial" w:hAnsi="Arial" w:cs="Arial"/>
          <w:color w:val="0000FF"/>
          <w:sz w:val="18"/>
          <w:szCs w:val="18"/>
        </w:rPr>
        <w:t>jelena.sorm</w:t>
      </w:r>
      <w:r w:rsidR="00294DB0" w:rsidRPr="00137857">
        <w:rPr>
          <w:rFonts w:ascii="Arial" w:hAnsi="Arial" w:cs="Arial"/>
          <w:color w:val="0000FF"/>
          <w:sz w:val="18"/>
          <w:szCs w:val="18"/>
        </w:rPr>
        <w:t>a</w:t>
      </w:r>
      <w:r w:rsidRPr="00137857">
        <w:rPr>
          <w:rFonts w:ascii="Arial" w:hAnsi="Arial" w:cs="Arial"/>
          <w:color w:val="0000FF"/>
          <w:sz w:val="18"/>
          <w:szCs w:val="18"/>
        </w:rPr>
        <w:t>z@stat.gov.rs</w:t>
      </w:r>
      <w:r w:rsidRPr="00137857">
        <w:rPr>
          <w:rFonts w:ascii="Arial" w:hAnsi="Arial" w:cs="Arial"/>
          <w:sz w:val="18"/>
          <w:szCs w:val="18"/>
        </w:rPr>
        <w:t xml:space="preserve">, phone: </w:t>
      </w:r>
      <w:r w:rsidRPr="00137857">
        <w:rPr>
          <w:rFonts w:ascii="Arial" w:hAnsi="Arial" w:cs="Arial"/>
          <w:bCs/>
          <w:sz w:val="18"/>
          <w:szCs w:val="18"/>
        </w:rPr>
        <w:t>+381 11 329 02 6</w:t>
      </w:r>
      <w:r w:rsidR="00855DCF" w:rsidRPr="00137857">
        <w:rPr>
          <w:rFonts w:ascii="Arial" w:hAnsi="Arial" w:cs="Arial"/>
          <w:bCs/>
          <w:sz w:val="18"/>
          <w:szCs w:val="18"/>
        </w:rPr>
        <w:t>9</w:t>
      </w:r>
    </w:p>
    <w:p w:rsidR="00C16FD6" w:rsidRPr="00137857" w:rsidRDefault="00C16FD6" w:rsidP="00C16FD6">
      <w:pPr>
        <w:spacing w:line="228" w:lineRule="auto"/>
        <w:jc w:val="center"/>
        <w:rPr>
          <w:rFonts w:ascii="Arial" w:hAnsi="Arial" w:cs="Arial"/>
          <w:sz w:val="18"/>
          <w:szCs w:val="18"/>
        </w:rPr>
      </w:pPr>
      <w:r w:rsidRPr="00137857">
        <w:rPr>
          <w:rFonts w:ascii="Arial" w:hAnsi="Arial" w:cs="Arial"/>
          <w:sz w:val="18"/>
          <w:szCs w:val="18"/>
        </w:rPr>
        <w:t>Published and printed by: Statistical Office of the Republic of Serbia, Belgrade, Milana Rakica 5,</w:t>
      </w:r>
    </w:p>
    <w:p w:rsidR="00C16FD6" w:rsidRPr="00137857" w:rsidRDefault="00C16FD6" w:rsidP="00C16FD6">
      <w:pPr>
        <w:jc w:val="center"/>
        <w:rPr>
          <w:rFonts w:ascii="Arial" w:hAnsi="Arial" w:cs="Arial"/>
          <w:sz w:val="18"/>
          <w:szCs w:val="18"/>
        </w:rPr>
      </w:pPr>
      <w:r w:rsidRPr="00137857">
        <w:rPr>
          <w:rFonts w:ascii="Arial" w:hAnsi="Arial" w:cs="Arial"/>
          <w:sz w:val="18"/>
          <w:szCs w:val="18"/>
        </w:rPr>
        <w:t>Phone: +381 11 2412922 (telephone exchange) ● Fax: +381 11 2411260 ● www.stat.gov.rs</w:t>
      </w:r>
    </w:p>
    <w:p w:rsidR="00C16FD6" w:rsidRPr="00137857" w:rsidRDefault="00C16FD6" w:rsidP="00C16FD6">
      <w:pPr>
        <w:jc w:val="center"/>
        <w:rPr>
          <w:rFonts w:ascii="Arial" w:hAnsi="Arial" w:cs="Arial"/>
          <w:sz w:val="18"/>
          <w:szCs w:val="18"/>
        </w:rPr>
      </w:pPr>
      <w:r w:rsidRPr="00137857">
        <w:rPr>
          <w:rFonts w:ascii="Arial" w:hAnsi="Arial" w:cs="Arial"/>
          <w:sz w:val="18"/>
          <w:szCs w:val="18"/>
        </w:rPr>
        <w:t>Responsible: Dr Miladin Kovačević, Director</w:t>
      </w:r>
    </w:p>
    <w:p w:rsidR="00B831C8" w:rsidRPr="00137857" w:rsidRDefault="00C16FD6" w:rsidP="00C16FD6">
      <w:pPr>
        <w:pStyle w:val="BodyTextIndent2"/>
        <w:ind w:left="0" w:firstLine="0"/>
        <w:jc w:val="center"/>
        <w:rPr>
          <w:sz w:val="18"/>
          <w:szCs w:val="18"/>
          <w:lang w:val="en-GB"/>
        </w:rPr>
      </w:pPr>
      <w:r w:rsidRPr="00137857">
        <w:rPr>
          <w:sz w:val="18"/>
          <w:szCs w:val="18"/>
          <w:lang w:val="en-GB"/>
        </w:rPr>
        <w:t>Circulation: 20 ● Issued  quarterly</w:t>
      </w:r>
    </w:p>
    <w:sectPr w:rsidR="00B831C8" w:rsidRPr="00137857" w:rsidSect="00DB4794">
      <w:footerReference w:type="even" r:id="rId14"/>
      <w:footerReference w:type="default" r:id="rId15"/>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05" w:rsidRDefault="005B6705">
      <w:r>
        <w:separator/>
      </w:r>
    </w:p>
  </w:endnote>
  <w:endnote w:type="continuationSeparator" w:id="0">
    <w:p w:rsidR="005B6705" w:rsidRDefault="005B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Times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51" w:rsidRPr="00782F10" w:rsidRDefault="00564851" w:rsidP="00C06A34">
    <w:pPr>
      <w:pStyle w:val="Footer"/>
      <w:framePr w:wrap="around"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6D360F">
      <w:rPr>
        <w:rStyle w:val="PageNumber"/>
        <w:rFonts w:ascii="Arial" w:hAnsi="Arial" w:cs="Arial"/>
        <w:noProof/>
        <w:sz w:val="16"/>
        <w:szCs w:val="16"/>
      </w:rPr>
      <w:t>4</w:t>
    </w:r>
    <w:r w:rsidRPr="00782F10">
      <w:rPr>
        <w:rStyle w:val="PageNumber"/>
        <w:rFonts w:ascii="Arial" w:hAnsi="Arial" w:cs="Arial"/>
        <w:sz w:val="16"/>
        <w:szCs w:val="16"/>
      </w:rPr>
      <w:fldChar w:fldCharType="end"/>
    </w:r>
  </w:p>
  <w:p w:rsidR="00564851" w:rsidRPr="00AE1E1E" w:rsidRDefault="00564851" w:rsidP="00A87276">
    <w:pPr>
      <w:pStyle w:val="Footer"/>
      <w:pBdr>
        <w:top w:val="single" w:sz="4" w:space="1" w:color="auto"/>
      </w:pBdr>
      <w:jc w:val="right"/>
      <w:rPr>
        <w:rFonts w:ascii="Arial" w:hAnsi="Arial" w:cs="Arial"/>
        <w:sz w:val="16"/>
        <w:szCs w:val="16"/>
      </w:rPr>
    </w:pPr>
    <w:r w:rsidRPr="00AE1E1E">
      <w:rPr>
        <w:rFonts w:ascii="Arial" w:hAnsi="Arial" w:cs="Arial"/>
        <w:sz w:val="16"/>
        <w:szCs w:val="16"/>
      </w:rPr>
      <w:t>SRB</w:t>
    </w:r>
    <w:r w:rsidR="006D360F">
      <w:rPr>
        <w:rFonts w:ascii="Arial" w:hAnsi="Arial" w:cs="Arial"/>
        <w:sz w:val="16"/>
        <w:szCs w:val="16"/>
      </w:rPr>
      <w:t>061</w:t>
    </w:r>
    <w:r w:rsidRPr="00AE1E1E">
      <w:rPr>
        <w:rFonts w:ascii="Arial" w:hAnsi="Arial" w:cs="Arial"/>
        <w:sz w:val="16"/>
        <w:szCs w:val="16"/>
      </w:rPr>
      <w:t xml:space="preserve"> SV22 </w:t>
    </w:r>
    <w:r w:rsidR="008600A5">
      <w:rPr>
        <w:rFonts w:ascii="Arial" w:hAnsi="Arial" w:cs="Arial"/>
        <w:sz w:val="16"/>
        <w:szCs w:val="16"/>
      </w:rPr>
      <w:t>100317</w:t>
    </w:r>
  </w:p>
  <w:p w:rsidR="00564851" w:rsidRPr="00373373" w:rsidRDefault="00564851"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51" w:rsidRPr="0052644C" w:rsidRDefault="00564851" w:rsidP="0052644C">
    <w:pPr>
      <w:pStyle w:val="Footer"/>
      <w:framePr w:wrap="around"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6D360F">
      <w:rPr>
        <w:rStyle w:val="PageNumber"/>
        <w:rFonts w:ascii="Arial" w:hAnsi="Arial" w:cs="Arial"/>
        <w:noProof/>
        <w:sz w:val="16"/>
        <w:szCs w:val="16"/>
      </w:rPr>
      <w:t>3</w:t>
    </w:r>
    <w:r w:rsidRPr="0052644C">
      <w:rPr>
        <w:rStyle w:val="PageNumber"/>
        <w:rFonts w:ascii="Arial" w:hAnsi="Arial" w:cs="Arial"/>
        <w:sz w:val="16"/>
        <w:szCs w:val="16"/>
      </w:rPr>
      <w:fldChar w:fldCharType="end"/>
    </w:r>
  </w:p>
  <w:p w:rsidR="0052644C" w:rsidRPr="00AE1E1E" w:rsidRDefault="0052644C" w:rsidP="0052644C">
    <w:pPr>
      <w:pStyle w:val="Footer"/>
      <w:pBdr>
        <w:top w:val="single" w:sz="4" w:space="1" w:color="auto"/>
      </w:pBdr>
      <w:rPr>
        <w:rFonts w:ascii="Arial" w:hAnsi="Arial" w:cs="Arial"/>
        <w:sz w:val="16"/>
        <w:szCs w:val="16"/>
      </w:rPr>
    </w:pPr>
    <w:r w:rsidRPr="00AE1E1E">
      <w:rPr>
        <w:rFonts w:ascii="Arial" w:hAnsi="Arial" w:cs="Arial"/>
        <w:sz w:val="16"/>
        <w:szCs w:val="16"/>
      </w:rPr>
      <w:t>SRB</w:t>
    </w:r>
    <w:r w:rsidR="006D360F">
      <w:rPr>
        <w:rFonts w:ascii="Arial" w:hAnsi="Arial" w:cs="Arial"/>
        <w:sz w:val="16"/>
        <w:szCs w:val="16"/>
      </w:rPr>
      <w:t>061</w:t>
    </w:r>
    <w:r w:rsidR="008C4F0D" w:rsidRPr="00AE1E1E">
      <w:rPr>
        <w:rFonts w:ascii="Arial" w:hAnsi="Arial" w:cs="Arial"/>
        <w:sz w:val="16"/>
        <w:szCs w:val="16"/>
      </w:rPr>
      <w:t xml:space="preserve"> SV22 </w:t>
    </w:r>
    <w:r w:rsidR="008600A5">
      <w:rPr>
        <w:rFonts w:ascii="Arial" w:hAnsi="Arial" w:cs="Arial"/>
        <w:sz w:val="16"/>
        <w:szCs w:val="16"/>
      </w:rPr>
      <w:t>100317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05" w:rsidRDefault="005B6705">
      <w:r>
        <w:t>___________</w:t>
      </w:r>
    </w:p>
  </w:footnote>
  <w:footnote w:type="continuationSeparator" w:id="0">
    <w:p w:rsidR="005B6705" w:rsidRDefault="005B6705">
      <w:r>
        <w:continuationSeparator/>
      </w:r>
    </w:p>
  </w:footnote>
  <w:footnote w:type="continuationNotice" w:id="1">
    <w:p w:rsidR="005B6705" w:rsidRDefault="005B67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CF4"/>
    <w:multiLevelType w:val="hybridMultilevel"/>
    <w:tmpl w:val="20585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BA4F97"/>
    <w:multiLevelType w:val="hybridMultilevel"/>
    <w:tmpl w:val="E06A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40507"/>
    <w:multiLevelType w:val="hybridMultilevel"/>
    <w:tmpl w:val="20B0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50368"/>
    <w:multiLevelType w:val="hybridMultilevel"/>
    <w:tmpl w:val="999A2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DA1756"/>
    <w:multiLevelType w:val="hybridMultilevel"/>
    <w:tmpl w:val="39E8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wNzQ1MLQ0MTQ0MTNT0lEKTi0uzszPAykwrQUARjmBZCwAAAA="/>
  </w:docVars>
  <w:rsids>
    <w:rsidRoot w:val="0067629C"/>
    <w:rsid w:val="00000D96"/>
    <w:rsid w:val="00001DD4"/>
    <w:rsid w:val="00002ECA"/>
    <w:rsid w:val="00011E1A"/>
    <w:rsid w:val="00020EDC"/>
    <w:rsid w:val="00022438"/>
    <w:rsid w:val="000249FD"/>
    <w:rsid w:val="00025258"/>
    <w:rsid w:val="00026BD4"/>
    <w:rsid w:val="00030133"/>
    <w:rsid w:val="00031A1F"/>
    <w:rsid w:val="00032E80"/>
    <w:rsid w:val="000400A6"/>
    <w:rsid w:val="000406A0"/>
    <w:rsid w:val="00044F84"/>
    <w:rsid w:val="000504D6"/>
    <w:rsid w:val="00050829"/>
    <w:rsid w:val="0005256C"/>
    <w:rsid w:val="00053B2D"/>
    <w:rsid w:val="00057F22"/>
    <w:rsid w:val="00074C33"/>
    <w:rsid w:val="000816F8"/>
    <w:rsid w:val="00093487"/>
    <w:rsid w:val="0009472E"/>
    <w:rsid w:val="00095D8C"/>
    <w:rsid w:val="00095DE6"/>
    <w:rsid w:val="000A4EA0"/>
    <w:rsid w:val="000A75F6"/>
    <w:rsid w:val="000B1452"/>
    <w:rsid w:val="000B230B"/>
    <w:rsid w:val="000B2860"/>
    <w:rsid w:val="000B45C3"/>
    <w:rsid w:val="000B61A2"/>
    <w:rsid w:val="000B61B8"/>
    <w:rsid w:val="000C2300"/>
    <w:rsid w:val="000C369E"/>
    <w:rsid w:val="000D0820"/>
    <w:rsid w:val="000D136E"/>
    <w:rsid w:val="000D1751"/>
    <w:rsid w:val="000D5ADA"/>
    <w:rsid w:val="000E1FA2"/>
    <w:rsid w:val="000F15A0"/>
    <w:rsid w:val="000F1A30"/>
    <w:rsid w:val="000F3838"/>
    <w:rsid w:val="000F3F85"/>
    <w:rsid w:val="000F702C"/>
    <w:rsid w:val="00100E94"/>
    <w:rsid w:val="00107B0C"/>
    <w:rsid w:val="001101AB"/>
    <w:rsid w:val="00110B5F"/>
    <w:rsid w:val="00115B4C"/>
    <w:rsid w:val="00117816"/>
    <w:rsid w:val="00117FBB"/>
    <w:rsid w:val="00122085"/>
    <w:rsid w:val="001236B0"/>
    <w:rsid w:val="001261EA"/>
    <w:rsid w:val="00126B81"/>
    <w:rsid w:val="00127B64"/>
    <w:rsid w:val="00131B61"/>
    <w:rsid w:val="0013283A"/>
    <w:rsid w:val="00135A99"/>
    <w:rsid w:val="00137857"/>
    <w:rsid w:val="0014140B"/>
    <w:rsid w:val="00142076"/>
    <w:rsid w:val="001457E7"/>
    <w:rsid w:val="001461F2"/>
    <w:rsid w:val="001507F2"/>
    <w:rsid w:val="00150A6B"/>
    <w:rsid w:val="00156620"/>
    <w:rsid w:val="00157B6E"/>
    <w:rsid w:val="00161A5E"/>
    <w:rsid w:val="001627F8"/>
    <w:rsid w:val="001633A1"/>
    <w:rsid w:val="00171DEE"/>
    <w:rsid w:val="00174198"/>
    <w:rsid w:val="00175A10"/>
    <w:rsid w:val="00175F27"/>
    <w:rsid w:val="001766F5"/>
    <w:rsid w:val="0017679A"/>
    <w:rsid w:val="00180A0A"/>
    <w:rsid w:val="001830E1"/>
    <w:rsid w:val="00184762"/>
    <w:rsid w:val="00185749"/>
    <w:rsid w:val="00186945"/>
    <w:rsid w:val="0019168F"/>
    <w:rsid w:val="0019396C"/>
    <w:rsid w:val="0019749D"/>
    <w:rsid w:val="00197793"/>
    <w:rsid w:val="001A28AB"/>
    <w:rsid w:val="001A7AC3"/>
    <w:rsid w:val="001B53BA"/>
    <w:rsid w:val="001C0D49"/>
    <w:rsid w:val="001C0EA8"/>
    <w:rsid w:val="001C33BD"/>
    <w:rsid w:val="001C544A"/>
    <w:rsid w:val="001D1690"/>
    <w:rsid w:val="001D2230"/>
    <w:rsid w:val="001E1201"/>
    <w:rsid w:val="001E310F"/>
    <w:rsid w:val="001E4952"/>
    <w:rsid w:val="001E6E31"/>
    <w:rsid w:val="001F19CF"/>
    <w:rsid w:val="001F1E7F"/>
    <w:rsid w:val="001F23BD"/>
    <w:rsid w:val="001F67D9"/>
    <w:rsid w:val="00203D47"/>
    <w:rsid w:val="0020657D"/>
    <w:rsid w:val="002135EF"/>
    <w:rsid w:val="00217857"/>
    <w:rsid w:val="00224B05"/>
    <w:rsid w:val="0022749B"/>
    <w:rsid w:val="0023488A"/>
    <w:rsid w:val="0023688D"/>
    <w:rsid w:val="00236C32"/>
    <w:rsid w:val="0024119D"/>
    <w:rsid w:val="00242BA6"/>
    <w:rsid w:val="002509D4"/>
    <w:rsid w:val="00252818"/>
    <w:rsid w:val="002550EB"/>
    <w:rsid w:val="002628C8"/>
    <w:rsid w:val="00263780"/>
    <w:rsid w:val="00263ACC"/>
    <w:rsid w:val="002643FF"/>
    <w:rsid w:val="00271780"/>
    <w:rsid w:val="00272205"/>
    <w:rsid w:val="002726D7"/>
    <w:rsid w:val="00273A93"/>
    <w:rsid w:val="002756E0"/>
    <w:rsid w:val="00275BA7"/>
    <w:rsid w:val="00276FA5"/>
    <w:rsid w:val="0028088A"/>
    <w:rsid w:val="00282571"/>
    <w:rsid w:val="00282A22"/>
    <w:rsid w:val="0028506E"/>
    <w:rsid w:val="0028576E"/>
    <w:rsid w:val="00290A61"/>
    <w:rsid w:val="00294DB0"/>
    <w:rsid w:val="00296F84"/>
    <w:rsid w:val="002971C1"/>
    <w:rsid w:val="002A01BA"/>
    <w:rsid w:val="002A09EA"/>
    <w:rsid w:val="002A0A10"/>
    <w:rsid w:val="002A5A90"/>
    <w:rsid w:val="002A5FB6"/>
    <w:rsid w:val="002C160F"/>
    <w:rsid w:val="002C285D"/>
    <w:rsid w:val="002C736C"/>
    <w:rsid w:val="002D1EC3"/>
    <w:rsid w:val="002D4A43"/>
    <w:rsid w:val="002D522F"/>
    <w:rsid w:val="002D5B05"/>
    <w:rsid w:val="002D60F9"/>
    <w:rsid w:val="002D75D2"/>
    <w:rsid w:val="002D796F"/>
    <w:rsid w:val="002E207C"/>
    <w:rsid w:val="002E7767"/>
    <w:rsid w:val="002E7ACA"/>
    <w:rsid w:val="002F0A2A"/>
    <w:rsid w:val="002F67C8"/>
    <w:rsid w:val="002F7721"/>
    <w:rsid w:val="00300973"/>
    <w:rsid w:val="0030143B"/>
    <w:rsid w:val="00305AA3"/>
    <w:rsid w:val="003074BA"/>
    <w:rsid w:val="00307E53"/>
    <w:rsid w:val="0031391D"/>
    <w:rsid w:val="00313923"/>
    <w:rsid w:val="0032327E"/>
    <w:rsid w:val="0032520E"/>
    <w:rsid w:val="00332360"/>
    <w:rsid w:val="00332EF6"/>
    <w:rsid w:val="00334123"/>
    <w:rsid w:val="00334D44"/>
    <w:rsid w:val="00345034"/>
    <w:rsid w:val="00345864"/>
    <w:rsid w:val="00345AEC"/>
    <w:rsid w:val="00346280"/>
    <w:rsid w:val="00351981"/>
    <w:rsid w:val="00352B93"/>
    <w:rsid w:val="00352CF4"/>
    <w:rsid w:val="003547E1"/>
    <w:rsid w:val="00354ED0"/>
    <w:rsid w:val="00355A1B"/>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344E"/>
    <w:rsid w:val="003A6077"/>
    <w:rsid w:val="003A6E3E"/>
    <w:rsid w:val="003B0391"/>
    <w:rsid w:val="003B1ED5"/>
    <w:rsid w:val="003B2ACF"/>
    <w:rsid w:val="003B4E84"/>
    <w:rsid w:val="003B57C3"/>
    <w:rsid w:val="003B6504"/>
    <w:rsid w:val="003B7A0D"/>
    <w:rsid w:val="003C41AC"/>
    <w:rsid w:val="003C64DA"/>
    <w:rsid w:val="003C75EB"/>
    <w:rsid w:val="003C7B41"/>
    <w:rsid w:val="003D1291"/>
    <w:rsid w:val="003D1991"/>
    <w:rsid w:val="003D21BD"/>
    <w:rsid w:val="003D45F7"/>
    <w:rsid w:val="003D59FB"/>
    <w:rsid w:val="003E06B5"/>
    <w:rsid w:val="003E13D9"/>
    <w:rsid w:val="003E2B90"/>
    <w:rsid w:val="003E3C39"/>
    <w:rsid w:val="003F1EC4"/>
    <w:rsid w:val="003F49F2"/>
    <w:rsid w:val="00403C3E"/>
    <w:rsid w:val="004068B9"/>
    <w:rsid w:val="0040784B"/>
    <w:rsid w:val="00407B3B"/>
    <w:rsid w:val="004101CD"/>
    <w:rsid w:val="004102BD"/>
    <w:rsid w:val="004115B3"/>
    <w:rsid w:val="004118A0"/>
    <w:rsid w:val="00414649"/>
    <w:rsid w:val="00415160"/>
    <w:rsid w:val="00417063"/>
    <w:rsid w:val="0041741E"/>
    <w:rsid w:val="00420119"/>
    <w:rsid w:val="004204E3"/>
    <w:rsid w:val="004227D8"/>
    <w:rsid w:val="00425F14"/>
    <w:rsid w:val="0042772F"/>
    <w:rsid w:val="004349ED"/>
    <w:rsid w:val="004356DF"/>
    <w:rsid w:val="00441C7A"/>
    <w:rsid w:val="00444529"/>
    <w:rsid w:val="00445101"/>
    <w:rsid w:val="004503F7"/>
    <w:rsid w:val="00450D5E"/>
    <w:rsid w:val="0045290B"/>
    <w:rsid w:val="00452A82"/>
    <w:rsid w:val="004548D9"/>
    <w:rsid w:val="004548F1"/>
    <w:rsid w:val="00456221"/>
    <w:rsid w:val="00461E6C"/>
    <w:rsid w:val="00462053"/>
    <w:rsid w:val="004704C8"/>
    <w:rsid w:val="0047302F"/>
    <w:rsid w:val="00473232"/>
    <w:rsid w:val="004741A6"/>
    <w:rsid w:val="004758F6"/>
    <w:rsid w:val="0048106C"/>
    <w:rsid w:val="00481CEA"/>
    <w:rsid w:val="00482097"/>
    <w:rsid w:val="00483D95"/>
    <w:rsid w:val="00490871"/>
    <w:rsid w:val="004940EB"/>
    <w:rsid w:val="004A0081"/>
    <w:rsid w:val="004A5643"/>
    <w:rsid w:val="004B1E01"/>
    <w:rsid w:val="004B23FD"/>
    <w:rsid w:val="004B5274"/>
    <w:rsid w:val="004B5C96"/>
    <w:rsid w:val="004B73E7"/>
    <w:rsid w:val="004B7544"/>
    <w:rsid w:val="004C0AF4"/>
    <w:rsid w:val="004D3CC4"/>
    <w:rsid w:val="004D4408"/>
    <w:rsid w:val="004D4C59"/>
    <w:rsid w:val="004D700A"/>
    <w:rsid w:val="004D7317"/>
    <w:rsid w:val="004E04E8"/>
    <w:rsid w:val="004E07E8"/>
    <w:rsid w:val="004E21B9"/>
    <w:rsid w:val="004E684B"/>
    <w:rsid w:val="004F1914"/>
    <w:rsid w:val="004F1E2B"/>
    <w:rsid w:val="004F427D"/>
    <w:rsid w:val="004F5805"/>
    <w:rsid w:val="00506222"/>
    <w:rsid w:val="00512857"/>
    <w:rsid w:val="00516A67"/>
    <w:rsid w:val="005243A7"/>
    <w:rsid w:val="0052644C"/>
    <w:rsid w:val="005310B7"/>
    <w:rsid w:val="005323B3"/>
    <w:rsid w:val="00542D79"/>
    <w:rsid w:val="00545F3E"/>
    <w:rsid w:val="005469D0"/>
    <w:rsid w:val="0055089B"/>
    <w:rsid w:val="00551C43"/>
    <w:rsid w:val="005528A9"/>
    <w:rsid w:val="00554757"/>
    <w:rsid w:val="00557A8A"/>
    <w:rsid w:val="00561DE9"/>
    <w:rsid w:val="00563581"/>
    <w:rsid w:val="00564851"/>
    <w:rsid w:val="005660CC"/>
    <w:rsid w:val="00572FE0"/>
    <w:rsid w:val="0057548A"/>
    <w:rsid w:val="00577FF1"/>
    <w:rsid w:val="00580C92"/>
    <w:rsid w:val="00583CBF"/>
    <w:rsid w:val="00587B83"/>
    <w:rsid w:val="005917FC"/>
    <w:rsid w:val="00593393"/>
    <w:rsid w:val="0059549B"/>
    <w:rsid w:val="00595C23"/>
    <w:rsid w:val="005A4819"/>
    <w:rsid w:val="005A5C28"/>
    <w:rsid w:val="005A7942"/>
    <w:rsid w:val="005B0BA3"/>
    <w:rsid w:val="005B4378"/>
    <w:rsid w:val="005B4D16"/>
    <w:rsid w:val="005B6705"/>
    <w:rsid w:val="005D1A0C"/>
    <w:rsid w:val="005D7E26"/>
    <w:rsid w:val="005E0C45"/>
    <w:rsid w:val="005F0240"/>
    <w:rsid w:val="005F10BD"/>
    <w:rsid w:val="005F184F"/>
    <w:rsid w:val="005F2D3E"/>
    <w:rsid w:val="005F342C"/>
    <w:rsid w:val="005F38DD"/>
    <w:rsid w:val="005F3AF4"/>
    <w:rsid w:val="005F3B1D"/>
    <w:rsid w:val="005F4493"/>
    <w:rsid w:val="005F5383"/>
    <w:rsid w:val="005F7295"/>
    <w:rsid w:val="006017A1"/>
    <w:rsid w:val="0060360C"/>
    <w:rsid w:val="006038C3"/>
    <w:rsid w:val="00613AF2"/>
    <w:rsid w:val="00613B4D"/>
    <w:rsid w:val="006163EF"/>
    <w:rsid w:val="00616772"/>
    <w:rsid w:val="00616E6A"/>
    <w:rsid w:val="00620481"/>
    <w:rsid w:val="00621E37"/>
    <w:rsid w:val="006232A5"/>
    <w:rsid w:val="006249D4"/>
    <w:rsid w:val="00624CE3"/>
    <w:rsid w:val="00630D83"/>
    <w:rsid w:val="0063183D"/>
    <w:rsid w:val="0063205D"/>
    <w:rsid w:val="00644995"/>
    <w:rsid w:val="00645B27"/>
    <w:rsid w:val="00653FCD"/>
    <w:rsid w:val="00656CD7"/>
    <w:rsid w:val="0066068B"/>
    <w:rsid w:val="00661478"/>
    <w:rsid w:val="00661E4B"/>
    <w:rsid w:val="00662A10"/>
    <w:rsid w:val="00667420"/>
    <w:rsid w:val="00670822"/>
    <w:rsid w:val="00671320"/>
    <w:rsid w:val="006735F6"/>
    <w:rsid w:val="00673DEA"/>
    <w:rsid w:val="0067629C"/>
    <w:rsid w:val="006831A8"/>
    <w:rsid w:val="006863AD"/>
    <w:rsid w:val="00690C7C"/>
    <w:rsid w:val="00691EB7"/>
    <w:rsid w:val="006938CB"/>
    <w:rsid w:val="006A483F"/>
    <w:rsid w:val="006A7E7F"/>
    <w:rsid w:val="006B4206"/>
    <w:rsid w:val="006B46EA"/>
    <w:rsid w:val="006B789D"/>
    <w:rsid w:val="006C22F8"/>
    <w:rsid w:val="006D0E2A"/>
    <w:rsid w:val="006D360F"/>
    <w:rsid w:val="006D3FAE"/>
    <w:rsid w:val="006D7626"/>
    <w:rsid w:val="006E27E9"/>
    <w:rsid w:val="006F1F03"/>
    <w:rsid w:val="006F2BD4"/>
    <w:rsid w:val="006F6E5F"/>
    <w:rsid w:val="0070407E"/>
    <w:rsid w:val="0070421D"/>
    <w:rsid w:val="0071053A"/>
    <w:rsid w:val="0071222E"/>
    <w:rsid w:val="00715EA1"/>
    <w:rsid w:val="00717BE5"/>
    <w:rsid w:val="00720098"/>
    <w:rsid w:val="00720590"/>
    <w:rsid w:val="0072205E"/>
    <w:rsid w:val="00725778"/>
    <w:rsid w:val="0072783B"/>
    <w:rsid w:val="007312B3"/>
    <w:rsid w:val="0073292B"/>
    <w:rsid w:val="0073360E"/>
    <w:rsid w:val="00740029"/>
    <w:rsid w:val="00740542"/>
    <w:rsid w:val="00741283"/>
    <w:rsid w:val="0074569C"/>
    <w:rsid w:val="007472FA"/>
    <w:rsid w:val="00752A38"/>
    <w:rsid w:val="00760ACA"/>
    <w:rsid w:val="00760DA9"/>
    <w:rsid w:val="00761B34"/>
    <w:rsid w:val="00765FE3"/>
    <w:rsid w:val="00767AB9"/>
    <w:rsid w:val="007700E9"/>
    <w:rsid w:val="00771227"/>
    <w:rsid w:val="00773EBE"/>
    <w:rsid w:val="00774CF5"/>
    <w:rsid w:val="00782F10"/>
    <w:rsid w:val="007848D1"/>
    <w:rsid w:val="0078735A"/>
    <w:rsid w:val="0078745A"/>
    <w:rsid w:val="00790232"/>
    <w:rsid w:val="00791819"/>
    <w:rsid w:val="00791D82"/>
    <w:rsid w:val="00793ED6"/>
    <w:rsid w:val="00795C33"/>
    <w:rsid w:val="00796F21"/>
    <w:rsid w:val="007A0F02"/>
    <w:rsid w:val="007A184E"/>
    <w:rsid w:val="007A2666"/>
    <w:rsid w:val="007A275E"/>
    <w:rsid w:val="007A59DC"/>
    <w:rsid w:val="007A7BB0"/>
    <w:rsid w:val="007B1067"/>
    <w:rsid w:val="007C1B25"/>
    <w:rsid w:val="007C2919"/>
    <w:rsid w:val="007C3599"/>
    <w:rsid w:val="007C47C6"/>
    <w:rsid w:val="007C4A9F"/>
    <w:rsid w:val="007C79CA"/>
    <w:rsid w:val="007D050F"/>
    <w:rsid w:val="007D09A5"/>
    <w:rsid w:val="007D49DA"/>
    <w:rsid w:val="007E20E6"/>
    <w:rsid w:val="007E31B1"/>
    <w:rsid w:val="007F2E9C"/>
    <w:rsid w:val="007F65B5"/>
    <w:rsid w:val="00802372"/>
    <w:rsid w:val="00804134"/>
    <w:rsid w:val="0080576D"/>
    <w:rsid w:val="0081254B"/>
    <w:rsid w:val="00812657"/>
    <w:rsid w:val="00812F1F"/>
    <w:rsid w:val="00814F4C"/>
    <w:rsid w:val="00824721"/>
    <w:rsid w:val="008327AB"/>
    <w:rsid w:val="00836F80"/>
    <w:rsid w:val="0084047B"/>
    <w:rsid w:val="00846EA9"/>
    <w:rsid w:val="00850480"/>
    <w:rsid w:val="0085135D"/>
    <w:rsid w:val="008544CC"/>
    <w:rsid w:val="00855DCF"/>
    <w:rsid w:val="0085647C"/>
    <w:rsid w:val="00857103"/>
    <w:rsid w:val="0086000A"/>
    <w:rsid w:val="008600A5"/>
    <w:rsid w:val="0086228F"/>
    <w:rsid w:val="008633A7"/>
    <w:rsid w:val="00863666"/>
    <w:rsid w:val="00867C1B"/>
    <w:rsid w:val="00867DA1"/>
    <w:rsid w:val="0087557A"/>
    <w:rsid w:val="00880CCE"/>
    <w:rsid w:val="0088132D"/>
    <w:rsid w:val="00881BEF"/>
    <w:rsid w:val="00882BA0"/>
    <w:rsid w:val="0088493D"/>
    <w:rsid w:val="00893340"/>
    <w:rsid w:val="008952DD"/>
    <w:rsid w:val="008977AE"/>
    <w:rsid w:val="008A2ACC"/>
    <w:rsid w:val="008A2C73"/>
    <w:rsid w:val="008A4214"/>
    <w:rsid w:val="008A4D1A"/>
    <w:rsid w:val="008A64A3"/>
    <w:rsid w:val="008A6899"/>
    <w:rsid w:val="008B0D92"/>
    <w:rsid w:val="008B1426"/>
    <w:rsid w:val="008B1BDF"/>
    <w:rsid w:val="008B1F89"/>
    <w:rsid w:val="008B37A5"/>
    <w:rsid w:val="008C1781"/>
    <w:rsid w:val="008C178E"/>
    <w:rsid w:val="008C2A9C"/>
    <w:rsid w:val="008C4F0D"/>
    <w:rsid w:val="008C6EDA"/>
    <w:rsid w:val="008D079B"/>
    <w:rsid w:val="008D1BD7"/>
    <w:rsid w:val="008D2A69"/>
    <w:rsid w:val="008D2B06"/>
    <w:rsid w:val="008D3D75"/>
    <w:rsid w:val="008D43E0"/>
    <w:rsid w:val="008E1635"/>
    <w:rsid w:val="008E3008"/>
    <w:rsid w:val="008E5BA8"/>
    <w:rsid w:val="008E7F50"/>
    <w:rsid w:val="008F1660"/>
    <w:rsid w:val="008F1AA1"/>
    <w:rsid w:val="008F2D56"/>
    <w:rsid w:val="00901384"/>
    <w:rsid w:val="00902B65"/>
    <w:rsid w:val="00904B51"/>
    <w:rsid w:val="00906318"/>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47AA"/>
    <w:rsid w:val="00945E1D"/>
    <w:rsid w:val="00951217"/>
    <w:rsid w:val="00952CA1"/>
    <w:rsid w:val="00953FBC"/>
    <w:rsid w:val="00954FB5"/>
    <w:rsid w:val="0095684C"/>
    <w:rsid w:val="0095715F"/>
    <w:rsid w:val="00957ED0"/>
    <w:rsid w:val="00960DED"/>
    <w:rsid w:val="009612CE"/>
    <w:rsid w:val="00962D32"/>
    <w:rsid w:val="0096652F"/>
    <w:rsid w:val="00967C87"/>
    <w:rsid w:val="00970B41"/>
    <w:rsid w:val="00972A53"/>
    <w:rsid w:val="00972B02"/>
    <w:rsid w:val="00973089"/>
    <w:rsid w:val="0097671C"/>
    <w:rsid w:val="00976731"/>
    <w:rsid w:val="00980BD1"/>
    <w:rsid w:val="0098106C"/>
    <w:rsid w:val="00983A7A"/>
    <w:rsid w:val="00983DC8"/>
    <w:rsid w:val="00985291"/>
    <w:rsid w:val="0098699B"/>
    <w:rsid w:val="009907EC"/>
    <w:rsid w:val="009913E4"/>
    <w:rsid w:val="009A244B"/>
    <w:rsid w:val="009A30C7"/>
    <w:rsid w:val="009A468D"/>
    <w:rsid w:val="009A6BEB"/>
    <w:rsid w:val="009C0B0B"/>
    <w:rsid w:val="009C596A"/>
    <w:rsid w:val="009C5E9B"/>
    <w:rsid w:val="009C79C3"/>
    <w:rsid w:val="009C7AB1"/>
    <w:rsid w:val="009D2941"/>
    <w:rsid w:val="009D741A"/>
    <w:rsid w:val="009D7496"/>
    <w:rsid w:val="009E06BA"/>
    <w:rsid w:val="009E19D2"/>
    <w:rsid w:val="009E354C"/>
    <w:rsid w:val="009E35C5"/>
    <w:rsid w:val="009E5554"/>
    <w:rsid w:val="009E5712"/>
    <w:rsid w:val="009E69BC"/>
    <w:rsid w:val="009F0864"/>
    <w:rsid w:val="009F1001"/>
    <w:rsid w:val="009F50D9"/>
    <w:rsid w:val="009F5823"/>
    <w:rsid w:val="00A002D1"/>
    <w:rsid w:val="00A0218C"/>
    <w:rsid w:val="00A0592C"/>
    <w:rsid w:val="00A061B5"/>
    <w:rsid w:val="00A06430"/>
    <w:rsid w:val="00A06DA8"/>
    <w:rsid w:val="00A1114B"/>
    <w:rsid w:val="00A15119"/>
    <w:rsid w:val="00A16373"/>
    <w:rsid w:val="00A16F13"/>
    <w:rsid w:val="00A20CB7"/>
    <w:rsid w:val="00A2153F"/>
    <w:rsid w:val="00A2239F"/>
    <w:rsid w:val="00A27B5F"/>
    <w:rsid w:val="00A27BF0"/>
    <w:rsid w:val="00A331D3"/>
    <w:rsid w:val="00A335E9"/>
    <w:rsid w:val="00A343FA"/>
    <w:rsid w:val="00A40D02"/>
    <w:rsid w:val="00A41B57"/>
    <w:rsid w:val="00A41C00"/>
    <w:rsid w:val="00A429EC"/>
    <w:rsid w:val="00A476AC"/>
    <w:rsid w:val="00A50529"/>
    <w:rsid w:val="00A523A3"/>
    <w:rsid w:val="00A5272F"/>
    <w:rsid w:val="00A53A1C"/>
    <w:rsid w:val="00A55E42"/>
    <w:rsid w:val="00A57A0B"/>
    <w:rsid w:val="00A603ED"/>
    <w:rsid w:val="00A7071D"/>
    <w:rsid w:val="00A72FB1"/>
    <w:rsid w:val="00A73087"/>
    <w:rsid w:val="00A74BBC"/>
    <w:rsid w:val="00A76768"/>
    <w:rsid w:val="00A76D39"/>
    <w:rsid w:val="00A806D9"/>
    <w:rsid w:val="00A80F6A"/>
    <w:rsid w:val="00A82919"/>
    <w:rsid w:val="00A83287"/>
    <w:rsid w:val="00A84C06"/>
    <w:rsid w:val="00A8517C"/>
    <w:rsid w:val="00A85E0F"/>
    <w:rsid w:val="00A8651E"/>
    <w:rsid w:val="00A86C39"/>
    <w:rsid w:val="00A87276"/>
    <w:rsid w:val="00A94E5D"/>
    <w:rsid w:val="00AA0C39"/>
    <w:rsid w:val="00AA23FC"/>
    <w:rsid w:val="00AA266C"/>
    <w:rsid w:val="00AA2E44"/>
    <w:rsid w:val="00AA4C13"/>
    <w:rsid w:val="00AA52E0"/>
    <w:rsid w:val="00AB1B9A"/>
    <w:rsid w:val="00AB340C"/>
    <w:rsid w:val="00AC1F79"/>
    <w:rsid w:val="00AC5EBD"/>
    <w:rsid w:val="00AD0820"/>
    <w:rsid w:val="00AD11DB"/>
    <w:rsid w:val="00AD3885"/>
    <w:rsid w:val="00AD4954"/>
    <w:rsid w:val="00AD4C8B"/>
    <w:rsid w:val="00AD7C58"/>
    <w:rsid w:val="00AE0040"/>
    <w:rsid w:val="00AE0EA2"/>
    <w:rsid w:val="00AE0FC2"/>
    <w:rsid w:val="00AE1E1E"/>
    <w:rsid w:val="00AE5350"/>
    <w:rsid w:val="00AE608F"/>
    <w:rsid w:val="00AE635D"/>
    <w:rsid w:val="00AF0136"/>
    <w:rsid w:val="00AF1523"/>
    <w:rsid w:val="00AF330E"/>
    <w:rsid w:val="00AF71D3"/>
    <w:rsid w:val="00B05460"/>
    <w:rsid w:val="00B05ECA"/>
    <w:rsid w:val="00B07291"/>
    <w:rsid w:val="00B074AC"/>
    <w:rsid w:val="00B07A26"/>
    <w:rsid w:val="00B07C2A"/>
    <w:rsid w:val="00B166CF"/>
    <w:rsid w:val="00B17171"/>
    <w:rsid w:val="00B1777B"/>
    <w:rsid w:val="00B20D98"/>
    <w:rsid w:val="00B21BF5"/>
    <w:rsid w:val="00B221FE"/>
    <w:rsid w:val="00B2329D"/>
    <w:rsid w:val="00B23650"/>
    <w:rsid w:val="00B243DF"/>
    <w:rsid w:val="00B261B3"/>
    <w:rsid w:val="00B26997"/>
    <w:rsid w:val="00B3385B"/>
    <w:rsid w:val="00B339B8"/>
    <w:rsid w:val="00B343F5"/>
    <w:rsid w:val="00B356DD"/>
    <w:rsid w:val="00B36266"/>
    <w:rsid w:val="00B402DC"/>
    <w:rsid w:val="00B41AC7"/>
    <w:rsid w:val="00B46B97"/>
    <w:rsid w:val="00B53395"/>
    <w:rsid w:val="00B53960"/>
    <w:rsid w:val="00B53EAF"/>
    <w:rsid w:val="00B5572B"/>
    <w:rsid w:val="00B62678"/>
    <w:rsid w:val="00B63361"/>
    <w:rsid w:val="00B66816"/>
    <w:rsid w:val="00B673ED"/>
    <w:rsid w:val="00B72D32"/>
    <w:rsid w:val="00B7399B"/>
    <w:rsid w:val="00B80288"/>
    <w:rsid w:val="00B831C8"/>
    <w:rsid w:val="00B84A81"/>
    <w:rsid w:val="00B858C7"/>
    <w:rsid w:val="00B8727A"/>
    <w:rsid w:val="00B87965"/>
    <w:rsid w:val="00B91CA4"/>
    <w:rsid w:val="00B92E55"/>
    <w:rsid w:val="00B9407A"/>
    <w:rsid w:val="00B9457C"/>
    <w:rsid w:val="00B9561E"/>
    <w:rsid w:val="00B95D1E"/>
    <w:rsid w:val="00B9657D"/>
    <w:rsid w:val="00B967A2"/>
    <w:rsid w:val="00B97148"/>
    <w:rsid w:val="00BA010D"/>
    <w:rsid w:val="00BA0168"/>
    <w:rsid w:val="00BA01CB"/>
    <w:rsid w:val="00BA5416"/>
    <w:rsid w:val="00BA6498"/>
    <w:rsid w:val="00BA7D53"/>
    <w:rsid w:val="00BB4898"/>
    <w:rsid w:val="00BB576C"/>
    <w:rsid w:val="00BC0197"/>
    <w:rsid w:val="00BC05C6"/>
    <w:rsid w:val="00BC1A21"/>
    <w:rsid w:val="00BC2B18"/>
    <w:rsid w:val="00BC41EE"/>
    <w:rsid w:val="00BD003A"/>
    <w:rsid w:val="00BD0984"/>
    <w:rsid w:val="00BD10B8"/>
    <w:rsid w:val="00BD2359"/>
    <w:rsid w:val="00BD278C"/>
    <w:rsid w:val="00BD2B0F"/>
    <w:rsid w:val="00BD4C50"/>
    <w:rsid w:val="00BD66CD"/>
    <w:rsid w:val="00BD6C3F"/>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6FD6"/>
    <w:rsid w:val="00C17C44"/>
    <w:rsid w:val="00C20DF0"/>
    <w:rsid w:val="00C24048"/>
    <w:rsid w:val="00C24767"/>
    <w:rsid w:val="00C2576E"/>
    <w:rsid w:val="00C262F0"/>
    <w:rsid w:val="00C262F9"/>
    <w:rsid w:val="00C313CF"/>
    <w:rsid w:val="00C40603"/>
    <w:rsid w:val="00C417AE"/>
    <w:rsid w:val="00C42C3B"/>
    <w:rsid w:val="00C43425"/>
    <w:rsid w:val="00C451CA"/>
    <w:rsid w:val="00C454F9"/>
    <w:rsid w:val="00C47585"/>
    <w:rsid w:val="00C5210C"/>
    <w:rsid w:val="00C5213F"/>
    <w:rsid w:val="00C52BE4"/>
    <w:rsid w:val="00C54B26"/>
    <w:rsid w:val="00C6032B"/>
    <w:rsid w:val="00C61C01"/>
    <w:rsid w:val="00C63007"/>
    <w:rsid w:val="00C6419B"/>
    <w:rsid w:val="00C71236"/>
    <w:rsid w:val="00C7135A"/>
    <w:rsid w:val="00C81EBD"/>
    <w:rsid w:val="00C82F0D"/>
    <w:rsid w:val="00C830EA"/>
    <w:rsid w:val="00C85133"/>
    <w:rsid w:val="00C8580B"/>
    <w:rsid w:val="00CA0D3D"/>
    <w:rsid w:val="00CA4BC2"/>
    <w:rsid w:val="00CA5223"/>
    <w:rsid w:val="00CA6EEB"/>
    <w:rsid w:val="00CA70C1"/>
    <w:rsid w:val="00CB005F"/>
    <w:rsid w:val="00CB1D1C"/>
    <w:rsid w:val="00CB5AF0"/>
    <w:rsid w:val="00CB5F88"/>
    <w:rsid w:val="00CB7B1F"/>
    <w:rsid w:val="00CC1D1D"/>
    <w:rsid w:val="00CC37AC"/>
    <w:rsid w:val="00CE04DE"/>
    <w:rsid w:val="00CE510E"/>
    <w:rsid w:val="00CF1A9A"/>
    <w:rsid w:val="00CF34BF"/>
    <w:rsid w:val="00CF3F81"/>
    <w:rsid w:val="00CF468D"/>
    <w:rsid w:val="00CF565F"/>
    <w:rsid w:val="00CF6A00"/>
    <w:rsid w:val="00D001CD"/>
    <w:rsid w:val="00D018B9"/>
    <w:rsid w:val="00D0685D"/>
    <w:rsid w:val="00D06E92"/>
    <w:rsid w:val="00D1024A"/>
    <w:rsid w:val="00D114EE"/>
    <w:rsid w:val="00D1712E"/>
    <w:rsid w:val="00D23292"/>
    <w:rsid w:val="00D24A05"/>
    <w:rsid w:val="00D27D5C"/>
    <w:rsid w:val="00D312A4"/>
    <w:rsid w:val="00D367AF"/>
    <w:rsid w:val="00D36C41"/>
    <w:rsid w:val="00D37023"/>
    <w:rsid w:val="00D55F51"/>
    <w:rsid w:val="00D56D7A"/>
    <w:rsid w:val="00D637B6"/>
    <w:rsid w:val="00D6750B"/>
    <w:rsid w:val="00D67C03"/>
    <w:rsid w:val="00D7295E"/>
    <w:rsid w:val="00D77800"/>
    <w:rsid w:val="00D810FE"/>
    <w:rsid w:val="00D81444"/>
    <w:rsid w:val="00D81DD0"/>
    <w:rsid w:val="00D8270A"/>
    <w:rsid w:val="00D85098"/>
    <w:rsid w:val="00D864D5"/>
    <w:rsid w:val="00D87021"/>
    <w:rsid w:val="00D93FE9"/>
    <w:rsid w:val="00D94A64"/>
    <w:rsid w:val="00DA0120"/>
    <w:rsid w:val="00DA0531"/>
    <w:rsid w:val="00DA0D4E"/>
    <w:rsid w:val="00DA1B7A"/>
    <w:rsid w:val="00DA2647"/>
    <w:rsid w:val="00DA44C0"/>
    <w:rsid w:val="00DA46B7"/>
    <w:rsid w:val="00DA7E26"/>
    <w:rsid w:val="00DB23D6"/>
    <w:rsid w:val="00DB35EE"/>
    <w:rsid w:val="00DB4794"/>
    <w:rsid w:val="00DC19B1"/>
    <w:rsid w:val="00DC28F0"/>
    <w:rsid w:val="00DC4B69"/>
    <w:rsid w:val="00DD15BF"/>
    <w:rsid w:val="00DD2E7A"/>
    <w:rsid w:val="00DD3C5D"/>
    <w:rsid w:val="00DD7B8C"/>
    <w:rsid w:val="00DE2BB9"/>
    <w:rsid w:val="00DE5F60"/>
    <w:rsid w:val="00DF32C2"/>
    <w:rsid w:val="00DF34D1"/>
    <w:rsid w:val="00DF57B0"/>
    <w:rsid w:val="00E04B6B"/>
    <w:rsid w:val="00E062CF"/>
    <w:rsid w:val="00E10C07"/>
    <w:rsid w:val="00E1419A"/>
    <w:rsid w:val="00E168E6"/>
    <w:rsid w:val="00E224C4"/>
    <w:rsid w:val="00E27608"/>
    <w:rsid w:val="00E27A97"/>
    <w:rsid w:val="00E27B54"/>
    <w:rsid w:val="00E31F24"/>
    <w:rsid w:val="00E34B3B"/>
    <w:rsid w:val="00E37C48"/>
    <w:rsid w:val="00E37CA1"/>
    <w:rsid w:val="00E43FE6"/>
    <w:rsid w:val="00E45D06"/>
    <w:rsid w:val="00E506E3"/>
    <w:rsid w:val="00E512C9"/>
    <w:rsid w:val="00E543A9"/>
    <w:rsid w:val="00E552BD"/>
    <w:rsid w:val="00E55D09"/>
    <w:rsid w:val="00E56E6C"/>
    <w:rsid w:val="00E5732C"/>
    <w:rsid w:val="00E63CD1"/>
    <w:rsid w:val="00E66529"/>
    <w:rsid w:val="00E66BEC"/>
    <w:rsid w:val="00E67848"/>
    <w:rsid w:val="00E72D6B"/>
    <w:rsid w:val="00E7519E"/>
    <w:rsid w:val="00E76A55"/>
    <w:rsid w:val="00E80BF5"/>
    <w:rsid w:val="00E82272"/>
    <w:rsid w:val="00E840F1"/>
    <w:rsid w:val="00E91198"/>
    <w:rsid w:val="00E919B0"/>
    <w:rsid w:val="00E9389F"/>
    <w:rsid w:val="00E96CBA"/>
    <w:rsid w:val="00EA2162"/>
    <w:rsid w:val="00EA71F4"/>
    <w:rsid w:val="00EB1469"/>
    <w:rsid w:val="00EB1918"/>
    <w:rsid w:val="00EB1B7A"/>
    <w:rsid w:val="00EB2A13"/>
    <w:rsid w:val="00EB5594"/>
    <w:rsid w:val="00EB59CF"/>
    <w:rsid w:val="00EB6BF6"/>
    <w:rsid w:val="00EC0411"/>
    <w:rsid w:val="00EC2CC8"/>
    <w:rsid w:val="00EC51BE"/>
    <w:rsid w:val="00EC51E0"/>
    <w:rsid w:val="00EC561B"/>
    <w:rsid w:val="00EC7BA5"/>
    <w:rsid w:val="00ED0D7C"/>
    <w:rsid w:val="00ED1257"/>
    <w:rsid w:val="00ED14CC"/>
    <w:rsid w:val="00ED4180"/>
    <w:rsid w:val="00ED44C9"/>
    <w:rsid w:val="00ED796D"/>
    <w:rsid w:val="00EE1EF5"/>
    <w:rsid w:val="00EE2F05"/>
    <w:rsid w:val="00EE5BB8"/>
    <w:rsid w:val="00EE6186"/>
    <w:rsid w:val="00EE6579"/>
    <w:rsid w:val="00EE742F"/>
    <w:rsid w:val="00EE74AD"/>
    <w:rsid w:val="00EF5FE9"/>
    <w:rsid w:val="00EF7A0D"/>
    <w:rsid w:val="00F000F9"/>
    <w:rsid w:val="00F0117D"/>
    <w:rsid w:val="00F01403"/>
    <w:rsid w:val="00F02129"/>
    <w:rsid w:val="00F05850"/>
    <w:rsid w:val="00F07549"/>
    <w:rsid w:val="00F1567C"/>
    <w:rsid w:val="00F16274"/>
    <w:rsid w:val="00F167F3"/>
    <w:rsid w:val="00F22BD5"/>
    <w:rsid w:val="00F272F3"/>
    <w:rsid w:val="00F303F9"/>
    <w:rsid w:val="00F337F6"/>
    <w:rsid w:val="00F404D1"/>
    <w:rsid w:val="00F428DD"/>
    <w:rsid w:val="00F50C4E"/>
    <w:rsid w:val="00F55750"/>
    <w:rsid w:val="00F571E5"/>
    <w:rsid w:val="00F60E35"/>
    <w:rsid w:val="00F62820"/>
    <w:rsid w:val="00F6507E"/>
    <w:rsid w:val="00F66022"/>
    <w:rsid w:val="00F71AA5"/>
    <w:rsid w:val="00F73282"/>
    <w:rsid w:val="00F84441"/>
    <w:rsid w:val="00F84C0A"/>
    <w:rsid w:val="00F91980"/>
    <w:rsid w:val="00F943EC"/>
    <w:rsid w:val="00F95524"/>
    <w:rsid w:val="00F966B9"/>
    <w:rsid w:val="00FA08D0"/>
    <w:rsid w:val="00FA1053"/>
    <w:rsid w:val="00FA126F"/>
    <w:rsid w:val="00FA12E2"/>
    <w:rsid w:val="00FA2613"/>
    <w:rsid w:val="00FA2CE2"/>
    <w:rsid w:val="00FA7C9D"/>
    <w:rsid w:val="00FB2487"/>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link w:val="BodyTextIndent2Char"/>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arCar">
    <w:name w:val="Car Car"/>
    <w:basedOn w:val="Normal"/>
    <w:rsid w:val="00DF32C2"/>
    <w:pPr>
      <w:spacing w:after="160" w:line="240" w:lineRule="exact"/>
    </w:pPr>
    <w:rPr>
      <w:rFonts w:ascii="Verdana" w:hAnsi="Verdana"/>
      <w:i/>
      <w:sz w:val="20"/>
      <w:szCs w:val="20"/>
    </w:rPr>
  </w:style>
  <w:style w:type="character" w:styleId="Hyperlink">
    <w:name w:val="Hyperlink"/>
    <w:rsid w:val="008D43E0"/>
    <w:rPr>
      <w:color w:val="0000FF"/>
      <w:u w:val="single"/>
    </w:rPr>
  </w:style>
  <w:style w:type="character" w:customStyle="1" w:styleId="BodyTextIndent2Char">
    <w:name w:val="Body Text Indent 2 Char"/>
    <w:link w:val="BodyTextIndent2"/>
    <w:rsid w:val="002D1EC3"/>
    <w:rPr>
      <w:rFonts w:ascii="Arial" w:hAnsi="Arial" w:cs="Arial"/>
      <w:sz w:val="22"/>
      <w:szCs w:val="24"/>
      <w:lang w:val="sr-Cyrl-CS"/>
    </w:rPr>
  </w:style>
  <w:style w:type="paragraph" w:customStyle="1" w:styleId="Podnaslovsopstenja">
    <w:name w:val="Podnaslov sopstenja"/>
    <w:basedOn w:val="Normal"/>
    <w:rsid w:val="00C16FD6"/>
    <w:pPr>
      <w:spacing w:after="120"/>
      <w:jc w:val="center"/>
    </w:pPr>
    <w:rPr>
      <w:rFonts w:ascii="Arial" w:hAnsi="Arial"/>
      <w:b/>
      <w:sz w:val="22"/>
    </w:rPr>
  </w:style>
  <w:style w:type="paragraph" w:styleId="ListParagraph">
    <w:name w:val="List Paragraph"/>
    <w:basedOn w:val="Normal"/>
    <w:uiPriority w:val="34"/>
    <w:qFormat/>
    <w:rsid w:val="009E5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link w:val="BodyTextIndent2Char"/>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arCar">
    <w:name w:val="Car Car"/>
    <w:basedOn w:val="Normal"/>
    <w:rsid w:val="00DF32C2"/>
    <w:pPr>
      <w:spacing w:after="160" w:line="240" w:lineRule="exact"/>
    </w:pPr>
    <w:rPr>
      <w:rFonts w:ascii="Verdana" w:hAnsi="Verdana"/>
      <w:i/>
      <w:sz w:val="20"/>
      <w:szCs w:val="20"/>
    </w:rPr>
  </w:style>
  <w:style w:type="character" w:styleId="Hyperlink">
    <w:name w:val="Hyperlink"/>
    <w:rsid w:val="008D43E0"/>
    <w:rPr>
      <w:color w:val="0000FF"/>
      <w:u w:val="single"/>
    </w:rPr>
  </w:style>
  <w:style w:type="character" w:customStyle="1" w:styleId="BodyTextIndent2Char">
    <w:name w:val="Body Text Indent 2 Char"/>
    <w:link w:val="BodyTextIndent2"/>
    <w:rsid w:val="002D1EC3"/>
    <w:rPr>
      <w:rFonts w:ascii="Arial" w:hAnsi="Arial" w:cs="Arial"/>
      <w:sz w:val="22"/>
      <w:szCs w:val="24"/>
      <w:lang w:val="sr-Cyrl-CS"/>
    </w:rPr>
  </w:style>
  <w:style w:type="paragraph" w:customStyle="1" w:styleId="Podnaslovsopstenja">
    <w:name w:val="Podnaslov sopstenja"/>
    <w:basedOn w:val="Normal"/>
    <w:rsid w:val="00C16FD6"/>
    <w:pPr>
      <w:spacing w:after="120"/>
      <w:jc w:val="center"/>
    </w:pPr>
    <w:rPr>
      <w:rFonts w:ascii="Arial" w:hAnsi="Arial"/>
      <w:b/>
      <w:sz w:val="22"/>
    </w:rPr>
  </w:style>
  <w:style w:type="paragraph" w:styleId="ListParagraph">
    <w:name w:val="List Paragraph"/>
    <w:basedOn w:val="Normal"/>
    <w:uiPriority w:val="34"/>
    <w:qFormat/>
    <w:rsid w:val="009E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rzsftp\publicistikarazmena$\Ostalo\Irena\MILAN\SV22\SV22%20IV16.docx!_1550400393"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zsftp\publicistikarazmena$\Ostalo\Irena\MILAN\SV22\SV22%20IV16.docx!_155040039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zsftp\publicistikarazmena$\Ostalo\Irena\MILAN\SV22\SV22%20IV16.docx!_155040039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rzsftp\publicistikarazmena$\Ostalo\Irena\MILAN\SV22\SV22%20IV16.docx!_1550400393"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'[Worksheet in   rzsftp publicistikarazmena$ Ostalo Irena MILAN SV22 SV22 IV16.docx]Grafikon _ENG'!$A$11</c:f>
              <c:strCache>
                <c:ptCount val="1"/>
                <c:pt idx="0">
                  <c:v>Produced in 2016</c:v>
                </c:pt>
              </c:strCache>
            </c:strRef>
          </c:tx>
          <c:spPr>
            <a:solidFill>
              <a:srgbClr val="FFFFFF"/>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IV16.docx]Grafikon'!$B$11:$I$11</c:f>
              <c:numCache>
                <c:formatCode>General</c:formatCode>
                <c:ptCount val="8"/>
                <c:pt idx="0">
                  <c:v>123</c:v>
                </c:pt>
                <c:pt idx="1">
                  <c:v>77</c:v>
                </c:pt>
                <c:pt idx="2">
                  <c:v>4423</c:v>
                </c:pt>
                <c:pt idx="3">
                  <c:v>52</c:v>
                </c:pt>
                <c:pt idx="4">
                  <c:v>1310</c:v>
                </c:pt>
                <c:pt idx="5">
                  <c:v>752</c:v>
                </c:pt>
                <c:pt idx="6">
                  <c:v>53</c:v>
                </c:pt>
                <c:pt idx="7">
                  <c:v>286</c:v>
                </c:pt>
              </c:numCache>
            </c:numRef>
          </c:val>
        </c:ser>
        <c:ser>
          <c:idx val="1"/>
          <c:order val="1"/>
          <c:tx>
            <c:strRef>
              <c:f>'[Worksheet in   rzsftp publicistikarazmena$ Ostalo Irena MILAN SV22 SV22 IV16.docx]Grafikon _ENG'!$A$12</c:f>
              <c:strCache>
                <c:ptCount val="1"/>
                <c:pt idx="0">
                  <c:v>Produced in 2015</c:v>
                </c:pt>
              </c:strCache>
            </c:strRef>
          </c:tx>
          <c:spPr>
            <a:solidFill>
              <a:srgbClr val="333333"/>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IV16.docx]Grafikon'!$B$12:$I$12</c:f>
              <c:numCache>
                <c:formatCode>General</c:formatCode>
                <c:ptCount val="8"/>
                <c:pt idx="0">
                  <c:v>22</c:v>
                </c:pt>
                <c:pt idx="1">
                  <c:v>13</c:v>
                </c:pt>
                <c:pt idx="2">
                  <c:v>377</c:v>
                </c:pt>
                <c:pt idx="3">
                  <c:v>3</c:v>
                </c:pt>
                <c:pt idx="4">
                  <c:v>73</c:v>
                </c:pt>
                <c:pt idx="5">
                  <c:v>47</c:v>
                </c:pt>
                <c:pt idx="6">
                  <c:v>13</c:v>
                </c:pt>
                <c:pt idx="7">
                  <c:v>65</c:v>
                </c:pt>
              </c:numCache>
            </c:numRef>
          </c:val>
        </c:ser>
        <c:ser>
          <c:idx val="2"/>
          <c:order val="2"/>
          <c:tx>
            <c:strRef>
              <c:f>'[Worksheet in   rzsftp publicistikarazmena$ Ostalo Irena MILAN SV22 SV22 IV16.docx]Grafikon _ENG'!$A$10</c:f>
              <c:strCache>
                <c:ptCount val="1"/>
                <c:pt idx="0">
                  <c:v>Older than 2 years</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IV16.docx]Grafikon'!$B$10:$I$10</c:f>
              <c:numCache>
                <c:formatCode>General</c:formatCode>
                <c:ptCount val="8"/>
                <c:pt idx="0">
                  <c:v>183</c:v>
                </c:pt>
                <c:pt idx="1">
                  <c:v>38</c:v>
                </c:pt>
                <c:pt idx="2">
                  <c:v>31170</c:v>
                </c:pt>
                <c:pt idx="3">
                  <c:v>208</c:v>
                </c:pt>
                <c:pt idx="4">
                  <c:v>3431</c:v>
                </c:pt>
                <c:pt idx="5">
                  <c:v>931</c:v>
                </c:pt>
                <c:pt idx="6">
                  <c:v>263</c:v>
                </c:pt>
                <c:pt idx="7">
                  <c:v>1553</c:v>
                </c:pt>
              </c:numCache>
            </c:numRef>
          </c:val>
        </c:ser>
        <c:dLbls>
          <c:showLegendKey val="0"/>
          <c:showVal val="0"/>
          <c:showCatName val="0"/>
          <c:showSerName val="0"/>
          <c:showPercent val="0"/>
          <c:showBubbleSize val="0"/>
        </c:dLbls>
        <c:gapWidth val="150"/>
        <c:overlap val="100"/>
        <c:axId val="218670976"/>
        <c:axId val="218672512"/>
      </c:barChart>
      <c:catAx>
        <c:axId val="218670976"/>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18672512"/>
        <c:crosses val="autoZero"/>
        <c:auto val="1"/>
        <c:lblAlgn val="ctr"/>
        <c:lblOffset val="100"/>
        <c:tickLblSkip val="1"/>
        <c:tickMarkSkip val="1"/>
        <c:noMultiLvlLbl val="0"/>
      </c:catAx>
      <c:valAx>
        <c:axId val="21867251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8670976"/>
        <c:crosses val="autoZero"/>
        <c:crossBetween val="between"/>
      </c:valAx>
      <c:spPr>
        <a:solidFill>
          <a:srgbClr val="FFFFFF"/>
        </a:solidFill>
        <a:ln w="25400">
          <a:noFill/>
        </a:ln>
      </c:spPr>
    </c:plotArea>
    <c:legend>
      <c:legendPos val="b"/>
      <c:layout>
        <c:manualLayout>
          <c:xMode val="edge"/>
          <c:yMode val="edge"/>
          <c:x val="0.41319972736549965"/>
          <c:y val="0.18181863630682529"/>
          <c:w val="0.51506486366392146"/>
          <c:h val="4.3290043290043295E-2"/>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'[Worksheet in   rzsftp publicistikarazmena$ Ostalo Irena MILAN SV22 SV22 IV16.docx]Grafikon _ENG'!$A$11</c:f>
              <c:strCache>
                <c:ptCount val="1"/>
                <c:pt idx="0">
                  <c:v>Produced in 2016</c:v>
                </c:pt>
              </c:strCache>
            </c:strRef>
          </c:tx>
          <c:spPr>
            <a:solidFill>
              <a:srgbClr val="FFFFFF"/>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IV16.docx]Grafikon'!$B$11:$I$11</c:f>
              <c:numCache>
                <c:formatCode>General</c:formatCode>
                <c:ptCount val="8"/>
                <c:pt idx="0">
                  <c:v>123</c:v>
                </c:pt>
                <c:pt idx="1">
                  <c:v>77</c:v>
                </c:pt>
                <c:pt idx="2">
                  <c:v>4423</c:v>
                </c:pt>
                <c:pt idx="3">
                  <c:v>52</c:v>
                </c:pt>
                <c:pt idx="4">
                  <c:v>1310</c:v>
                </c:pt>
                <c:pt idx="5">
                  <c:v>752</c:v>
                </c:pt>
                <c:pt idx="6">
                  <c:v>53</c:v>
                </c:pt>
                <c:pt idx="7">
                  <c:v>286</c:v>
                </c:pt>
              </c:numCache>
            </c:numRef>
          </c:val>
        </c:ser>
        <c:ser>
          <c:idx val="1"/>
          <c:order val="1"/>
          <c:tx>
            <c:strRef>
              <c:f>'[Worksheet in   rzsftp publicistikarazmena$ Ostalo Irena MILAN SV22 SV22 IV16.docx]Grafikon _ENG'!$A$12</c:f>
              <c:strCache>
                <c:ptCount val="1"/>
                <c:pt idx="0">
                  <c:v>Produced in 2015</c:v>
                </c:pt>
              </c:strCache>
            </c:strRef>
          </c:tx>
          <c:spPr>
            <a:solidFill>
              <a:srgbClr val="333333"/>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IV16.docx]Grafikon'!$B$12:$I$12</c:f>
              <c:numCache>
                <c:formatCode>General</c:formatCode>
                <c:ptCount val="8"/>
                <c:pt idx="0">
                  <c:v>22</c:v>
                </c:pt>
                <c:pt idx="1">
                  <c:v>13</c:v>
                </c:pt>
                <c:pt idx="2">
                  <c:v>377</c:v>
                </c:pt>
                <c:pt idx="3">
                  <c:v>3</c:v>
                </c:pt>
                <c:pt idx="4">
                  <c:v>73</c:v>
                </c:pt>
                <c:pt idx="5">
                  <c:v>47</c:v>
                </c:pt>
                <c:pt idx="6">
                  <c:v>13</c:v>
                </c:pt>
                <c:pt idx="7">
                  <c:v>65</c:v>
                </c:pt>
              </c:numCache>
            </c:numRef>
          </c:val>
        </c:ser>
        <c:ser>
          <c:idx val="2"/>
          <c:order val="2"/>
          <c:tx>
            <c:strRef>
              <c:f>'[Worksheet in   rzsftp publicistikarazmena$ Ostalo Irena MILAN SV22 SV22 IV16.docx]Grafikon _ENG'!$A$10</c:f>
              <c:strCache>
                <c:ptCount val="1"/>
                <c:pt idx="0">
                  <c:v>Older than 2 years</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IV16.docx]Grafikon'!$B$10:$I$10</c:f>
              <c:numCache>
                <c:formatCode>General</c:formatCode>
                <c:ptCount val="8"/>
                <c:pt idx="0">
                  <c:v>183</c:v>
                </c:pt>
                <c:pt idx="1">
                  <c:v>38</c:v>
                </c:pt>
                <c:pt idx="2">
                  <c:v>31170</c:v>
                </c:pt>
                <c:pt idx="3">
                  <c:v>208</c:v>
                </c:pt>
                <c:pt idx="4">
                  <c:v>3431</c:v>
                </c:pt>
                <c:pt idx="5">
                  <c:v>931</c:v>
                </c:pt>
                <c:pt idx="6">
                  <c:v>263</c:v>
                </c:pt>
                <c:pt idx="7">
                  <c:v>1553</c:v>
                </c:pt>
              </c:numCache>
            </c:numRef>
          </c:val>
        </c:ser>
        <c:dLbls>
          <c:showLegendKey val="0"/>
          <c:showVal val="0"/>
          <c:showCatName val="0"/>
          <c:showSerName val="0"/>
          <c:showPercent val="0"/>
          <c:showBubbleSize val="0"/>
        </c:dLbls>
        <c:gapWidth val="150"/>
        <c:overlap val="100"/>
        <c:axId val="229517184"/>
        <c:axId val="229518720"/>
      </c:barChart>
      <c:catAx>
        <c:axId val="229517184"/>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29518720"/>
        <c:crosses val="autoZero"/>
        <c:auto val="1"/>
        <c:lblAlgn val="ctr"/>
        <c:lblOffset val="100"/>
        <c:tickLblSkip val="1"/>
        <c:tickMarkSkip val="1"/>
        <c:noMultiLvlLbl val="0"/>
      </c:catAx>
      <c:valAx>
        <c:axId val="229518720"/>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29517184"/>
        <c:crosses val="autoZero"/>
        <c:crossBetween val="between"/>
      </c:valAx>
      <c:spPr>
        <a:solidFill>
          <a:srgbClr val="FFFFFF"/>
        </a:solidFill>
        <a:ln w="25400">
          <a:noFill/>
        </a:ln>
      </c:spPr>
    </c:plotArea>
    <c:legend>
      <c:legendPos val="b"/>
      <c:layout>
        <c:manualLayout>
          <c:xMode val="edge"/>
          <c:yMode val="edge"/>
          <c:x val="0.41319972736549965"/>
          <c:y val="0.18181863630682529"/>
          <c:w val="0.51506486366392146"/>
          <c:h val="4.3290043290043295E-2"/>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'[Worksheet in   rzsftp publicistikarazmena$ Ostalo Irena MILAN SV22 SV22 IV16.docx]Grafikon _ENG'!$A$11</c:f>
              <c:strCache>
                <c:ptCount val="1"/>
                <c:pt idx="0">
                  <c:v>Produced in 2016</c:v>
                </c:pt>
              </c:strCache>
            </c:strRef>
          </c:tx>
          <c:spPr>
            <a:solidFill>
              <a:srgbClr val="FFFFFF"/>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IV16.docx]Grafikon'!$B$11:$I$11</c:f>
              <c:numCache>
                <c:formatCode>General</c:formatCode>
                <c:ptCount val="8"/>
                <c:pt idx="0">
                  <c:v>123</c:v>
                </c:pt>
                <c:pt idx="1">
                  <c:v>77</c:v>
                </c:pt>
                <c:pt idx="2">
                  <c:v>4423</c:v>
                </c:pt>
                <c:pt idx="3">
                  <c:v>52</c:v>
                </c:pt>
                <c:pt idx="4">
                  <c:v>1310</c:v>
                </c:pt>
                <c:pt idx="5">
                  <c:v>752</c:v>
                </c:pt>
                <c:pt idx="6">
                  <c:v>53</c:v>
                </c:pt>
                <c:pt idx="7">
                  <c:v>286</c:v>
                </c:pt>
              </c:numCache>
            </c:numRef>
          </c:val>
        </c:ser>
        <c:ser>
          <c:idx val="1"/>
          <c:order val="1"/>
          <c:tx>
            <c:strRef>
              <c:f>'[Worksheet in   rzsftp publicistikarazmena$ Ostalo Irena MILAN SV22 SV22 IV16.docx]Grafikon _ENG'!$A$12</c:f>
              <c:strCache>
                <c:ptCount val="1"/>
                <c:pt idx="0">
                  <c:v>Produced in 2015</c:v>
                </c:pt>
              </c:strCache>
            </c:strRef>
          </c:tx>
          <c:spPr>
            <a:solidFill>
              <a:srgbClr val="333333"/>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IV16.docx]Grafikon'!$B$12:$I$12</c:f>
              <c:numCache>
                <c:formatCode>General</c:formatCode>
                <c:ptCount val="8"/>
                <c:pt idx="0">
                  <c:v>22</c:v>
                </c:pt>
                <c:pt idx="1">
                  <c:v>13</c:v>
                </c:pt>
                <c:pt idx="2">
                  <c:v>377</c:v>
                </c:pt>
                <c:pt idx="3">
                  <c:v>3</c:v>
                </c:pt>
                <c:pt idx="4">
                  <c:v>73</c:v>
                </c:pt>
                <c:pt idx="5">
                  <c:v>47</c:v>
                </c:pt>
                <c:pt idx="6">
                  <c:v>13</c:v>
                </c:pt>
                <c:pt idx="7">
                  <c:v>65</c:v>
                </c:pt>
              </c:numCache>
            </c:numRef>
          </c:val>
        </c:ser>
        <c:ser>
          <c:idx val="2"/>
          <c:order val="2"/>
          <c:tx>
            <c:strRef>
              <c:f>'[Worksheet in   rzsftp publicistikarazmena$ Ostalo Irena MILAN SV22 SV22 IV16.docx]Grafikon _ENG'!$A$10</c:f>
              <c:strCache>
                <c:ptCount val="1"/>
                <c:pt idx="0">
                  <c:v>Older than 2 years</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IV16.docx]Grafikon'!$B$10:$I$10</c:f>
              <c:numCache>
                <c:formatCode>General</c:formatCode>
                <c:ptCount val="8"/>
                <c:pt idx="0">
                  <c:v>183</c:v>
                </c:pt>
                <c:pt idx="1">
                  <c:v>38</c:v>
                </c:pt>
                <c:pt idx="2">
                  <c:v>31170</c:v>
                </c:pt>
                <c:pt idx="3">
                  <c:v>208</c:v>
                </c:pt>
                <c:pt idx="4">
                  <c:v>3431</c:v>
                </c:pt>
                <c:pt idx="5">
                  <c:v>931</c:v>
                </c:pt>
                <c:pt idx="6">
                  <c:v>263</c:v>
                </c:pt>
                <c:pt idx="7">
                  <c:v>1553</c:v>
                </c:pt>
              </c:numCache>
            </c:numRef>
          </c:val>
        </c:ser>
        <c:dLbls>
          <c:showLegendKey val="0"/>
          <c:showVal val="0"/>
          <c:showCatName val="0"/>
          <c:showSerName val="0"/>
          <c:showPercent val="0"/>
          <c:showBubbleSize val="0"/>
        </c:dLbls>
        <c:gapWidth val="150"/>
        <c:overlap val="100"/>
        <c:axId val="189768448"/>
        <c:axId val="189769984"/>
      </c:barChart>
      <c:catAx>
        <c:axId val="189768448"/>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89769984"/>
        <c:crosses val="autoZero"/>
        <c:auto val="1"/>
        <c:lblAlgn val="ctr"/>
        <c:lblOffset val="100"/>
        <c:tickLblSkip val="1"/>
        <c:tickMarkSkip val="1"/>
        <c:noMultiLvlLbl val="0"/>
      </c:catAx>
      <c:valAx>
        <c:axId val="189769984"/>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9768448"/>
        <c:crosses val="autoZero"/>
        <c:crossBetween val="between"/>
      </c:valAx>
      <c:spPr>
        <a:solidFill>
          <a:srgbClr val="FFFFFF"/>
        </a:solidFill>
        <a:ln w="25400">
          <a:noFill/>
        </a:ln>
      </c:spPr>
    </c:plotArea>
    <c:legend>
      <c:legendPos val="b"/>
      <c:layout>
        <c:manualLayout>
          <c:xMode val="edge"/>
          <c:yMode val="edge"/>
          <c:x val="0.40460697220539737"/>
          <c:y val="2.6911382946068062E-2"/>
          <c:w val="0.51506486366392146"/>
          <c:h val="4.3290043290043295E-2"/>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73324572930356E-2"/>
          <c:y val="9.7402803289881143E-2"/>
          <c:w val="0.88567674113009198"/>
          <c:h val="0.66450356911096686"/>
        </c:manualLayout>
      </c:layout>
      <c:barChart>
        <c:barDir val="col"/>
        <c:grouping val="percentStacked"/>
        <c:varyColors val="0"/>
        <c:ser>
          <c:idx val="0"/>
          <c:order val="0"/>
          <c:tx>
            <c:strRef>
              <c:f>'[Worksheet in   rzsftp publicistikarazmena$ Ostalo Irena MILAN SV22 SV22 IV16.docx]Grafikon _ENG'!$A$11</c:f>
              <c:strCache>
                <c:ptCount val="1"/>
                <c:pt idx="0">
                  <c:v>Produced in 2016</c:v>
                </c:pt>
              </c:strCache>
            </c:strRef>
          </c:tx>
          <c:spPr>
            <a:solidFill>
              <a:srgbClr val="FFFFFF"/>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IV16.docx]Grafikon'!$B$11:$I$11</c:f>
              <c:numCache>
                <c:formatCode>General</c:formatCode>
                <c:ptCount val="8"/>
                <c:pt idx="0">
                  <c:v>123</c:v>
                </c:pt>
                <c:pt idx="1">
                  <c:v>77</c:v>
                </c:pt>
                <c:pt idx="2">
                  <c:v>4423</c:v>
                </c:pt>
                <c:pt idx="3">
                  <c:v>52</c:v>
                </c:pt>
                <c:pt idx="4">
                  <c:v>1310</c:v>
                </c:pt>
                <c:pt idx="5">
                  <c:v>752</c:v>
                </c:pt>
                <c:pt idx="6">
                  <c:v>53</c:v>
                </c:pt>
                <c:pt idx="7">
                  <c:v>286</c:v>
                </c:pt>
              </c:numCache>
            </c:numRef>
          </c:val>
        </c:ser>
        <c:ser>
          <c:idx val="1"/>
          <c:order val="1"/>
          <c:tx>
            <c:strRef>
              <c:f>'[Worksheet in   rzsftp publicistikarazmena$ Ostalo Irena MILAN SV22 SV22 IV16.docx]Grafikon _ENG'!$A$12</c:f>
              <c:strCache>
                <c:ptCount val="1"/>
                <c:pt idx="0">
                  <c:v>Produced in 2015</c:v>
                </c:pt>
              </c:strCache>
            </c:strRef>
          </c:tx>
          <c:spPr>
            <a:solidFill>
              <a:srgbClr val="333333"/>
            </a:solid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IV16.docx]Grafikon'!$B$12:$I$12</c:f>
              <c:numCache>
                <c:formatCode>General</c:formatCode>
                <c:ptCount val="8"/>
                <c:pt idx="0">
                  <c:v>22</c:v>
                </c:pt>
                <c:pt idx="1">
                  <c:v>13</c:v>
                </c:pt>
                <c:pt idx="2">
                  <c:v>377</c:v>
                </c:pt>
                <c:pt idx="3">
                  <c:v>3</c:v>
                </c:pt>
                <c:pt idx="4">
                  <c:v>73</c:v>
                </c:pt>
                <c:pt idx="5">
                  <c:v>47</c:v>
                </c:pt>
                <c:pt idx="6">
                  <c:v>13</c:v>
                </c:pt>
                <c:pt idx="7">
                  <c:v>65</c:v>
                </c:pt>
              </c:numCache>
            </c:numRef>
          </c:val>
        </c:ser>
        <c:ser>
          <c:idx val="2"/>
          <c:order val="2"/>
          <c:tx>
            <c:strRef>
              <c:f>'[Worksheet in   rzsftp publicistikarazmena$ Ostalo Irena MILAN SV22 SV22 IV16.docx]Grafikon _ENG'!$A$10</c:f>
              <c:strCache>
                <c:ptCount val="1"/>
                <c:pt idx="0">
                  <c:v>Older than 2 years</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'[Worksheet in   rzsftp publicistikarazmena$ Ostalo Irena MILAN SV22 SV22 IV16.docx]Grafikon _ENG'!$B$8:$I$8</c:f>
              <c:strCache>
                <c:ptCount val="8"/>
                <c:pt idx="0">
                  <c:v>Mopeds</c:v>
                </c:pt>
                <c:pt idx="1">
                  <c:v>Motorcycles</c:v>
                </c:pt>
                <c:pt idx="2">
                  <c:v>Passengers cars</c:v>
                </c:pt>
                <c:pt idx="3">
                  <c:v>Buses</c:v>
                </c:pt>
                <c:pt idx="4">
                  <c:v>Lorries (trucks)</c:v>
                </c:pt>
                <c:pt idx="5">
                  <c:v>Trailers and semi-trailers</c:v>
                </c:pt>
                <c:pt idx="6">
                  <c:v>Special purpose motor vehicles</c:v>
                </c:pt>
                <c:pt idx="7">
                  <c:v>Agricultural tractors</c:v>
                </c:pt>
              </c:strCache>
            </c:strRef>
          </c:cat>
          <c:val>
            <c:numRef>
              <c:f>'[Worksheet in   rzsftp publicistikarazmena$ Ostalo Irena MILAN SV22 SV22 IV16.docx]Grafikon'!$B$10:$I$10</c:f>
              <c:numCache>
                <c:formatCode>General</c:formatCode>
                <c:ptCount val="8"/>
                <c:pt idx="0">
                  <c:v>183</c:v>
                </c:pt>
                <c:pt idx="1">
                  <c:v>38</c:v>
                </c:pt>
                <c:pt idx="2">
                  <c:v>31170</c:v>
                </c:pt>
                <c:pt idx="3">
                  <c:v>208</c:v>
                </c:pt>
                <c:pt idx="4">
                  <c:v>3431</c:v>
                </c:pt>
                <c:pt idx="5">
                  <c:v>931</c:v>
                </c:pt>
                <c:pt idx="6">
                  <c:v>263</c:v>
                </c:pt>
                <c:pt idx="7">
                  <c:v>1553</c:v>
                </c:pt>
              </c:numCache>
            </c:numRef>
          </c:val>
        </c:ser>
        <c:dLbls>
          <c:showLegendKey val="0"/>
          <c:showVal val="0"/>
          <c:showCatName val="0"/>
          <c:showSerName val="0"/>
          <c:showPercent val="0"/>
          <c:showBubbleSize val="0"/>
        </c:dLbls>
        <c:gapWidth val="150"/>
        <c:overlap val="100"/>
        <c:axId val="232563456"/>
        <c:axId val="232564992"/>
      </c:barChart>
      <c:catAx>
        <c:axId val="232563456"/>
        <c:scaling>
          <c:orientation val="minMax"/>
        </c:scaling>
        <c:delete val="0"/>
        <c:axPos val="b"/>
        <c:numFmt formatCode="General" sourceLinked="1"/>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32564992"/>
        <c:crosses val="autoZero"/>
        <c:auto val="1"/>
        <c:lblAlgn val="ctr"/>
        <c:lblOffset val="100"/>
        <c:tickLblSkip val="1"/>
        <c:tickMarkSkip val="1"/>
        <c:noMultiLvlLbl val="0"/>
      </c:catAx>
      <c:valAx>
        <c:axId val="232564992"/>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2563456"/>
        <c:crosses val="autoZero"/>
        <c:crossBetween val="between"/>
      </c:valAx>
      <c:spPr>
        <a:solidFill>
          <a:srgbClr val="FFFFFF"/>
        </a:solidFill>
        <a:ln w="25400">
          <a:noFill/>
        </a:ln>
      </c:spPr>
    </c:plotArea>
    <c:legend>
      <c:legendPos val="b"/>
      <c:layout>
        <c:manualLayout>
          <c:xMode val="edge"/>
          <c:yMode val="edge"/>
          <c:x val="0.40460697220539737"/>
          <c:y val="2.6911382946068062E-2"/>
          <c:w val="0.51506486366392146"/>
          <c:h val="4.3290043290043295E-2"/>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3D89-325B-469C-A867-53C9D2FE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14</cp:revision>
  <cp:lastPrinted>2016-11-24T10:11:00Z</cp:lastPrinted>
  <dcterms:created xsi:type="dcterms:W3CDTF">2017-03-06T11:16:00Z</dcterms:created>
  <dcterms:modified xsi:type="dcterms:W3CDTF">2017-03-09T09:00:00Z</dcterms:modified>
</cp:coreProperties>
</file>