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jc w:val="center"/>
        <w:tblCellMar>
          <w:left w:w="28" w:type="dxa"/>
          <w:right w:w="28" w:type="dxa"/>
        </w:tblCellMar>
        <w:tblLook w:val="0000" w:firstRow="0" w:lastRow="0" w:firstColumn="0" w:lastColumn="0" w:noHBand="0" w:noVBand="0"/>
      </w:tblPr>
      <w:tblGrid>
        <w:gridCol w:w="9866"/>
      </w:tblGrid>
      <w:tr w:rsidR="00E30486" w:rsidRPr="00FA1F87">
        <w:trPr>
          <w:cantSplit/>
          <w:trHeight w:val="2506"/>
          <w:jc w:val="center"/>
        </w:trPr>
        <w:tc>
          <w:tcPr>
            <w:tcW w:w="10108" w:type="dxa"/>
            <w:shd w:val="pct10" w:color="auto" w:fill="auto"/>
          </w:tcPr>
          <w:p w:rsidR="00EB1601" w:rsidRPr="00FA1F87" w:rsidRDefault="00EB1601" w:rsidP="00EB1601">
            <w:pPr>
              <w:spacing w:before="40"/>
              <w:jc w:val="center"/>
              <w:rPr>
                <w:rFonts w:ascii="A Cirilica Helvetica" w:hAnsi="A Cirilica Helvetica"/>
                <w:sz w:val="28"/>
                <w:lang w:val="en-GB"/>
              </w:rPr>
            </w:pPr>
            <w:r w:rsidRPr="00FA1F87">
              <w:rPr>
                <w:rFonts w:cs="Arial"/>
                <w:sz w:val="28"/>
                <w:lang w:val="en-GB"/>
              </w:rPr>
              <w:t>REPUBLIC OF SERBIA</w:t>
            </w:r>
            <w:r w:rsidRPr="00FA1F87">
              <w:rPr>
                <w:rFonts w:ascii="A Cirilica Helvetica" w:hAnsi="A Cirilica Helvetica"/>
                <w:sz w:val="28"/>
                <w:lang w:val="en-GB"/>
              </w:rPr>
              <w:t xml:space="preserve"> </w:t>
            </w:r>
          </w:p>
          <w:p w:rsidR="00EB1601" w:rsidRPr="00FA1F87" w:rsidRDefault="00EB1601" w:rsidP="00EB1601">
            <w:pPr>
              <w:spacing w:before="40"/>
              <w:jc w:val="center"/>
              <w:rPr>
                <w:rFonts w:ascii="A Cirilica Helvetica" w:hAnsi="A Cirilica Helvetica"/>
                <w:sz w:val="28"/>
                <w:lang w:val="en-GB"/>
              </w:rPr>
            </w:pPr>
            <w:r w:rsidRPr="00FA1F87">
              <w:rPr>
                <w:rFonts w:cs="Arial"/>
                <w:sz w:val="28"/>
                <w:lang w:val="en-GB"/>
              </w:rPr>
              <w:t>STATISTICAL OFFICE OF THE REPUBLIC OF SERBIA</w:t>
            </w:r>
          </w:p>
          <w:p w:rsidR="00EB1601" w:rsidRPr="00FA1F87" w:rsidRDefault="00EB1601" w:rsidP="00EB1601">
            <w:pPr>
              <w:jc w:val="center"/>
              <w:rPr>
                <w:rFonts w:cs="Arial"/>
                <w:sz w:val="46"/>
                <w:szCs w:val="46"/>
                <w:lang w:val="en-GB"/>
              </w:rPr>
            </w:pPr>
          </w:p>
          <w:p w:rsidR="009A2916" w:rsidRPr="00FA1F87" w:rsidRDefault="00EB1601" w:rsidP="00EB1601">
            <w:pPr>
              <w:jc w:val="center"/>
              <w:rPr>
                <w:rFonts w:ascii="Times New Roman" w:hAnsi="Times New Roman"/>
                <w:sz w:val="76"/>
                <w:lang w:val="en-GB"/>
              </w:rPr>
            </w:pPr>
            <w:r w:rsidRPr="00FA1F87">
              <w:rPr>
                <w:rFonts w:ascii="Broadway-Roman" w:hAnsi="Broadway-Roman"/>
                <w:b/>
                <w:bCs/>
                <w:spacing w:val="14"/>
                <w:sz w:val="72"/>
                <w:szCs w:val="72"/>
                <w:lang w:val="en-GB"/>
              </w:rPr>
              <w:t>WORKING PAPER</w:t>
            </w:r>
          </w:p>
          <w:p w:rsidR="00E30486" w:rsidRPr="00FA1F87" w:rsidRDefault="00E30486">
            <w:pPr>
              <w:jc w:val="center"/>
              <w:rPr>
                <w:rFonts w:ascii="Times New Roman" w:hAnsi="Times New Roman" w:cs="Arial"/>
                <w:b/>
                <w:bCs/>
                <w:spacing w:val="14"/>
                <w:sz w:val="40"/>
                <w:szCs w:val="40"/>
                <w:lang w:val="en-GB"/>
              </w:rPr>
            </w:pPr>
          </w:p>
        </w:tc>
      </w:tr>
    </w:tbl>
    <w:p w:rsidR="00E30486" w:rsidRPr="00FA1F87" w:rsidRDefault="00E30486">
      <w:pPr>
        <w:rPr>
          <w:rFonts w:ascii="Times New Roman" w:hAnsi="Times New Roman"/>
          <w:lang w:val="en-GB"/>
        </w:rPr>
      </w:pPr>
    </w:p>
    <w:tbl>
      <w:tblPr>
        <w:tblW w:w="0" w:type="auto"/>
        <w:jc w:val="right"/>
        <w:tblLayout w:type="fixed"/>
        <w:tblCellMar>
          <w:left w:w="28" w:type="dxa"/>
          <w:right w:w="28" w:type="dxa"/>
        </w:tblCellMar>
        <w:tblLook w:val="0000" w:firstRow="0" w:lastRow="0" w:firstColumn="0" w:lastColumn="0" w:noHBand="0" w:noVBand="0"/>
      </w:tblPr>
      <w:tblGrid>
        <w:gridCol w:w="3969"/>
        <w:gridCol w:w="5670"/>
      </w:tblGrid>
      <w:tr w:rsidR="00E30486" w:rsidRPr="00F96A63">
        <w:trPr>
          <w:jc w:val="right"/>
        </w:trPr>
        <w:tc>
          <w:tcPr>
            <w:tcW w:w="3969" w:type="dxa"/>
          </w:tcPr>
          <w:p w:rsidR="00E30486" w:rsidRPr="00F96A63" w:rsidRDefault="00E30486">
            <w:pPr>
              <w:rPr>
                <w:rFonts w:ascii="TimesRomanBold" w:hAnsi="TimesRomanBold"/>
                <w:sz w:val="22"/>
                <w:szCs w:val="22"/>
                <w:lang w:val="en-GB"/>
              </w:rPr>
            </w:pPr>
          </w:p>
        </w:tc>
        <w:tc>
          <w:tcPr>
            <w:tcW w:w="5670" w:type="dxa"/>
          </w:tcPr>
          <w:p w:rsidR="00E30486" w:rsidRPr="00F96A63" w:rsidRDefault="00E30486">
            <w:pPr>
              <w:jc w:val="right"/>
              <w:rPr>
                <w:rFonts w:cs="Arial"/>
                <w:bCs/>
                <w:sz w:val="22"/>
                <w:szCs w:val="22"/>
                <w:lang w:val="en-GB"/>
              </w:rPr>
            </w:pPr>
            <w:r w:rsidRPr="00F96A63">
              <w:rPr>
                <w:rFonts w:cs="Arial"/>
                <w:bCs/>
                <w:sz w:val="22"/>
                <w:szCs w:val="22"/>
                <w:lang w:val="en-GB"/>
              </w:rPr>
              <w:t xml:space="preserve">ISSN 1820 </w:t>
            </w:r>
            <w:r w:rsidR="00265A77" w:rsidRPr="00F96A63">
              <w:rPr>
                <w:rFonts w:cs="Arial"/>
                <w:bCs/>
                <w:sz w:val="22"/>
                <w:szCs w:val="22"/>
                <w:lang w:val="en-GB"/>
              </w:rPr>
              <w:t>–</w:t>
            </w:r>
            <w:r w:rsidRPr="00F96A63">
              <w:rPr>
                <w:rFonts w:cs="Arial"/>
                <w:bCs/>
                <w:sz w:val="22"/>
                <w:szCs w:val="22"/>
                <w:lang w:val="en-GB"/>
              </w:rPr>
              <w:t xml:space="preserve"> 0141</w:t>
            </w:r>
            <w:r w:rsidR="00265A77" w:rsidRPr="00F96A63">
              <w:rPr>
                <w:rFonts w:cs="Arial"/>
                <w:bCs/>
                <w:sz w:val="22"/>
                <w:szCs w:val="22"/>
                <w:lang w:val="en-GB"/>
              </w:rPr>
              <w:t xml:space="preserve"> </w:t>
            </w:r>
          </w:p>
        </w:tc>
      </w:tr>
    </w:tbl>
    <w:p w:rsidR="00E30486" w:rsidRPr="00FA1F87" w:rsidRDefault="00E30486">
      <w:pPr>
        <w:jc w:val="right"/>
        <w:rPr>
          <w:rFonts w:ascii="TimesRomanBold" w:hAnsi="TimesRomanBold"/>
          <w:lang w:val="en-GB"/>
        </w:rPr>
      </w:pPr>
    </w:p>
    <w:p w:rsidR="00E30486" w:rsidRPr="00FA1F87" w:rsidRDefault="00E30486">
      <w:pPr>
        <w:rPr>
          <w:rFonts w:ascii="Times New Roman" w:hAnsi="Times New Roman"/>
          <w:lang w:val="en-GB"/>
        </w:rPr>
      </w:pPr>
    </w:p>
    <w:p w:rsidR="00E30486" w:rsidRPr="00FA1F87" w:rsidRDefault="00E30486">
      <w:pPr>
        <w:rPr>
          <w:rFonts w:ascii="Times New Roman" w:hAnsi="Times New Roman"/>
          <w:i/>
          <w:lang w:val="en-GB"/>
        </w:rPr>
      </w:pPr>
    </w:p>
    <w:p w:rsidR="00E30486" w:rsidRPr="00FA1F87" w:rsidRDefault="00E30486">
      <w:pPr>
        <w:rPr>
          <w:rFonts w:ascii="Times New Roman" w:hAnsi="Times New Roman"/>
          <w:i/>
          <w:lang w:val="en-GB"/>
        </w:rPr>
      </w:pPr>
    </w:p>
    <w:p w:rsidR="00C308B1" w:rsidRPr="00FA1F87" w:rsidRDefault="00C308B1">
      <w:pPr>
        <w:rPr>
          <w:rFonts w:ascii="Times New Roman" w:hAnsi="Times New Roman"/>
          <w:i/>
          <w:lang w:val="en-GB"/>
        </w:rPr>
      </w:pPr>
    </w:p>
    <w:p w:rsidR="00C308B1" w:rsidRPr="00FA1F87" w:rsidRDefault="00C308B1">
      <w:pPr>
        <w:rPr>
          <w:rFonts w:ascii="Times New Roman" w:hAnsi="Times New Roman"/>
          <w:i/>
          <w:lang w:val="en-GB"/>
        </w:rPr>
      </w:pPr>
    </w:p>
    <w:p w:rsidR="00C308B1" w:rsidRPr="00FA1F87" w:rsidRDefault="00C308B1">
      <w:pPr>
        <w:rPr>
          <w:rFonts w:ascii="Times New Roman" w:hAnsi="Times New Roman"/>
          <w:i/>
          <w:lang w:val="en-GB"/>
        </w:rPr>
      </w:pPr>
    </w:p>
    <w:p w:rsidR="00E30486" w:rsidRPr="00FA1F87" w:rsidRDefault="00E30486">
      <w:pPr>
        <w:rPr>
          <w:rFonts w:ascii="Times New Roman" w:hAnsi="Times New Roman"/>
          <w:i/>
          <w:lang w:val="en-GB"/>
        </w:rPr>
      </w:pPr>
    </w:p>
    <w:p w:rsidR="00E30486" w:rsidRPr="00FA1F87" w:rsidRDefault="00E30486">
      <w:pPr>
        <w:rPr>
          <w:rFonts w:ascii="Times New Roman" w:hAnsi="Times New Roman"/>
          <w:i/>
          <w:lang w:val="en-GB"/>
        </w:rPr>
      </w:pPr>
    </w:p>
    <w:p w:rsidR="00E30486" w:rsidRPr="00FA1F87" w:rsidRDefault="00E30486">
      <w:pPr>
        <w:rPr>
          <w:rFonts w:ascii="Times New Roman" w:hAnsi="Times New Roman"/>
          <w:i/>
          <w:lang w:val="en-GB"/>
        </w:rPr>
      </w:pPr>
    </w:p>
    <w:p w:rsidR="00E30486" w:rsidRPr="00FA1F87" w:rsidRDefault="00E30486">
      <w:pPr>
        <w:rPr>
          <w:rFonts w:ascii="Times New Roman" w:hAnsi="Times New Roman"/>
          <w:i/>
          <w:lang w:val="en-GB"/>
        </w:rPr>
      </w:pPr>
    </w:p>
    <w:p w:rsidR="00877ED0" w:rsidRPr="00FA1F87" w:rsidRDefault="00877ED0">
      <w:pPr>
        <w:rPr>
          <w:rFonts w:ascii="Times New Roman" w:hAnsi="Times New Roman"/>
          <w:i/>
          <w:lang w:val="en-GB"/>
        </w:rPr>
      </w:pPr>
    </w:p>
    <w:p w:rsidR="00877ED0" w:rsidRPr="00FA1F87" w:rsidRDefault="00877ED0">
      <w:pPr>
        <w:rPr>
          <w:rFonts w:ascii="Times New Roman" w:hAnsi="Times New Roman"/>
          <w:i/>
          <w:lang w:val="en-GB"/>
        </w:rPr>
      </w:pPr>
    </w:p>
    <w:p w:rsidR="00877ED0" w:rsidRPr="00FA1F87" w:rsidRDefault="00877ED0">
      <w:pPr>
        <w:rPr>
          <w:rFonts w:ascii="Times New Roman" w:hAnsi="Times New Roman"/>
          <w:i/>
          <w:lang w:val="en-GB"/>
        </w:rPr>
      </w:pPr>
    </w:p>
    <w:p w:rsidR="00E30486" w:rsidRPr="00FA1F87" w:rsidRDefault="00E30486">
      <w:pPr>
        <w:rPr>
          <w:rFonts w:cs="Arial"/>
          <w:b/>
          <w:bCs/>
          <w:iCs/>
          <w:lang w:val="en-GB"/>
        </w:rPr>
      </w:pPr>
    </w:p>
    <w:p w:rsidR="00E30486" w:rsidRPr="00FA1F87" w:rsidRDefault="00E30486">
      <w:pPr>
        <w:pStyle w:val="Title"/>
        <w:rPr>
          <w:sz w:val="22"/>
          <w:lang w:val="en-GB"/>
        </w:rPr>
      </w:pPr>
    </w:p>
    <w:p w:rsidR="00EB1601" w:rsidRPr="00FA1F87" w:rsidRDefault="00EB1601" w:rsidP="00EB1601">
      <w:pPr>
        <w:pStyle w:val="Title"/>
        <w:rPr>
          <w:rFonts w:ascii="Arial" w:hAnsi="Arial" w:cs="Arial"/>
          <w:sz w:val="50"/>
          <w:szCs w:val="50"/>
          <w:lang w:val="en-GB"/>
        </w:rPr>
      </w:pPr>
      <w:r w:rsidRPr="00FA1F87">
        <w:rPr>
          <w:rFonts w:ascii="Arial" w:hAnsi="Arial" w:cs="Arial"/>
          <w:sz w:val="50"/>
          <w:szCs w:val="50"/>
          <w:lang w:val="en-GB"/>
        </w:rPr>
        <w:t>Unincorporated enterprises</w:t>
      </w:r>
    </w:p>
    <w:p w:rsidR="00EB1601" w:rsidRPr="00FA1F87" w:rsidRDefault="00EB1601" w:rsidP="00EB1601">
      <w:pPr>
        <w:pStyle w:val="Title"/>
        <w:rPr>
          <w:rFonts w:ascii="Arial" w:hAnsi="Arial" w:cs="Arial"/>
          <w:sz w:val="50"/>
          <w:szCs w:val="50"/>
          <w:lang w:val="en-GB"/>
        </w:rPr>
      </w:pPr>
      <w:r w:rsidRPr="00FA1F87">
        <w:rPr>
          <w:rFonts w:ascii="Arial" w:hAnsi="Arial" w:cs="Arial"/>
          <w:sz w:val="50"/>
          <w:szCs w:val="50"/>
          <w:lang w:val="en-GB"/>
        </w:rPr>
        <w:t>(sole-proprietorships and partnerships)</w:t>
      </w:r>
    </w:p>
    <w:p w:rsidR="001F4D9A" w:rsidRPr="00FA1F87" w:rsidRDefault="00EB1601" w:rsidP="00EB1601">
      <w:pPr>
        <w:pStyle w:val="Title"/>
        <w:rPr>
          <w:rFonts w:ascii="Arial" w:hAnsi="Arial" w:cs="Arial"/>
          <w:sz w:val="50"/>
          <w:szCs w:val="50"/>
          <w:lang w:val="en-GB"/>
        </w:rPr>
      </w:pPr>
      <w:r w:rsidRPr="00FA1F87">
        <w:rPr>
          <w:rFonts w:ascii="Arial" w:hAnsi="Arial" w:cs="Arial"/>
          <w:sz w:val="50"/>
          <w:szCs w:val="50"/>
          <w:lang w:val="en-GB"/>
        </w:rPr>
        <w:t xml:space="preserve">in the Republic of Serbia, </w:t>
      </w:r>
      <w:r w:rsidR="00AC4B5F" w:rsidRPr="00FA1F87">
        <w:rPr>
          <w:rFonts w:ascii="Arial" w:hAnsi="Arial" w:cs="Arial"/>
          <w:sz w:val="50"/>
          <w:szCs w:val="50"/>
          <w:lang w:val="en-GB"/>
        </w:rPr>
        <w:t>201</w:t>
      </w:r>
      <w:r w:rsidR="00001A7C">
        <w:rPr>
          <w:rFonts w:ascii="Arial" w:hAnsi="Arial" w:cs="Arial"/>
          <w:sz w:val="50"/>
          <w:szCs w:val="50"/>
          <w:lang w:val="en-GB"/>
        </w:rPr>
        <w:t>6</w:t>
      </w:r>
      <w:r w:rsidR="001F4D9A" w:rsidRPr="00FA1F87">
        <w:rPr>
          <w:rFonts w:ascii="Arial" w:hAnsi="Arial" w:cs="Arial"/>
          <w:sz w:val="50"/>
          <w:szCs w:val="50"/>
          <w:lang w:val="en-GB"/>
        </w:rPr>
        <w:t xml:space="preserve"> </w:t>
      </w:r>
    </w:p>
    <w:p w:rsidR="00E30486" w:rsidRPr="00FA1F87" w:rsidRDefault="00E30486">
      <w:pPr>
        <w:pStyle w:val="Title"/>
        <w:rPr>
          <w:sz w:val="22"/>
          <w:lang w:val="en-GB"/>
        </w:rPr>
      </w:pPr>
    </w:p>
    <w:p w:rsidR="00E30486" w:rsidRPr="00FA1F87" w:rsidRDefault="00E30486">
      <w:pPr>
        <w:pStyle w:val="Title"/>
        <w:rPr>
          <w:rFonts w:ascii="Arial" w:hAnsi="Arial" w:cs="Arial"/>
          <w:sz w:val="22"/>
          <w:lang w:val="en-GB"/>
        </w:rPr>
      </w:pPr>
    </w:p>
    <w:p w:rsidR="00E30486" w:rsidRPr="00FA1F87" w:rsidRDefault="00E30486">
      <w:pPr>
        <w:pStyle w:val="Title"/>
        <w:rPr>
          <w:sz w:val="22"/>
          <w:lang w:val="en-GB"/>
        </w:rPr>
      </w:pPr>
    </w:p>
    <w:p w:rsidR="00E30486" w:rsidRPr="00FA1F87" w:rsidRDefault="00E30486">
      <w:pPr>
        <w:pStyle w:val="Title"/>
        <w:rPr>
          <w:sz w:val="22"/>
          <w:lang w:val="en-GB"/>
        </w:rPr>
      </w:pPr>
    </w:p>
    <w:p w:rsidR="00E30486" w:rsidRPr="00FA1F87" w:rsidRDefault="00E30486">
      <w:pPr>
        <w:pStyle w:val="Title"/>
        <w:rPr>
          <w:sz w:val="22"/>
          <w:lang w:val="en-GB"/>
        </w:rPr>
      </w:pPr>
    </w:p>
    <w:p w:rsidR="00E30486" w:rsidRPr="00FA1F87" w:rsidRDefault="00E30486">
      <w:pPr>
        <w:pStyle w:val="Title"/>
        <w:rPr>
          <w:sz w:val="22"/>
          <w:lang w:val="en-GB"/>
        </w:rPr>
      </w:pPr>
    </w:p>
    <w:p w:rsidR="00E30486" w:rsidRPr="00FA1F87" w:rsidRDefault="00E30486">
      <w:pPr>
        <w:pStyle w:val="Title"/>
        <w:rPr>
          <w:sz w:val="22"/>
          <w:lang w:val="en-GB"/>
        </w:rPr>
      </w:pPr>
    </w:p>
    <w:p w:rsidR="00E30486" w:rsidRPr="00FA1F87" w:rsidRDefault="00E30486">
      <w:pPr>
        <w:pStyle w:val="Title"/>
        <w:rPr>
          <w:sz w:val="22"/>
          <w:lang w:val="en-GB"/>
        </w:rPr>
      </w:pPr>
    </w:p>
    <w:p w:rsidR="00E30486" w:rsidRPr="00FA1F87" w:rsidRDefault="00E30486">
      <w:pPr>
        <w:pStyle w:val="Title"/>
        <w:rPr>
          <w:sz w:val="22"/>
          <w:lang w:val="en-GB"/>
        </w:rPr>
      </w:pPr>
    </w:p>
    <w:p w:rsidR="00E30486" w:rsidRPr="00FA1F87" w:rsidRDefault="00E30486">
      <w:pPr>
        <w:pStyle w:val="Title"/>
        <w:rPr>
          <w:sz w:val="22"/>
          <w:lang w:val="en-GB"/>
        </w:rPr>
      </w:pPr>
    </w:p>
    <w:p w:rsidR="00E30486" w:rsidRPr="00FA1F87" w:rsidRDefault="00E30486">
      <w:pPr>
        <w:pStyle w:val="Title"/>
        <w:rPr>
          <w:sz w:val="22"/>
          <w:lang w:val="en-GB"/>
        </w:rPr>
      </w:pPr>
    </w:p>
    <w:p w:rsidR="00C308B1" w:rsidRPr="00FA1F87" w:rsidRDefault="00C308B1">
      <w:pPr>
        <w:pStyle w:val="Title"/>
        <w:rPr>
          <w:rFonts w:ascii="Times New Roman" w:hAnsi="Times New Roman"/>
          <w:sz w:val="22"/>
          <w:lang w:val="en-GB"/>
        </w:rPr>
      </w:pPr>
    </w:p>
    <w:p w:rsidR="00C308B1" w:rsidRPr="00FA1F87" w:rsidRDefault="00C308B1">
      <w:pPr>
        <w:pStyle w:val="Title"/>
        <w:rPr>
          <w:rFonts w:ascii="Times New Roman" w:hAnsi="Times New Roman"/>
          <w:sz w:val="22"/>
          <w:lang w:val="en-GB"/>
        </w:rPr>
      </w:pPr>
    </w:p>
    <w:p w:rsidR="00C308B1" w:rsidRPr="00FA1F87" w:rsidRDefault="00C308B1">
      <w:pPr>
        <w:pStyle w:val="Title"/>
        <w:rPr>
          <w:rFonts w:ascii="Times New Roman" w:hAnsi="Times New Roman"/>
          <w:sz w:val="22"/>
          <w:lang w:val="en-GB"/>
        </w:rPr>
      </w:pPr>
    </w:p>
    <w:p w:rsidR="00C308B1" w:rsidRPr="00FA1F87" w:rsidRDefault="00C308B1">
      <w:pPr>
        <w:pStyle w:val="Title"/>
        <w:rPr>
          <w:rFonts w:ascii="Times New Roman" w:hAnsi="Times New Roman"/>
          <w:sz w:val="22"/>
          <w:lang w:val="en-GB"/>
        </w:rPr>
      </w:pPr>
    </w:p>
    <w:p w:rsidR="00C308B1" w:rsidRPr="00FA1F87" w:rsidRDefault="00C308B1">
      <w:pPr>
        <w:pStyle w:val="Title"/>
        <w:rPr>
          <w:rFonts w:ascii="Times New Roman" w:hAnsi="Times New Roman"/>
          <w:sz w:val="22"/>
          <w:lang w:val="en-GB"/>
        </w:rPr>
      </w:pPr>
    </w:p>
    <w:p w:rsidR="00A00536" w:rsidRPr="00FA1F87" w:rsidRDefault="00A00536">
      <w:pPr>
        <w:pStyle w:val="Title"/>
        <w:rPr>
          <w:rFonts w:ascii="Times New Roman" w:hAnsi="Times New Roman"/>
          <w:sz w:val="22"/>
          <w:lang w:val="en-GB"/>
        </w:rPr>
      </w:pPr>
    </w:p>
    <w:p w:rsidR="00DB4810" w:rsidRPr="00FA1F87" w:rsidRDefault="00DB4810">
      <w:pPr>
        <w:pStyle w:val="Title"/>
        <w:rPr>
          <w:rFonts w:ascii="Times New Roman" w:hAnsi="Times New Roman"/>
          <w:sz w:val="22"/>
          <w:lang w:val="en-GB"/>
        </w:rPr>
      </w:pPr>
    </w:p>
    <w:p w:rsidR="00A00536" w:rsidRPr="00FA1F87" w:rsidRDefault="00A00536">
      <w:pPr>
        <w:pStyle w:val="Title"/>
        <w:rPr>
          <w:rFonts w:ascii="Times New Roman" w:hAnsi="Times New Roman"/>
          <w:sz w:val="22"/>
          <w:lang w:val="en-GB"/>
        </w:rPr>
      </w:pPr>
    </w:p>
    <w:p w:rsidR="00C308B1" w:rsidRPr="00FA1F87" w:rsidRDefault="00C308B1">
      <w:pPr>
        <w:pStyle w:val="Title"/>
        <w:rPr>
          <w:rFonts w:ascii="Times New Roman" w:hAnsi="Times New Roman"/>
          <w:sz w:val="22"/>
          <w:lang w:val="en-GB"/>
        </w:rPr>
      </w:pPr>
    </w:p>
    <w:p w:rsidR="00422E67" w:rsidRPr="00FA1F87" w:rsidRDefault="00422E67">
      <w:pPr>
        <w:pStyle w:val="Title"/>
        <w:rPr>
          <w:rFonts w:ascii="Times New Roman" w:hAnsi="Times New Roman"/>
          <w:sz w:val="22"/>
          <w:lang w:val="en-GB"/>
        </w:rPr>
      </w:pPr>
    </w:p>
    <w:p w:rsidR="00877ED0" w:rsidRPr="00FA1F87" w:rsidRDefault="00877ED0">
      <w:pPr>
        <w:pStyle w:val="Title"/>
        <w:rPr>
          <w:rFonts w:ascii="Times New Roman" w:hAnsi="Times New Roman"/>
          <w:sz w:val="22"/>
          <w:lang w:val="en-GB"/>
        </w:rPr>
      </w:pPr>
    </w:p>
    <w:p w:rsidR="00F40430" w:rsidRPr="00FA1F87" w:rsidRDefault="00F40430">
      <w:pPr>
        <w:pStyle w:val="Title"/>
        <w:rPr>
          <w:rFonts w:ascii="Times New Roman" w:hAnsi="Times New Roman"/>
          <w:sz w:val="22"/>
          <w:lang w:val="en-GB"/>
        </w:rPr>
      </w:pPr>
    </w:p>
    <w:tbl>
      <w:tblPr>
        <w:tblW w:w="0" w:type="auto"/>
        <w:jc w:val="center"/>
        <w:shd w:val="clear" w:color="auto" w:fill="E0E0E0"/>
        <w:tblLook w:val="0000" w:firstRow="0" w:lastRow="0" w:firstColumn="0" w:lastColumn="0" w:noHBand="0" w:noVBand="0"/>
      </w:tblPr>
      <w:tblGrid>
        <w:gridCol w:w="2141"/>
        <w:gridCol w:w="5977"/>
        <w:gridCol w:w="1747"/>
      </w:tblGrid>
      <w:tr w:rsidR="00A00536" w:rsidRPr="00532EF8">
        <w:trPr>
          <w:cantSplit/>
          <w:jc w:val="center"/>
        </w:trPr>
        <w:tc>
          <w:tcPr>
            <w:tcW w:w="2163" w:type="dxa"/>
            <w:shd w:val="clear" w:color="auto" w:fill="E0E0E0"/>
            <w:vAlign w:val="center"/>
          </w:tcPr>
          <w:p w:rsidR="00A00536" w:rsidRPr="00532EF8" w:rsidRDefault="00FE7001" w:rsidP="00AC4B5F">
            <w:pPr>
              <w:pStyle w:val="Title"/>
              <w:spacing w:before="60" w:after="80"/>
              <w:rPr>
                <w:rFonts w:ascii="A Cirilica Helvetica" w:hAnsi="A Cirilica Helvetica"/>
                <w:b w:val="0"/>
                <w:sz w:val="22"/>
                <w:szCs w:val="22"/>
                <w:lang w:val="en-GB"/>
              </w:rPr>
            </w:pPr>
            <w:r w:rsidRPr="00532EF8">
              <w:rPr>
                <w:rFonts w:ascii="Arial" w:hAnsi="Arial" w:cs="Arial"/>
                <w:b w:val="0"/>
                <w:sz w:val="22"/>
                <w:szCs w:val="22"/>
                <w:lang w:val="en-GB"/>
              </w:rPr>
              <w:t>Year</w:t>
            </w:r>
            <w:r w:rsidR="00532EF8">
              <w:rPr>
                <w:rFonts w:ascii="Arial" w:hAnsi="Arial" w:cs="Arial"/>
                <w:b w:val="0"/>
                <w:sz w:val="22"/>
                <w:szCs w:val="22"/>
                <w:lang w:val="en-GB"/>
              </w:rPr>
              <w:t xml:space="preserve"> </w:t>
            </w:r>
            <w:r w:rsidR="00F96A63">
              <w:rPr>
                <w:rFonts w:ascii="Arial" w:hAnsi="Arial" w:cs="Arial"/>
                <w:b w:val="0"/>
                <w:sz w:val="22"/>
                <w:szCs w:val="22"/>
                <w:lang w:val="en-GB"/>
              </w:rPr>
              <w:t xml:space="preserve"> </w:t>
            </w:r>
            <w:r w:rsidR="00F96A63" w:rsidRPr="003F5AAC">
              <w:rPr>
                <w:rFonts w:ascii="Arial" w:hAnsi="Arial" w:cs="Arial"/>
                <w:b w:val="0"/>
                <w:sz w:val="22"/>
                <w:szCs w:val="22"/>
                <w:lang w:val="sr-Cyrl-CS"/>
              </w:rPr>
              <w:t xml:space="preserve">─ </w:t>
            </w:r>
            <w:r w:rsidR="00F96A63" w:rsidRPr="003F5AAC">
              <w:rPr>
                <w:rFonts w:ascii="Arial" w:hAnsi="Arial" w:cs="Arial"/>
                <w:b w:val="0"/>
                <w:sz w:val="22"/>
                <w:szCs w:val="22"/>
              </w:rPr>
              <w:t>L</w:t>
            </w:r>
            <w:r w:rsidR="00F96A63" w:rsidRPr="003F5AAC">
              <w:rPr>
                <w:rFonts w:ascii="Arial" w:hAnsi="Arial" w:cs="Arial"/>
                <w:b w:val="0"/>
                <w:sz w:val="22"/>
                <w:szCs w:val="22"/>
                <w:lang w:val="sr-Latn-RS"/>
              </w:rPr>
              <w:t>III</w:t>
            </w:r>
          </w:p>
        </w:tc>
        <w:tc>
          <w:tcPr>
            <w:tcW w:w="6051" w:type="dxa"/>
            <w:shd w:val="clear" w:color="auto" w:fill="E0E0E0"/>
            <w:vAlign w:val="center"/>
          </w:tcPr>
          <w:p w:rsidR="00A00536" w:rsidRPr="00532EF8" w:rsidRDefault="001968DE" w:rsidP="00001A7C">
            <w:pPr>
              <w:pStyle w:val="Title"/>
              <w:spacing w:before="60" w:after="80"/>
              <w:rPr>
                <w:rFonts w:ascii="Arial" w:hAnsi="Arial" w:cs="Arial"/>
                <w:b w:val="0"/>
                <w:sz w:val="22"/>
                <w:szCs w:val="22"/>
                <w:lang w:val="en-GB"/>
              </w:rPr>
            </w:pPr>
            <w:r w:rsidRPr="00532EF8">
              <w:rPr>
                <w:rFonts w:ascii="Arial" w:hAnsi="Arial" w:cs="Arial"/>
                <w:b w:val="0"/>
                <w:sz w:val="22"/>
                <w:szCs w:val="22"/>
                <w:lang w:val="en-GB"/>
              </w:rPr>
              <w:t>Belgrade, 201</w:t>
            </w:r>
            <w:r w:rsidR="00001A7C" w:rsidRPr="00532EF8">
              <w:rPr>
                <w:rFonts w:ascii="Arial" w:hAnsi="Arial" w:cs="Arial"/>
                <w:b w:val="0"/>
                <w:sz w:val="22"/>
                <w:szCs w:val="22"/>
                <w:lang w:val="en-GB"/>
              </w:rPr>
              <w:t>7</w:t>
            </w:r>
          </w:p>
        </w:tc>
        <w:tc>
          <w:tcPr>
            <w:tcW w:w="1759" w:type="dxa"/>
            <w:shd w:val="clear" w:color="auto" w:fill="E0E0E0"/>
            <w:vAlign w:val="center"/>
          </w:tcPr>
          <w:p w:rsidR="00A00536" w:rsidRPr="00532EF8" w:rsidRDefault="001968DE" w:rsidP="00AC4B5F">
            <w:pPr>
              <w:pStyle w:val="Title"/>
              <w:spacing w:before="60" w:after="80"/>
              <w:rPr>
                <w:rFonts w:ascii="Arial" w:hAnsi="Arial" w:cs="Arial"/>
                <w:b w:val="0"/>
                <w:sz w:val="22"/>
                <w:szCs w:val="22"/>
                <w:lang w:val="en-GB"/>
              </w:rPr>
            </w:pPr>
            <w:r w:rsidRPr="00532EF8">
              <w:rPr>
                <w:rFonts w:ascii="Arial" w:hAnsi="Arial" w:cs="Arial"/>
                <w:b w:val="0"/>
                <w:sz w:val="22"/>
                <w:szCs w:val="22"/>
                <w:lang w:val="en-GB"/>
              </w:rPr>
              <w:t>Number</w:t>
            </w:r>
            <w:r w:rsidR="00A00536" w:rsidRPr="00532EF8">
              <w:rPr>
                <w:rFonts w:ascii="Arial" w:hAnsi="Arial" w:cs="Arial"/>
                <w:b w:val="0"/>
                <w:sz w:val="22"/>
                <w:szCs w:val="22"/>
                <w:lang w:val="en-GB"/>
              </w:rPr>
              <w:t xml:space="preserve"> </w:t>
            </w:r>
            <w:r w:rsidR="00F96A63">
              <w:rPr>
                <w:rFonts w:ascii="Arial" w:hAnsi="Arial" w:cs="Arial"/>
                <w:b w:val="0"/>
                <w:sz w:val="22"/>
                <w:szCs w:val="22"/>
                <w:lang w:val="en-GB"/>
              </w:rPr>
              <w:t xml:space="preserve"> 100</w:t>
            </w:r>
          </w:p>
        </w:tc>
      </w:tr>
    </w:tbl>
    <w:p w:rsidR="00E30486" w:rsidRDefault="00E95EE3" w:rsidP="00F96A63">
      <w:pPr>
        <w:rPr>
          <w:rFonts w:cs="Arial"/>
          <w:lang w:val="en-GB"/>
        </w:rPr>
      </w:pPr>
      <w:r>
        <w:rPr>
          <w:rFonts w:cs="Arial"/>
          <w:noProof/>
        </w:rPr>
        <w:lastRenderedPageBreak/>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-417195</wp:posOffset>
                </wp:positionV>
                <wp:extent cx="1200150" cy="381000"/>
                <wp:effectExtent l="0" t="0" r="0" b="0"/>
                <wp:wrapNone/>
                <wp:docPr id="25" name="Rectangle 25"/>
                <wp:cNvGraphicFramePr/>
                <a:graphic xmlns:a="http://schemas.openxmlformats.org/drawingml/2006/main">
                  <a:graphicData uri="http://schemas.microsoft.com/office/word/2010/wordprocessingShape">
                    <wps:wsp>
                      <wps:cNvSpPr/>
                      <wps:spPr>
                        <a:xfrm>
                          <a:off x="0" y="0"/>
                          <a:ext cx="12001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C46CB" id="Rectangle 25" o:spid="_x0000_s1026" style="position:absolute;margin-left:-6.8pt;margin-top:-32.85pt;width:94.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" fillcolor="white [3212]" stroked="f" strokeweight="1pt"/>
            </w:pict>
          </mc:Fallback>
        </mc:AlternateContent>
      </w:r>
    </w:p>
    <w:p w:rsidR="00F96A63" w:rsidRPr="00F96A63" w:rsidRDefault="00F96A63" w:rsidP="00F96A63">
      <w:pPr>
        <w:pStyle w:val="Title"/>
        <w:ind w:left="1531" w:hanging="1531"/>
        <w:jc w:val="left"/>
        <w:rPr>
          <w:rFonts w:ascii="Arial" w:hAnsi="Arial" w:cs="Arial"/>
          <w:b w:val="0"/>
          <w:sz w:val="20"/>
          <w:lang w:val="en-GB"/>
        </w:rPr>
      </w:pPr>
      <w:r w:rsidRPr="00F96A63">
        <w:rPr>
          <w:rFonts w:ascii="Arial" w:hAnsi="Arial" w:cs="Arial"/>
          <w:b w:val="0"/>
          <w:sz w:val="20"/>
          <w:lang w:val="en-GB"/>
        </w:rPr>
        <w:t>Working paper - Unincorporated enterprises</w:t>
      </w:r>
      <w:r>
        <w:rPr>
          <w:rFonts w:ascii="Arial" w:hAnsi="Arial" w:cs="Arial"/>
          <w:b w:val="0"/>
          <w:sz w:val="20"/>
          <w:lang w:val="en-GB"/>
        </w:rPr>
        <w:t xml:space="preserve"> </w:t>
      </w:r>
      <w:r w:rsidRPr="00F96A63">
        <w:rPr>
          <w:rFonts w:ascii="Arial" w:hAnsi="Arial" w:cs="Arial"/>
          <w:b w:val="0"/>
          <w:sz w:val="20"/>
          <w:lang w:val="en-GB"/>
        </w:rPr>
        <w:t>(sole-proprietorships and partnerships)</w:t>
      </w:r>
      <w:r>
        <w:rPr>
          <w:rFonts w:ascii="Arial" w:hAnsi="Arial" w:cs="Arial"/>
          <w:b w:val="0"/>
          <w:sz w:val="20"/>
          <w:lang w:val="en-GB"/>
        </w:rPr>
        <w:t xml:space="preserve">                                                                </w:t>
      </w:r>
      <w:r w:rsidRPr="00F96A63">
        <w:rPr>
          <w:rFonts w:ascii="Arial" w:hAnsi="Arial" w:cs="Arial"/>
          <w:b w:val="0"/>
          <w:sz w:val="20"/>
          <w:lang w:val="en-GB"/>
        </w:rPr>
        <w:t xml:space="preserve">in the Republic of Serbia, 2016 </w:t>
      </w:r>
    </w:p>
    <w:p w:rsidR="00F96A63" w:rsidRPr="00FA1F87" w:rsidRDefault="00F96A63" w:rsidP="00F96A63">
      <w:pPr>
        <w:pStyle w:val="Title"/>
        <w:rPr>
          <w:sz w:val="22"/>
          <w:lang w:val="en-GB"/>
        </w:rPr>
      </w:pPr>
    </w:p>
    <w:p w:rsidR="00F96A63" w:rsidRPr="00F96A63" w:rsidRDefault="00F96A63" w:rsidP="00F96A63">
      <w:pPr>
        <w:rPr>
          <w:rFonts w:cs="Arial"/>
          <w:lang w:val="en-GB"/>
        </w:rPr>
      </w:pPr>
    </w:p>
    <w:p w:rsidR="001968DE" w:rsidRPr="00F96A63" w:rsidRDefault="001968DE" w:rsidP="00F96A63">
      <w:pPr>
        <w:pStyle w:val="cpp"/>
        <w:spacing w:before="0"/>
        <w:ind w:firstLine="0"/>
        <w:rPr>
          <w:rFonts w:ascii="Arial" w:hAnsi="Arial" w:cs="Arial"/>
          <w:b/>
          <w:lang w:val="en-GB"/>
        </w:rPr>
      </w:pPr>
    </w:p>
    <w:p w:rsidR="001968DE" w:rsidRPr="00F96A63" w:rsidRDefault="001968DE" w:rsidP="00F96A63">
      <w:pPr>
        <w:pStyle w:val="cpp"/>
        <w:spacing w:before="0"/>
        <w:ind w:firstLine="0"/>
        <w:rPr>
          <w:rFonts w:ascii="Arial" w:hAnsi="Arial" w:cs="Arial"/>
          <w:lang w:val="en-GB"/>
        </w:rPr>
      </w:pPr>
      <w:r w:rsidRPr="00F96A63">
        <w:rPr>
          <w:rFonts w:ascii="Arial" w:hAnsi="Arial" w:cs="Arial"/>
          <w:lang w:val="en-GB"/>
        </w:rPr>
        <w:t>Publisher</w:t>
      </w:r>
      <w:r w:rsidR="001C500A" w:rsidRPr="00F96A63">
        <w:rPr>
          <w:rFonts w:ascii="Arial" w:hAnsi="Arial" w:cs="Arial"/>
          <w:lang w:val="en-GB"/>
        </w:rPr>
        <w:t>s</w:t>
      </w:r>
      <w:r w:rsidRPr="00F96A63">
        <w:rPr>
          <w:rFonts w:ascii="Arial" w:hAnsi="Arial" w:cs="Arial"/>
          <w:lang w:val="en-GB"/>
        </w:rPr>
        <w:t>:</w:t>
      </w:r>
      <w:r w:rsidR="00F96A63" w:rsidRPr="00F96A63">
        <w:rPr>
          <w:rFonts w:ascii="Arial" w:hAnsi="Arial" w:cs="Arial"/>
          <w:lang w:val="en-GB"/>
        </w:rPr>
        <w:t xml:space="preserve"> </w:t>
      </w:r>
      <w:r w:rsidRPr="00F96A63">
        <w:rPr>
          <w:rFonts w:ascii="Arial" w:hAnsi="Arial" w:cs="Arial"/>
          <w:lang w:val="en-GB"/>
        </w:rPr>
        <w:t>Statistical Office of the Republic of Serbia</w:t>
      </w:r>
      <w:r w:rsidR="00F96A63" w:rsidRPr="00F96A63">
        <w:rPr>
          <w:rFonts w:ascii="Arial" w:hAnsi="Arial" w:cs="Arial"/>
          <w:lang w:val="en-GB"/>
        </w:rPr>
        <w:t xml:space="preserve"> </w:t>
      </w:r>
      <w:r w:rsidRPr="00F96A63">
        <w:rPr>
          <w:rFonts w:ascii="Arial" w:hAnsi="Arial" w:cs="Arial"/>
          <w:lang w:val="en-GB"/>
        </w:rPr>
        <w:t>Belgrade, 5, Milana Rakića St</w:t>
      </w:r>
    </w:p>
    <w:p w:rsidR="00C308B1" w:rsidRPr="00F96A63" w:rsidRDefault="001968DE" w:rsidP="00F96A63">
      <w:pPr>
        <w:pStyle w:val="cpp"/>
        <w:spacing w:before="0"/>
        <w:ind w:firstLine="0"/>
        <w:rPr>
          <w:rFonts w:ascii="Arial" w:hAnsi="Arial" w:cs="Arial"/>
          <w:lang w:val="en-GB"/>
        </w:rPr>
      </w:pPr>
      <w:r w:rsidRPr="00F96A63">
        <w:rPr>
          <w:rFonts w:ascii="Arial" w:hAnsi="Arial" w:cs="Arial"/>
          <w:lang w:val="en-GB"/>
        </w:rPr>
        <w:t>For the publisher</w:t>
      </w:r>
      <w:r w:rsidR="001C500A" w:rsidRPr="00F96A63">
        <w:rPr>
          <w:rFonts w:ascii="Arial" w:hAnsi="Arial" w:cs="Arial"/>
          <w:lang w:val="en-GB"/>
        </w:rPr>
        <w:t>s</w:t>
      </w:r>
      <w:r w:rsidRPr="00F96A63">
        <w:rPr>
          <w:rFonts w:ascii="Arial" w:hAnsi="Arial" w:cs="Arial"/>
          <w:lang w:val="en-GB"/>
        </w:rPr>
        <w:t xml:space="preserve">: </w:t>
      </w:r>
      <w:r w:rsidR="00191BA6" w:rsidRPr="00F96A63">
        <w:rPr>
          <w:rFonts w:ascii="Arial" w:hAnsi="Arial" w:cs="Arial"/>
          <w:lang w:val="en-GB"/>
        </w:rPr>
        <w:t>Dr Miladin Kovačević</w:t>
      </w:r>
      <w:r w:rsidRPr="00F96A63">
        <w:rPr>
          <w:rFonts w:ascii="Arial" w:hAnsi="Arial" w:cs="Arial"/>
          <w:lang w:val="en-GB"/>
        </w:rPr>
        <w:t>, Director</w:t>
      </w:r>
    </w:p>
    <w:p w:rsidR="00240ABC" w:rsidRPr="00F96A63" w:rsidRDefault="00240ABC" w:rsidP="00F96A63">
      <w:pPr>
        <w:pStyle w:val="cpp"/>
        <w:spacing w:before="0"/>
        <w:ind w:firstLine="0"/>
        <w:rPr>
          <w:rFonts w:ascii="Arial" w:hAnsi="Arial" w:cs="Arial"/>
          <w:lang w:val="en-GB"/>
        </w:rPr>
      </w:pPr>
    </w:p>
    <w:p w:rsidR="00C308B1" w:rsidRDefault="00C308B1" w:rsidP="00F96A63">
      <w:pPr>
        <w:pStyle w:val="Title"/>
        <w:jc w:val="left"/>
        <w:rPr>
          <w:rFonts w:ascii="Arial" w:hAnsi="Arial" w:cs="Arial"/>
          <w:sz w:val="22"/>
          <w:lang w:val="en-GB"/>
        </w:rPr>
      </w:pPr>
    </w:p>
    <w:p w:rsidR="00F96A63" w:rsidRDefault="00F96A63" w:rsidP="00F96A63">
      <w:pPr>
        <w:pStyle w:val="Title"/>
        <w:jc w:val="left"/>
        <w:rPr>
          <w:rFonts w:ascii="Arial" w:hAnsi="Arial" w:cs="Arial"/>
          <w:sz w:val="22"/>
          <w:lang w:val="en-GB"/>
        </w:rPr>
      </w:pPr>
    </w:p>
    <w:p w:rsidR="00F96A63" w:rsidRPr="00F96A63" w:rsidRDefault="00F96A63" w:rsidP="00F96A63">
      <w:pPr>
        <w:pStyle w:val="cp"/>
        <w:ind w:firstLine="0"/>
        <w:rPr>
          <w:rFonts w:ascii="Arial" w:hAnsi="Arial" w:cs="Arial"/>
          <w:lang w:val="en-GB"/>
        </w:rPr>
      </w:pPr>
      <w:r w:rsidRPr="00F96A63">
        <w:rPr>
          <w:rFonts w:ascii="Arial" w:hAnsi="Arial" w:cs="Arial"/>
          <w:noProof/>
          <w:lang w:val="en-GB"/>
        </w:rPr>
        <w:t>Editorial board</w:t>
      </w:r>
    </w:p>
    <w:p w:rsidR="00F96A63" w:rsidRPr="00FA1F87" w:rsidRDefault="00F96A63" w:rsidP="00F96A63">
      <w:pPr>
        <w:pStyle w:val="cp"/>
        <w:ind w:left="964" w:hanging="964"/>
        <w:rPr>
          <w:rFonts w:ascii="Arial" w:hAnsi="Arial" w:cs="Arial"/>
          <w:lang w:val="en-GB"/>
        </w:rPr>
      </w:pPr>
      <w:r w:rsidRPr="00FA1F87">
        <w:rPr>
          <w:rFonts w:ascii="Arial" w:hAnsi="Arial" w:cs="Arial"/>
          <w:lang w:val="en-GB"/>
        </w:rPr>
        <w:t xml:space="preserve">Editor in chief: </w:t>
      </w:r>
      <w:r>
        <w:rPr>
          <w:rFonts w:ascii="Arial" w:hAnsi="Arial" w:cs="Arial"/>
          <w:lang w:val="sr-Cyrl-CS"/>
        </w:rPr>
        <w:t>Snežana</w:t>
      </w:r>
      <w:r w:rsidRPr="00E76AD0">
        <w:rPr>
          <w:rFonts w:ascii="Arial" w:hAnsi="Arial" w:cs="Arial"/>
          <w:lang w:val="sr-Cyrl-CS"/>
        </w:rPr>
        <w:t xml:space="preserve"> </w:t>
      </w:r>
      <w:r>
        <w:rPr>
          <w:rFonts w:ascii="Arial" w:hAnsi="Arial" w:cs="Arial"/>
          <w:lang w:val="sr-Cyrl-CS"/>
        </w:rPr>
        <w:t>Lakčević</w:t>
      </w:r>
    </w:p>
    <w:p w:rsidR="00F96A63" w:rsidRPr="00FA1F87" w:rsidRDefault="00F96A63" w:rsidP="00F96A63">
      <w:pPr>
        <w:pStyle w:val="paramica"/>
        <w:spacing w:before="0"/>
        <w:ind w:left="964" w:hanging="964"/>
        <w:jc w:val="left"/>
        <w:rPr>
          <w:rFonts w:ascii="Arial" w:hAnsi="Arial" w:cs="Arial"/>
        </w:rPr>
      </w:pPr>
      <w:r w:rsidRPr="00FA1F87">
        <w:rPr>
          <w:rFonts w:ascii="Arial" w:hAnsi="Arial" w:cs="Arial"/>
          <w:bCs/>
        </w:rPr>
        <w:t>Members</w:t>
      </w:r>
      <w:r w:rsidRPr="00FA1F87">
        <w:rPr>
          <w:rFonts w:ascii="Arial" w:hAnsi="Arial" w:cs="Arial"/>
        </w:rPr>
        <w:t>:</w:t>
      </w:r>
      <w:r>
        <w:rPr>
          <w:rFonts w:ascii="Arial" w:hAnsi="Arial" w:cs="Arial"/>
        </w:rPr>
        <w:t xml:space="preserve"> </w:t>
      </w:r>
      <w:r>
        <w:rPr>
          <w:rFonts w:ascii="Arial" w:hAnsi="Arial" w:cs="Arial"/>
          <w:lang w:val="sr-Cyrl-RS"/>
        </w:rPr>
        <w:t>Ljilјana</w:t>
      </w:r>
      <w:r w:rsidRPr="00E76AD0">
        <w:rPr>
          <w:rFonts w:ascii="Arial" w:hAnsi="Arial" w:cs="Arial"/>
          <w:lang w:val="sr-Cyrl-RS"/>
        </w:rPr>
        <w:t xml:space="preserve"> </w:t>
      </w:r>
      <w:r>
        <w:rPr>
          <w:rFonts w:ascii="Arial" w:hAnsi="Arial" w:cs="Arial"/>
          <w:lang w:val="sr-Cyrl-RS"/>
        </w:rPr>
        <w:t>Đorđević</w:t>
      </w:r>
      <w:r w:rsidRPr="00E76AD0">
        <w:rPr>
          <w:rFonts w:ascii="Arial" w:hAnsi="Arial" w:cs="Arial"/>
          <w:lang w:val="en-US"/>
        </w:rPr>
        <w:t xml:space="preserve">, </w:t>
      </w:r>
      <w:r>
        <w:rPr>
          <w:rFonts w:ascii="Arial" w:hAnsi="Arial" w:cs="Arial"/>
          <w:lang w:val="sr-Cyrl-RS"/>
        </w:rPr>
        <w:t>Nataša</w:t>
      </w:r>
      <w:r w:rsidRPr="00E76AD0">
        <w:rPr>
          <w:rFonts w:ascii="Arial" w:hAnsi="Arial" w:cs="Arial"/>
          <w:lang w:val="sr-Cyrl-RS"/>
        </w:rPr>
        <w:t xml:space="preserve"> </w:t>
      </w:r>
      <w:r>
        <w:rPr>
          <w:rFonts w:ascii="Arial" w:hAnsi="Arial" w:cs="Arial"/>
          <w:lang w:val="sr-Cyrl-RS"/>
        </w:rPr>
        <w:t>Milјković</w:t>
      </w:r>
      <w:r w:rsidRPr="00E76AD0">
        <w:rPr>
          <w:rFonts w:ascii="Arial" w:hAnsi="Arial" w:cs="Arial"/>
          <w:lang w:val="en-US"/>
        </w:rPr>
        <w:t xml:space="preserve">, </w:t>
      </w:r>
      <w:r>
        <w:rPr>
          <w:rFonts w:ascii="Arial" w:hAnsi="Arial" w:cs="Arial"/>
          <w:lang w:val="sr-Cyrl-RS"/>
        </w:rPr>
        <w:t>Gordana</w:t>
      </w:r>
      <w:r w:rsidRPr="00E76AD0">
        <w:rPr>
          <w:rFonts w:ascii="Arial" w:hAnsi="Arial" w:cs="Arial"/>
          <w:lang w:val="sr-Cyrl-RS"/>
        </w:rPr>
        <w:t xml:space="preserve"> </w:t>
      </w:r>
      <w:r>
        <w:rPr>
          <w:rFonts w:ascii="Arial" w:hAnsi="Arial" w:cs="Arial"/>
          <w:lang w:val="sr-Cyrl-RS"/>
        </w:rPr>
        <w:t>Bjelobrk</w:t>
      </w:r>
      <w:r w:rsidRPr="00E76AD0">
        <w:rPr>
          <w:rFonts w:ascii="Arial" w:hAnsi="Arial" w:cs="Arial"/>
          <w:lang w:val="en-US"/>
        </w:rPr>
        <w:t xml:space="preserve">, </w:t>
      </w:r>
      <w:r>
        <w:rPr>
          <w:rFonts w:ascii="Arial" w:hAnsi="Arial" w:cs="Arial"/>
          <w:lang w:val="sr-Cyrl-RS"/>
        </w:rPr>
        <w:t>Sunčica</w:t>
      </w:r>
      <w:r w:rsidRPr="00E76AD0">
        <w:rPr>
          <w:rFonts w:ascii="Arial" w:hAnsi="Arial" w:cs="Arial"/>
          <w:lang w:val="sr-Cyrl-RS"/>
        </w:rPr>
        <w:t xml:space="preserve"> </w:t>
      </w:r>
      <w:r>
        <w:rPr>
          <w:rFonts w:ascii="Arial" w:hAnsi="Arial" w:cs="Arial"/>
          <w:lang w:val="sr-Cyrl-RS"/>
        </w:rPr>
        <w:t>Stefanović</w:t>
      </w:r>
      <w:r w:rsidRPr="00E76AD0">
        <w:rPr>
          <w:rFonts w:ascii="Arial" w:hAnsi="Arial" w:cs="Arial"/>
          <w:lang w:val="sr-Cyrl-RS"/>
        </w:rPr>
        <w:t xml:space="preserve"> </w:t>
      </w:r>
      <w:r>
        <w:rPr>
          <w:rFonts w:ascii="Arial" w:hAnsi="Arial" w:cs="Arial"/>
          <w:lang w:val="sr-Cyrl-RS"/>
        </w:rPr>
        <w:t>Šestić</w:t>
      </w:r>
      <w:r w:rsidRPr="00E76AD0">
        <w:rPr>
          <w:rFonts w:ascii="Arial" w:hAnsi="Arial" w:cs="Arial"/>
          <w:lang w:val="en-US"/>
        </w:rPr>
        <w:t xml:space="preserve">, </w:t>
      </w:r>
      <w:r>
        <w:rPr>
          <w:rFonts w:ascii="Arial" w:hAnsi="Arial" w:cs="Arial"/>
          <w:lang w:val="en-US"/>
        </w:rPr>
        <w:t xml:space="preserve">                                                            </w:t>
      </w:r>
      <w:r>
        <w:rPr>
          <w:rFonts w:ascii="Arial" w:hAnsi="Arial" w:cs="Arial"/>
        </w:rPr>
        <w:t>Dijana</w:t>
      </w:r>
      <w:r w:rsidRPr="00E76AD0">
        <w:rPr>
          <w:rFonts w:ascii="Arial" w:hAnsi="Arial" w:cs="Arial"/>
        </w:rPr>
        <w:t xml:space="preserve"> </w:t>
      </w:r>
      <w:r>
        <w:rPr>
          <w:rFonts w:ascii="Arial" w:hAnsi="Arial" w:cs="Arial"/>
        </w:rPr>
        <w:t>Dodig</w:t>
      </w:r>
      <w:r w:rsidRPr="00E76AD0">
        <w:rPr>
          <w:rFonts w:ascii="Arial" w:hAnsi="Arial" w:cs="Arial"/>
        </w:rPr>
        <w:t xml:space="preserve"> </w:t>
      </w:r>
      <w:r>
        <w:rPr>
          <w:rFonts w:ascii="Arial" w:hAnsi="Arial" w:cs="Arial"/>
        </w:rPr>
        <w:t>Bukulica</w:t>
      </w:r>
      <w:r w:rsidRPr="00E76AD0">
        <w:rPr>
          <w:rFonts w:ascii="Arial" w:hAnsi="Arial" w:cs="Arial"/>
        </w:rPr>
        <w:t xml:space="preserve">, </w:t>
      </w:r>
      <w:r>
        <w:rPr>
          <w:rFonts w:ascii="Arial" w:hAnsi="Arial" w:cs="Arial"/>
        </w:rPr>
        <w:t>Jovana</w:t>
      </w:r>
      <w:r w:rsidRPr="00E76AD0">
        <w:rPr>
          <w:rFonts w:ascii="Arial" w:hAnsi="Arial" w:cs="Arial"/>
        </w:rPr>
        <w:t xml:space="preserve"> </w:t>
      </w:r>
      <w:r>
        <w:rPr>
          <w:rFonts w:ascii="Arial" w:hAnsi="Arial" w:cs="Arial"/>
        </w:rPr>
        <w:t>Đerić</w:t>
      </w:r>
      <w:r w:rsidRPr="00FA1F87">
        <w:rPr>
          <w:rFonts w:ascii="Arial" w:hAnsi="Arial" w:cs="Arial"/>
        </w:rPr>
        <w:tab/>
        <w:t xml:space="preserve"> </w:t>
      </w:r>
    </w:p>
    <w:p w:rsidR="00F96A63" w:rsidRDefault="00F96A63" w:rsidP="00F96A63">
      <w:pPr>
        <w:pStyle w:val="Title"/>
        <w:jc w:val="left"/>
        <w:rPr>
          <w:rFonts w:ascii="Arial" w:hAnsi="Arial" w:cs="Arial"/>
          <w:sz w:val="22"/>
          <w:lang w:val="en-GB"/>
        </w:rPr>
      </w:pPr>
    </w:p>
    <w:p w:rsidR="00F96A63" w:rsidRDefault="00F96A63" w:rsidP="00F96A63">
      <w:pPr>
        <w:pStyle w:val="Title"/>
        <w:jc w:val="left"/>
        <w:rPr>
          <w:rFonts w:ascii="Arial" w:hAnsi="Arial" w:cs="Arial"/>
          <w:sz w:val="22"/>
          <w:lang w:val="en-GB"/>
        </w:rPr>
      </w:pPr>
    </w:p>
    <w:p w:rsidR="00F96A63" w:rsidRPr="00F96A63" w:rsidRDefault="00F96A63" w:rsidP="00F96A63">
      <w:pPr>
        <w:pStyle w:val="Title"/>
        <w:jc w:val="left"/>
        <w:rPr>
          <w:rFonts w:ascii="Arial" w:hAnsi="Arial" w:cs="Arial"/>
          <w:sz w:val="22"/>
          <w:lang w:val="en-GB"/>
        </w:rPr>
      </w:pPr>
    </w:p>
    <w:p w:rsidR="00F96A63" w:rsidRPr="00F96A63" w:rsidRDefault="00F96A63" w:rsidP="00F96A63">
      <w:pPr>
        <w:pStyle w:val="cp"/>
        <w:ind w:left="720" w:hanging="720"/>
        <w:jc w:val="left"/>
        <w:rPr>
          <w:rFonts w:ascii="Arial" w:hAnsi="Arial" w:cs="Arial"/>
          <w:lang w:val="en-GB"/>
        </w:rPr>
      </w:pPr>
      <w:r w:rsidRPr="00F96A63">
        <w:rPr>
          <w:rFonts w:ascii="Arial" w:hAnsi="Arial" w:cs="Arial"/>
          <w:lang w:val="en-GB"/>
        </w:rPr>
        <w:t>Text:</w:t>
      </w:r>
      <w:r>
        <w:rPr>
          <w:rFonts w:ascii="Arial" w:hAnsi="Arial" w:cs="Arial"/>
          <w:lang w:val="en-GB"/>
        </w:rPr>
        <w:t xml:space="preserve"> </w:t>
      </w:r>
      <w:r w:rsidRPr="00F96A63">
        <w:rPr>
          <w:rFonts w:ascii="Arial" w:hAnsi="Arial" w:cs="Arial"/>
          <w:bCs/>
          <w:lang w:val="en-GB"/>
        </w:rPr>
        <w:t xml:space="preserve">Dušan Gavrilović, Dijana Dodig Bukilica, Marija Vulović, Jovana </w:t>
      </w:r>
      <w:r w:rsidRPr="00F96A63">
        <w:rPr>
          <w:rFonts w:ascii="Arial" w:hAnsi="Arial" w:cs="Arial"/>
          <w:bCs/>
          <w:lang w:val="sr-Latn-RS"/>
        </w:rPr>
        <w:t>Ćosić</w:t>
      </w:r>
      <w:r w:rsidRPr="00F96A63">
        <w:rPr>
          <w:rFonts w:ascii="Arial" w:hAnsi="Arial" w:cs="Arial"/>
          <w:bCs/>
          <w:lang w:val="en-GB"/>
        </w:rPr>
        <w:t>, Nikolina Ružić, Dragan Popović.</w:t>
      </w:r>
    </w:p>
    <w:p w:rsidR="00F96A63" w:rsidRPr="00FA1F87" w:rsidRDefault="00F96A63" w:rsidP="00F96A63">
      <w:pPr>
        <w:pStyle w:val="cp"/>
        <w:rPr>
          <w:rFonts w:ascii="Arial" w:hAnsi="Arial" w:cs="Arial"/>
          <w:lang w:val="en-GB"/>
        </w:rPr>
      </w:pPr>
    </w:p>
    <w:p w:rsidR="00F96A63" w:rsidRDefault="00F96A63" w:rsidP="00F96A63">
      <w:pPr>
        <w:pStyle w:val="cp"/>
        <w:rPr>
          <w:rFonts w:ascii="Arial" w:hAnsi="Arial" w:cs="Arial"/>
          <w:lang w:val="en-GB"/>
        </w:rPr>
      </w:pPr>
    </w:p>
    <w:p w:rsidR="00F96A63" w:rsidRPr="00FA1F87" w:rsidRDefault="00F96A63" w:rsidP="00F96A63">
      <w:pPr>
        <w:pStyle w:val="cp"/>
        <w:rPr>
          <w:rFonts w:ascii="Arial" w:hAnsi="Arial" w:cs="Arial"/>
          <w:lang w:val="en-GB"/>
        </w:rPr>
      </w:pPr>
    </w:p>
    <w:p w:rsidR="00F96A63" w:rsidRPr="00FA1F87" w:rsidRDefault="00F96A63" w:rsidP="00F96A63">
      <w:pPr>
        <w:pStyle w:val="cp"/>
        <w:ind w:firstLine="0"/>
        <w:rPr>
          <w:rFonts w:ascii="Arial" w:hAnsi="Arial" w:cs="Arial"/>
          <w:lang w:val="en-GB"/>
        </w:rPr>
      </w:pPr>
      <w:r w:rsidRPr="00FA1F87">
        <w:rPr>
          <w:rFonts w:ascii="Arial" w:hAnsi="Arial" w:cs="Arial"/>
          <w:lang w:val="en-GB"/>
        </w:rPr>
        <w:t xml:space="preserve">Translation into English: Gordana Nedeljković </w:t>
      </w:r>
    </w:p>
    <w:p w:rsidR="00F96A63" w:rsidRPr="00FA1F87" w:rsidRDefault="00F96A63" w:rsidP="00F96A63">
      <w:pPr>
        <w:pStyle w:val="cp"/>
        <w:ind w:firstLine="0"/>
        <w:jc w:val="left"/>
        <w:rPr>
          <w:rFonts w:ascii="Arial" w:hAnsi="Arial" w:cs="Arial"/>
          <w:lang w:val="en-GB"/>
        </w:rPr>
      </w:pPr>
      <w:r w:rsidRPr="00FA1F87">
        <w:rPr>
          <w:rFonts w:ascii="Arial" w:hAnsi="Arial" w:cs="Arial"/>
          <w:lang w:val="en-GB"/>
        </w:rPr>
        <w:t>Graphic design: Milan Šormaz</w:t>
      </w:r>
    </w:p>
    <w:p w:rsidR="00F96A63" w:rsidRPr="00FA1F87" w:rsidRDefault="00F96A63" w:rsidP="00F96A63">
      <w:pPr>
        <w:pStyle w:val="cp"/>
        <w:ind w:firstLine="0"/>
        <w:jc w:val="left"/>
        <w:rPr>
          <w:rFonts w:ascii="Arial" w:hAnsi="Arial" w:cs="Arial"/>
          <w:lang w:val="en-GB"/>
        </w:rPr>
      </w:pPr>
      <w:r w:rsidRPr="00FA1F87">
        <w:rPr>
          <w:rFonts w:ascii="Arial" w:hAnsi="Arial" w:cs="Arial"/>
          <w:lang w:val="en-GB"/>
        </w:rPr>
        <w:t>Technical editor: Irena Dimić</w:t>
      </w:r>
    </w:p>
    <w:p w:rsidR="00F96A63" w:rsidRPr="00FA1F87" w:rsidRDefault="00F96A63" w:rsidP="00F96A63">
      <w:pPr>
        <w:pStyle w:val="cp"/>
        <w:ind w:left="510" w:firstLine="0"/>
        <w:jc w:val="left"/>
        <w:rPr>
          <w:rFonts w:ascii="Arial" w:hAnsi="Arial" w:cs="Arial"/>
          <w:lang w:val="en-GB"/>
        </w:rPr>
      </w:pPr>
    </w:p>
    <w:p w:rsidR="004F611A" w:rsidRPr="00F96A63" w:rsidRDefault="004F611A" w:rsidP="00F96A63">
      <w:pPr>
        <w:pStyle w:val="Title"/>
        <w:jc w:val="left"/>
        <w:rPr>
          <w:rFonts w:ascii="Arial" w:hAnsi="Arial" w:cs="Arial"/>
          <w:sz w:val="22"/>
          <w:lang w:val="en-GB"/>
        </w:rPr>
      </w:pPr>
    </w:p>
    <w:p w:rsidR="004F611A" w:rsidRPr="00F96A63" w:rsidRDefault="004F611A" w:rsidP="00F96A63">
      <w:pPr>
        <w:pStyle w:val="Title"/>
        <w:jc w:val="left"/>
        <w:rPr>
          <w:rFonts w:ascii="Arial" w:hAnsi="Arial" w:cs="Arial"/>
          <w:sz w:val="22"/>
          <w:lang w:val="en-GB"/>
        </w:rPr>
      </w:pPr>
    </w:p>
    <w:p w:rsidR="004F611A" w:rsidRPr="00F96A63" w:rsidRDefault="004F611A" w:rsidP="00F96A63">
      <w:pPr>
        <w:pStyle w:val="Title"/>
        <w:jc w:val="left"/>
        <w:rPr>
          <w:rFonts w:ascii="Arial" w:hAnsi="Arial" w:cs="Arial"/>
          <w:sz w:val="22"/>
          <w:lang w:val="en-GB"/>
        </w:rPr>
      </w:pPr>
    </w:p>
    <w:p w:rsidR="004F611A" w:rsidRPr="00F96A63" w:rsidRDefault="004F611A" w:rsidP="00F96A63">
      <w:pPr>
        <w:pStyle w:val="Title"/>
        <w:jc w:val="left"/>
        <w:rPr>
          <w:rFonts w:ascii="Arial" w:hAnsi="Arial" w:cs="Arial"/>
          <w:sz w:val="22"/>
          <w:lang w:val="en-GB"/>
        </w:rPr>
      </w:pPr>
    </w:p>
    <w:p w:rsidR="004F611A" w:rsidRPr="00F96A63" w:rsidRDefault="004F611A" w:rsidP="00F96A63">
      <w:pPr>
        <w:pStyle w:val="Title"/>
        <w:jc w:val="left"/>
        <w:rPr>
          <w:rFonts w:ascii="Arial" w:hAnsi="Arial" w:cs="Arial"/>
          <w:sz w:val="22"/>
          <w:lang w:val="en-GB"/>
        </w:rPr>
      </w:pPr>
    </w:p>
    <w:p w:rsidR="00CD56A2" w:rsidRPr="00F96A63" w:rsidRDefault="00CD56A2" w:rsidP="00F96A63">
      <w:pPr>
        <w:pStyle w:val="Title"/>
        <w:jc w:val="left"/>
        <w:rPr>
          <w:rFonts w:ascii="Arial" w:hAnsi="Arial" w:cs="Arial"/>
          <w:sz w:val="22"/>
          <w:lang w:val="en-GB"/>
        </w:rPr>
      </w:pPr>
    </w:p>
    <w:p w:rsidR="002C1A82" w:rsidRDefault="002C1A82">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Default="00F96A63">
      <w:pPr>
        <w:pStyle w:val="Title"/>
        <w:jc w:val="left"/>
        <w:rPr>
          <w:rFonts w:ascii="Arial" w:hAnsi="Arial" w:cs="Arial"/>
          <w:sz w:val="22"/>
          <w:lang w:val="en-GB"/>
        </w:rPr>
      </w:pPr>
    </w:p>
    <w:p w:rsidR="00F96A63" w:rsidRPr="00F96A63" w:rsidRDefault="00F96A63">
      <w:pPr>
        <w:pStyle w:val="Title"/>
        <w:jc w:val="left"/>
        <w:rPr>
          <w:rFonts w:ascii="Arial" w:hAnsi="Arial" w:cs="Arial"/>
          <w:sz w:val="22"/>
          <w:lang w:val="en-GB"/>
        </w:rPr>
      </w:pPr>
    </w:p>
    <w:p w:rsidR="00C308B1" w:rsidRPr="00F96A63" w:rsidRDefault="00C308B1">
      <w:pPr>
        <w:pStyle w:val="Title"/>
        <w:jc w:val="left"/>
        <w:rPr>
          <w:rFonts w:ascii="Arial" w:hAnsi="Arial" w:cs="Arial"/>
          <w:sz w:val="22"/>
          <w:lang w:val="en-GB"/>
        </w:rPr>
      </w:pPr>
    </w:p>
    <w:p w:rsidR="004F611A" w:rsidRPr="00F96A63" w:rsidRDefault="004F611A">
      <w:pPr>
        <w:pStyle w:val="Title"/>
        <w:jc w:val="left"/>
        <w:rPr>
          <w:rFonts w:ascii="Arial" w:hAnsi="Arial" w:cs="Arial"/>
          <w:sz w:val="22"/>
          <w:lang w:val="en-GB"/>
        </w:rPr>
      </w:pPr>
    </w:p>
    <w:p w:rsidR="004F611A" w:rsidRPr="00FA1F87" w:rsidRDefault="004F611A">
      <w:pPr>
        <w:pStyle w:val="Title"/>
        <w:jc w:val="left"/>
        <w:rPr>
          <w:rFonts w:ascii="Times New Roman" w:hAnsi="Times New Roman"/>
          <w:sz w:val="22"/>
          <w:lang w:val="en-GB"/>
        </w:rPr>
      </w:pPr>
    </w:p>
    <w:p w:rsidR="004F611A" w:rsidRPr="00FA1F87" w:rsidRDefault="004F611A">
      <w:pPr>
        <w:pStyle w:val="Title"/>
        <w:jc w:val="left"/>
        <w:rPr>
          <w:rFonts w:ascii="Times New Roman" w:hAnsi="Times New Roman"/>
          <w:sz w:val="22"/>
          <w:lang w:val="en-GB"/>
        </w:rPr>
      </w:pPr>
    </w:p>
    <w:p w:rsidR="004F611A" w:rsidRPr="00FA1F87" w:rsidRDefault="004F611A">
      <w:pPr>
        <w:pStyle w:val="Title"/>
        <w:jc w:val="left"/>
        <w:rPr>
          <w:rFonts w:ascii="Times New Roman" w:hAnsi="Times New Roman"/>
          <w:sz w:val="22"/>
          <w:lang w:val="en-GB"/>
        </w:rPr>
      </w:pPr>
    </w:p>
    <w:p w:rsidR="004F611A" w:rsidRPr="00F96A63" w:rsidRDefault="00F96A63" w:rsidP="00F96A63">
      <w:pPr>
        <w:pStyle w:val="Title"/>
        <w:jc w:val="left"/>
        <w:rPr>
          <w:rFonts w:ascii="Arial" w:hAnsi="Arial" w:cs="Arial"/>
          <w:b w:val="0"/>
          <w:sz w:val="18"/>
          <w:szCs w:val="18"/>
          <w:lang w:val="en-GB"/>
        </w:rPr>
      </w:pPr>
      <w:r w:rsidRPr="00F96A63">
        <w:rPr>
          <w:rFonts w:ascii="Arial" w:hAnsi="Arial" w:cs="Arial"/>
          <w:b w:val="0"/>
          <w:sz w:val="18"/>
          <w:szCs w:val="18"/>
        </w:rPr>
        <w:t xml:space="preserve">© </w:t>
      </w:r>
      <w:r w:rsidRPr="00F96A63">
        <w:rPr>
          <w:rFonts w:ascii="Arial" w:hAnsi="Arial" w:cs="Arial"/>
          <w:b w:val="0"/>
          <w:sz w:val="18"/>
          <w:szCs w:val="18"/>
          <w:lang w:val="en-GB"/>
        </w:rPr>
        <w:t>No part of this publication shall be used without quoting the source.</w:t>
      </w:r>
    </w:p>
    <w:p w:rsidR="004F611A" w:rsidRPr="00FA1F87" w:rsidRDefault="004F611A">
      <w:pPr>
        <w:pStyle w:val="Title"/>
        <w:jc w:val="left"/>
        <w:rPr>
          <w:rFonts w:ascii="Times New Roman" w:hAnsi="Times New Roman"/>
          <w:sz w:val="22"/>
          <w:lang w:val="en-GB"/>
        </w:rPr>
      </w:pPr>
    </w:p>
    <w:p w:rsidR="004F611A" w:rsidRPr="00FA1F87" w:rsidRDefault="004F611A">
      <w:pPr>
        <w:pStyle w:val="Title"/>
        <w:jc w:val="left"/>
        <w:rPr>
          <w:rFonts w:ascii="Times New Roman" w:hAnsi="Times New Roman"/>
          <w:sz w:val="22"/>
          <w:lang w:val="en-GB"/>
        </w:rPr>
      </w:pPr>
    </w:p>
    <w:p w:rsidR="004F611A" w:rsidRPr="00FA1F87" w:rsidRDefault="004F611A">
      <w:pPr>
        <w:pStyle w:val="Title"/>
        <w:jc w:val="left"/>
        <w:rPr>
          <w:rFonts w:ascii="Times New Roman" w:hAnsi="Times New Roman"/>
          <w:sz w:val="22"/>
          <w:lang w:val="en-GB"/>
        </w:rPr>
      </w:pPr>
    </w:p>
    <w:p w:rsidR="004F611A" w:rsidRPr="00FA1F87" w:rsidRDefault="00E95EE3">
      <w:pPr>
        <w:pStyle w:val="Title"/>
        <w:jc w:val="left"/>
        <w:rPr>
          <w:rFonts w:ascii="Times New Roman" w:hAnsi="Times New Roman"/>
          <w:sz w:val="22"/>
          <w:lang w:val="en-GB"/>
        </w:rPr>
      </w:pPr>
      <w:r>
        <w:rPr>
          <w:rFonts w:ascii="Times New Roman" w:hAnsi="Times New Roman"/>
          <w:noProof/>
          <w:sz w:val="22"/>
        </w:rPr>
        <mc:AlternateContent>
          <mc:Choice Requires="wps">
            <w:drawing>
              <wp:anchor distT="0" distB="0" distL="114300" distR="114300" simplePos="0" relativeHeight="251661312" behindDoc="0" locked="0" layoutInCell="1" allowOverlap="1">
                <wp:simplePos x="0" y="0"/>
                <wp:positionH relativeFrom="column">
                  <wp:posOffset>-143510</wp:posOffset>
                </wp:positionH>
                <wp:positionV relativeFrom="paragraph">
                  <wp:posOffset>208280</wp:posOffset>
                </wp:positionV>
                <wp:extent cx="6534150" cy="457200"/>
                <wp:effectExtent l="0" t="0" r="0" b="0"/>
                <wp:wrapNone/>
                <wp:docPr id="24" name="Rectangle 24"/>
                <wp:cNvGraphicFramePr/>
                <a:graphic xmlns:a="http://schemas.openxmlformats.org/drawingml/2006/main">
                  <a:graphicData uri="http://schemas.microsoft.com/office/word/2010/wordprocessingShape">
                    <wps:wsp>
                      <wps:cNvSpPr/>
                      <wps:spPr>
                        <a:xfrm>
                          <a:off x="0" y="0"/>
                          <a:ext cx="653415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57EF6" id="Rectangle 24" o:spid="_x0000_s1026" style="position:absolute;margin-left:-11.3pt;margin-top:16.4pt;width:514.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" fillcolor="white [3212]" stroked="f" strokeweight="1pt"/>
            </w:pict>
          </mc:Fallback>
        </mc:AlternateContent>
      </w:r>
    </w:p>
    <w:p w:rsidR="00CD28AE" w:rsidRPr="00FA1F87" w:rsidRDefault="00CD28AE" w:rsidP="00CD28AE">
      <w:pPr>
        <w:jc w:val="center"/>
        <w:rPr>
          <w:rFonts w:cs="Arial"/>
          <w:b/>
          <w:bCs/>
          <w:sz w:val="22"/>
          <w:szCs w:val="22"/>
          <w:lang w:val="en-GB"/>
        </w:rPr>
      </w:pPr>
    </w:p>
    <w:p w:rsidR="00CD28AE" w:rsidRPr="00FA1F87" w:rsidRDefault="00CD28AE" w:rsidP="00CD28AE">
      <w:pPr>
        <w:jc w:val="center"/>
        <w:rPr>
          <w:rFonts w:cs="Arial"/>
          <w:b/>
          <w:bCs/>
          <w:sz w:val="22"/>
          <w:szCs w:val="22"/>
          <w:lang w:val="en-GB"/>
        </w:rPr>
      </w:pPr>
    </w:p>
    <w:p w:rsidR="00CD28AE" w:rsidRPr="00FA1F87" w:rsidRDefault="00CD28AE" w:rsidP="00CD28AE">
      <w:pPr>
        <w:jc w:val="center"/>
        <w:rPr>
          <w:rFonts w:cs="Arial"/>
          <w:b/>
          <w:bCs/>
          <w:sz w:val="22"/>
          <w:szCs w:val="22"/>
          <w:lang w:val="en-GB"/>
        </w:rPr>
      </w:pPr>
    </w:p>
    <w:p w:rsidR="00CD28AE" w:rsidRPr="00FA1F87" w:rsidRDefault="00CD28AE" w:rsidP="00CD28AE">
      <w:pPr>
        <w:jc w:val="center"/>
        <w:rPr>
          <w:rFonts w:cs="Arial"/>
          <w:b/>
          <w:bCs/>
          <w:sz w:val="22"/>
          <w:szCs w:val="22"/>
          <w:lang w:val="en-GB"/>
        </w:rPr>
      </w:pPr>
    </w:p>
    <w:p w:rsidR="00CD28AE" w:rsidRPr="00FA1F87" w:rsidRDefault="00CD28AE" w:rsidP="00CD28AE">
      <w:pPr>
        <w:jc w:val="center"/>
        <w:rPr>
          <w:rFonts w:cs="Arial"/>
          <w:b/>
          <w:bCs/>
          <w:sz w:val="22"/>
          <w:szCs w:val="22"/>
          <w:lang w:val="en-GB"/>
        </w:rPr>
      </w:pPr>
    </w:p>
    <w:p w:rsidR="00CD28AE" w:rsidRPr="00FA1F87" w:rsidRDefault="00CD28AE" w:rsidP="00CD28AE">
      <w:pPr>
        <w:jc w:val="center"/>
        <w:rPr>
          <w:rFonts w:cs="Arial"/>
          <w:b/>
          <w:bCs/>
          <w:sz w:val="22"/>
          <w:szCs w:val="22"/>
          <w:lang w:val="en-GB"/>
        </w:rPr>
      </w:pPr>
    </w:p>
    <w:p w:rsidR="001968DE" w:rsidRPr="00FA1F87" w:rsidRDefault="001968DE" w:rsidP="001968DE">
      <w:pPr>
        <w:jc w:val="center"/>
        <w:rPr>
          <w:rFonts w:cs="Arial"/>
          <w:b/>
          <w:bCs/>
          <w:sz w:val="22"/>
          <w:szCs w:val="22"/>
          <w:lang w:val="en-GB"/>
        </w:rPr>
      </w:pPr>
      <w:r w:rsidRPr="00FA1F87">
        <w:rPr>
          <w:rFonts w:cs="Arial"/>
          <w:b/>
          <w:bCs/>
          <w:sz w:val="22"/>
          <w:szCs w:val="22"/>
          <w:lang w:val="en-GB"/>
        </w:rPr>
        <w:t xml:space="preserve">Contents </w:t>
      </w:r>
    </w:p>
    <w:p w:rsidR="001968DE" w:rsidRPr="00FA1F87" w:rsidRDefault="001968DE" w:rsidP="001968DE">
      <w:pPr>
        <w:jc w:val="center"/>
        <w:rPr>
          <w:rFonts w:cs="Arial"/>
          <w:b/>
          <w:bCs/>
          <w:sz w:val="22"/>
          <w:szCs w:val="22"/>
          <w:lang w:val="en-GB"/>
        </w:rPr>
      </w:pPr>
    </w:p>
    <w:p w:rsidR="001968DE" w:rsidRPr="00FA1F87" w:rsidRDefault="001968DE" w:rsidP="001968DE">
      <w:pPr>
        <w:jc w:val="center"/>
        <w:rPr>
          <w:rFonts w:cs="Arial"/>
          <w:b/>
          <w:bCs/>
          <w:sz w:val="22"/>
          <w:szCs w:val="22"/>
          <w:lang w:val="en-GB"/>
        </w:rPr>
      </w:pPr>
    </w:p>
    <w:p w:rsidR="001968DE" w:rsidRPr="00FA1F87" w:rsidRDefault="001968DE" w:rsidP="001968DE">
      <w:pPr>
        <w:jc w:val="center"/>
        <w:rPr>
          <w:rFonts w:cs="Arial"/>
          <w:b/>
          <w:bCs/>
          <w:sz w:val="22"/>
          <w:szCs w:val="22"/>
          <w:lang w:val="en-GB"/>
        </w:rPr>
      </w:pPr>
    </w:p>
    <w:p w:rsidR="001968DE" w:rsidRPr="00FA1F87" w:rsidRDefault="001968DE" w:rsidP="001968DE">
      <w:pPr>
        <w:rPr>
          <w:rFonts w:cs="Arial"/>
          <w:lang w:val="en-GB"/>
        </w:rPr>
      </w:pPr>
    </w:p>
    <w:p w:rsidR="001968DE" w:rsidRPr="00FA1F87" w:rsidRDefault="001968DE" w:rsidP="00E95EE3">
      <w:pPr>
        <w:tabs>
          <w:tab w:val="right" w:leader="dot" w:pos="9639"/>
        </w:tabs>
        <w:rPr>
          <w:rFonts w:cs="Arial"/>
          <w:lang w:val="en-GB"/>
        </w:rPr>
      </w:pPr>
      <w:r w:rsidRPr="00FA1F87">
        <w:rPr>
          <w:rFonts w:cs="Arial"/>
          <w:lang w:val="en-GB"/>
        </w:rPr>
        <w:t xml:space="preserve">Methodological explanations </w:t>
      </w:r>
      <w:r w:rsidRPr="00FA1F87">
        <w:rPr>
          <w:rFonts w:cs="Arial"/>
          <w:lang w:val="en-GB"/>
        </w:rPr>
        <w:tab/>
        <w:t xml:space="preserve"> 5</w:t>
      </w:r>
    </w:p>
    <w:p w:rsidR="001968DE" w:rsidRPr="00FA1F87" w:rsidRDefault="001968DE" w:rsidP="00E95EE3">
      <w:pPr>
        <w:tabs>
          <w:tab w:val="right" w:leader="dot" w:pos="9639"/>
        </w:tabs>
        <w:rPr>
          <w:rFonts w:cs="Arial"/>
          <w:lang w:val="en-GB"/>
        </w:rPr>
      </w:pPr>
    </w:p>
    <w:p w:rsidR="001968DE" w:rsidRPr="00FA1F87" w:rsidRDefault="001968DE" w:rsidP="00E95EE3">
      <w:pPr>
        <w:tabs>
          <w:tab w:val="right" w:leader="dot" w:pos="9639"/>
        </w:tabs>
        <w:rPr>
          <w:rFonts w:cs="Arial"/>
          <w:lang w:val="en-GB"/>
        </w:rPr>
      </w:pPr>
      <w:r w:rsidRPr="00FA1F87">
        <w:rPr>
          <w:rFonts w:cs="Arial"/>
          <w:lang w:val="en-GB"/>
        </w:rPr>
        <w:t xml:space="preserve">(1) Number of unincorporated enterprises </w:t>
      </w:r>
      <w:r w:rsidRPr="00FA1F87">
        <w:rPr>
          <w:rFonts w:cs="Arial"/>
          <w:lang w:val="en-GB"/>
        </w:rPr>
        <w:tab/>
        <w:t xml:space="preserve"> 11</w:t>
      </w:r>
    </w:p>
    <w:p w:rsidR="001968DE" w:rsidRPr="00FA1F87" w:rsidRDefault="001968DE" w:rsidP="00E95EE3">
      <w:pPr>
        <w:tabs>
          <w:tab w:val="right" w:leader="dot" w:pos="9639"/>
        </w:tabs>
        <w:rPr>
          <w:rFonts w:cs="Arial"/>
          <w:lang w:val="en-GB"/>
        </w:rPr>
      </w:pPr>
    </w:p>
    <w:p w:rsidR="001968DE" w:rsidRPr="00FA1F87" w:rsidRDefault="001968DE" w:rsidP="00E95EE3">
      <w:pPr>
        <w:tabs>
          <w:tab w:val="right" w:leader="dot" w:pos="9639"/>
        </w:tabs>
        <w:rPr>
          <w:rFonts w:cs="Arial"/>
          <w:lang w:val="en-GB"/>
        </w:rPr>
      </w:pPr>
      <w:r w:rsidRPr="00FA1F87">
        <w:rPr>
          <w:rFonts w:cs="Arial"/>
          <w:lang w:val="en-GB"/>
        </w:rPr>
        <w:t xml:space="preserve">(2) Number of employees </w:t>
      </w:r>
      <w:r w:rsidRPr="00FA1F87">
        <w:rPr>
          <w:rFonts w:cs="Arial"/>
          <w:lang w:val="en-GB"/>
        </w:rPr>
        <w:tab/>
        <w:t>12</w:t>
      </w:r>
    </w:p>
    <w:p w:rsidR="001968DE" w:rsidRPr="00FA1F87" w:rsidRDefault="001968DE" w:rsidP="00E95EE3">
      <w:pPr>
        <w:tabs>
          <w:tab w:val="right" w:leader="dot" w:pos="9639"/>
        </w:tabs>
        <w:rPr>
          <w:rFonts w:cs="Arial"/>
          <w:lang w:val="en-GB"/>
        </w:rPr>
      </w:pPr>
    </w:p>
    <w:p w:rsidR="001968DE" w:rsidRPr="00FA1F87" w:rsidRDefault="001968DE" w:rsidP="00E95EE3">
      <w:pPr>
        <w:tabs>
          <w:tab w:val="right" w:leader="dot" w:pos="9639"/>
        </w:tabs>
        <w:rPr>
          <w:rFonts w:cs="Arial"/>
          <w:lang w:val="en-GB"/>
        </w:rPr>
      </w:pPr>
      <w:r w:rsidRPr="00FA1F87">
        <w:rPr>
          <w:rFonts w:cs="Arial"/>
          <w:lang w:val="en-GB"/>
        </w:rPr>
        <w:t xml:space="preserve">(3) Turnover </w:t>
      </w:r>
      <w:r w:rsidRPr="00FA1F87">
        <w:rPr>
          <w:rFonts w:cs="Arial"/>
          <w:lang w:val="en-GB"/>
        </w:rPr>
        <w:tab/>
        <w:t>13</w:t>
      </w:r>
    </w:p>
    <w:p w:rsidR="001968DE" w:rsidRPr="00FA1F87" w:rsidRDefault="001968DE" w:rsidP="00E95EE3">
      <w:pPr>
        <w:tabs>
          <w:tab w:val="right" w:leader="dot" w:pos="9639"/>
        </w:tabs>
        <w:rPr>
          <w:rFonts w:cs="Arial"/>
          <w:lang w:val="en-GB"/>
        </w:rPr>
      </w:pPr>
    </w:p>
    <w:p w:rsidR="001968DE" w:rsidRPr="00FA1F87" w:rsidRDefault="001968DE" w:rsidP="00E95EE3">
      <w:pPr>
        <w:tabs>
          <w:tab w:val="right" w:leader="dot" w:pos="9639"/>
        </w:tabs>
        <w:rPr>
          <w:rFonts w:cs="Arial"/>
          <w:lang w:val="en-GB"/>
        </w:rPr>
      </w:pPr>
      <w:r w:rsidRPr="00FA1F87">
        <w:rPr>
          <w:rFonts w:cs="Arial"/>
          <w:lang w:val="en-GB"/>
        </w:rPr>
        <w:t xml:space="preserve">(4) Gross value added </w:t>
      </w:r>
      <w:r w:rsidRPr="00FA1F87">
        <w:rPr>
          <w:rFonts w:cs="Arial"/>
          <w:lang w:val="en-GB"/>
        </w:rPr>
        <w:tab/>
        <w:t>14</w:t>
      </w:r>
    </w:p>
    <w:p w:rsidR="001968DE" w:rsidRPr="00FA1F87" w:rsidRDefault="001968DE" w:rsidP="00E95EE3">
      <w:pPr>
        <w:tabs>
          <w:tab w:val="right" w:leader="dot" w:pos="9639"/>
        </w:tabs>
        <w:rPr>
          <w:rFonts w:cs="Arial"/>
          <w:lang w:val="en-GB"/>
        </w:rPr>
      </w:pPr>
    </w:p>
    <w:p w:rsidR="001968DE" w:rsidRPr="00FA1F87" w:rsidRDefault="001968DE" w:rsidP="00E95EE3">
      <w:pPr>
        <w:tabs>
          <w:tab w:val="right" w:leader="dot" w:pos="9639"/>
        </w:tabs>
        <w:rPr>
          <w:rFonts w:cs="Arial"/>
          <w:lang w:val="en-GB"/>
        </w:rPr>
      </w:pPr>
    </w:p>
    <w:p w:rsidR="00CD28AE" w:rsidRPr="00FA1F87" w:rsidRDefault="001968DE" w:rsidP="00E95EE3">
      <w:pPr>
        <w:tabs>
          <w:tab w:val="right" w:leader="dot" w:pos="9639"/>
        </w:tabs>
        <w:rPr>
          <w:rFonts w:cs="Arial"/>
          <w:b/>
          <w:bCs/>
          <w:lang w:val="en-GB"/>
        </w:rPr>
      </w:pPr>
      <w:r w:rsidRPr="00FA1F87">
        <w:rPr>
          <w:rFonts w:cs="Arial"/>
          <w:lang w:val="en-GB"/>
        </w:rPr>
        <w:t xml:space="preserve">Conclusion </w:t>
      </w:r>
      <w:r w:rsidRPr="00FA1F87">
        <w:rPr>
          <w:rFonts w:cs="Arial"/>
          <w:lang w:val="en-GB"/>
        </w:rPr>
        <w:tab/>
        <w:t>15</w:t>
      </w:r>
    </w:p>
    <w:p w:rsidR="00CD28AE" w:rsidRPr="00FA1F87" w:rsidRDefault="00CD28AE" w:rsidP="00CD28AE">
      <w:pPr>
        <w:tabs>
          <w:tab w:val="right" w:leader="dot" w:pos="9639"/>
        </w:tabs>
        <w:spacing w:before="60"/>
        <w:rPr>
          <w:lang w:val="en-GB"/>
        </w:rPr>
      </w:pPr>
    </w:p>
    <w:p w:rsidR="00CD28AE" w:rsidRPr="00FA1F87" w:rsidRDefault="00CD28AE" w:rsidP="00CD28AE">
      <w:pPr>
        <w:rPr>
          <w:rFonts w:cs="Arial"/>
          <w:bCs/>
          <w:lang w:val="en-GB"/>
        </w:rPr>
      </w:pPr>
    </w:p>
    <w:p w:rsidR="00CD28AE" w:rsidRPr="00FA1F87" w:rsidRDefault="00CD28AE" w:rsidP="00CD28AE">
      <w:pPr>
        <w:jc w:val="center"/>
        <w:rPr>
          <w:rFonts w:cs="Arial"/>
          <w:b/>
          <w:bCs/>
          <w:sz w:val="28"/>
          <w:lang w:val="en-GB"/>
        </w:rPr>
      </w:pPr>
    </w:p>
    <w:p w:rsidR="00CD28AE" w:rsidRPr="00FA1F87" w:rsidRDefault="00CD28AE" w:rsidP="00CD28AE">
      <w:pPr>
        <w:jc w:val="center"/>
        <w:rPr>
          <w:rFonts w:cs="Arial"/>
          <w:b/>
          <w:bCs/>
          <w:sz w:val="28"/>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CD28AE" w:rsidRPr="00FA1F87" w:rsidRDefault="00CD28AE" w:rsidP="00CD28AE">
      <w:pPr>
        <w:spacing w:after="120" w:line="264" w:lineRule="auto"/>
        <w:rPr>
          <w:rFonts w:cs="Arial"/>
          <w:b/>
          <w:bCs/>
          <w:lang w:val="en-GB"/>
        </w:rPr>
      </w:pPr>
    </w:p>
    <w:p w:rsidR="00664837" w:rsidRDefault="00C435DD" w:rsidP="00CE4DBE">
      <w:pPr>
        <w:pStyle w:val="Heading1"/>
        <w:spacing w:before="480" w:after="360"/>
        <w:jc w:val="center"/>
        <w:rPr>
          <w:rFonts w:ascii="Arial Narrow" w:hAnsi="Arial Narrow"/>
          <w:lang w:val="en-GB"/>
        </w:rPr>
      </w:pPr>
      <w:r>
        <w:rPr>
          <w:rFonts w:ascii="Arial Narrow" w:hAnsi="Arial Narrow"/>
          <w:lang w:val="en-GB"/>
        </w:rPr>
        <w:br w:type="page"/>
      </w:r>
      <w:r>
        <w:rPr>
          <w:rFonts w:ascii="Arial Narrow" w:hAnsi="Arial Narrow"/>
          <w:lang w:val="en-GB"/>
        </w:rPr>
        <w:lastRenderedPageBreak/>
        <w:br w:type="page"/>
      </w:r>
    </w:p>
    <w:p w:rsidR="00664837" w:rsidRDefault="00664837" w:rsidP="00CE4DBE">
      <w:pPr>
        <w:pStyle w:val="Heading1"/>
        <w:spacing w:before="480" w:after="360"/>
        <w:jc w:val="center"/>
        <w:rPr>
          <w:rFonts w:ascii="Arial Narrow" w:hAnsi="Arial Narrow"/>
          <w:lang w:val="en-GB"/>
        </w:rPr>
      </w:pPr>
    </w:p>
    <w:p w:rsidR="00CE4DBE" w:rsidRPr="00FA1F87" w:rsidRDefault="00CE4DBE" w:rsidP="008C4F9E">
      <w:pPr>
        <w:pStyle w:val="Heading1"/>
        <w:spacing w:before="480" w:after="360" w:line="264" w:lineRule="auto"/>
        <w:jc w:val="center"/>
        <w:rPr>
          <w:rFonts w:ascii="Arial Narrow" w:hAnsi="Arial Narrow"/>
          <w:lang w:val="en-GB"/>
        </w:rPr>
      </w:pPr>
      <w:r w:rsidRPr="00FA1F87">
        <w:rPr>
          <w:rFonts w:ascii="Arial Narrow" w:hAnsi="Arial Narrow"/>
          <w:lang w:val="en-GB"/>
        </w:rPr>
        <w:t>Methodological explanations</w:t>
      </w:r>
    </w:p>
    <w:p w:rsidR="00CE4DBE" w:rsidRPr="00FA1F87" w:rsidRDefault="00CE4DBE" w:rsidP="008C4F9E">
      <w:pPr>
        <w:spacing w:before="120" w:after="120" w:line="264" w:lineRule="auto"/>
        <w:ind w:firstLine="720"/>
        <w:jc w:val="both"/>
        <w:rPr>
          <w:rFonts w:ascii="Arial Narrow" w:hAnsi="Arial Narrow" w:cs="Arial"/>
          <w:sz w:val="22"/>
          <w:szCs w:val="22"/>
          <w:lang w:val="en-GB"/>
        </w:rPr>
      </w:pPr>
      <w:r w:rsidRPr="00FA1F87">
        <w:rPr>
          <w:rFonts w:ascii="Arial Narrow" w:hAnsi="Arial Narrow" w:cs="Arial"/>
          <w:sz w:val="22"/>
          <w:szCs w:val="22"/>
          <w:lang w:val="en-GB"/>
        </w:rPr>
        <w:t>Considering the demands of the increasing number of users and striving for the harmonization with international standards and recommendations, the Statistical Office of the Republic of Serbia continues to publish the selected macroeconomic indicators for unincorporated enterprises in the edition</w:t>
      </w:r>
      <w:r w:rsidR="00402519">
        <w:rPr>
          <w:rFonts w:ascii="Arial Narrow" w:hAnsi="Arial Narrow" w:cs="Arial"/>
          <w:sz w:val="22"/>
          <w:szCs w:val="22"/>
          <w:lang w:val="en-GB"/>
        </w:rPr>
        <w:t xml:space="preserve"> </w:t>
      </w:r>
      <w:r w:rsidR="00402519">
        <w:rPr>
          <w:rFonts w:ascii="Arial Narrow" w:hAnsi="Arial Narrow" w:cs="Arial"/>
          <w:i/>
          <w:sz w:val="22"/>
          <w:szCs w:val="22"/>
          <w:lang w:val="en-GB"/>
        </w:rPr>
        <w:t xml:space="preserve">WORKING </w:t>
      </w:r>
      <w:r w:rsidR="00402519" w:rsidRPr="00153748">
        <w:rPr>
          <w:rFonts w:ascii="Arial Narrow" w:hAnsi="Arial Narrow" w:cs="Arial"/>
          <w:i/>
          <w:sz w:val="22"/>
          <w:szCs w:val="22"/>
          <w:lang w:val="en-GB"/>
        </w:rPr>
        <w:t>PAPER</w:t>
      </w:r>
      <w:r w:rsidRPr="00FA1F87">
        <w:rPr>
          <w:rFonts w:ascii="Arial Narrow" w:hAnsi="Arial Narrow" w:cs="Arial"/>
          <w:sz w:val="22"/>
          <w:szCs w:val="22"/>
          <w:lang w:val="en-GB"/>
        </w:rPr>
        <w:t xml:space="preserve">. This survey involves unincorporated enterprises i.e. sole-proprietorships and partnerships </w:t>
      </w:r>
      <w:r w:rsidR="00B13C14">
        <w:rPr>
          <w:rFonts w:ascii="Arial Narrow" w:hAnsi="Arial Narrow" w:cs="Arial"/>
          <w:sz w:val="22"/>
          <w:szCs w:val="22"/>
          <w:lang w:val="en-GB"/>
        </w:rPr>
        <w:t>operating</w:t>
      </w:r>
      <w:r w:rsidRPr="00FA1F87">
        <w:rPr>
          <w:rFonts w:ascii="Arial Narrow" w:hAnsi="Arial Narrow" w:cs="Arial"/>
          <w:sz w:val="22"/>
          <w:szCs w:val="22"/>
          <w:lang w:val="en-GB"/>
        </w:rPr>
        <w:t xml:space="preserve"> in </w:t>
      </w:r>
      <w:r w:rsidRPr="00001A7C">
        <w:rPr>
          <w:rFonts w:ascii="Arial Narrow" w:hAnsi="Arial Narrow" w:cs="Arial"/>
          <w:sz w:val="22"/>
          <w:szCs w:val="22"/>
          <w:lang w:val="en-GB"/>
        </w:rPr>
        <w:t>201</w:t>
      </w:r>
      <w:r w:rsidR="00001A7C" w:rsidRPr="00001A7C">
        <w:rPr>
          <w:rFonts w:ascii="Arial Narrow" w:hAnsi="Arial Narrow" w:cs="Arial"/>
          <w:sz w:val="22"/>
          <w:szCs w:val="22"/>
          <w:lang w:val="en-GB"/>
        </w:rPr>
        <w:t>6</w:t>
      </w:r>
      <w:r w:rsidRPr="00FA1F87">
        <w:rPr>
          <w:rFonts w:ascii="Arial Narrow" w:hAnsi="Arial Narrow" w:cs="Arial"/>
          <w:sz w:val="22"/>
          <w:szCs w:val="22"/>
          <w:lang w:val="en-GB"/>
        </w:rPr>
        <w:t xml:space="preserve">, based on the Tax administration records and the data available from the Serbian Business Registers Agency.  </w:t>
      </w:r>
    </w:p>
    <w:p w:rsidR="00CE4DBE" w:rsidRPr="00FA1F87" w:rsidRDefault="00CE4DBE" w:rsidP="008C4F9E">
      <w:pPr>
        <w:spacing w:before="120" w:after="120" w:line="264" w:lineRule="auto"/>
        <w:ind w:firstLine="720"/>
        <w:jc w:val="both"/>
        <w:rPr>
          <w:rFonts w:ascii="Arial Narrow" w:hAnsi="Arial Narrow" w:cs="Arial"/>
          <w:sz w:val="22"/>
          <w:szCs w:val="22"/>
          <w:lang w:val="en-GB"/>
        </w:rPr>
      </w:pPr>
      <w:r w:rsidRPr="00FA1F87">
        <w:rPr>
          <w:rFonts w:ascii="Arial Narrow" w:hAnsi="Arial Narrow" w:cs="Arial"/>
          <w:sz w:val="22"/>
          <w:szCs w:val="22"/>
          <w:lang w:val="en-GB"/>
        </w:rPr>
        <w:t xml:space="preserve">Within the international project envisaged for the </w:t>
      </w:r>
      <w:r w:rsidR="00130F50" w:rsidRPr="00FA1F87">
        <w:rPr>
          <w:rFonts w:ascii="Arial Narrow" w:hAnsi="Arial Narrow" w:cs="Arial"/>
          <w:sz w:val="22"/>
          <w:szCs w:val="22"/>
          <w:lang w:val="en-GB"/>
        </w:rPr>
        <w:t>advance</w:t>
      </w:r>
      <w:r w:rsidRPr="00FA1F87">
        <w:rPr>
          <w:rFonts w:ascii="Arial Narrow" w:hAnsi="Arial Narrow" w:cs="Arial"/>
          <w:sz w:val="22"/>
          <w:szCs w:val="22"/>
          <w:lang w:val="en-GB"/>
        </w:rPr>
        <w:t xml:space="preserve">ment </w:t>
      </w:r>
      <w:r w:rsidR="00130F50" w:rsidRPr="00FA1F87">
        <w:rPr>
          <w:rFonts w:ascii="Arial Narrow" w:hAnsi="Arial Narrow" w:cs="Arial"/>
          <w:sz w:val="22"/>
          <w:szCs w:val="22"/>
          <w:lang w:val="en-GB"/>
        </w:rPr>
        <w:t xml:space="preserve">of </w:t>
      </w:r>
      <w:r w:rsidRPr="00FA1F87">
        <w:rPr>
          <w:rFonts w:ascii="Arial Narrow" w:hAnsi="Arial Narrow" w:cs="Arial"/>
          <w:sz w:val="22"/>
          <w:szCs w:val="22"/>
          <w:lang w:val="en-GB"/>
        </w:rPr>
        <w:t>national accounts system and GDP calculation</w:t>
      </w:r>
      <w:r w:rsidR="00130F50" w:rsidRPr="00FA1F87">
        <w:rPr>
          <w:rFonts w:ascii="Arial Narrow" w:hAnsi="Arial Narrow" w:cs="Arial"/>
          <w:sz w:val="22"/>
          <w:szCs w:val="22"/>
          <w:lang w:val="en-GB"/>
        </w:rPr>
        <w:t>s</w:t>
      </w:r>
      <w:r w:rsidRPr="00FA1F87">
        <w:rPr>
          <w:rFonts w:ascii="Arial Narrow" w:hAnsi="Arial Narrow" w:cs="Arial"/>
          <w:sz w:val="22"/>
          <w:szCs w:val="22"/>
          <w:lang w:val="en-GB"/>
        </w:rPr>
        <w:t xml:space="preserve">, the SORS and its National </w:t>
      </w:r>
      <w:r w:rsidR="00153748">
        <w:rPr>
          <w:rFonts w:ascii="Arial Narrow" w:hAnsi="Arial Narrow" w:cs="Arial"/>
          <w:sz w:val="22"/>
          <w:szCs w:val="22"/>
          <w:lang w:val="en-GB"/>
        </w:rPr>
        <w:t>a</w:t>
      </w:r>
      <w:r w:rsidRPr="00FA1F87">
        <w:rPr>
          <w:rFonts w:ascii="Arial Narrow" w:hAnsi="Arial Narrow" w:cs="Arial"/>
          <w:sz w:val="22"/>
          <w:szCs w:val="22"/>
          <w:lang w:val="en-GB"/>
        </w:rPr>
        <w:t xml:space="preserve">ccounts </w:t>
      </w:r>
      <w:r w:rsidR="00153748">
        <w:rPr>
          <w:rFonts w:ascii="Arial Narrow" w:hAnsi="Arial Narrow" w:cs="Arial"/>
          <w:sz w:val="22"/>
          <w:szCs w:val="22"/>
          <w:lang w:val="en-GB"/>
        </w:rPr>
        <w:t>d</w:t>
      </w:r>
      <w:r w:rsidRPr="00FA1F87">
        <w:rPr>
          <w:rFonts w:ascii="Arial Narrow" w:hAnsi="Arial Narrow" w:cs="Arial"/>
          <w:sz w:val="22"/>
          <w:szCs w:val="22"/>
          <w:lang w:val="en-GB"/>
        </w:rPr>
        <w:t xml:space="preserve">ivision adopted the recommendations and positive </w:t>
      </w:r>
      <w:r w:rsidR="00130F50" w:rsidRPr="00FA1F87">
        <w:rPr>
          <w:rFonts w:ascii="Arial Narrow" w:hAnsi="Arial Narrow" w:cs="Arial"/>
          <w:sz w:val="22"/>
          <w:szCs w:val="22"/>
          <w:lang w:val="en-GB"/>
        </w:rPr>
        <w:t>practice</w:t>
      </w:r>
      <w:r w:rsidRPr="00FA1F87">
        <w:rPr>
          <w:rFonts w:ascii="Arial Narrow" w:hAnsi="Arial Narrow" w:cs="Arial"/>
          <w:sz w:val="22"/>
          <w:szCs w:val="22"/>
          <w:lang w:val="en-GB"/>
        </w:rPr>
        <w:t xml:space="preserve"> of the European statistics </w:t>
      </w:r>
      <w:r w:rsidR="00130F50" w:rsidRPr="00FA1F87">
        <w:rPr>
          <w:rFonts w:ascii="Arial Narrow" w:hAnsi="Arial Narrow" w:cs="Arial"/>
          <w:sz w:val="22"/>
          <w:szCs w:val="22"/>
          <w:lang w:val="en-GB"/>
        </w:rPr>
        <w:t xml:space="preserve">regarding </w:t>
      </w:r>
      <w:r w:rsidRPr="00FA1F87">
        <w:rPr>
          <w:rFonts w:ascii="Arial Narrow" w:hAnsi="Arial Narrow" w:cs="Arial"/>
          <w:sz w:val="22"/>
          <w:szCs w:val="22"/>
          <w:lang w:val="en-GB"/>
        </w:rPr>
        <w:t xml:space="preserve">the calculations of the most important macroeconomic aggregates for the institutional sector of households, </w:t>
      </w:r>
      <w:r w:rsidR="00130F50" w:rsidRPr="00FA1F87">
        <w:rPr>
          <w:rFonts w:ascii="Arial Narrow" w:hAnsi="Arial Narrow" w:cs="Arial"/>
          <w:sz w:val="22"/>
          <w:szCs w:val="22"/>
          <w:lang w:val="en-GB"/>
        </w:rPr>
        <w:t xml:space="preserve">the mayor part </w:t>
      </w:r>
      <w:r w:rsidRPr="00FA1F87">
        <w:rPr>
          <w:rFonts w:ascii="Arial Narrow" w:hAnsi="Arial Narrow" w:cs="Arial"/>
          <w:sz w:val="22"/>
          <w:szCs w:val="22"/>
          <w:lang w:val="en-GB"/>
        </w:rPr>
        <w:t xml:space="preserve">of which </w:t>
      </w:r>
      <w:r w:rsidR="00130F50" w:rsidRPr="00FA1F87">
        <w:rPr>
          <w:rFonts w:ascii="Arial Narrow" w:hAnsi="Arial Narrow" w:cs="Arial"/>
          <w:sz w:val="22"/>
          <w:szCs w:val="22"/>
          <w:lang w:val="en-GB"/>
        </w:rPr>
        <w:t xml:space="preserve">are </w:t>
      </w:r>
      <w:r w:rsidRPr="00FA1F87">
        <w:rPr>
          <w:rFonts w:ascii="Arial Narrow" w:hAnsi="Arial Narrow" w:cs="Arial"/>
          <w:sz w:val="22"/>
          <w:szCs w:val="22"/>
          <w:lang w:val="en-GB"/>
        </w:rPr>
        <w:t xml:space="preserve">unincorporated enterprises </w:t>
      </w:r>
      <w:r w:rsidR="0026094B" w:rsidRPr="00FA1F87">
        <w:rPr>
          <w:rFonts w:ascii="Arial Narrow" w:hAnsi="Arial Narrow" w:cs="Arial"/>
          <w:sz w:val="22"/>
          <w:szCs w:val="22"/>
          <w:lang w:val="en-GB"/>
        </w:rPr>
        <w:t>(</w:t>
      </w:r>
      <w:r w:rsidRPr="00FA1F87">
        <w:rPr>
          <w:rFonts w:ascii="Arial Narrow" w:hAnsi="Arial Narrow" w:cs="Arial"/>
          <w:sz w:val="22"/>
          <w:szCs w:val="22"/>
          <w:lang w:val="en-GB"/>
        </w:rPr>
        <w:t>sole-proprietorships and partnerships</w:t>
      </w:r>
      <w:r w:rsidR="0026094B" w:rsidRPr="00FA1F87">
        <w:rPr>
          <w:rFonts w:ascii="Arial Narrow" w:hAnsi="Arial Narrow" w:cs="Arial"/>
          <w:sz w:val="22"/>
          <w:szCs w:val="22"/>
          <w:lang w:val="en-GB"/>
        </w:rPr>
        <w:t>)</w:t>
      </w:r>
      <w:r w:rsidRPr="00FA1F87">
        <w:rPr>
          <w:rFonts w:ascii="Arial Narrow" w:hAnsi="Arial Narrow" w:cs="Arial"/>
          <w:sz w:val="22"/>
          <w:szCs w:val="22"/>
          <w:lang w:val="en-GB"/>
        </w:rPr>
        <w:t xml:space="preserve">. </w:t>
      </w:r>
    </w:p>
    <w:p w:rsidR="00CE4DBE" w:rsidRPr="00FA1F87" w:rsidRDefault="00CE4DBE" w:rsidP="008C4F9E">
      <w:pPr>
        <w:spacing w:before="120" w:after="120" w:line="264" w:lineRule="auto"/>
        <w:ind w:firstLine="720"/>
        <w:jc w:val="both"/>
        <w:rPr>
          <w:rFonts w:ascii="Arial Narrow" w:hAnsi="Arial Narrow" w:cs="Arial"/>
          <w:sz w:val="22"/>
          <w:szCs w:val="22"/>
          <w:lang w:val="en-GB"/>
        </w:rPr>
      </w:pPr>
      <w:r w:rsidRPr="00FA1F87">
        <w:rPr>
          <w:rFonts w:ascii="Arial Narrow" w:hAnsi="Arial Narrow" w:cs="Arial"/>
          <w:sz w:val="22"/>
          <w:szCs w:val="22"/>
          <w:lang w:val="en-GB"/>
        </w:rPr>
        <w:t xml:space="preserve">When </w:t>
      </w:r>
      <w:r w:rsidR="00ED793E" w:rsidRPr="00FA1F87">
        <w:rPr>
          <w:rFonts w:ascii="Arial Narrow" w:hAnsi="Arial Narrow" w:cs="Arial"/>
          <w:sz w:val="22"/>
          <w:szCs w:val="22"/>
          <w:lang w:val="en-GB"/>
        </w:rPr>
        <w:t xml:space="preserve">calculating the </w:t>
      </w:r>
      <w:r w:rsidRPr="00FA1F87">
        <w:rPr>
          <w:rFonts w:ascii="Arial Narrow" w:hAnsi="Arial Narrow" w:cs="Arial"/>
          <w:sz w:val="22"/>
          <w:szCs w:val="22"/>
          <w:lang w:val="en-GB"/>
        </w:rPr>
        <w:t>macroeconomic aggregates for this segment of the national economy, the Serbian and the European statisticians encounter almost the same problems: small scale of business and large number of unincorporated enterprises, high “mortality rate” of enterprises</w:t>
      </w:r>
      <w:r w:rsidR="00FC392D">
        <w:rPr>
          <w:rFonts w:ascii="Arial Narrow" w:hAnsi="Arial Narrow" w:cs="Arial"/>
          <w:sz w:val="22"/>
          <w:szCs w:val="22"/>
          <w:lang w:val="en-GB"/>
        </w:rPr>
        <w:t xml:space="preserve"> and </w:t>
      </w:r>
      <w:r w:rsidR="00FC392D" w:rsidRPr="00FA1F87">
        <w:rPr>
          <w:rFonts w:ascii="Arial Narrow" w:hAnsi="Arial Narrow" w:cs="Arial"/>
          <w:sz w:val="22"/>
          <w:szCs w:val="22"/>
          <w:lang w:val="en-GB"/>
        </w:rPr>
        <w:t>high yearly frequency</w:t>
      </w:r>
      <w:r w:rsidR="00FC392D">
        <w:rPr>
          <w:rFonts w:ascii="Arial Narrow" w:hAnsi="Arial Narrow" w:cs="Arial"/>
          <w:sz w:val="22"/>
          <w:szCs w:val="22"/>
          <w:lang w:val="en-GB"/>
        </w:rPr>
        <w:t xml:space="preserve"> of newly started businesses</w:t>
      </w:r>
      <w:r w:rsidRPr="00FA1F87">
        <w:rPr>
          <w:rFonts w:ascii="Arial Narrow" w:hAnsi="Arial Narrow" w:cs="Arial"/>
          <w:sz w:val="22"/>
          <w:szCs w:val="22"/>
          <w:lang w:val="en-GB"/>
        </w:rPr>
        <w:t xml:space="preserve">, lack of stability regarding principal activity and employment, etc. Both in Europe and in our country, this section presents a chronic source of so-called non-observed economy. Such problems appear partly because of the mere nature of unincorporated business, i.e. the fact that entrepreneur’s personal property is not separated from the business-related </w:t>
      </w:r>
      <w:r w:rsidR="00FC392D">
        <w:rPr>
          <w:rFonts w:ascii="Arial Narrow" w:hAnsi="Arial Narrow" w:cs="Arial"/>
          <w:sz w:val="22"/>
          <w:szCs w:val="22"/>
          <w:lang w:val="en-GB"/>
        </w:rPr>
        <w:t>assets</w:t>
      </w:r>
      <w:r w:rsidRPr="00FA1F87">
        <w:rPr>
          <w:rFonts w:ascii="Arial Narrow" w:hAnsi="Arial Narrow" w:cs="Arial"/>
          <w:sz w:val="22"/>
          <w:szCs w:val="22"/>
          <w:lang w:val="en-GB"/>
        </w:rPr>
        <w:t xml:space="preserve">. </w:t>
      </w:r>
      <w:r w:rsidRPr="00402519">
        <w:rPr>
          <w:rFonts w:ascii="Arial Narrow" w:hAnsi="Arial Narrow" w:cs="Arial"/>
          <w:sz w:val="22"/>
          <w:szCs w:val="22"/>
          <w:lang w:val="en-GB"/>
        </w:rPr>
        <w:t>However</w:t>
      </w:r>
      <w:r w:rsidRPr="00FA1F87">
        <w:rPr>
          <w:rFonts w:ascii="Arial Narrow" w:hAnsi="Arial Narrow" w:cs="Arial"/>
          <w:sz w:val="22"/>
          <w:szCs w:val="22"/>
          <w:lang w:val="en-GB"/>
        </w:rPr>
        <w:t xml:space="preserve">, the greatest problems regarding statistics are of administrative and legal nature. Firstly, it is the fact that double-entry book keeping is not compulsory for unincorporated enterprises and they are not </w:t>
      </w:r>
      <w:r w:rsidRPr="00F83C67">
        <w:rPr>
          <w:rFonts w:ascii="Arial Narrow" w:hAnsi="Arial Narrow" w:cs="Arial"/>
          <w:sz w:val="22"/>
          <w:szCs w:val="22"/>
          <w:lang w:val="en-GB"/>
        </w:rPr>
        <w:t>oblig</w:t>
      </w:r>
      <w:r w:rsidR="00976C8B" w:rsidRPr="00F83C67">
        <w:rPr>
          <w:rFonts w:ascii="Arial Narrow" w:hAnsi="Arial Narrow" w:cs="Arial"/>
          <w:sz w:val="22"/>
          <w:szCs w:val="22"/>
          <w:lang w:val="en-GB"/>
        </w:rPr>
        <w:t>at</w:t>
      </w:r>
      <w:r w:rsidRPr="00F83C67">
        <w:rPr>
          <w:rFonts w:ascii="Arial Narrow" w:hAnsi="Arial Narrow" w:cs="Arial"/>
          <w:sz w:val="22"/>
          <w:szCs w:val="22"/>
          <w:lang w:val="en-GB"/>
        </w:rPr>
        <w:t>ed</w:t>
      </w:r>
      <w:r w:rsidRPr="00FA1F87">
        <w:rPr>
          <w:rFonts w:ascii="Arial Narrow" w:hAnsi="Arial Narrow" w:cs="Arial"/>
          <w:sz w:val="22"/>
          <w:szCs w:val="22"/>
          <w:lang w:val="en-GB"/>
        </w:rPr>
        <w:t xml:space="preserve"> to provide detailed financial reports that serve as the basis for the calculations of macroeconomic aggregates for incorporated enterprises and other legal entities oblig</w:t>
      </w:r>
      <w:r w:rsidR="00ED793E" w:rsidRPr="00FA1F87">
        <w:rPr>
          <w:rFonts w:ascii="Arial Narrow" w:hAnsi="Arial Narrow" w:cs="Arial"/>
          <w:sz w:val="22"/>
          <w:szCs w:val="22"/>
          <w:lang w:val="en-GB"/>
        </w:rPr>
        <w:t>at</w:t>
      </w:r>
      <w:r w:rsidRPr="00FA1F87">
        <w:rPr>
          <w:rFonts w:ascii="Arial Narrow" w:hAnsi="Arial Narrow" w:cs="Arial"/>
          <w:sz w:val="22"/>
          <w:szCs w:val="22"/>
          <w:lang w:val="en-GB"/>
        </w:rPr>
        <w:t xml:space="preserve">ed to submit financial reports to the respective authorities. </w:t>
      </w:r>
      <w:r w:rsidR="00ED793E" w:rsidRPr="00FA1F87">
        <w:rPr>
          <w:rFonts w:ascii="Arial Narrow" w:hAnsi="Arial Narrow" w:cs="Arial"/>
          <w:sz w:val="22"/>
          <w:szCs w:val="22"/>
          <w:lang w:val="en-GB"/>
        </w:rPr>
        <w:t>Therefore</w:t>
      </w:r>
      <w:r w:rsidRPr="00FA1F87">
        <w:rPr>
          <w:rFonts w:ascii="Arial Narrow" w:hAnsi="Arial Narrow" w:cs="Arial"/>
          <w:sz w:val="22"/>
          <w:szCs w:val="22"/>
          <w:lang w:val="en-GB"/>
        </w:rPr>
        <w:t xml:space="preserve">, statisticians are compelled to provide estimated data, based on relatively small </w:t>
      </w:r>
      <w:r w:rsidR="00ED793E" w:rsidRPr="00FA1F87">
        <w:rPr>
          <w:rFonts w:ascii="Arial Narrow" w:hAnsi="Arial Narrow" w:cs="Arial"/>
          <w:sz w:val="22"/>
          <w:szCs w:val="22"/>
          <w:lang w:val="en-GB"/>
        </w:rPr>
        <w:t>range of data</w:t>
      </w:r>
      <w:r w:rsidRPr="00FA1F87">
        <w:rPr>
          <w:rFonts w:ascii="Arial Narrow" w:hAnsi="Arial Narrow" w:cs="Arial"/>
          <w:sz w:val="22"/>
          <w:szCs w:val="22"/>
          <w:lang w:val="en-GB"/>
        </w:rPr>
        <w:t xml:space="preserve"> that unincorporated enterprises deliver to tax authorities. The estimations presented are grounded on the Hungarian model of computation of the basic elements of</w:t>
      </w:r>
      <w:r w:rsidR="00ED793E" w:rsidRPr="00FA1F87">
        <w:rPr>
          <w:rFonts w:ascii="Arial Narrow" w:hAnsi="Arial Narrow" w:cs="Arial"/>
          <w:sz w:val="22"/>
          <w:szCs w:val="22"/>
          <w:lang w:val="en-GB"/>
        </w:rPr>
        <w:t xml:space="preserve"> the system of national</w:t>
      </w:r>
      <w:r w:rsidRPr="00FA1F87">
        <w:rPr>
          <w:rFonts w:ascii="Arial Narrow" w:hAnsi="Arial Narrow" w:cs="Arial"/>
          <w:sz w:val="22"/>
          <w:szCs w:val="22"/>
          <w:lang w:val="en-GB"/>
        </w:rPr>
        <w:t xml:space="preserve"> accounts concerning unincorporated enterprises. This model originated from the French </w:t>
      </w:r>
      <w:r w:rsidR="00ED793E" w:rsidRPr="00FA1F87">
        <w:rPr>
          <w:rFonts w:ascii="Arial Narrow" w:hAnsi="Arial Narrow" w:cs="Arial"/>
          <w:sz w:val="22"/>
          <w:szCs w:val="22"/>
          <w:lang w:val="en-GB"/>
        </w:rPr>
        <w:t xml:space="preserve">practice </w:t>
      </w:r>
      <w:r w:rsidRPr="00FA1F87">
        <w:rPr>
          <w:rFonts w:ascii="Arial Narrow" w:hAnsi="Arial Narrow" w:cs="Arial"/>
          <w:sz w:val="22"/>
          <w:szCs w:val="22"/>
          <w:lang w:val="en-GB"/>
        </w:rPr>
        <w:t xml:space="preserve">of statistical treatment of unincorporated enterprises.     </w:t>
      </w:r>
    </w:p>
    <w:p w:rsidR="00CE4DBE" w:rsidRPr="00FA1F87" w:rsidRDefault="00CE4DBE" w:rsidP="008C4F9E">
      <w:pPr>
        <w:spacing w:before="120" w:after="120" w:line="264" w:lineRule="auto"/>
        <w:ind w:firstLine="720"/>
        <w:jc w:val="both"/>
        <w:rPr>
          <w:rFonts w:ascii="Arial Narrow" w:hAnsi="Arial Narrow" w:cs="Arial"/>
          <w:sz w:val="22"/>
          <w:szCs w:val="22"/>
          <w:lang w:val="en-GB"/>
        </w:rPr>
      </w:pPr>
      <w:r w:rsidRPr="00FA1F87">
        <w:rPr>
          <w:rFonts w:ascii="Arial Narrow" w:hAnsi="Arial Narrow" w:cs="Arial"/>
          <w:sz w:val="22"/>
          <w:szCs w:val="22"/>
          <w:lang w:val="en-GB"/>
        </w:rPr>
        <w:t xml:space="preserve">The model is based on the assumption that business conditions </w:t>
      </w:r>
      <w:r w:rsidR="00ED793E" w:rsidRPr="00FA1F87">
        <w:rPr>
          <w:rFonts w:ascii="Arial Narrow" w:hAnsi="Arial Narrow" w:cs="Arial"/>
          <w:sz w:val="22"/>
          <w:szCs w:val="22"/>
          <w:lang w:val="en-GB"/>
        </w:rPr>
        <w:t>for</w:t>
      </w:r>
      <w:r w:rsidRPr="00FA1F87">
        <w:rPr>
          <w:rFonts w:ascii="Arial Narrow" w:hAnsi="Arial Narrow" w:cs="Arial"/>
          <w:sz w:val="22"/>
          <w:szCs w:val="22"/>
          <w:lang w:val="en-GB"/>
        </w:rPr>
        <w:t xml:space="preserve"> </w:t>
      </w:r>
      <w:r w:rsidR="00F11631">
        <w:rPr>
          <w:rFonts w:ascii="Arial Narrow" w:hAnsi="Arial Narrow" w:cs="Arial"/>
          <w:sz w:val="22"/>
          <w:szCs w:val="22"/>
          <w:lang w:val="en-GB"/>
        </w:rPr>
        <w:t>unincorporated enterprises</w:t>
      </w:r>
      <w:r w:rsidRPr="00FA1F87">
        <w:rPr>
          <w:rFonts w:ascii="Arial Narrow" w:hAnsi="Arial Narrow" w:cs="Arial"/>
          <w:sz w:val="22"/>
          <w:szCs w:val="22"/>
          <w:lang w:val="en-GB"/>
        </w:rPr>
        <w:t xml:space="preserve"> and the way their business is organized are almost equal </w:t>
      </w:r>
      <w:r w:rsidR="0026094B" w:rsidRPr="00FA1F87">
        <w:rPr>
          <w:rFonts w:ascii="Arial Narrow" w:hAnsi="Arial Narrow" w:cs="Arial"/>
          <w:sz w:val="22"/>
          <w:szCs w:val="22"/>
          <w:lang w:val="en-GB"/>
        </w:rPr>
        <w:t>to</w:t>
      </w:r>
      <w:r w:rsidRPr="00FA1F87">
        <w:rPr>
          <w:rFonts w:ascii="Arial Narrow" w:hAnsi="Arial Narrow" w:cs="Arial"/>
          <w:sz w:val="22"/>
          <w:szCs w:val="22"/>
          <w:lang w:val="en-GB"/>
        </w:rPr>
        <w:t xml:space="preserve"> the conditions and business methods of micro </w:t>
      </w:r>
      <w:r w:rsidRPr="00FA1F87">
        <w:rPr>
          <w:rFonts w:ascii="Arial Narrow" w:hAnsi="Arial Narrow" w:cs="Arial"/>
          <w:i/>
          <w:sz w:val="22"/>
          <w:szCs w:val="22"/>
          <w:lang w:val="en-GB"/>
        </w:rPr>
        <w:t>incorporated</w:t>
      </w:r>
      <w:r w:rsidRPr="00FA1F87">
        <w:rPr>
          <w:rFonts w:ascii="Arial Narrow" w:hAnsi="Arial Narrow" w:cs="Arial"/>
          <w:sz w:val="22"/>
          <w:szCs w:val="22"/>
          <w:lang w:val="en-GB"/>
        </w:rPr>
        <w:t xml:space="preserve"> enterprises, meaning that certain corresponding indicators noticed in </w:t>
      </w:r>
      <w:r w:rsidR="00F11631">
        <w:rPr>
          <w:rFonts w:ascii="Arial Narrow" w:hAnsi="Arial Narrow" w:cs="Arial"/>
          <w:sz w:val="22"/>
          <w:szCs w:val="22"/>
          <w:lang w:val="en-GB"/>
        </w:rPr>
        <w:t xml:space="preserve">the </w:t>
      </w:r>
      <w:r w:rsidRPr="00FA1F87">
        <w:rPr>
          <w:rFonts w:ascii="Arial Narrow" w:hAnsi="Arial Narrow" w:cs="Arial"/>
          <w:sz w:val="22"/>
          <w:szCs w:val="22"/>
          <w:lang w:val="en-GB"/>
        </w:rPr>
        <w:t>statistical treatment of micro enterprises can be also applied to unincorporated enterprises (with some corrections envisaged). In French statistics, almost all elements of national accounts related to unincorporated enterprises (number of employees, changes</w:t>
      </w:r>
      <w:r w:rsidR="000B1141" w:rsidRPr="00FA1F87">
        <w:rPr>
          <w:rFonts w:ascii="Arial Narrow" w:hAnsi="Arial Narrow" w:cs="Arial"/>
          <w:sz w:val="22"/>
          <w:szCs w:val="22"/>
          <w:lang w:val="en-GB"/>
        </w:rPr>
        <w:t xml:space="preserve"> in inventories</w:t>
      </w:r>
      <w:r w:rsidRPr="00FA1F87">
        <w:rPr>
          <w:rFonts w:ascii="Arial Narrow" w:hAnsi="Arial Narrow" w:cs="Arial"/>
          <w:sz w:val="22"/>
          <w:szCs w:val="22"/>
          <w:lang w:val="en-GB"/>
        </w:rPr>
        <w:t xml:space="preserve">, investments, interest paid, etc.) are estimated in the before mentioned way, simply applying </w:t>
      </w:r>
      <w:r w:rsidR="000B1141" w:rsidRPr="00FA1F87">
        <w:rPr>
          <w:rFonts w:ascii="Arial Narrow" w:hAnsi="Arial Narrow" w:cs="Arial"/>
          <w:sz w:val="22"/>
          <w:szCs w:val="22"/>
          <w:lang w:val="en-GB"/>
        </w:rPr>
        <w:t xml:space="preserve">the </w:t>
      </w:r>
      <w:r w:rsidRPr="00FA1F87">
        <w:rPr>
          <w:rFonts w:ascii="Arial Narrow" w:hAnsi="Arial Narrow" w:cs="Arial"/>
          <w:sz w:val="22"/>
          <w:szCs w:val="22"/>
          <w:lang w:val="en-GB"/>
        </w:rPr>
        <w:t>corresponding coefficients of micro enterprises</w:t>
      </w:r>
      <w:r w:rsidRPr="00FA1F87">
        <w:rPr>
          <w:rStyle w:val="FootnoteReference"/>
          <w:rFonts w:ascii="Arial Narrow" w:hAnsi="Arial Narrow" w:cs="Arial"/>
          <w:sz w:val="22"/>
          <w:szCs w:val="22"/>
          <w:lang w:val="en-GB"/>
        </w:rPr>
        <w:footnoteReference w:id="1"/>
      </w:r>
      <w:r w:rsidRPr="00FA1F87">
        <w:rPr>
          <w:rFonts w:ascii="Arial Narrow" w:hAnsi="Arial Narrow" w:cs="Arial"/>
          <w:sz w:val="22"/>
          <w:szCs w:val="22"/>
          <w:lang w:val="en-GB"/>
        </w:rPr>
        <w:t xml:space="preserve">. </w:t>
      </w:r>
      <w:r w:rsidRPr="00F83C67">
        <w:rPr>
          <w:rFonts w:ascii="Arial Narrow" w:hAnsi="Arial Narrow" w:cs="Arial"/>
          <w:sz w:val="22"/>
          <w:szCs w:val="22"/>
          <w:lang w:val="en-GB"/>
        </w:rPr>
        <w:t xml:space="preserve">The fact that we </w:t>
      </w:r>
      <w:r w:rsidR="000B1141" w:rsidRPr="00F83C67">
        <w:rPr>
          <w:rFonts w:ascii="Arial Narrow" w:hAnsi="Arial Narrow" w:cs="Arial"/>
          <w:sz w:val="22"/>
          <w:szCs w:val="22"/>
          <w:lang w:val="en-GB"/>
        </w:rPr>
        <w:t>have available</w:t>
      </w:r>
      <w:r w:rsidRPr="00F83C67">
        <w:rPr>
          <w:rFonts w:ascii="Arial Narrow" w:hAnsi="Arial Narrow" w:cs="Arial"/>
          <w:sz w:val="22"/>
          <w:szCs w:val="22"/>
          <w:lang w:val="en-GB"/>
        </w:rPr>
        <w:t xml:space="preserve"> certain (not small) number of financial reports of unincorporated enterprises (about 20 000)</w:t>
      </w:r>
      <w:r w:rsidR="00976C8B" w:rsidRPr="00F83C67">
        <w:rPr>
          <w:rFonts w:ascii="Arial Narrow" w:hAnsi="Arial Narrow" w:cs="Arial"/>
          <w:sz w:val="22"/>
          <w:szCs w:val="22"/>
          <w:lang w:val="en-GB"/>
        </w:rPr>
        <w:t>,</w:t>
      </w:r>
      <w:r w:rsidRPr="00F83C67">
        <w:rPr>
          <w:rFonts w:ascii="Arial Narrow" w:hAnsi="Arial Narrow" w:cs="Arial"/>
          <w:sz w:val="22"/>
          <w:szCs w:val="22"/>
          <w:lang w:val="en-GB"/>
        </w:rPr>
        <w:t xml:space="preserve"> makes the whole process easier </w:t>
      </w:r>
      <w:r w:rsidR="000B1141" w:rsidRPr="00F83C67">
        <w:rPr>
          <w:rFonts w:ascii="Arial Narrow" w:hAnsi="Arial Narrow" w:cs="Arial"/>
          <w:sz w:val="22"/>
          <w:szCs w:val="22"/>
          <w:lang w:val="en-GB"/>
        </w:rPr>
        <w:t xml:space="preserve">in our case </w:t>
      </w:r>
      <w:r w:rsidRPr="00F83C67">
        <w:rPr>
          <w:rFonts w:ascii="Arial Narrow" w:hAnsi="Arial Narrow" w:cs="Arial"/>
          <w:sz w:val="22"/>
          <w:szCs w:val="22"/>
          <w:lang w:val="en-GB"/>
        </w:rPr>
        <w:t xml:space="preserve">than </w:t>
      </w:r>
      <w:r w:rsidR="000B1141" w:rsidRPr="00F83C67">
        <w:rPr>
          <w:rFonts w:ascii="Arial Narrow" w:hAnsi="Arial Narrow" w:cs="Arial"/>
          <w:sz w:val="22"/>
          <w:szCs w:val="22"/>
          <w:lang w:val="en-GB"/>
        </w:rPr>
        <w:t>for the</w:t>
      </w:r>
      <w:r w:rsidRPr="00F83C67">
        <w:rPr>
          <w:rFonts w:ascii="Arial Narrow" w:hAnsi="Arial Narrow" w:cs="Arial"/>
          <w:sz w:val="22"/>
          <w:szCs w:val="22"/>
          <w:lang w:val="en-GB"/>
        </w:rPr>
        <w:t xml:space="preserve"> majority of the European countries</w:t>
      </w:r>
      <w:r w:rsidRPr="00FA1F87">
        <w:rPr>
          <w:rFonts w:ascii="Arial Narrow" w:hAnsi="Arial Narrow" w:cs="Arial"/>
          <w:sz w:val="22"/>
          <w:szCs w:val="22"/>
          <w:lang w:val="en-GB"/>
        </w:rPr>
        <w:t xml:space="preserve">. Such valuable data, together with the data on taxable income, wages and salaries and number of employees (available from the Serbian Tax administration) have been used as the grounds for our calculations. Moreover, for the calculations we used the indicators derived from the financial statements of micro and small-sized incorporated enterprises concerning turnover, value added, earnings per employee, etc. In estimating the number of employees, as supplementary data we used LFS (Labour Force Survey) data. This is due the fact that in the EU countries, LFS is considered as </w:t>
      </w:r>
      <w:r w:rsidR="00D05127" w:rsidRPr="00FA1F87">
        <w:rPr>
          <w:rFonts w:ascii="Arial Narrow" w:hAnsi="Arial Narrow" w:cs="Arial"/>
          <w:sz w:val="22"/>
          <w:szCs w:val="22"/>
          <w:lang w:val="en-GB"/>
        </w:rPr>
        <w:t>the major</w:t>
      </w:r>
      <w:r w:rsidRPr="00FA1F87">
        <w:rPr>
          <w:rFonts w:ascii="Arial Narrow" w:hAnsi="Arial Narrow" w:cs="Arial"/>
          <w:sz w:val="22"/>
          <w:szCs w:val="22"/>
          <w:lang w:val="en-GB"/>
        </w:rPr>
        <w:t xml:space="preserve"> data source for the estimation of formal and informal employment.  </w:t>
      </w:r>
    </w:p>
    <w:p w:rsidR="00CE4DBE" w:rsidRPr="00FA1F87" w:rsidRDefault="00CE4DBE" w:rsidP="008C4F9E">
      <w:pPr>
        <w:spacing w:before="120" w:after="120" w:line="264" w:lineRule="auto"/>
        <w:ind w:firstLine="397"/>
        <w:jc w:val="both"/>
        <w:rPr>
          <w:rFonts w:cs="Arial"/>
          <w:lang w:val="en-GB"/>
        </w:rPr>
      </w:pPr>
      <w:r w:rsidRPr="00FA1F87">
        <w:rPr>
          <w:rFonts w:ascii="Arial Narrow" w:hAnsi="Arial Narrow" w:cs="Arial"/>
          <w:sz w:val="22"/>
          <w:szCs w:val="22"/>
          <w:lang w:val="en-GB"/>
        </w:rPr>
        <w:t xml:space="preserve">Finally, it should be noted that every </w:t>
      </w:r>
      <w:r w:rsidRPr="00FA1F87">
        <w:rPr>
          <w:rFonts w:ascii="Arial Narrow" w:hAnsi="Arial Narrow" w:cs="Arial"/>
          <w:i/>
          <w:sz w:val="22"/>
          <w:szCs w:val="22"/>
          <w:lang w:val="en-GB"/>
        </w:rPr>
        <w:t>estimated</w:t>
      </w:r>
      <w:r w:rsidRPr="00FA1F87">
        <w:rPr>
          <w:rFonts w:ascii="Arial Narrow" w:hAnsi="Arial Narrow" w:cs="Arial"/>
          <w:sz w:val="22"/>
          <w:szCs w:val="22"/>
          <w:lang w:val="en-GB"/>
        </w:rPr>
        <w:t xml:space="preserve"> figure also anticipates certain bigger or smaller level of reliability; however, taking into account the data availability, as well as the specific features of sole-proprietorships in Serbia, these results present the best that can be provided for the time being. Expectedly, in the forthcoming years, both volume and quality of the available data will be upgraded, and together with the improved methodology, better and more precise results will be ensured.</w:t>
      </w:r>
    </w:p>
    <w:p w:rsidR="00AA7D24" w:rsidRPr="00FA1F87" w:rsidRDefault="00AA7D24" w:rsidP="00AA7D24">
      <w:pPr>
        <w:spacing w:before="120"/>
        <w:ind w:firstLine="397"/>
        <w:jc w:val="both"/>
        <w:rPr>
          <w:rFonts w:cs="Arial"/>
          <w:lang w:val="en-GB"/>
        </w:rPr>
      </w:pPr>
    </w:p>
    <w:p w:rsidR="00294D5E" w:rsidRDefault="00CE4DBE" w:rsidP="008C4F9E">
      <w:pPr>
        <w:spacing w:before="120" w:after="120" w:line="264" w:lineRule="auto"/>
        <w:jc w:val="both"/>
        <w:rPr>
          <w:rFonts w:ascii="Arial Narrow" w:hAnsi="Arial Narrow" w:cs="Arial"/>
          <w:sz w:val="22"/>
          <w:szCs w:val="22"/>
          <w:lang w:val="en-GB"/>
        </w:rPr>
      </w:pPr>
      <w:r w:rsidRPr="00FA1F87">
        <w:rPr>
          <w:rFonts w:ascii="Arial Narrow" w:hAnsi="Arial Narrow" w:cs="Arial"/>
          <w:sz w:val="22"/>
          <w:szCs w:val="22"/>
          <w:lang w:val="en-GB"/>
        </w:rPr>
        <w:t>The processed results are obtained for: (1) number of unincorporated enterprises, (2) number of employees, (3) turnover and (4) Gross value added. Concerning the territorial distribution, the data are expressed for the level 1 and 2, the National nomenclature of statistical territorial units (</w:t>
      </w:r>
      <w:r w:rsidRPr="00FA1F87">
        <w:rPr>
          <w:rFonts w:ascii="Arial Narrow" w:hAnsi="Arial Narrow" w:cs="Arial"/>
          <w:i/>
          <w:sz w:val="22"/>
          <w:szCs w:val="22"/>
          <w:lang w:val="en-GB"/>
        </w:rPr>
        <w:t>NSTJ)</w:t>
      </w:r>
      <w:r w:rsidRPr="00FA1F87">
        <w:rPr>
          <w:rFonts w:ascii="Arial Narrow" w:hAnsi="Arial Narrow" w:cs="Arial"/>
          <w:sz w:val="22"/>
          <w:szCs w:val="22"/>
          <w:lang w:val="en-GB"/>
        </w:rPr>
        <w:t xml:space="preserve">: Srbija – sever and Srbija – jug </w:t>
      </w:r>
      <w:r w:rsidRPr="00FA1F87">
        <w:rPr>
          <w:rFonts w:ascii="Arial Narrow" w:hAnsi="Arial Narrow" w:cs="Arial"/>
          <w:i/>
          <w:sz w:val="22"/>
          <w:szCs w:val="22"/>
          <w:lang w:val="en-GB"/>
        </w:rPr>
        <w:t>(NSTJ 1),</w:t>
      </w:r>
      <w:r w:rsidRPr="00FA1F87">
        <w:rPr>
          <w:rFonts w:ascii="Arial Narrow" w:hAnsi="Arial Narrow" w:cs="Arial"/>
          <w:sz w:val="22"/>
          <w:szCs w:val="22"/>
          <w:lang w:val="en-GB"/>
        </w:rPr>
        <w:t xml:space="preserve"> and the level of regions, </w:t>
      </w:r>
      <w:r w:rsidRPr="00FA1F87">
        <w:rPr>
          <w:rFonts w:ascii="Arial Narrow" w:hAnsi="Arial Narrow" w:cs="Arial"/>
          <w:i/>
          <w:sz w:val="22"/>
          <w:szCs w:val="22"/>
          <w:lang w:val="en-GB"/>
        </w:rPr>
        <w:t>(NSTJ 2)</w:t>
      </w:r>
      <w:r w:rsidRPr="00FA1F87">
        <w:rPr>
          <w:rFonts w:ascii="Arial Narrow" w:hAnsi="Arial Narrow" w:cs="Arial"/>
          <w:sz w:val="22"/>
          <w:szCs w:val="22"/>
          <w:lang w:val="en-GB"/>
        </w:rPr>
        <w:t xml:space="preserve">: Beogradski region, Region Vojvodine, Region Šumadije i Zapadne Srbije, and Region Južne i Istočne Srbije. </w:t>
      </w:r>
    </w:p>
    <w:p w:rsidR="00294D5E" w:rsidRPr="004678E7" w:rsidRDefault="00294D5E" w:rsidP="00294D5E">
      <w:pPr>
        <w:rPr>
          <w:rFonts w:ascii="Arial Narrow" w:hAnsi="Arial Narrow" w:cs="Arial"/>
          <w:sz w:val="22"/>
          <w:szCs w:val="22"/>
          <w:lang w:val="en-GB"/>
        </w:rPr>
      </w:pPr>
      <w:r w:rsidRPr="004678E7">
        <w:rPr>
          <w:rFonts w:ascii="Arial Narrow" w:hAnsi="Arial Narrow" w:cs="Arial"/>
          <w:sz w:val="22"/>
          <w:szCs w:val="22"/>
          <w:lang w:val="en-GB"/>
        </w:rPr>
        <w:t>Starting from 1999 the Statistical Office of the Republic of Serbia has no available data relative to AP Kosovo and Metohija and therefore these data are not included in this document.</w:t>
      </w:r>
    </w:p>
    <w:p w:rsidR="00CE4DBE" w:rsidRDefault="00CE4DBE" w:rsidP="008C4F9E">
      <w:pPr>
        <w:spacing w:before="120" w:after="120" w:line="264" w:lineRule="auto"/>
        <w:jc w:val="both"/>
        <w:rPr>
          <w:rFonts w:ascii="Arial Narrow" w:hAnsi="Arial Narrow" w:cs="Arial"/>
          <w:sz w:val="22"/>
          <w:szCs w:val="22"/>
          <w:lang w:val="en-GB"/>
        </w:rPr>
      </w:pPr>
      <w:r w:rsidRPr="00FA1F87">
        <w:rPr>
          <w:rFonts w:ascii="Arial Narrow" w:hAnsi="Arial Narrow" w:cs="Arial"/>
          <w:sz w:val="22"/>
          <w:szCs w:val="22"/>
          <w:lang w:val="en-GB"/>
        </w:rPr>
        <w:t>Regarding activities, the results are presented according to the sections and subsections of the Clas</w:t>
      </w:r>
      <w:r w:rsidR="00CD2094" w:rsidRPr="00FA1F87">
        <w:rPr>
          <w:rFonts w:ascii="Arial Narrow" w:hAnsi="Arial Narrow" w:cs="Arial"/>
          <w:sz w:val="22"/>
          <w:szCs w:val="22"/>
          <w:lang w:val="en-GB"/>
        </w:rPr>
        <w:t>sification of activities (2010),</w:t>
      </w:r>
      <w:r w:rsidRPr="00FA1F87">
        <w:rPr>
          <w:rFonts w:ascii="Arial Narrow" w:hAnsi="Arial Narrow" w:cs="Arial"/>
          <w:sz w:val="22"/>
          <w:szCs w:val="22"/>
          <w:lang w:val="en-GB"/>
        </w:rPr>
        <w:t xml:space="preserve"> </w:t>
      </w:r>
      <w:r w:rsidR="00CD2094" w:rsidRPr="00FA1F87">
        <w:rPr>
          <w:rFonts w:ascii="Arial Narrow" w:hAnsi="Arial Narrow" w:cs="Arial"/>
          <w:sz w:val="22"/>
          <w:szCs w:val="22"/>
          <w:lang w:val="en-GB"/>
        </w:rPr>
        <w:t xml:space="preserve">compliant </w:t>
      </w:r>
      <w:r w:rsidRPr="00FA1F87">
        <w:rPr>
          <w:rFonts w:ascii="Arial Narrow" w:hAnsi="Arial Narrow" w:cs="Arial"/>
          <w:sz w:val="22"/>
          <w:szCs w:val="22"/>
          <w:lang w:val="en-GB"/>
        </w:rPr>
        <w:t>with NACE Rev. 2:</w:t>
      </w:r>
    </w:p>
    <w:p w:rsidR="00CE4DBE" w:rsidRPr="00FA1F87" w:rsidRDefault="00CE4DBE" w:rsidP="008C4F9E">
      <w:pPr>
        <w:spacing w:line="264" w:lineRule="auto"/>
        <w:jc w:val="center"/>
        <w:rPr>
          <w:rFonts w:cs="Arial"/>
          <w:b/>
          <w:bCs/>
          <w:sz w:val="22"/>
          <w:szCs w:val="22"/>
          <w:lang w:val="en-GB"/>
        </w:rPr>
      </w:pPr>
    </w:p>
    <w:tbl>
      <w:tblPr>
        <w:tblW w:w="0" w:type="auto"/>
        <w:jc w:val="center"/>
        <w:tblCellMar>
          <w:left w:w="28" w:type="dxa"/>
          <w:right w:w="28" w:type="dxa"/>
        </w:tblCellMar>
        <w:tblLook w:val="01E0" w:firstRow="1" w:lastRow="1" w:firstColumn="1" w:lastColumn="1" w:noHBand="0" w:noVBand="0"/>
      </w:tblPr>
      <w:tblGrid>
        <w:gridCol w:w="1701"/>
        <w:gridCol w:w="8164"/>
      </w:tblGrid>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A</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Agriculture, forestry and fishing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B</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Mining and quarrying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C</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Manufacturing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СА</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Manufacture of food products, beverages and tobacco products</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СB</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textiles, wearing apparel, leather and related products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СC</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wood and paper products, and printing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СD</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coke and refined petroleum products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CE</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Manufacture of chemicals and chemical products</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CF</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pharmaceuticals, medicinal chemical and botanical products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СG</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rubber and plastic  products, and other non-metallic mineral products  </w:t>
            </w:r>
          </w:p>
        </w:tc>
      </w:tr>
      <w:tr w:rsidR="00CE4DBE" w:rsidRPr="00FA1F87">
        <w:trPr>
          <w:trHeight w:val="64"/>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CH</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basic metals and fabricated metal products, except machinery and equipment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CI</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computers, electronic and optical products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CJ</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electrical equipment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CK</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machinery and equipment n.e.c.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CL</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Manufacture of transport equipment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CM</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Other manufacturing n.e.c.; repair and installation of machinery and equipment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D</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Electricity, gas, steam and air conditioning supply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Е</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Water supply; sewerage, waste management and remediation activities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F</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Construction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G</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Wholesale and retail trade; repair of motor vehicles and motorcycles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H</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Transportation and storage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I</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Accommodation and food service activities</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Ј</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Information and communication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JA</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Publishing, </w:t>
            </w:r>
            <w:r w:rsidR="00FA1F87" w:rsidRPr="00FA1F87">
              <w:rPr>
                <w:rFonts w:cs="Arial"/>
                <w:bCs/>
                <w:sz w:val="18"/>
                <w:szCs w:val="18"/>
                <w:lang w:val="en-GB"/>
              </w:rPr>
              <w:t>audio-visual</w:t>
            </w:r>
            <w:r w:rsidRPr="00FA1F87">
              <w:rPr>
                <w:rFonts w:cs="Arial"/>
                <w:bCs/>
                <w:sz w:val="18"/>
                <w:szCs w:val="18"/>
                <w:lang w:val="en-GB"/>
              </w:rPr>
              <w:t xml:space="preserve"> and broadcasting activities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JB</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Telecommunications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ЈС</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IT and other information services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К</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Financial and insurance activities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L</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Real estate activities</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M</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Professional, scientific and technical activities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MA</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Legal, accounting, management, architecture, engineering, technical testing and analysis activities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MB</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Scientific research and development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MC</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Other professional, scientific and technical activities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N</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Administrative and support service activities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О</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Public administration and defence; compulsory social security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P</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Education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Q</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Human health and social work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QA</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Human health activities </w:t>
            </w:r>
          </w:p>
        </w:tc>
      </w:tr>
      <w:tr w:rsidR="00CE4DBE" w:rsidRPr="00FA1F87">
        <w:trPr>
          <w:jc w:val="center"/>
        </w:trPr>
        <w:tc>
          <w:tcPr>
            <w:tcW w:w="1701" w:type="dxa"/>
            <w:shd w:val="clear" w:color="auto" w:fill="auto"/>
          </w:tcPr>
          <w:p w:rsidR="00CE4DBE" w:rsidRPr="00FA1F87" w:rsidRDefault="00CE4DBE" w:rsidP="008C4F9E">
            <w:pPr>
              <w:spacing w:line="264" w:lineRule="auto"/>
              <w:ind w:left="170"/>
              <w:rPr>
                <w:rFonts w:cs="Arial"/>
                <w:bCs/>
                <w:sz w:val="18"/>
                <w:szCs w:val="18"/>
                <w:lang w:val="en-GB"/>
              </w:rPr>
            </w:pPr>
            <w:r w:rsidRPr="00FA1F87">
              <w:rPr>
                <w:rFonts w:cs="Arial"/>
                <w:bCs/>
                <w:sz w:val="18"/>
                <w:szCs w:val="18"/>
                <w:lang w:val="en-GB"/>
              </w:rPr>
              <w:t>Subsection QB</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Residential care and social work activities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R</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Arts, entertainment and recreation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S</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Other service activities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T</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Activities of households as employers; undifferentiated goods- and services- producing activities of households for own use </w:t>
            </w:r>
          </w:p>
        </w:tc>
      </w:tr>
      <w:tr w:rsidR="00CE4DBE" w:rsidRPr="00FA1F87">
        <w:trPr>
          <w:jc w:val="center"/>
        </w:trPr>
        <w:tc>
          <w:tcPr>
            <w:tcW w:w="1701"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Section U</w:t>
            </w:r>
          </w:p>
        </w:tc>
        <w:tc>
          <w:tcPr>
            <w:tcW w:w="8165" w:type="dxa"/>
            <w:shd w:val="clear" w:color="auto" w:fill="auto"/>
          </w:tcPr>
          <w:p w:rsidR="00CE4DBE" w:rsidRPr="00FA1F87" w:rsidRDefault="00CE4DBE" w:rsidP="008C4F9E">
            <w:pPr>
              <w:spacing w:line="264" w:lineRule="auto"/>
              <w:rPr>
                <w:rFonts w:cs="Arial"/>
                <w:bCs/>
                <w:sz w:val="18"/>
                <w:szCs w:val="18"/>
                <w:lang w:val="en-GB"/>
              </w:rPr>
            </w:pPr>
            <w:r w:rsidRPr="00FA1F87">
              <w:rPr>
                <w:rFonts w:cs="Arial"/>
                <w:bCs/>
                <w:sz w:val="18"/>
                <w:szCs w:val="18"/>
                <w:lang w:val="en-GB"/>
              </w:rPr>
              <w:t xml:space="preserve">Activities of extraterritorial organizations and bodies </w:t>
            </w:r>
          </w:p>
        </w:tc>
      </w:tr>
    </w:tbl>
    <w:p w:rsidR="00CE4DBE" w:rsidRDefault="00CE4DBE" w:rsidP="008C4F9E">
      <w:pPr>
        <w:spacing w:line="264" w:lineRule="auto"/>
        <w:jc w:val="center"/>
        <w:rPr>
          <w:rFonts w:cs="Arial"/>
          <w:b/>
          <w:bCs/>
          <w:sz w:val="22"/>
          <w:szCs w:val="22"/>
          <w:lang w:val="en-GB"/>
        </w:rPr>
      </w:pPr>
    </w:p>
    <w:p w:rsidR="00F61C1E" w:rsidRPr="00FA1F87" w:rsidRDefault="00F61C1E" w:rsidP="008C4F9E">
      <w:pPr>
        <w:spacing w:line="264" w:lineRule="auto"/>
        <w:jc w:val="center"/>
        <w:rPr>
          <w:rFonts w:cs="Arial"/>
          <w:b/>
          <w:bCs/>
          <w:sz w:val="22"/>
          <w:szCs w:val="22"/>
          <w:lang w:val="en-GB"/>
        </w:rPr>
      </w:pPr>
    </w:p>
    <w:p w:rsidR="00CE4DBE" w:rsidRPr="00FA1F87" w:rsidRDefault="00CE4DBE" w:rsidP="008C4F9E">
      <w:pPr>
        <w:spacing w:line="264" w:lineRule="auto"/>
        <w:jc w:val="both"/>
        <w:rPr>
          <w:rFonts w:cs="Arial"/>
          <w:lang w:val="en-GB"/>
        </w:rPr>
      </w:pPr>
      <w:r w:rsidRPr="00FA1F87">
        <w:rPr>
          <w:rFonts w:cs="Arial"/>
          <w:lang w:val="en-GB"/>
        </w:rPr>
        <w:t xml:space="preserve">The features are defined as follows: </w:t>
      </w:r>
    </w:p>
    <w:p w:rsidR="00CE4DBE" w:rsidRPr="00FA1F87" w:rsidRDefault="00CE4DBE" w:rsidP="008C4F9E">
      <w:pPr>
        <w:numPr>
          <w:ilvl w:val="0"/>
          <w:numId w:val="16"/>
        </w:numPr>
        <w:spacing w:line="264" w:lineRule="auto"/>
        <w:jc w:val="both"/>
        <w:rPr>
          <w:rFonts w:cs="Arial"/>
          <w:lang w:val="en-GB"/>
        </w:rPr>
      </w:pPr>
      <w:r w:rsidRPr="00FA1F87">
        <w:rPr>
          <w:rFonts w:cs="Arial"/>
          <w:i/>
          <w:lang w:val="en-GB"/>
        </w:rPr>
        <w:t xml:space="preserve">Turnover </w:t>
      </w:r>
      <w:r w:rsidRPr="00FA1F87">
        <w:rPr>
          <w:rFonts w:cs="Arial"/>
          <w:lang w:val="en-GB"/>
        </w:rPr>
        <w:t>– receipts from sales (goods, and products and services as well);</w:t>
      </w:r>
    </w:p>
    <w:p w:rsidR="00CE4DBE" w:rsidRPr="00FA1F87" w:rsidRDefault="00CE4DBE" w:rsidP="008C4F9E">
      <w:pPr>
        <w:numPr>
          <w:ilvl w:val="0"/>
          <w:numId w:val="16"/>
        </w:numPr>
        <w:spacing w:line="264" w:lineRule="auto"/>
        <w:jc w:val="both"/>
        <w:rPr>
          <w:rFonts w:cs="Arial"/>
          <w:lang w:val="en-GB"/>
        </w:rPr>
      </w:pPr>
      <w:r w:rsidRPr="00FA1F87">
        <w:rPr>
          <w:rFonts w:cs="Arial"/>
          <w:i/>
          <w:lang w:val="en-GB"/>
        </w:rPr>
        <w:t xml:space="preserve">Gross value added </w:t>
      </w:r>
      <w:r w:rsidRPr="00FA1F87">
        <w:rPr>
          <w:rFonts w:cs="Arial"/>
          <w:lang w:val="en-GB"/>
        </w:rPr>
        <w:t>(at basic prices), as difference between output and intermediate consumption.</w:t>
      </w:r>
    </w:p>
    <w:p w:rsidR="004F0196" w:rsidRPr="00FA1F87" w:rsidRDefault="0076148C" w:rsidP="0076148C">
      <w:pPr>
        <w:spacing w:after="60"/>
        <w:rPr>
          <w:rFonts w:cs="Arial"/>
          <w:b/>
          <w:bCs/>
          <w:lang w:val="en-GB"/>
        </w:rPr>
      </w:pPr>
      <w:bookmarkStart w:id="0" w:name="_GoBack"/>
      <w:bookmarkEnd w:id="0"/>
      <w:r w:rsidRPr="00FA1F87">
        <w:rPr>
          <w:rFonts w:cs="Arial"/>
          <w:b/>
          <w:bCs/>
          <w:lang w:val="en-GB"/>
        </w:rPr>
        <w:lastRenderedPageBreak/>
        <w:t xml:space="preserve">1. </w:t>
      </w:r>
      <w:r w:rsidR="004F6B84" w:rsidRPr="00FA1F87">
        <w:rPr>
          <w:rFonts w:cs="Arial"/>
          <w:b/>
          <w:bCs/>
          <w:lang w:val="en-GB"/>
        </w:rPr>
        <w:t xml:space="preserve">Number of unincorporated enterprises (estimate), </w:t>
      </w:r>
      <w:r w:rsidR="00001A7C">
        <w:rPr>
          <w:rFonts w:cs="Arial"/>
          <w:b/>
          <w:bCs/>
          <w:lang w:val="en-GB"/>
        </w:rPr>
        <w:t>2016</w:t>
      </w:r>
    </w:p>
    <w:tbl>
      <w:tblPr>
        <w:tblW w:w="0" w:type="auto"/>
        <w:jc w:val="center"/>
        <w:tblLayout w:type="fixed"/>
        <w:tblCellMar>
          <w:left w:w="28" w:type="dxa"/>
          <w:right w:w="28" w:type="dxa"/>
        </w:tblCellMar>
        <w:tblLook w:val="01E0" w:firstRow="1" w:lastRow="1" w:firstColumn="1" w:lastColumn="1" w:noHBand="0" w:noVBand="0"/>
      </w:tblPr>
      <w:tblGrid>
        <w:gridCol w:w="3856"/>
        <w:gridCol w:w="851"/>
        <w:gridCol w:w="851"/>
        <w:gridCol w:w="851"/>
        <w:gridCol w:w="907"/>
        <w:gridCol w:w="851"/>
        <w:gridCol w:w="851"/>
        <w:gridCol w:w="851"/>
      </w:tblGrid>
      <w:tr w:rsidR="0076148C" w:rsidRPr="00FA1F87" w:rsidTr="00A17966">
        <w:trPr>
          <w:jc w:val="center"/>
        </w:trPr>
        <w:tc>
          <w:tcPr>
            <w:tcW w:w="3856" w:type="dxa"/>
            <w:vMerge w:val="restart"/>
            <w:tcBorders>
              <w:top w:val="single" w:sz="4" w:space="0" w:color="808080"/>
              <w:bottom w:val="single" w:sz="4" w:space="0" w:color="808080"/>
            </w:tcBorders>
            <w:shd w:val="clear" w:color="auto" w:fill="F2F2F2"/>
            <w:vAlign w:val="center"/>
          </w:tcPr>
          <w:p w:rsidR="0076148C" w:rsidRPr="00FA1F87" w:rsidRDefault="00DC74E0" w:rsidP="008C4F9E">
            <w:pPr>
              <w:spacing w:before="80" w:after="80" w:line="252" w:lineRule="auto"/>
              <w:jc w:val="center"/>
              <w:rPr>
                <w:rFonts w:cs="Arial"/>
                <w:bCs/>
                <w:sz w:val="16"/>
                <w:szCs w:val="16"/>
                <w:lang w:val="en-GB"/>
              </w:rPr>
            </w:pPr>
            <w:r w:rsidRPr="00FA1F87">
              <w:rPr>
                <w:rFonts w:cs="Arial"/>
                <w:bCs/>
                <w:sz w:val="16"/>
                <w:szCs w:val="16"/>
                <w:lang w:val="en-GB"/>
              </w:rPr>
              <w:t>Activity</w:t>
            </w:r>
          </w:p>
        </w:tc>
        <w:tc>
          <w:tcPr>
            <w:tcW w:w="5957" w:type="dxa"/>
            <w:gridSpan w:val="7"/>
            <w:tcBorders>
              <w:top w:val="single" w:sz="4" w:space="0" w:color="808080"/>
              <w:bottom w:val="single" w:sz="4" w:space="0" w:color="808080"/>
            </w:tcBorders>
            <w:shd w:val="clear" w:color="auto" w:fill="F2F2F2"/>
          </w:tcPr>
          <w:p w:rsidR="0076148C" w:rsidRPr="00FA1F87" w:rsidRDefault="00DC74E0" w:rsidP="008C4F9E">
            <w:pPr>
              <w:spacing w:before="80" w:after="80" w:line="252" w:lineRule="auto"/>
              <w:jc w:val="center"/>
              <w:rPr>
                <w:rFonts w:cs="Arial"/>
                <w:bCs/>
                <w:sz w:val="16"/>
                <w:szCs w:val="16"/>
                <w:lang w:val="en-GB"/>
              </w:rPr>
            </w:pPr>
            <w:r w:rsidRPr="00FA1F87">
              <w:rPr>
                <w:rFonts w:cs="Arial"/>
                <w:bCs/>
                <w:sz w:val="16"/>
                <w:szCs w:val="16"/>
                <w:lang w:val="en-GB"/>
              </w:rPr>
              <w:t>Republic of Serbia</w:t>
            </w:r>
          </w:p>
        </w:tc>
      </w:tr>
      <w:tr w:rsidR="00DC74E0" w:rsidRPr="00FA1F87" w:rsidTr="00A17966">
        <w:trPr>
          <w:jc w:val="center"/>
        </w:trPr>
        <w:tc>
          <w:tcPr>
            <w:tcW w:w="3856" w:type="dxa"/>
            <w:vMerge/>
            <w:tcBorders>
              <w:top w:val="single" w:sz="4" w:space="0" w:color="808080"/>
              <w:bottom w:val="single" w:sz="4" w:space="0" w:color="808080"/>
            </w:tcBorders>
            <w:shd w:val="clear" w:color="auto" w:fill="F2F2F2"/>
          </w:tcPr>
          <w:p w:rsidR="00DC74E0" w:rsidRPr="00FA1F87" w:rsidRDefault="00DC74E0" w:rsidP="008C4F9E">
            <w:pPr>
              <w:spacing w:line="252" w:lineRule="auto"/>
              <w:rPr>
                <w:rFonts w:cs="Arial"/>
                <w:bCs/>
                <w:sz w:val="16"/>
                <w:szCs w:val="16"/>
                <w:lang w:val="en-GB"/>
              </w:rPr>
            </w:pPr>
          </w:p>
        </w:tc>
        <w:tc>
          <w:tcPr>
            <w:tcW w:w="851" w:type="dxa"/>
            <w:tcBorders>
              <w:top w:val="single" w:sz="4" w:space="0" w:color="808080"/>
              <w:bottom w:val="single" w:sz="4" w:space="0" w:color="808080"/>
            </w:tcBorders>
            <w:shd w:val="clear" w:color="auto" w:fill="F2F2F2"/>
            <w:vAlign w:val="center"/>
          </w:tcPr>
          <w:p w:rsidR="00DC74E0" w:rsidRPr="00FA1F87" w:rsidRDefault="00DC74E0" w:rsidP="008C4F9E">
            <w:pPr>
              <w:spacing w:before="60" w:after="60" w:line="252" w:lineRule="auto"/>
              <w:jc w:val="center"/>
              <w:rPr>
                <w:rFonts w:cs="Arial"/>
                <w:bCs/>
                <w:sz w:val="16"/>
                <w:szCs w:val="16"/>
                <w:lang w:val="en-GB"/>
              </w:rPr>
            </w:pPr>
            <w:r w:rsidRPr="00FA1F87">
              <w:rPr>
                <w:rFonts w:cs="Arial"/>
                <w:bCs/>
                <w:sz w:val="16"/>
                <w:szCs w:val="16"/>
                <w:lang w:val="en-GB"/>
              </w:rPr>
              <w:t xml:space="preserve">Total </w:t>
            </w:r>
          </w:p>
        </w:tc>
        <w:tc>
          <w:tcPr>
            <w:tcW w:w="851" w:type="dxa"/>
            <w:tcBorders>
              <w:top w:val="single" w:sz="4" w:space="0" w:color="808080"/>
              <w:bottom w:val="single" w:sz="4" w:space="0" w:color="808080"/>
            </w:tcBorders>
            <w:shd w:val="clear" w:color="auto" w:fill="F2F2F2"/>
            <w:vAlign w:val="center"/>
          </w:tcPr>
          <w:p w:rsidR="00DC74E0"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Srbija –sever  </w:t>
            </w:r>
          </w:p>
        </w:tc>
        <w:tc>
          <w:tcPr>
            <w:tcW w:w="851" w:type="dxa"/>
            <w:tcBorders>
              <w:top w:val="single" w:sz="4" w:space="0" w:color="808080"/>
              <w:bottom w:val="single" w:sz="4" w:space="0" w:color="808080"/>
            </w:tcBorders>
            <w:shd w:val="clear" w:color="auto" w:fill="F2F2F2"/>
            <w:vAlign w:val="center"/>
          </w:tcPr>
          <w:p w:rsidR="00DC74E0"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Srbija –jug </w:t>
            </w:r>
          </w:p>
        </w:tc>
        <w:tc>
          <w:tcPr>
            <w:tcW w:w="907" w:type="dxa"/>
            <w:tcBorders>
              <w:top w:val="single" w:sz="4" w:space="0" w:color="808080"/>
              <w:bottom w:val="single" w:sz="4" w:space="0" w:color="808080"/>
            </w:tcBorders>
            <w:shd w:val="clear" w:color="auto" w:fill="F2F2F2"/>
            <w:vAlign w:val="center"/>
          </w:tcPr>
          <w:p w:rsidR="00DC74E0" w:rsidRPr="00FA1F87" w:rsidRDefault="00DC74E0" w:rsidP="008C4F9E">
            <w:pPr>
              <w:spacing w:before="60" w:after="60" w:line="252" w:lineRule="auto"/>
              <w:jc w:val="center"/>
              <w:rPr>
                <w:rFonts w:cs="Arial"/>
                <w:bCs/>
                <w:sz w:val="16"/>
                <w:szCs w:val="16"/>
                <w:lang w:val="en-GB"/>
              </w:rPr>
            </w:pPr>
            <w:r w:rsidRPr="00FA1F87">
              <w:rPr>
                <w:rFonts w:cs="Arial"/>
                <w:bCs/>
                <w:sz w:val="16"/>
                <w:szCs w:val="16"/>
                <w:lang w:val="en-GB"/>
              </w:rPr>
              <w:t xml:space="preserve">Beogradski region  </w:t>
            </w:r>
          </w:p>
        </w:tc>
        <w:tc>
          <w:tcPr>
            <w:tcW w:w="851" w:type="dxa"/>
            <w:tcBorders>
              <w:top w:val="single" w:sz="4" w:space="0" w:color="808080"/>
              <w:bottom w:val="single" w:sz="4" w:space="0" w:color="808080"/>
            </w:tcBorders>
            <w:shd w:val="clear" w:color="auto" w:fill="F2F2F2"/>
            <w:vAlign w:val="center"/>
          </w:tcPr>
          <w:p w:rsidR="00DC74E0" w:rsidRPr="00FA1F87" w:rsidRDefault="00DC74E0" w:rsidP="008C4F9E">
            <w:pPr>
              <w:spacing w:before="60" w:after="60" w:line="252" w:lineRule="auto"/>
              <w:jc w:val="center"/>
              <w:rPr>
                <w:rFonts w:cs="Arial"/>
                <w:bCs/>
                <w:sz w:val="16"/>
                <w:szCs w:val="16"/>
                <w:lang w:val="en-GB"/>
              </w:rPr>
            </w:pPr>
            <w:r w:rsidRPr="00FA1F87">
              <w:rPr>
                <w:rFonts w:cs="Arial"/>
                <w:bCs/>
                <w:sz w:val="16"/>
                <w:szCs w:val="16"/>
                <w:lang w:val="en-GB"/>
              </w:rPr>
              <w:t xml:space="preserve">Region Vojvodine </w:t>
            </w:r>
          </w:p>
        </w:tc>
        <w:tc>
          <w:tcPr>
            <w:tcW w:w="851" w:type="dxa"/>
            <w:tcBorders>
              <w:top w:val="single" w:sz="4" w:space="0" w:color="808080"/>
              <w:bottom w:val="single" w:sz="4" w:space="0" w:color="808080"/>
            </w:tcBorders>
            <w:shd w:val="clear" w:color="auto" w:fill="F2F2F2"/>
            <w:vAlign w:val="center"/>
          </w:tcPr>
          <w:p w:rsidR="00DC74E0" w:rsidRPr="00FA1F87" w:rsidRDefault="00DC74E0" w:rsidP="008C4F9E">
            <w:pPr>
              <w:spacing w:before="60" w:after="60" w:line="252" w:lineRule="auto"/>
              <w:jc w:val="center"/>
              <w:rPr>
                <w:rFonts w:cs="Arial"/>
                <w:bCs/>
                <w:sz w:val="16"/>
                <w:szCs w:val="16"/>
                <w:lang w:val="en-GB"/>
              </w:rPr>
            </w:pPr>
            <w:r w:rsidRPr="00FA1F87">
              <w:rPr>
                <w:rFonts w:cs="Arial"/>
                <w:bCs/>
                <w:sz w:val="16"/>
                <w:szCs w:val="16"/>
                <w:lang w:val="en-GB"/>
              </w:rPr>
              <w:t xml:space="preserve">Region Šumadije i Zapadne Srbije  </w:t>
            </w:r>
          </w:p>
        </w:tc>
        <w:tc>
          <w:tcPr>
            <w:tcW w:w="851" w:type="dxa"/>
            <w:tcBorders>
              <w:top w:val="single" w:sz="4" w:space="0" w:color="808080"/>
              <w:bottom w:val="single" w:sz="4" w:space="0" w:color="808080"/>
            </w:tcBorders>
            <w:shd w:val="clear" w:color="auto" w:fill="F2F2F2"/>
            <w:vAlign w:val="center"/>
          </w:tcPr>
          <w:p w:rsidR="00DC74E0" w:rsidRPr="00FA1F87" w:rsidRDefault="00DC74E0" w:rsidP="008C4F9E">
            <w:pPr>
              <w:spacing w:before="60" w:after="60" w:line="252" w:lineRule="auto"/>
              <w:jc w:val="center"/>
              <w:rPr>
                <w:rFonts w:cs="Arial"/>
                <w:bCs/>
                <w:sz w:val="16"/>
                <w:szCs w:val="16"/>
                <w:lang w:val="en-GB"/>
              </w:rPr>
            </w:pPr>
            <w:r w:rsidRPr="00FA1F87">
              <w:rPr>
                <w:rFonts w:cs="Arial"/>
                <w:bCs/>
                <w:sz w:val="16"/>
                <w:szCs w:val="16"/>
                <w:lang w:val="en-GB"/>
              </w:rPr>
              <w:t xml:space="preserve">Region Južne i Istočne Srbije  </w:t>
            </w:r>
          </w:p>
        </w:tc>
      </w:tr>
      <w:tr w:rsidR="0076148C" w:rsidRPr="00FA1F87" w:rsidTr="00A17966">
        <w:trPr>
          <w:jc w:val="center"/>
        </w:trPr>
        <w:tc>
          <w:tcPr>
            <w:tcW w:w="3856" w:type="dxa"/>
            <w:tcBorders>
              <w:top w:val="single" w:sz="4" w:space="0" w:color="808080"/>
            </w:tcBorders>
            <w:shd w:val="clear" w:color="auto" w:fill="auto"/>
          </w:tcPr>
          <w:p w:rsidR="0076148C" w:rsidRPr="00FA1F87" w:rsidRDefault="0076148C"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76148C" w:rsidRPr="00FA1F87" w:rsidRDefault="0076148C"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76148C" w:rsidRPr="00FA1F87" w:rsidRDefault="0076148C"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76148C" w:rsidRPr="00FA1F87" w:rsidRDefault="0076148C" w:rsidP="008C4F9E">
            <w:pPr>
              <w:spacing w:line="252" w:lineRule="auto"/>
              <w:rPr>
                <w:rFonts w:cs="Arial"/>
                <w:bCs/>
                <w:sz w:val="16"/>
                <w:szCs w:val="16"/>
                <w:lang w:val="en-GB"/>
              </w:rPr>
            </w:pPr>
          </w:p>
        </w:tc>
        <w:tc>
          <w:tcPr>
            <w:tcW w:w="907" w:type="dxa"/>
            <w:tcBorders>
              <w:top w:val="single" w:sz="4" w:space="0" w:color="808080"/>
            </w:tcBorders>
            <w:shd w:val="clear" w:color="auto" w:fill="auto"/>
          </w:tcPr>
          <w:p w:rsidR="0076148C" w:rsidRPr="00FA1F87" w:rsidRDefault="0076148C"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76148C" w:rsidRPr="00FA1F87" w:rsidRDefault="0076148C"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76148C" w:rsidRPr="00FA1F87" w:rsidRDefault="0076148C"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76148C" w:rsidRPr="00FA1F87" w:rsidRDefault="0076148C" w:rsidP="008C4F9E">
            <w:pPr>
              <w:spacing w:line="252" w:lineRule="auto"/>
              <w:rPr>
                <w:rFonts w:cs="Arial"/>
                <w:bCs/>
                <w:sz w:val="16"/>
                <w:szCs w:val="16"/>
                <w:lang w:val="en-GB"/>
              </w:rPr>
            </w:pP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Total</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243 590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129 363</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114 227</w:t>
            </w:r>
          </w:p>
        </w:tc>
        <w:tc>
          <w:tcPr>
            <w:tcW w:w="907"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66 848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62 514</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70 304</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43 924</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Agriculture, forestry and fishing</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2 504</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958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1 546</w:t>
            </w:r>
          </w:p>
        </w:tc>
        <w:tc>
          <w:tcPr>
            <w:tcW w:w="907"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238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720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847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699</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Mining and quarrying</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158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143</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101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43</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Manufacturing</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36 497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16 052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20 445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6 816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9 236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13 064</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7 380</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food products, beverages and tobacco products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7 752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3 474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4 279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1 334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2 140</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2 633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1 645</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textiles, apparel, leather and related products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6 063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2 617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3 446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1 266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1 351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2 230</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1 216</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wood and paper products, and printing</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5 971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2 437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3 534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1 082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1 354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2 202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1 332</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coke, and refined petroleum products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chemicals and chemical products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477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194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282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77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118</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153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129</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pharmaceuticals, medicinal chemical and botanical products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rubber and plastics products, and other non-metallic mineral products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3 844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1 644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2 199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500</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1 145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1 445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754</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basic metals and fabricated metal products, except machinery and equipment</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6 070</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2 748</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3 322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1 039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1 709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2 286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1 036</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computer, electronic and optical products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399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191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207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65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127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88</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120</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electrical equipment</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251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127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124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76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75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50</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machinery and equipment n.e.c.</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313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154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159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99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105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54</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Manufacture of transport equipment</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177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64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113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99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14</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Other manufacturing, and repair and installation of machinery and equipment</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5 179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2 400</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2 779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1 319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1 081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1 750</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1 029</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Electricity, gas, steam and air-conditioning supply</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13</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Water supply, sewerage, waste management and remediation</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430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205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225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159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163</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62</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Construction</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16 621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7 999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8 622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3 740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4 259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5 069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3 553</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Wholesale and retail trade, repair of motor vehicles and motorcycles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63 089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29 181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33 908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13 060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16 121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20 107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13 801</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Transport and storage</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28 860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17 673</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11 186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10 500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7 173</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7 276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3 911</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Accommodation and food service activities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21 529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10 499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11 031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4 152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6 347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7 032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3 999</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Information and communication</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7 324</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5 307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2 017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3 472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1 835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1 212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805</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Publishing, audio-visual and broadcasting activities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1 607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1 187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421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916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271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256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165</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Telecommunications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151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92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48</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27</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IT and other information services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5 566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4 028</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1 537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2 512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1 516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925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613</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Financial and insurance activities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1 755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924</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832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473</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450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460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372</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Real estate activities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832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575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257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345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230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179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77</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Professional, scientific and technical activities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29 845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19 698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10 146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12 345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7 353</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6 190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3 957</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Legal, accounting, management, architecture, engineering, technical testing and analysis activities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24 388</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16 205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8 183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10 159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6 046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4 993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3 190</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Scientific research and development</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Other professional, scientific and technical activities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5 449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3 489</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1 960</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2 182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1 307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1 196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765</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Administrative and support service activities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5 786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3 651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2 135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2 071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1 580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1 265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870</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Public administration and defence, compulsory social security</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Education</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1 506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1 047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459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625</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422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269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191</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Human health and social work activities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5 029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3 176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1 853</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2 177</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999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1 128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726</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Human health services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4 942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3 111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1 831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2 126</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985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1 113</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718</w:t>
            </w:r>
          </w:p>
        </w:tc>
      </w:tr>
      <w:tr w:rsidR="00001A7C" w:rsidRPr="00FA1F87" w:rsidTr="00476DA7">
        <w:trPr>
          <w:jc w:val="center"/>
        </w:trPr>
        <w:tc>
          <w:tcPr>
            <w:tcW w:w="3856" w:type="dxa"/>
            <w:shd w:val="clear" w:color="auto" w:fill="auto"/>
          </w:tcPr>
          <w:p w:rsidR="00001A7C" w:rsidRPr="00FA1F87" w:rsidRDefault="00001A7C" w:rsidP="008C4F9E">
            <w:pPr>
              <w:spacing w:line="252" w:lineRule="auto"/>
              <w:ind w:left="170"/>
              <w:rPr>
                <w:rFonts w:cs="Arial"/>
                <w:bCs/>
                <w:sz w:val="16"/>
                <w:szCs w:val="16"/>
                <w:lang w:val="en-GB"/>
              </w:rPr>
            </w:pPr>
            <w:r w:rsidRPr="00FA1F87">
              <w:rPr>
                <w:rFonts w:cs="Arial"/>
                <w:bCs/>
                <w:sz w:val="16"/>
                <w:szCs w:val="16"/>
                <w:lang w:val="en-GB"/>
              </w:rPr>
              <w:t>Residential care and social work activities</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87</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65</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22</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51</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14</w:t>
            </w:r>
          </w:p>
        </w:tc>
        <w:tc>
          <w:tcPr>
            <w:tcW w:w="851" w:type="dxa"/>
            <w:shd w:val="clear" w:color="000000" w:fill="FFFFFF"/>
            <w:vAlign w:val="bottom"/>
          </w:tcPr>
          <w:p w:rsidR="00001A7C" w:rsidRDefault="00001A7C" w:rsidP="008C4F9E">
            <w:pPr>
              <w:spacing w:line="252" w:lineRule="auto"/>
              <w:ind w:right="57"/>
              <w:jc w:val="right"/>
              <w:rPr>
                <w:rFonts w:cs="Arial"/>
                <w:sz w:val="16"/>
                <w:szCs w:val="16"/>
              </w:rPr>
            </w:pPr>
            <w:r>
              <w:rPr>
                <w:rFonts w:cs="Arial"/>
                <w:sz w:val="16"/>
                <w:szCs w:val="16"/>
              </w:rPr>
              <w:t xml:space="preserve">    8</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Arts, entertainment and recreation</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2 150</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1 348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802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869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479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476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327</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Other services</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19 639</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11 048</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8 591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5 901</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5 146</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5 452</w:t>
            </w:r>
          </w:p>
        </w:tc>
        <w:tc>
          <w:tcPr>
            <w:tcW w:w="851" w:type="dxa"/>
            <w:shd w:val="clear" w:color="000000" w:fill="FFFFFF"/>
            <w:vAlign w:val="bottom"/>
          </w:tcPr>
          <w:p w:rsidR="00001A7C" w:rsidRDefault="00001A7C" w:rsidP="008C4F9E">
            <w:pPr>
              <w:spacing w:line="252" w:lineRule="auto"/>
              <w:ind w:right="57"/>
              <w:jc w:val="right"/>
              <w:rPr>
                <w:rFonts w:cs="Arial"/>
                <w:b/>
                <w:bCs/>
                <w:sz w:val="16"/>
                <w:szCs w:val="16"/>
              </w:rPr>
            </w:pPr>
            <w:r>
              <w:rPr>
                <w:rFonts w:cs="Arial"/>
                <w:b/>
                <w:bCs/>
                <w:sz w:val="16"/>
                <w:szCs w:val="16"/>
              </w:rPr>
              <w:t xml:space="preserve">   3 139</w:t>
            </w:r>
          </w:p>
        </w:tc>
      </w:tr>
      <w:tr w:rsidR="00001A7C" w:rsidRPr="00FA1F87" w:rsidTr="00476DA7">
        <w:trPr>
          <w:jc w:val="center"/>
        </w:trPr>
        <w:tc>
          <w:tcPr>
            <w:tcW w:w="3856" w:type="dxa"/>
            <w:shd w:val="clear" w:color="auto" w:fill="auto"/>
          </w:tcPr>
          <w:p w:rsidR="00001A7C" w:rsidRPr="00FA1F87" w:rsidRDefault="00001A7C" w:rsidP="008C4F9E">
            <w:pPr>
              <w:spacing w:line="252" w:lineRule="auto"/>
              <w:rPr>
                <w:rFonts w:cs="Arial"/>
                <w:b/>
                <w:bCs/>
                <w:sz w:val="16"/>
                <w:szCs w:val="16"/>
                <w:lang w:val="en-GB"/>
              </w:rPr>
            </w:pPr>
            <w:r w:rsidRPr="00FA1F87">
              <w:rPr>
                <w:rFonts w:cs="Arial"/>
                <w:b/>
                <w:bCs/>
                <w:sz w:val="16"/>
                <w:szCs w:val="16"/>
                <w:lang w:val="en-GB"/>
              </w:rPr>
              <w:t>Activities of households as employers; undifferentiated goods- and services-producing activities of households for own use</w:t>
            </w:r>
          </w:p>
        </w:tc>
        <w:tc>
          <w:tcPr>
            <w:tcW w:w="851" w:type="dxa"/>
            <w:shd w:val="clear" w:color="auto" w:fill="auto"/>
            <w:vAlign w:val="bottom"/>
          </w:tcPr>
          <w:p w:rsidR="00001A7C" w:rsidRPr="0068382F" w:rsidRDefault="00001A7C" w:rsidP="008C4F9E">
            <w:pPr>
              <w:spacing w:line="252" w:lineRule="auto"/>
              <w:ind w:right="57"/>
              <w:jc w:val="right"/>
              <w:rPr>
                <w:rFonts w:cs="Arial"/>
                <w:b/>
                <w:bCs/>
                <w:sz w:val="16"/>
                <w:szCs w:val="16"/>
              </w:rPr>
            </w:pPr>
          </w:p>
        </w:tc>
        <w:tc>
          <w:tcPr>
            <w:tcW w:w="851" w:type="dxa"/>
            <w:shd w:val="clear" w:color="auto" w:fill="auto"/>
            <w:vAlign w:val="bottom"/>
          </w:tcPr>
          <w:p w:rsidR="00001A7C" w:rsidRPr="0068382F" w:rsidRDefault="00001A7C" w:rsidP="008C4F9E">
            <w:pPr>
              <w:spacing w:line="252" w:lineRule="auto"/>
              <w:ind w:right="57"/>
              <w:jc w:val="right"/>
              <w:rPr>
                <w:rFonts w:cs="Arial"/>
                <w:b/>
                <w:bCs/>
                <w:sz w:val="16"/>
                <w:szCs w:val="16"/>
              </w:rPr>
            </w:pPr>
          </w:p>
        </w:tc>
        <w:tc>
          <w:tcPr>
            <w:tcW w:w="851" w:type="dxa"/>
            <w:shd w:val="clear" w:color="auto" w:fill="auto"/>
            <w:vAlign w:val="bottom"/>
          </w:tcPr>
          <w:p w:rsidR="00001A7C" w:rsidRPr="0068382F" w:rsidRDefault="00001A7C" w:rsidP="008C4F9E">
            <w:pPr>
              <w:spacing w:line="252" w:lineRule="auto"/>
              <w:ind w:right="57"/>
              <w:jc w:val="right"/>
              <w:rPr>
                <w:rFonts w:cs="Arial"/>
                <w:b/>
                <w:bCs/>
                <w:sz w:val="16"/>
                <w:szCs w:val="16"/>
              </w:rPr>
            </w:pPr>
          </w:p>
        </w:tc>
        <w:tc>
          <w:tcPr>
            <w:tcW w:w="851" w:type="dxa"/>
            <w:shd w:val="clear" w:color="auto" w:fill="auto"/>
            <w:vAlign w:val="bottom"/>
          </w:tcPr>
          <w:p w:rsidR="00001A7C" w:rsidRPr="0068382F" w:rsidRDefault="00001A7C" w:rsidP="008C4F9E">
            <w:pPr>
              <w:spacing w:line="252" w:lineRule="auto"/>
              <w:ind w:right="57"/>
              <w:jc w:val="right"/>
              <w:rPr>
                <w:rFonts w:cs="Arial"/>
                <w:b/>
                <w:bCs/>
                <w:sz w:val="16"/>
                <w:szCs w:val="16"/>
              </w:rPr>
            </w:pPr>
          </w:p>
        </w:tc>
        <w:tc>
          <w:tcPr>
            <w:tcW w:w="851" w:type="dxa"/>
            <w:shd w:val="clear" w:color="auto" w:fill="auto"/>
            <w:vAlign w:val="bottom"/>
          </w:tcPr>
          <w:p w:rsidR="00001A7C" w:rsidRPr="0068382F" w:rsidRDefault="00001A7C" w:rsidP="008C4F9E">
            <w:pPr>
              <w:spacing w:line="252" w:lineRule="auto"/>
              <w:ind w:right="57"/>
              <w:jc w:val="right"/>
              <w:rPr>
                <w:rFonts w:cs="Arial"/>
                <w:b/>
                <w:bCs/>
                <w:sz w:val="16"/>
                <w:szCs w:val="16"/>
              </w:rPr>
            </w:pPr>
          </w:p>
        </w:tc>
        <w:tc>
          <w:tcPr>
            <w:tcW w:w="851" w:type="dxa"/>
            <w:shd w:val="clear" w:color="auto" w:fill="auto"/>
            <w:vAlign w:val="bottom"/>
          </w:tcPr>
          <w:p w:rsidR="00001A7C" w:rsidRPr="0068382F" w:rsidRDefault="00001A7C" w:rsidP="008C4F9E">
            <w:pPr>
              <w:spacing w:line="252" w:lineRule="auto"/>
              <w:ind w:right="57"/>
              <w:jc w:val="right"/>
              <w:rPr>
                <w:rFonts w:cs="Arial"/>
                <w:b/>
                <w:bCs/>
                <w:sz w:val="16"/>
                <w:szCs w:val="16"/>
              </w:rPr>
            </w:pPr>
          </w:p>
        </w:tc>
        <w:tc>
          <w:tcPr>
            <w:tcW w:w="851" w:type="dxa"/>
            <w:shd w:val="clear" w:color="auto" w:fill="auto"/>
            <w:vAlign w:val="bottom"/>
          </w:tcPr>
          <w:p w:rsidR="00001A7C" w:rsidRPr="0068382F" w:rsidRDefault="00001A7C" w:rsidP="008C4F9E">
            <w:pPr>
              <w:spacing w:line="252" w:lineRule="auto"/>
              <w:ind w:right="57"/>
              <w:jc w:val="right"/>
              <w:rPr>
                <w:rFonts w:cs="Arial"/>
                <w:b/>
                <w:bCs/>
                <w:sz w:val="16"/>
                <w:szCs w:val="16"/>
              </w:rPr>
            </w:pPr>
          </w:p>
        </w:tc>
      </w:tr>
      <w:tr w:rsidR="00001A7C" w:rsidRPr="00FA1F87" w:rsidTr="00A17966">
        <w:trPr>
          <w:jc w:val="center"/>
        </w:trPr>
        <w:tc>
          <w:tcPr>
            <w:tcW w:w="3856" w:type="dxa"/>
            <w:tcBorders>
              <w:bottom w:val="single" w:sz="4" w:space="0" w:color="808080"/>
            </w:tcBorders>
            <w:shd w:val="clear" w:color="auto" w:fill="auto"/>
          </w:tcPr>
          <w:p w:rsidR="00001A7C" w:rsidRPr="00FA1F87" w:rsidRDefault="00001A7C" w:rsidP="008C4F9E">
            <w:pPr>
              <w:spacing w:after="60" w:line="252" w:lineRule="auto"/>
              <w:rPr>
                <w:rFonts w:cs="Arial"/>
                <w:b/>
                <w:bCs/>
                <w:sz w:val="16"/>
                <w:szCs w:val="16"/>
                <w:lang w:val="en-GB"/>
              </w:rPr>
            </w:pPr>
            <w:r w:rsidRPr="00FA1F87">
              <w:rPr>
                <w:rFonts w:cs="Arial"/>
                <w:b/>
                <w:bCs/>
                <w:sz w:val="16"/>
                <w:szCs w:val="16"/>
                <w:lang w:val="en-GB"/>
              </w:rPr>
              <w:t>Activities of extra-territorial organisations and bodies</w:t>
            </w:r>
          </w:p>
        </w:tc>
        <w:tc>
          <w:tcPr>
            <w:tcW w:w="851" w:type="dxa"/>
            <w:tcBorders>
              <w:bottom w:val="single" w:sz="4" w:space="0" w:color="808080"/>
            </w:tcBorders>
            <w:shd w:val="clear" w:color="auto" w:fill="auto"/>
            <w:vAlign w:val="bottom"/>
          </w:tcPr>
          <w:p w:rsidR="00001A7C" w:rsidRPr="0068382F" w:rsidRDefault="00001A7C" w:rsidP="008C4F9E">
            <w:pPr>
              <w:spacing w:after="60" w:line="252" w:lineRule="auto"/>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cBorders>
            <w:shd w:val="clear" w:color="auto" w:fill="auto"/>
            <w:vAlign w:val="bottom"/>
          </w:tcPr>
          <w:p w:rsidR="00001A7C" w:rsidRPr="0068382F" w:rsidRDefault="00001A7C" w:rsidP="008C4F9E">
            <w:pPr>
              <w:spacing w:after="60" w:line="252" w:lineRule="auto"/>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cBorders>
            <w:shd w:val="clear" w:color="auto" w:fill="auto"/>
            <w:vAlign w:val="bottom"/>
          </w:tcPr>
          <w:p w:rsidR="00001A7C" w:rsidRPr="0068382F" w:rsidRDefault="00001A7C" w:rsidP="008C4F9E">
            <w:pPr>
              <w:spacing w:after="60" w:line="252" w:lineRule="auto"/>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cBorders>
            <w:shd w:val="clear" w:color="auto" w:fill="auto"/>
            <w:vAlign w:val="bottom"/>
          </w:tcPr>
          <w:p w:rsidR="00001A7C" w:rsidRPr="0068382F" w:rsidRDefault="00001A7C" w:rsidP="008C4F9E">
            <w:pPr>
              <w:spacing w:after="60" w:line="252" w:lineRule="auto"/>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cBorders>
            <w:shd w:val="clear" w:color="auto" w:fill="auto"/>
            <w:vAlign w:val="bottom"/>
          </w:tcPr>
          <w:p w:rsidR="00001A7C" w:rsidRPr="0068382F" w:rsidRDefault="00001A7C" w:rsidP="008C4F9E">
            <w:pPr>
              <w:spacing w:after="60" w:line="252" w:lineRule="auto"/>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cBorders>
            <w:shd w:val="clear" w:color="auto" w:fill="auto"/>
            <w:vAlign w:val="bottom"/>
          </w:tcPr>
          <w:p w:rsidR="00001A7C" w:rsidRPr="0068382F" w:rsidRDefault="00001A7C" w:rsidP="008C4F9E">
            <w:pPr>
              <w:spacing w:after="60" w:line="252" w:lineRule="auto"/>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c>
          <w:tcPr>
            <w:tcW w:w="851" w:type="dxa"/>
            <w:tcBorders>
              <w:bottom w:val="single" w:sz="4" w:space="0" w:color="808080"/>
            </w:tcBorders>
            <w:shd w:val="clear" w:color="auto" w:fill="auto"/>
            <w:vAlign w:val="bottom"/>
          </w:tcPr>
          <w:p w:rsidR="00001A7C" w:rsidRPr="0068382F" w:rsidRDefault="00001A7C" w:rsidP="008C4F9E">
            <w:pPr>
              <w:spacing w:after="60" w:line="252" w:lineRule="auto"/>
              <w:ind w:right="57"/>
              <w:jc w:val="right"/>
              <w:rPr>
                <w:rFonts w:cs="Arial"/>
                <w:b/>
                <w:bCs/>
                <w:sz w:val="16"/>
                <w:szCs w:val="16"/>
              </w:rPr>
            </w:pPr>
            <w:r w:rsidRPr="0068382F">
              <w:rPr>
                <w:rFonts w:cs="Arial"/>
                <w:b/>
                <w:bCs/>
                <w:sz w:val="16"/>
                <w:szCs w:val="16"/>
                <w:lang w:val="sr-Latn-RS"/>
              </w:rPr>
              <w:t>-</w:t>
            </w:r>
            <w:r w:rsidRPr="0068382F">
              <w:rPr>
                <w:rFonts w:cs="Arial"/>
                <w:b/>
                <w:bCs/>
                <w:sz w:val="16"/>
                <w:szCs w:val="16"/>
              </w:rPr>
              <w:t xml:space="preserve">    </w:t>
            </w:r>
          </w:p>
        </w:tc>
      </w:tr>
    </w:tbl>
    <w:p w:rsidR="00CE4DBE" w:rsidRPr="00FA1F87" w:rsidRDefault="00CE4DBE" w:rsidP="00E80A66">
      <w:pPr>
        <w:spacing w:after="60"/>
        <w:rPr>
          <w:rFonts w:cs="Arial"/>
          <w:b/>
          <w:bCs/>
          <w:lang w:val="en-GB"/>
        </w:rPr>
      </w:pPr>
    </w:p>
    <w:p w:rsidR="00E80A66" w:rsidRPr="00FA1F87" w:rsidRDefault="00E80A66" w:rsidP="00E80A66">
      <w:pPr>
        <w:spacing w:after="60"/>
        <w:rPr>
          <w:rFonts w:cs="Arial"/>
          <w:b/>
          <w:bCs/>
          <w:lang w:val="en-GB"/>
        </w:rPr>
      </w:pPr>
      <w:r w:rsidRPr="00FA1F87">
        <w:rPr>
          <w:rFonts w:cs="Arial"/>
          <w:b/>
          <w:bCs/>
          <w:lang w:val="en-GB"/>
        </w:rPr>
        <w:lastRenderedPageBreak/>
        <w:t xml:space="preserve">2. </w:t>
      </w:r>
      <w:r w:rsidR="00C94C2B" w:rsidRPr="00FA1F87">
        <w:rPr>
          <w:rFonts w:cs="Arial"/>
          <w:b/>
          <w:bCs/>
          <w:lang w:val="en-GB"/>
        </w:rPr>
        <w:t xml:space="preserve">Number of employees </w:t>
      </w:r>
      <w:r w:rsidR="00623418" w:rsidRPr="00FA1F87">
        <w:rPr>
          <w:rFonts w:cs="Arial"/>
          <w:b/>
          <w:bCs/>
          <w:lang w:val="en-GB"/>
        </w:rPr>
        <w:t>with</w:t>
      </w:r>
      <w:r w:rsidR="00C94C2B" w:rsidRPr="00FA1F87">
        <w:rPr>
          <w:rFonts w:cs="Arial"/>
          <w:b/>
          <w:bCs/>
          <w:lang w:val="en-GB"/>
        </w:rPr>
        <w:t xml:space="preserve"> unincorporated enterprises (estimate), </w:t>
      </w:r>
      <w:r w:rsidR="00001A7C">
        <w:rPr>
          <w:rFonts w:cs="Arial"/>
          <w:b/>
          <w:bCs/>
          <w:lang w:val="en-GB"/>
        </w:rPr>
        <w:t>2016</w:t>
      </w:r>
    </w:p>
    <w:tbl>
      <w:tblPr>
        <w:tblW w:w="0" w:type="auto"/>
        <w:jc w:val="center"/>
        <w:tblLayout w:type="fixed"/>
        <w:tblCellMar>
          <w:left w:w="28" w:type="dxa"/>
          <w:right w:w="28" w:type="dxa"/>
        </w:tblCellMar>
        <w:tblLook w:val="01E0" w:firstRow="1" w:lastRow="1" w:firstColumn="1" w:lastColumn="1" w:noHBand="0" w:noVBand="0"/>
      </w:tblPr>
      <w:tblGrid>
        <w:gridCol w:w="3856"/>
        <w:gridCol w:w="851"/>
        <w:gridCol w:w="851"/>
        <w:gridCol w:w="851"/>
        <w:gridCol w:w="907"/>
        <w:gridCol w:w="851"/>
        <w:gridCol w:w="851"/>
        <w:gridCol w:w="851"/>
      </w:tblGrid>
      <w:tr w:rsidR="0076148C" w:rsidRPr="00FA1F87" w:rsidTr="00A17966">
        <w:trPr>
          <w:jc w:val="center"/>
        </w:trPr>
        <w:tc>
          <w:tcPr>
            <w:tcW w:w="3856" w:type="dxa"/>
            <w:vMerge w:val="restart"/>
            <w:tcBorders>
              <w:top w:val="single" w:sz="4" w:space="0" w:color="808080"/>
              <w:bottom w:val="single" w:sz="4" w:space="0" w:color="808080"/>
            </w:tcBorders>
            <w:shd w:val="clear" w:color="auto" w:fill="F2F2F2"/>
            <w:vAlign w:val="center"/>
          </w:tcPr>
          <w:p w:rsidR="0076148C" w:rsidRPr="00FA1F87" w:rsidRDefault="004D0A3C" w:rsidP="008C4F9E">
            <w:pPr>
              <w:spacing w:before="80" w:after="80" w:line="252" w:lineRule="auto"/>
              <w:jc w:val="center"/>
              <w:rPr>
                <w:rFonts w:cs="Arial"/>
                <w:bCs/>
                <w:sz w:val="16"/>
                <w:szCs w:val="16"/>
                <w:lang w:val="en-GB"/>
              </w:rPr>
            </w:pPr>
            <w:r w:rsidRPr="00FA1F87">
              <w:rPr>
                <w:rFonts w:cs="Arial"/>
                <w:bCs/>
                <w:sz w:val="16"/>
                <w:szCs w:val="16"/>
                <w:lang w:val="en-GB"/>
              </w:rPr>
              <w:t>Activity</w:t>
            </w:r>
          </w:p>
        </w:tc>
        <w:tc>
          <w:tcPr>
            <w:tcW w:w="5957" w:type="dxa"/>
            <w:gridSpan w:val="7"/>
            <w:tcBorders>
              <w:top w:val="single" w:sz="4" w:space="0" w:color="808080"/>
              <w:bottom w:val="single" w:sz="4" w:space="0" w:color="808080"/>
            </w:tcBorders>
            <w:shd w:val="clear" w:color="auto" w:fill="F2F2F2"/>
          </w:tcPr>
          <w:p w:rsidR="0076148C" w:rsidRPr="00FA1F87" w:rsidRDefault="004D0A3C" w:rsidP="008C4F9E">
            <w:pPr>
              <w:spacing w:before="80" w:after="80" w:line="252" w:lineRule="auto"/>
              <w:jc w:val="center"/>
              <w:rPr>
                <w:rFonts w:cs="Arial"/>
                <w:bCs/>
                <w:sz w:val="16"/>
                <w:szCs w:val="16"/>
                <w:lang w:val="en-GB"/>
              </w:rPr>
            </w:pPr>
            <w:r w:rsidRPr="00FA1F87">
              <w:rPr>
                <w:rFonts w:cs="Arial"/>
                <w:bCs/>
                <w:sz w:val="16"/>
                <w:szCs w:val="16"/>
                <w:lang w:val="en-GB"/>
              </w:rPr>
              <w:t>Republic of Serbia</w:t>
            </w:r>
          </w:p>
        </w:tc>
      </w:tr>
      <w:tr w:rsidR="00476DA7" w:rsidRPr="00FA1F87" w:rsidTr="00A17966">
        <w:trPr>
          <w:jc w:val="center"/>
        </w:trPr>
        <w:tc>
          <w:tcPr>
            <w:tcW w:w="3856" w:type="dxa"/>
            <w:vMerge/>
            <w:tcBorders>
              <w:top w:val="single" w:sz="4" w:space="0" w:color="808080"/>
              <w:bottom w:val="single" w:sz="4" w:space="0" w:color="808080"/>
            </w:tcBorders>
            <w:shd w:val="clear" w:color="auto" w:fill="F2F2F2"/>
          </w:tcPr>
          <w:p w:rsidR="00476DA7" w:rsidRPr="00FA1F87" w:rsidRDefault="00476DA7" w:rsidP="008C4F9E">
            <w:pPr>
              <w:spacing w:line="252" w:lineRule="auto"/>
              <w:rPr>
                <w:rFonts w:cs="Arial"/>
                <w:bCs/>
                <w:sz w:val="16"/>
                <w:szCs w:val="16"/>
                <w:lang w:val="en-GB"/>
              </w:rPr>
            </w:pPr>
          </w:p>
        </w:tc>
        <w:tc>
          <w:tcPr>
            <w:tcW w:w="851" w:type="dxa"/>
            <w:tcBorders>
              <w:top w:val="single" w:sz="4" w:space="0" w:color="808080"/>
              <w:bottom w:val="single" w:sz="4" w:space="0" w:color="808080"/>
            </w:tcBorders>
            <w:shd w:val="clear" w:color="auto" w:fill="F2F2F2"/>
            <w:vAlign w:val="center"/>
          </w:tcPr>
          <w:p w:rsidR="00476DA7"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Total </w:t>
            </w:r>
          </w:p>
        </w:tc>
        <w:tc>
          <w:tcPr>
            <w:tcW w:w="851" w:type="dxa"/>
            <w:tcBorders>
              <w:top w:val="single" w:sz="4" w:space="0" w:color="808080"/>
              <w:bottom w:val="single" w:sz="4" w:space="0" w:color="808080"/>
            </w:tcBorders>
            <w:shd w:val="clear" w:color="auto" w:fill="F2F2F2"/>
            <w:vAlign w:val="center"/>
          </w:tcPr>
          <w:p w:rsidR="00476DA7"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Srbija –sever  </w:t>
            </w:r>
          </w:p>
        </w:tc>
        <w:tc>
          <w:tcPr>
            <w:tcW w:w="851" w:type="dxa"/>
            <w:tcBorders>
              <w:top w:val="single" w:sz="4" w:space="0" w:color="808080"/>
              <w:bottom w:val="single" w:sz="4" w:space="0" w:color="808080"/>
            </w:tcBorders>
            <w:shd w:val="clear" w:color="auto" w:fill="F2F2F2"/>
            <w:vAlign w:val="center"/>
          </w:tcPr>
          <w:p w:rsidR="00476DA7"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Srbija –jug </w:t>
            </w:r>
          </w:p>
        </w:tc>
        <w:tc>
          <w:tcPr>
            <w:tcW w:w="907" w:type="dxa"/>
            <w:tcBorders>
              <w:top w:val="single" w:sz="4" w:space="0" w:color="808080"/>
              <w:bottom w:val="single" w:sz="4" w:space="0" w:color="808080"/>
            </w:tcBorders>
            <w:shd w:val="clear" w:color="auto" w:fill="F2F2F2"/>
            <w:vAlign w:val="center"/>
          </w:tcPr>
          <w:p w:rsidR="00476DA7"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Beogradski region  </w:t>
            </w:r>
          </w:p>
        </w:tc>
        <w:tc>
          <w:tcPr>
            <w:tcW w:w="851" w:type="dxa"/>
            <w:tcBorders>
              <w:top w:val="single" w:sz="4" w:space="0" w:color="808080"/>
              <w:bottom w:val="single" w:sz="4" w:space="0" w:color="808080"/>
            </w:tcBorders>
            <w:shd w:val="clear" w:color="auto" w:fill="F2F2F2"/>
            <w:vAlign w:val="center"/>
          </w:tcPr>
          <w:p w:rsidR="00476DA7"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Region Vojvodine </w:t>
            </w:r>
          </w:p>
        </w:tc>
        <w:tc>
          <w:tcPr>
            <w:tcW w:w="851" w:type="dxa"/>
            <w:tcBorders>
              <w:top w:val="single" w:sz="4" w:space="0" w:color="808080"/>
              <w:bottom w:val="single" w:sz="4" w:space="0" w:color="808080"/>
            </w:tcBorders>
            <w:shd w:val="clear" w:color="auto" w:fill="F2F2F2"/>
            <w:vAlign w:val="center"/>
          </w:tcPr>
          <w:p w:rsidR="00476DA7"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Region Šumadije i Zapadne Srbije  </w:t>
            </w:r>
          </w:p>
        </w:tc>
        <w:tc>
          <w:tcPr>
            <w:tcW w:w="851" w:type="dxa"/>
            <w:tcBorders>
              <w:top w:val="single" w:sz="4" w:space="0" w:color="808080"/>
              <w:bottom w:val="single" w:sz="4" w:space="0" w:color="808080"/>
            </w:tcBorders>
            <w:shd w:val="clear" w:color="auto" w:fill="F2F2F2"/>
            <w:vAlign w:val="center"/>
          </w:tcPr>
          <w:p w:rsidR="00476DA7" w:rsidRPr="00FA1F87" w:rsidRDefault="00476DA7" w:rsidP="008C4F9E">
            <w:pPr>
              <w:spacing w:before="60" w:after="60" w:line="252" w:lineRule="auto"/>
              <w:jc w:val="center"/>
              <w:rPr>
                <w:rFonts w:cs="Arial"/>
                <w:bCs/>
                <w:sz w:val="16"/>
                <w:szCs w:val="16"/>
                <w:lang w:val="en-GB"/>
              </w:rPr>
            </w:pPr>
            <w:r w:rsidRPr="00FA1F87">
              <w:rPr>
                <w:rFonts w:cs="Arial"/>
                <w:bCs/>
                <w:sz w:val="16"/>
                <w:szCs w:val="16"/>
                <w:lang w:val="en-GB"/>
              </w:rPr>
              <w:t xml:space="preserve">Region Južne i Istočne Srbije  </w:t>
            </w:r>
          </w:p>
        </w:tc>
      </w:tr>
      <w:tr w:rsidR="00476DA7" w:rsidRPr="00FA1F87" w:rsidTr="00A17966">
        <w:trPr>
          <w:jc w:val="center"/>
        </w:trPr>
        <w:tc>
          <w:tcPr>
            <w:tcW w:w="3856" w:type="dxa"/>
            <w:tcBorders>
              <w:top w:val="single" w:sz="4" w:space="0" w:color="808080"/>
            </w:tcBorders>
            <w:shd w:val="clear" w:color="auto" w:fill="auto"/>
          </w:tcPr>
          <w:p w:rsidR="00476DA7" w:rsidRPr="00FA1F87" w:rsidRDefault="00476DA7"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476DA7" w:rsidRPr="00FA1F87" w:rsidRDefault="00476DA7"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476DA7" w:rsidRPr="00FA1F87" w:rsidRDefault="00476DA7"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476DA7" w:rsidRPr="00FA1F87" w:rsidRDefault="00476DA7" w:rsidP="008C4F9E">
            <w:pPr>
              <w:spacing w:line="252" w:lineRule="auto"/>
              <w:rPr>
                <w:rFonts w:cs="Arial"/>
                <w:bCs/>
                <w:sz w:val="16"/>
                <w:szCs w:val="16"/>
                <w:lang w:val="en-GB"/>
              </w:rPr>
            </w:pPr>
          </w:p>
        </w:tc>
        <w:tc>
          <w:tcPr>
            <w:tcW w:w="907" w:type="dxa"/>
            <w:tcBorders>
              <w:top w:val="single" w:sz="4" w:space="0" w:color="808080"/>
            </w:tcBorders>
            <w:shd w:val="clear" w:color="auto" w:fill="auto"/>
          </w:tcPr>
          <w:p w:rsidR="00476DA7" w:rsidRPr="00FA1F87" w:rsidRDefault="00476DA7"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476DA7" w:rsidRPr="00FA1F87" w:rsidRDefault="00476DA7"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476DA7" w:rsidRPr="00FA1F87" w:rsidRDefault="00476DA7" w:rsidP="008C4F9E">
            <w:pPr>
              <w:spacing w:line="252" w:lineRule="auto"/>
              <w:rPr>
                <w:rFonts w:cs="Arial"/>
                <w:bCs/>
                <w:sz w:val="16"/>
                <w:szCs w:val="16"/>
                <w:lang w:val="en-GB"/>
              </w:rPr>
            </w:pPr>
          </w:p>
        </w:tc>
        <w:tc>
          <w:tcPr>
            <w:tcW w:w="851" w:type="dxa"/>
            <w:tcBorders>
              <w:top w:val="single" w:sz="4" w:space="0" w:color="808080"/>
            </w:tcBorders>
            <w:shd w:val="clear" w:color="auto" w:fill="auto"/>
          </w:tcPr>
          <w:p w:rsidR="00476DA7" w:rsidRPr="00FA1F87" w:rsidRDefault="00476DA7" w:rsidP="008C4F9E">
            <w:pPr>
              <w:spacing w:line="252" w:lineRule="auto"/>
              <w:rPr>
                <w:rFonts w:cs="Arial"/>
                <w:bCs/>
                <w:sz w:val="16"/>
                <w:szCs w:val="16"/>
                <w:lang w:val="en-GB"/>
              </w:rPr>
            </w:pP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Total</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247 775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114 860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132 915</w:t>
            </w:r>
          </w:p>
        </w:tc>
        <w:tc>
          <w:tcPr>
            <w:tcW w:w="907"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49 041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65 820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77 518</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55 397</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Agriculture, forestry and fishing</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1 508</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779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728</w:t>
            </w:r>
          </w:p>
        </w:tc>
        <w:tc>
          <w:tcPr>
            <w:tcW w:w="907"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120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659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476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253</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Mining and quarrying</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286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256</w:t>
            </w:r>
          </w:p>
        </w:tc>
        <w:tc>
          <w:tcPr>
            <w:tcW w:w="907"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174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82</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Manufacturing</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60 524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26 012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34 511</w:t>
            </w:r>
          </w:p>
        </w:tc>
        <w:tc>
          <w:tcPr>
            <w:tcW w:w="907"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8 575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17 437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20 735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13 776</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food products, beverages and tobacco products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23 967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11 629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12 338</w:t>
            </w:r>
          </w:p>
        </w:tc>
        <w:tc>
          <w:tcPr>
            <w:tcW w:w="907"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3 955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7 674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6 919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5 419</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textiles, apparel, leather and related products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10 360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3 110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7 250</w:t>
            </w:r>
          </w:p>
        </w:tc>
        <w:tc>
          <w:tcPr>
            <w:tcW w:w="907"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1 161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1 949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5 139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2 111</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wood and paper products, and printing</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6 835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2 299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4 535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745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1 554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2 550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1 985</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coke, and refined petroleum products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chemicals and chemical products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432</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207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225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153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122</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103</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pharmaceuticals, medicinal chemical and botanical products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rubber and plastics products, and other non-metallic mineral products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5 657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2 757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2 900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513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2 244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1 863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1 037</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basic metals and fabricated metal products, except machinery and equipment</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6 654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3 114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3 540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851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2 263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2 240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1 300</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computer, electronic and optical products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414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140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274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89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88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186</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electrical equipment</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339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207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131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100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108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76</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55</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machinery and equipment n.e.c.</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563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271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291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229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216</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75</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Manufacture of transport equipment</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331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201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130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180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22</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121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9</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Other manufacturing, and repair and installation of machinery and equipment</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4 972</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2 075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2 897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923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1 152</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1 401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1 496</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Electricity, gas, steam and air-conditioning supply</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9</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Water supply, sewerage, waste management and remediation</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2 317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1 944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373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399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1 545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215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158</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Construction</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11 382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4 643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6 739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1 758</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2 885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3 179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3 560</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Wholesale and retail trade, repair of motor vehicles and motorcycles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85 965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37 559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48 406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15 667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21 892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28 229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20 177</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Transport and storage</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6 044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2 026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4 018</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593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1 434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2 691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1 327</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Accommodation and food service activities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32 426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15 106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17 320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7 100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8 006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10 431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6 889</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Information and communication</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2 232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1 199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1 033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568</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631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641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391</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Publishing, audio-visual and broadcasting activities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609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341</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268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198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143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168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101</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Telecommunications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16</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24</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IT and other information services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1 548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823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725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353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470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458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267</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Financial and insurance activities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2 616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1 453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1 164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697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755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613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551</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Real estate activities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416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259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157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174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85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93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65</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Professional, scientific and technical activities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15 339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7 958</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7 382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3 750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4 207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3 938</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3 444</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Legal, accounting, management, architecture, engineering, technical testing and analysis activities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12 527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6 660</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5 867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3 037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3 623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3 132</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2 735</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Scientific research and development</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Other professional, scientific and technical activities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2 812</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1 297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1 514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713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584</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806</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708</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Administrative and support service activities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4 390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1 987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2 403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884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1 104</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1 297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1 106</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Public administration and defence, compulsory social security</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Education</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909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645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265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335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310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123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142</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Human health and social work activities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6 731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4 495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2 237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3 040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1 455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1 333</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904</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Human health services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6 547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4 378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2 169</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2 955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1 423</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1 315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854</w:t>
            </w:r>
          </w:p>
        </w:tc>
      </w:tr>
      <w:tr w:rsidR="00476DA7" w:rsidRPr="00FA1F87" w:rsidTr="00476DA7">
        <w:trPr>
          <w:jc w:val="center"/>
        </w:trPr>
        <w:tc>
          <w:tcPr>
            <w:tcW w:w="3856" w:type="dxa"/>
            <w:shd w:val="clear" w:color="auto" w:fill="auto"/>
          </w:tcPr>
          <w:p w:rsidR="00476DA7" w:rsidRPr="00FA1F87" w:rsidRDefault="00476DA7" w:rsidP="008C4F9E">
            <w:pPr>
              <w:spacing w:line="252" w:lineRule="auto"/>
              <w:ind w:left="170"/>
              <w:rPr>
                <w:rFonts w:cs="Arial"/>
                <w:bCs/>
                <w:sz w:val="16"/>
                <w:szCs w:val="16"/>
                <w:lang w:val="en-GB"/>
              </w:rPr>
            </w:pPr>
            <w:r w:rsidRPr="00FA1F87">
              <w:rPr>
                <w:rFonts w:cs="Arial"/>
                <w:bCs/>
                <w:sz w:val="16"/>
                <w:szCs w:val="16"/>
                <w:lang w:val="en-GB"/>
              </w:rPr>
              <w:t>Residential care and social work activities</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185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117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68</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85</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32</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17</w:t>
            </w:r>
          </w:p>
        </w:tc>
        <w:tc>
          <w:tcPr>
            <w:tcW w:w="851" w:type="dxa"/>
            <w:shd w:val="clear" w:color="000000" w:fill="FFFFFF"/>
            <w:vAlign w:val="bottom"/>
          </w:tcPr>
          <w:p w:rsidR="00476DA7" w:rsidRDefault="00476DA7" w:rsidP="008C4F9E">
            <w:pPr>
              <w:spacing w:line="252" w:lineRule="auto"/>
              <w:ind w:right="57"/>
              <w:jc w:val="right"/>
              <w:rPr>
                <w:rFonts w:cs="Arial"/>
                <w:sz w:val="16"/>
                <w:szCs w:val="16"/>
              </w:rPr>
            </w:pPr>
            <w:r>
              <w:rPr>
                <w:rFonts w:cs="Arial"/>
                <w:sz w:val="16"/>
                <w:szCs w:val="16"/>
              </w:rPr>
              <w:t xml:space="preserve">    50</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Arts, entertainment and recreation</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732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360</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372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212</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148</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211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161</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Other services</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13 925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8 396</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5 529</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5 145</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3 251</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3 127</w:t>
            </w:r>
          </w:p>
        </w:tc>
        <w:tc>
          <w:tcPr>
            <w:tcW w:w="851" w:type="dxa"/>
            <w:shd w:val="clear" w:color="000000" w:fill="FFFFFF"/>
            <w:vAlign w:val="bottom"/>
          </w:tcPr>
          <w:p w:rsidR="00476DA7" w:rsidRDefault="00476DA7" w:rsidP="008C4F9E">
            <w:pPr>
              <w:spacing w:line="252" w:lineRule="auto"/>
              <w:ind w:right="57"/>
              <w:jc w:val="right"/>
              <w:rPr>
                <w:rFonts w:cs="Arial"/>
                <w:b/>
                <w:bCs/>
                <w:sz w:val="16"/>
                <w:szCs w:val="16"/>
              </w:rPr>
            </w:pPr>
            <w:r>
              <w:rPr>
                <w:rFonts w:cs="Arial"/>
                <w:b/>
                <w:bCs/>
                <w:sz w:val="16"/>
                <w:szCs w:val="16"/>
              </w:rPr>
              <w:t xml:space="preserve">   2 403</w:t>
            </w:r>
          </w:p>
        </w:tc>
      </w:tr>
      <w:tr w:rsidR="00476DA7" w:rsidRPr="00FA1F87" w:rsidTr="00476DA7">
        <w:trPr>
          <w:jc w:val="center"/>
        </w:trPr>
        <w:tc>
          <w:tcPr>
            <w:tcW w:w="3856" w:type="dxa"/>
            <w:shd w:val="clear" w:color="auto" w:fill="auto"/>
          </w:tcPr>
          <w:p w:rsidR="00476DA7" w:rsidRPr="00FA1F87" w:rsidRDefault="00476DA7" w:rsidP="008C4F9E">
            <w:pPr>
              <w:spacing w:line="252" w:lineRule="auto"/>
              <w:rPr>
                <w:rFonts w:cs="Arial"/>
                <w:b/>
                <w:bCs/>
                <w:sz w:val="16"/>
                <w:szCs w:val="16"/>
                <w:lang w:val="en-GB"/>
              </w:rPr>
            </w:pPr>
            <w:r w:rsidRPr="00FA1F87">
              <w:rPr>
                <w:rFonts w:cs="Arial"/>
                <w:b/>
                <w:bCs/>
                <w:sz w:val="16"/>
                <w:szCs w:val="16"/>
                <w:lang w:val="en-GB"/>
              </w:rPr>
              <w:t>Activities of households as employers; undifferentiated goods- and services-producing activities of households for own use</w:t>
            </w:r>
          </w:p>
        </w:tc>
        <w:tc>
          <w:tcPr>
            <w:tcW w:w="851" w:type="dxa"/>
            <w:shd w:val="clear" w:color="auto" w:fill="auto"/>
            <w:vAlign w:val="bottom"/>
          </w:tcPr>
          <w:p w:rsidR="00476DA7" w:rsidRPr="00D06812" w:rsidRDefault="00476DA7" w:rsidP="008C4F9E">
            <w:pPr>
              <w:spacing w:line="252" w:lineRule="auto"/>
              <w:ind w:right="57"/>
              <w:jc w:val="right"/>
              <w:rPr>
                <w:rFonts w:cs="Arial"/>
                <w:b/>
                <w:bCs/>
                <w:sz w:val="16"/>
                <w:szCs w:val="16"/>
              </w:rPr>
            </w:pPr>
          </w:p>
        </w:tc>
        <w:tc>
          <w:tcPr>
            <w:tcW w:w="851" w:type="dxa"/>
            <w:shd w:val="clear" w:color="auto" w:fill="auto"/>
            <w:vAlign w:val="bottom"/>
          </w:tcPr>
          <w:p w:rsidR="00476DA7" w:rsidRPr="00D06812" w:rsidRDefault="00476DA7" w:rsidP="008C4F9E">
            <w:pPr>
              <w:spacing w:line="252" w:lineRule="auto"/>
              <w:ind w:right="57"/>
              <w:jc w:val="right"/>
              <w:rPr>
                <w:rFonts w:cs="Arial"/>
                <w:b/>
                <w:bCs/>
                <w:sz w:val="16"/>
                <w:szCs w:val="16"/>
              </w:rPr>
            </w:pPr>
          </w:p>
        </w:tc>
        <w:tc>
          <w:tcPr>
            <w:tcW w:w="851" w:type="dxa"/>
            <w:shd w:val="clear" w:color="auto" w:fill="auto"/>
            <w:vAlign w:val="bottom"/>
          </w:tcPr>
          <w:p w:rsidR="00476DA7" w:rsidRPr="00D06812" w:rsidRDefault="00476DA7" w:rsidP="008C4F9E">
            <w:pPr>
              <w:spacing w:line="252" w:lineRule="auto"/>
              <w:ind w:right="57"/>
              <w:jc w:val="right"/>
              <w:rPr>
                <w:rFonts w:cs="Arial"/>
                <w:b/>
                <w:bCs/>
                <w:sz w:val="16"/>
                <w:szCs w:val="16"/>
              </w:rPr>
            </w:pPr>
          </w:p>
        </w:tc>
        <w:tc>
          <w:tcPr>
            <w:tcW w:w="851" w:type="dxa"/>
            <w:shd w:val="clear" w:color="auto" w:fill="auto"/>
            <w:vAlign w:val="bottom"/>
          </w:tcPr>
          <w:p w:rsidR="00476DA7" w:rsidRPr="00D06812" w:rsidRDefault="00476DA7" w:rsidP="008C4F9E">
            <w:pPr>
              <w:spacing w:line="252" w:lineRule="auto"/>
              <w:ind w:right="57"/>
              <w:jc w:val="right"/>
              <w:rPr>
                <w:rFonts w:cs="Arial"/>
                <w:b/>
                <w:bCs/>
                <w:sz w:val="16"/>
                <w:szCs w:val="16"/>
              </w:rPr>
            </w:pPr>
          </w:p>
        </w:tc>
        <w:tc>
          <w:tcPr>
            <w:tcW w:w="851" w:type="dxa"/>
            <w:shd w:val="clear" w:color="auto" w:fill="auto"/>
            <w:vAlign w:val="bottom"/>
          </w:tcPr>
          <w:p w:rsidR="00476DA7" w:rsidRPr="00D06812" w:rsidRDefault="00476DA7" w:rsidP="008C4F9E">
            <w:pPr>
              <w:spacing w:line="252" w:lineRule="auto"/>
              <w:ind w:right="57"/>
              <w:jc w:val="right"/>
              <w:rPr>
                <w:rFonts w:cs="Arial"/>
                <w:b/>
                <w:bCs/>
                <w:sz w:val="16"/>
                <w:szCs w:val="16"/>
              </w:rPr>
            </w:pPr>
          </w:p>
        </w:tc>
        <w:tc>
          <w:tcPr>
            <w:tcW w:w="851" w:type="dxa"/>
            <w:shd w:val="clear" w:color="auto" w:fill="auto"/>
            <w:vAlign w:val="bottom"/>
          </w:tcPr>
          <w:p w:rsidR="00476DA7" w:rsidRPr="00D06812" w:rsidRDefault="00476DA7" w:rsidP="008C4F9E">
            <w:pPr>
              <w:spacing w:line="252" w:lineRule="auto"/>
              <w:ind w:right="57"/>
              <w:jc w:val="right"/>
              <w:rPr>
                <w:rFonts w:cs="Arial"/>
                <w:b/>
                <w:bCs/>
                <w:sz w:val="16"/>
                <w:szCs w:val="16"/>
              </w:rPr>
            </w:pPr>
          </w:p>
        </w:tc>
        <w:tc>
          <w:tcPr>
            <w:tcW w:w="851" w:type="dxa"/>
            <w:shd w:val="clear" w:color="auto" w:fill="auto"/>
            <w:vAlign w:val="bottom"/>
          </w:tcPr>
          <w:p w:rsidR="00476DA7" w:rsidRPr="00D06812" w:rsidRDefault="00476DA7" w:rsidP="008C4F9E">
            <w:pPr>
              <w:spacing w:line="252" w:lineRule="auto"/>
              <w:ind w:right="57"/>
              <w:jc w:val="right"/>
              <w:rPr>
                <w:rFonts w:cs="Arial"/>
                <w:b/>
                <w:bCs/>
                <w:sz w:val="16"/>
                <w:szCs w:val="16"/>
              </w:rPr>
            </w:pPr>
          </w:p>
        </w:tc>
      </w:tr>
      <w:tr w:rsidR="00476DA7" w:rsidRPr="00FA1F87" w:rsidTr="00A17966">
        <w:trPr>
          <w:jc w:val="center"/>
        </w:trPr>
        <w:tc>
          <w:tcPr>
            <w:tcW w:w="3856" w:type="dxa"/>
            <w:tcBorders>
              <w:bottom w:val="single" w:sz="4" w:space="0" w:color="808080"/>
            </w:tcBorders>
            <w:shd w:val="clear" w:color="auto" w:fill="auto"/>
          </w:tcPr>
          <w:p w:rsidR="00476DA7" w:rsidRPr="00FA1F87" w:rsidRDefault="00476DA7" w:rsidP="008C4F9E">
            <w:pPr>
              <w:spacing w:after="60" w:line="252" w:lineRule="auto"/>
              <w:rPr>
                <w:rFonts w:cs="Arial"/>
                <w:b/>
                <w:bCs/>
                <w:sz w:val="16"/>
                <w:szCs w:val="16"/>
                <w:lang w:val="en-GB"/>
              </w:rPr>
            </w:pPr>
            <w:r w:rsidRPr="00FA1F87">
              <w:rPr>
                <w:rFonts w:cs="Arial"/>
                <w:b/>
                <w:bCs/>
                <w:sz w:val="16"/>
                <w:szCs w:val="16"/>
                <w:lang w:val="en-GB"/>
              </w:rPr>
              <w:t>Activities of extra-territorial organisations and bodies</w:t>
            </w:r>
          </w:p>
        </w:tc>
        <w:tc>
          <w:tcPr>
            <w:tcW w:w="851" w:type="dxa"/>
            <w:tcBorders>
              <w:bottom w:val="single" w:sz="4" w:space="0" w:color="808080"/>
            </w:tcBorders>
            <w:shd w:val="clear" w:color="auto" w:fill="auto"/>
            <w:vAlign w:val="bottom"/>
          </w:tcPr>
          <w:p w:rsidR="00476DA7" w:rsidRPr="00D06812" w:rsidRDefault="00476DA7" w:rsidP="008C4F9E">
            <w:pPr>
              <w:spacing w:after="60" w:line="252" w:lineRule="auto"/>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cBorders>
            <w:shd w:val="clear" w:color="auto" w:fill="auto"/>
            <w:vAlign w:val="bottom"/>
          </w:tcPr>
          <w:p w:rsidR="00476DA7" w:rsidRPr="00D06812" w:rsidRDefault="00476DA7" w:rsidP="008C4F9E">
            <w:pPr>
              <w:spacing w:after="60" w:line="252" w:lineRule="auto"/>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cBorders>
            <w:shd w:val="clear" w:color="auto" w:fill="auto"/>
            <w:vAlign w:val="bottom"/>
          </w:tcPr>
          <w:p w:rsidR="00476DA7" w:rsidRPr="00D06812" w:rsidRDefault="00476DA7" w:rsidP="008C4F9E">
            <w:pPr>
              <w:spacing w:after="60" w:line="252" w:lineRule="auto"/>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cBorders>
            <w:shd w:val="clear" w:color="auto" w:fill="auto"/>
            <w:vAlign w:val="bottom"/>
          </w:tcPr>
          <w:p w:rsidR="00476DA7" w:rsidRPr="00D06812" w:rsidRDefault="00476DA7" w:rsidP="008C4F9E">
            <w:pPr>
              <w:spacing w:after="60" w:line="252" w:lineRule="auto"/>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cBorders>
            <w:shd w:val="clear" w:color="auto" w:fill="auto"/>
            <w:vAlign w:val="bottom"/>
          </w:tcPr>
          <w:p w:rsidR="00476DA7" w:rsidRPr="00D06812" w:rsidRDefault="00476DA7" w:rsidP="008C4F9E">
            <w:pPr>
              <w:spacing w:after="60" w:line="252" w:lineRule="auto"/>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cBorders>
            <w:shd w:val="clear" w:color="auto" w:fill="auto"/>
            <w:vAlign w:val="bottom"/>
          </w:tcPr>
          <w:p w:rsidR="00476DA7" w:rsidRPr="00D06812" w:rsidRDefault="00476DA7" w:rsidP="008C4F9E">
            <w:pPr>
              <w:spacing w:after="60" w:line="252" w:lineRule="auto"/>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c>
          <w:tcPr>
            <w:tcW w:w="851" w:type="dxa"/>
            <w:tcBorders>
              <w:bottom w:val="single" w:sz="4" w:space="0" w:color="808080"/>
            </w:tcBorders>
            <w:shd w:val="clear" w:color="auto" w:fill="auto"/>
            <w:vAlign w:val="bottom"/>
          </w:tcPr>
          <w:p w:rsidR="00476DA7" w:rsidRPr="00D06812" w:rsidRDefault="00476DA7" w:rsidP="008C4F9E">
            <w:pPr>
              <w:spacing w:after="60" w:line="252" w:lineRule="auto"/>
              <w:ind w:right="57"/>
              <w:jc w:val="right"/>
              <w:rPr>
                <w:rFonts w:cs="Arial"/>
                <w:b/>
                <w:bCs/>
                <w:sz w:val="16"/>
                <w:szCs w:val="16"/>
              </w:rPr>
            </w:pPr>
            <w:r w:rsidRPr="00D06812">
              <w:rPr>
                <w:rFonts w:cs="Arial"/>
                <w:b/>
                <w:bCs/>
                <w:sz w:val="16"/>
                <w:szCs w:val="16"/>
                <w:lang w:val="sr-Latn-RS"/>
              </w:rPr>
              <w:t>-</w:t>
            </w:r>
            <w:r w:rsidRPr="00D06812">
              <w:rPr>
                <w:rFonts w:cs="Arial"/>
                <w:b/>
                <w:bCs/>
                <w:sz w:val="16"/>
                <w:szCs w:val="16"/>
              </w:rPr>
              <w:t xml:space="preserve">    </w:t>
            </w:r>
          </w:p>
        </w:tc>
      </w:tr>
    </w:tbl>
    <w:p w:rsidR="00AD5DC7" w:rsidRPr="00FA1F87" w:rsidRDefault="00AD5DC7" w:rsidP="00196856">
      <w:pPr>
        <w:rPr>
          <w:rFonts w:cs="Arial"/>
          <w:b/>
          <w:lang w:val="en-GB"/>
        </w:rPr>
      </w:pPr>
    </w:p>
    <w:p w:rsidR="0030540A" w:rsidRPr="00FA1F87" w:rsidRDefault="00AC4B5F" w:rsidP="0030540A">
      <w:pPr>
        <w:rPr>
          <w:rFonts w:cs="Arial"/>
          <w:b/>
          <w:bCs/>
          <w:lang w:val="en-GB"/>
        </w:rPr>
      </w:pPr>
      <w:r w:rsidRPr="00FA1F87">
        <w:rPr>
          <w:rFonts w:cs="Arial"/>
          <w:b/>
          <w:lang w:val="en-GB"/>
        </w:rPr>
        <w:br w:type="page"/>
      </w:r>
      <w:r w:rsidR="0030540A" w:rsidRPr="00FA1F87">
        <w:rPr>
          <w:rFonts w:cs="Arial"/>
          <w:b/>
          <w:bCs/>
          <w:lang w:val="en-GB"/>
        </w:rPr>
        <w:lastRenderedPageBreak/>
        <w:t xml:space="preserve">3. </w:t>
      </w:r>
      <w:r w:rsidR="00FA1F87" w:rsidRPr="00FA1F87">
        <w:rPr>
          <w:rFonts w:cs="Arial"/>
          <w:b/>
          <w:bCs/>
          <w:lang w:val="en-GB"/>
        </w:rPr>
        <w:t xml:space="preserve">Turnover of unincorporated enterprises (estimate), </w:t>
      </w:r>
      <w:r w:rsidR="00001A7C">
        <w:rPr>
          <w:rFonts w:cs="Arial"/>
          <w:b/>
          <w:bCs/>
          <w:lang w:val="en-GB"/>
        </w:rPr>
        <w:t>2016</w:t>
      </w:r>
      <w:r w:rsidR="0030540A" w:rsidRPr="00FA1F87">
        <w:rPr>
          <w:rFonts w:cs="Arial"/>
          <w:b/>
          <w:bCs/>
          <w:lang w:val="en-GB"/>
        </w:rPr>
        <w:t xml:space="preserve"> </w:t>
      </w:r>
    </w:p>
    <w:p w:rsidR="0030540A" w:rsidRPr="00664837" w:rsidRDefault="0030540A" w:rsidP="0030540A">
      <w:pPr>
        <w:spacing w:after="60"/>
        <w:jc w:val="right"/>
        <w:rPr>
          <w:rFonts w:cs="Arial"/>
          <w:lang w:val="en-GB"/>
        </w:rPr>
      </w:pPr>
      <w:r w:rsidRPr="00664837">
        <w:rPr>
          <w:rFonts w:cs="Arial"/>
          <w:sz w:val="18"/>
          <w:szCs w:val="18"/>
          <w:lang w:val="en-GB"/>
        </w:rPr>
        <w:t>RSD million</w:t>
      </w:r>
    </w:p>
    <w:tbl>
      <w:tblPr>
        <w:tblW w:w="0" w:type="auto"/>
        <w:jc w:val="center"/>
        <w:tblLayout w:type="fixed"/>
        <w:tblCellMar>
          <w:left w:w="28" w:type="dxa"/>
          <w:right w:w="28" w:type="dxa"/>
        </w:tblCellMar>
        <w:tblLook w:val="01E0" w:firstRow="1" w:lastRow="1" w:firstColumn="1" w:lastColumn="1" w:noHBand="0" w:noVBand="0"/>
      </w:tblPr>
      <w:tblGrid>
        <w:gridCol w:w="3856"/>
        <w:gridCol w:w="851"/>
        <w:gridCol w:w="851"/>
        <w:gridCol w:w="851"/>
        <w:gridCol w:w="907"/>
        <w:gridCol w:w="851"/>
        <w:gridCol w:w="851"/>
        <w:gridCol w:w="851"/>
      </w:tblGrid>
      <w:tr w:rsidR="0030540A" w:rsidRPr="00FA1F87" w:rsidTr="00664837">
        <w:trPr>
          <w:jc w:val="center"/>
        </w:trPr>
        <w:tc>
          <w:tcPr>
            <w:tcW w:w="3856" w:type="dxa"/>
            <w:vMerge w:val="restart"/>
            <w:tcBorders>
              <w:top w:val="single" w:sz="4" w:space="0" w:color="808080" w:themeColor="background1" w:themeShade="80"/>
              <w:bottom w:val="single" w:sz="4" w:space="0" w:color="808080" w:themeColor="background1" w:themeShade="80"/>
            </w:tcBorders>
            <w:shd w:val="clear" w:color="auto" w:fill="F2F2F2"/>
            <w:vAlign w:val="center"/>
          </w:tcPr>
          <w:p w:rsidR="0030540A" w:rsidRPr="00FA1F87" w:rsidRDefault="0030540A" w:rsidP="00664837">
            <w:pPr>
              <w:spacing w:before="80" w:after="80" w:line="252" w:lineRule="auto"/>
              <w:jc w:val="center"/>
              <w:rPr>
                <w:rFonts w:cs="Arial"/>
                <w:bCs/>
                <w:sz w:val="16"/>
                <w:szCs w:val="16"/>
                <w:lang w:val="en-GB"/>
              </w:rPr>
            </w:pPr>
            <w:r w:rsidRPr="00FA1F87">
              <w:rPr>
                <w:rFonts w:cs="Arial"/>
                <w:bCs/>
                <w:sz w:val="16"/>
                <w:szCs w:val="16"/>
                <w:lang w:val="en-GB"/>
              </w:rPr>
              <w:t>Activity</w:t>
            </w:r>
          </w:p>
        </w:tc>
        <w:tc>
          <w:tcPr>
            <w:tcW w:w="5957" w:type="dxa"/>
            <w:gridSpan w:val="7"/>
            <w:tcBorders>
              <w:top w:val="single" w:sz="4" w:space="0" w:color="808080" w:themeColor="background1" w:themeShade="80"/>
              <w:bottom w:val="single" w:sz="4" w:space="0" w:color="808080" w:themeColor="background1" w:themeShade="80"/>
            </w:tcBorders>
            <w:shd w:val="clear" w:color="auto" w:fill="F2F2F2"/>
          </w:tcPr>
          <w:p w:rsidR="0030540A" w:rsidRPr="00FA1F87" w:rsidRDefault="0030540A" w:rsidP="00664837">
            <w:pPr>
              <w:spacing w:before="80" w:after="80" w:line="252" w:lineRule="auto"/>
              <w:jc w:val="center"/>
              <w:rPr>
                <w:rFonts w:cs="Arial"/>
                <w:bCs/>
                <w:sz w:val="16"/>
                <w:szCs w:val="16"/>
                <w:lang w:val="en-GB"/>
              </w:rPr>
            </w:pPr>
            <w:r w:rsidRPr="00FA1F87">
              <w:rPr>
                <w:rFonts w:cs="Arial"/>
                <w:bCs/>
                <w:sz w:val="16"/>
                <w:szCs w:val="16"/>
                <w:lang w:val="en-GB"/>
              </w:rPr>
              <w:t>Republic of Serbia</w:t>
            </w:r>
          </w:p>
        </w:tc>
      </w:tr>
      <w:tr w:rsidR="00476DA7" w:rsidRPr="00FA1F87" w:rsidTr="00664837">
        <w:trPr>
          <w:jc w:val="center"/>
        </w:trPr>
        <w:tc>
          <w:tcPr>
            <w:tcW w:w="3856" w:type="dxa"/>
            <w:vMerge/>
            <w:tcBorders>
              <w:top w:val="single" w:sz="4" w:space="0" w:color="808080" w:themeColor="background1" w:themeShade="80"/>
              <w:bottom w:val="single" w:sz="4" w:space="0" w:color="808080" w:themeColor="background1" w:themeShade="80"/>
            </w:tcBorders>
            <w:shd w:val="clear" w:color="auto" w:fill="F2F2F2"/>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Total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Srbija –sever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Srbija –jug </w:t>
            </w:r>
          </w:p>
        </w:tc>
        <w:tc>
          <w:tcPr>
            <w:tcW w:w="907"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Beogradski region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Region Vojvodine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Region Šumadije i Zapadne Srbije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Region Južne i Istočne Srbije  </w:t>
            </w:r>
          </w:p>
        </w:tc>
      </w:tr>
      <w:tr w:rsidR="00476DA7" w:rsidRPr="00FA1F87" w:rsidTr="00664837">
        <w:trPr>
          <w:jc w:val="center"/>
        </w:trPr>
        <w:tc>
          <w:tcPr>
            <w:tcW w:w="3856"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907"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Total</w:t>
            </w:r>
          </w:p>
        </w:tc>
        <w:tc>
          <w:tcPr>
            <w:tcW w:w="851" w:type="dxa"/>
            <w:tcBorders>
              <w:top w:val="nil"/>
              <w:bottom w:val="nil"/>
            </w:tcBorders>
            <w:shd w:val="clear" w:color="000000" w:fill="FFFFFF"/>
            <w:vAlign w:val="bottom"/>
          </w:tcPr>
          <w:p w:rsidR="00476DA7" w:rsidRDefault="00476DA7" w:rsidP="00664837">
            <w:pPr>
              <w:spacing w:line="252" w:lineRule="auto"/>
              <w:jc w:val="center"/>
              <w:rPr>
                <w:rFonts w:cs="Arial"/>
                <w:b/>
                <w:bCs/>
                <w:sz w:val="16"/>
                <w:szCs w:val="16"/>
              </w:rPr>
            </w:pPr>
            <w:r>
              <w:rPr>
                <w:rFonts w:cs="Arial"/>
                <w:b/>
                <w:bCs/>
                <w:sz w:val="16"/>
                <w:szCs w:val="16"/>
              </w:rPr>
              <w:t xml:space="preserve"> 1 116 068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578 477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537 591</w:t>
            </w:r>
          </w:p>
        </w:tc>
        <w:tc>
          <w:tcPr>
            <w:tcW w:w="907"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285 956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292 521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326 441</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211 150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Agriculture, forestry and fishing</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8 200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4 011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4 189</w:t>
            </w:r>
          </w:p>
        </w:tc>
        <w:tc>
          <w:tcPr>
            <w:tcW w:w="907"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1 102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2 909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2 550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1 639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Mining and quarrying</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629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562</w:t>
            </w:r>
          </w:p>
        </w:tc>
        <w:tc>
          <w:tcPr>
            <w:tcW w:w="907"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386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176</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Manufacturing</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214 698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103 948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110 750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42 735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61 213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70 255</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40 495</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food products, beverages and tobacco products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85 228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44 237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40 991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16 603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27 634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24 449</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16 542</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textiles, apparel, leather and related products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26 372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10 432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15 939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4 775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5 657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10 995</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4 945</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wood and paper products, and printing</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26 100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10 403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15 697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4 737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5 666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9 678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6 019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coke, and refined petroleum products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chemicals and chemical products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1 913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1 011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902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455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556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507</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394</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pharmaceuticals, medicinal chemical and botanical products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rubber and plastics products, and other non-metallic mineral products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23 526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11 488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12 038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3 846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7 642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8 160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3 878</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basic metals and fabricated metal products, except machinery and equipment</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25 903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12 878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13 025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5 155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7 722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9 192</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3 834</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computer, electronic and optical products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1 680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886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272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523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306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579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electrical equipment</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1 225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813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466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347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255</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156</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machinery and equipment n.e.c.</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1 598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845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753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234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611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540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213</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transport equipment</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925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470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455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361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424</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32</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Other manufacturing, and repair and installation of machinery and equipment</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20 223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10 571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9 652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5 832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4 739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5 749</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3 903</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Electricity, gas, steam and air-conditioning supply</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85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34</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Water supply, sewerage, waste management and remediation</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3 864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2 848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1 016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2 153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567</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449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Construction</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61 503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31 155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30 348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16 088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15 068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16 576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13 772</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Wholesale and retail trade, repair of motor vehicles and motorcycles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541 396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258 883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282 513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118 486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140 397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168 828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113 685</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Transport and storage</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42 743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26 084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16 659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16 402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9 682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10 444</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6 216</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Accommodation and food service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77 135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37 878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39 257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17 156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20 722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24 946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14 311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Information and communication</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15 825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12 012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3 813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7 930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4 082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2 475</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1 338</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Publishing, audio-visual and broadcasting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3 802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2 979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823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2 371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609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554</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269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Telecommunications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281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180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51</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IT and other information services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11 742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8 853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2 889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5 465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3 388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1 870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1 019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Financial and insurance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4 019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2 212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1 807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1 110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1 102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1 042</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765</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Real estate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1 315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874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441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596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279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270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171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Professional, scientific and technical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61 585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43 217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18 367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27 458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15 759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10 895</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7 472</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Legal, accounting, management, architecture, engineering, technical testing and analysis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50 816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35 804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15 012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22 540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13 265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8 878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6 134</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Scientific research and development</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Other professional, scientific and technical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10 761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7 407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3 354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4 912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2 495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2 017</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1 337</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Administrative and support service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12 629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7 938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4 690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4 487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3 451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2 837</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1 853</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Public administration and defence, compulsory social security</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Education</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3 799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2 916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883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1 857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1 059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486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397</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Human health and social work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16 601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11 962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4 639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8 736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3 226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2 876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1 763</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Human health services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16 298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11 732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4 566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8 552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3 181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2 846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1 720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Residential care and social work activities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sz w:val="16"/>
                <w:szCs w:val="16"/>
              </w:rPr>
            </w:pPr>
            <w:r>
              <w:rPr>
                <w:rFonts w:cs="Arial"/>
                <w:sz w:val="16"/>
                <w:szCs w:val="16"/>
              </w:rPr>
              <w:t xml:space="preserve">    303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230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184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44</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Arts, entertainment and recreation</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3 367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2 271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1 095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1 612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640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455</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Other services</w:t>
            </w:r>
          </w:p>
        </w:tc>
        <w:tc>
          <w:tcPr>
            <w:tcW w:w="851" w:type="dxa"/>
            <w:tcBorders>
              <w:top w:val="nil"/>
              <w:bottom w:val="nil"/>
            </w:tcBorders>
            <w:shd w:val="clear" w:color="000000" w:fill="FFFFFF"/>
            <w:vAlign w:val="bottom"/>
          </w:tcPr>
          <w:p w:rsidR="00476DA7" w:rsidRDefault="00476DA7" w:rsidP="00664837">
            <w:pPr>
              <w:spacing w:line="252" w:lineRule="auto"/>
              <w:jc w:val="right"/>
              <w:rPr>
                <w:rFonts w:cs="Arial"/>
                <w:b/>
                <w:bCs/>
                <w:sz w:val="16"/>
                <w:szCs w:val="16"/>
              </w:rPr>
            </w:pPr>
            <w:r>
              <w:rPr>
                <w:rFonts w:cs="Arial"/>
                <w:b/>
                <w:bCs/>
                <w:sz w:val="16"/>
                <w:szCs w:val="16"/>
              </w:rPr>
              <w:t xml:space="preserve">   46 675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30 169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16 506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19 440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10 729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10 335</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6 171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Activities of households as employers; undifferentiated goods- and services-producing activities of households for own use</w:t>
            </w:r>
          </w:p>
        </w:tc>
        <w:tc>
          <w:tcPr>
            <w:tcW w:w="851" w:type="dxa"/>
            <w:shd w:val="clear" w:color="auto" w:fill="auto"/>
            <w:vAlign w:val="bottom"/>
          </w:tcPr>
          <w:p w:rsidR="00476DA7" w:rsidRPr="00A17F4B" w:rsidRDefault="00476DA7" w:rsidP="00664837">
            <w:pPr>
              <w:spacing w:line="252" w:lineRule="auto"/>
              <w:jc w:val="right"/>
              <w:rPr>
                <w:rFonts w:cs="Arial"/>
                <w:b/>
                <w:bCs/>
                <w:sz w:val="16"/>
                <w:szCs w:val="16"/>
              </w:rPr>
            </w:pPr>
          </w:p>
        </w:tc>
        <w:tc>
          <w:tcPr>
            <w:tcW w:w="851" w:type="dxa"/>
            <w:shd w:val="clear" w:color="auto" w:fill="auto"/>
            <w:vAlign w:val="bottom"/>
          </w:tcPr>
          <w:p w:rsidR="00476DA7" w:rsidRPr="00A17F4B"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A17F4B"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A17F4B"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A17F4B"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A17F4B"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A17F4B" w:rsidRDefault="00476DA7" w:rsidP="00664837">
            <w:pPr>
              <w:spacing w:line="252" w:lineRule="auto"/>
              <w:ind w:right="57"/>
              <w:jc w:val="right"/>
              <w:rPr>
                <w:rFonts w:cs="Arial"/>
                <w:b/>
                <w:bCs/>
                <w:sz w:val="16"/>
                <w:szCs w:val="16"/>
              </w:rPr>
            </w:pPr>
          </w:p>
        </w:tc>
      </w:tr>
      <w:tr w:rsidR="00476DA7" w:rsidRPr="00FA1F87" w:rsidTr="00664837">
        <w:trPr>
          <w:jc w:val="center"/>
        </w:trPr>
        <w:tc>
          <w:tcPr>
            <w:tcW w:w="3856" w:type="dxa"/>
            <w:tcBorders>
              <w:bottom w:val="single" w:sz="4" w:space="0" w:color="808080" w:themeColor="background1" w:themeShade="80"/>
            </w:tcBorders>
            <w:shd w:val="clear" w:color="auto" w:fill="auto"/>
          </w:tcPr>
          <w:p w:rsidR="00476DA7" w:rsidRPr="00FA1F87" w:rsidRDefault="00476DA7" w:rsidP="00664837">
            <w:pPr>
              <w:spacing w:after="60" w:line="252" w:lineRule="auto"/>
              <w:rPr>
                <w:rFonts w:cs="Arial"/>
                <w:b/>
                <w:bCs/>
                <w:sz w:val="16"/>
                <w:szCs w:val="16"/>
                <w:lang w:val="en-GB"/>
              </w:rPr>
            </w:pPr>
            <w:r w:rsidRPr="00FA1F87">
              <w:rPr>
                <w:rFonts w:cs="Arial"/>
                <w:b/>
                <w:bCs/>
                <w:sz w:val="16"/>
                <w:szCs w:val="16"/>
                <w:lang w:val="en-GB"/>
              </w:rPr>
              <w:t>Activities of extra-territorial organisations and bodies</w:t>
            </w:r>
          </w:p>
        </w:tc>
        <w:tc>
          <w:tcPr>
            <w:tcW w:w="851" w:type="dxa"/>
            <w:tcBorders>
              <w:bottom w:val="single" w:sz="4" w:space="0" w:color="808080" w:themeColor="background1" w:themeShade="80"/>
            </w:tcBorders>
            <w:shd w:val="clear" w:color="auto" w:fill="auto"/>
            <w:vAlign w:val="bottom"/>
          </w:tcPr>
          <w:p w:rsidR="00476DA7" w:rsidRPr="00A17F4B" w:rsidRDefault="00476DA7" w:rsidP="00664837">
            <w:pPr>
              <w:spacing w:after="60" w:line="252" w:lineRule="auto"/>
              <w:jc w:val="right"/>
              <w:rPr>
                <w:rFonts w:cs="Arial"/>
                <w:b/>
                <w:bCs/>
                <w:sz w:val="16"/>
                <w:szCs w:val="16"/>
              </w:rPr>
            </w:pPr>
            <w:r>
              <w:rPr>
                <w:rFonts w:cs="Arial"/>
                <w:b/>
                <w:bCs/>
                <w:sz w:val="16"/>
                <w:szCs w:val="16"/>
              </w:rPr>
              <w:t>-</w:t>
            </w:r>
            <w:r w:rsidRPr="00A17F4B">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A17F4B" w:rsidRDefault="00476DA7" w:rsidP="00664837">
            <w:pPr>
              <w:spacing w:after="60" w:line="252" w:lineRule="auto"/>
              <w:ind w:right="57"/>
              <w:jc w:val="right"/>
              <w:rPr>
                <w:rFonts w:cs="Arial"/>
                <w:b/>
                <w:bCs/>
                <w:sz w:val="16"/>
                <w:szCs w:val="16"/>
              </w:rPr>
            </w:pPr>
            <w:r>
              <w:rPr>
                <w:rFonts w:cs="Arial"/>
                <w:b/>
                <w:bCs/>
                <w:sz w:val="16"/>
                <w:szCs w:val="16"/>
              </w:rPr>
              <w:t>-</w:t>
            </w:r>
            <w:r w:rsidRPr="00A17F4B">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A17F4B" w:rsidRDefault="00476DA7" w:rsidP="00664837">
            <w:pPr>
              <w:spacing w:after="60" w:line="252" w:lineRule="auto"/>
              <w:ind w:right="57"/>
              <w:jc w:val="right"/>
              <w:rPr>
                <w:rFonts w:cs="Arial"/>
                <w:b/>
                <w:bCs/>
                <w:sz w:val="16"/>
                <w:szCs w:val="16"/>
              </w:rPr>
            </w:pPr>
            <w:r>
              <w:rPr>
                <w:rFonts w:cs="Arial"/>
                <w:b/>
                <w:bCs/>
                <w:sz w:val="16"/>
                <w:szCs w:val="16"/>
              </w:rPr>
              <w:t>-</w:t>
            </w:r>
            <w:r w:rsidRPr="00A17F4B">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A17F4B" w:rsidRDefault="00476DA7" w:rsidP="00664837">
            <w:pPr>
              <w:spacing w:after="60" w:line="252" w:lineRule="auto"/>
              <w:ind w:right="57"/>
              <w:jc w:val="right"/>
              <w:rPr>
                <w:rFonts w:cs="Arial"/>
                <w:b/>
                <w:bCs/>
                <w:sz w:val="16"/>
                <w:szCs w:val="16"/>
              </w:rPr>
            </w:pPr>
            <w:r>
              <w:rPr>
                <w:rFonts w:cs="Arial"/>
                <w:b/>
                <w:bCs/>
                <w:sz w:val="16"/>
                <w:szCs w:val="16"/>
              </w:rPr>
              <w:t>-</w:t>
            </w:r>
            <w:r w:rsidRPr="00A17F4B">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A17F4B" w:rsidRDefault="00476DA7" w:rsidP="00664837">
            <w:pPr>
              <w:spacing w:after="60" w:line="252" w:lineRule="auto"/>
              <w:ind w:right="57"/>
              <w:jc w:val="right"/>
              <w:rPr>
                <w:rFonts w:cs="Arial"/>
                <w:b/>
                <w:bCs/>
                <w:sz w:val="16"/>
                <w:szCs w:val="16"/>
              </w:rPr>
            </w:pPr>
            <w:r>
              <w:rPr>
                <w:rFonts w:cs="Arial"/>
                <w:b/>
                <w:bCs/>
                <w:sz w:val="16"/>
                <w:szCs w:val="16"/>
              </w:rPr>
              <w:t>-</w:t>
            </w:r>
            <w:r w:rsidRPr="00A17F4B">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A17F4B" w:rsidRDefault="00476DA7" w:rsidP="00664837">
            <w:pPr>
              <w:spacing w:after="60" w:line="252" w:lineRule="auto"/>
              <w:ind w:right="57"/>
              <w:jc w:val="right"/>
              <w:rPr>
                <w:rFonts w:cs="Arial"/>
                <w:b/>
                <w:bCs/>
                <w:sz w:val="16"/>
                <w:szCs w:val="16"/>
              </w:rPr>
            </w:pPr>
            <w:r>
              <w:rPr>
                <w:rFonts w:cs="Arial"/>
                <w:b/>
                <w:bCs/>
                <w:sz w:val="16"/>
                <w:szCs w:val="16"/>
              </w:rPr>
              <w:t>-</w:t>
            </w:r>
            <w:r w:rsidRPr="00A17F4B">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A17F4B" w:rsidRDefault="00476DA7" w:rsidP="00664837">
            <w:pPr>
              <w:spacing w:after="60" w:line="252" w:lineRule="auto"/>
              <w:ind w:right="57"/>
              <w:jc w:val="right"/>
              <w:rPr>
                <w:rFonts w:cs="Arial"/>
                <w:b/>
                <w:bCs/>
                <w:sz w:val="16"/>
                <w:szCs w:val="16"/>
              </w:rPr>
            </w:pPr>
            <w:r>
              <w:rPr>
                <w:rFonts w:cs="Arial"/>
                <w:b/>
                <w:bCs/>
                <w:sz w:val="16"/>
                <w:szCs w:val="16"/>
              </w:rPr>
              <w:t>-</w:t>
            </w:r>
            <w:r w:rsidRPr="00A17F4B">
              <w:rPr>
                <w:rFonts w:cs="Arial"/>
                <w:b/>
                <w:bCs/>
                <w:sz w:val="16"/>
                <w:szCs w:val="16"/>
              </w:rPr>
              <w:t xml:space="preserve">   </w:t>
            </w:r>
          </w:p>
        </w:tc>
      </w:tr>
    </w:tbl>
    <w:p w:rsidR="0030540A" w:rsidRPr="00FA1F87" w:rsidRDefault="0030540A" w:rsidP="0030540A">
      <w:pPr>
        <w:rPr>
          <w:rFonts w:cs="Arial"/>
          <w:b/>
          <w:lang w:val="en-GB"/>
        </w:rPr>
      </w:pPr>
    </w:p>
    <w:p w:rsidR="00167E2D" w:rsidRPr="00FA1F87" w:rsidRDefault="00167E2D" w:rsidP="00DB4810">
      <w:pPr>
        <w:rPr>
          <w:rFonts w:cs="Arial"/>
          <w:b/>
          <w:bCs/>
          <w:lang w:val="en-GB"/>
        </w:rPr>
      </w:pPr>
      <w:r w:rsidRPr="00FA1F87">
        <w:rPr>
          <w:rFonts w:cs="Arial"/>
          <w:b/>
          <w:bCs/>
          <w:lang w:val="en-GB"/>
        </w:rPr>
        <w:t xml:space="preserve">4. </w:t>
      </w:r>
      <w:r w:rsidR="00C94C2B" w:rsidRPr="00FA1F87">
        <w:rPr>
          <w:rFonts w:cs="Arial"/>
          <w:b/>
          <w:bCs/>
          <w:lang w:val="en-GB"/>
        </w:rPr>
        <w:t xml:space="preserve">Gross value added </w:t>
      </w:r>
      <w:r w:rsidR="00C94C2B" w:rsidRPr="00FA1F87">
        <w:rPr>
          <w:rFonts w:cs="Arial"/>
          <w:b/>
          <w:lang w:val="en-GB"/>
        </w:rPr>
        <w:t xml:space="preserve">of unincorporated enterprises </w:t>
      </w:r>
      <w:r w:rsidR="00C94C2B" w:rsidRPr="00FA1F87">
        <w:rPr>
          <w:rFonts w:cs="Arial"/>
          <w:b/>
          <w:bCs/>
          <w:lang w:val="en-GB"/>
        </w:rPr>
        <w:t xml:space="preserve">(estimate), </w:t>
      </w:r>
      <w:r w:rsidR="00001A7C">
        <w:rPr>
          <w:rFonts w:cs="Arial"/>
          <w:b/>
          <w:bCs/>
          <w:lang w:val="en-GB"/>
        </w:rPr>
        <w:t>2016</w:t>
      </w:r>
      <w:r w:rsidRPr="00FA1F87">
        <w:rPr>
          <w:rFonts w:cs="Arial"/>
          <w:b/>
          <w:bCs/>
          <w:lang w:val="en-GB"/>
        </w:rPr>
        <w:t xml:space="preserve"> </w:t>
      </w:r>
    </w:p>
    <w:p w:rsidR="00167E2D" w:rsidRPr="00664837" w:rsidRDefault="00996A10" w:rsidP="00167E2D">
      <w:pPr>
        <w:pStyle w:val="cp"/>
        <w:spacing w:after="60"/>
        <w:ind w:firstLine="0"/>
        <w:jc w:val="right"/>
        <w:rPr>
          <w:rFonts w:ascii="Arial" w:hAnsi="Arial" w:cs="Arial"/>
          <w:sz w:val="18"/>
          <w:szCs w:val="18"/>
          <w:lang w:val="en-GB"/>
        </w:rPr>
      </w:pPr>
      <w:r w:rsidRPr="00664837">
        <w:rPr>
          <w:rFonts w:ascii="Arial" w:hAnsi="Arial" w:cs="Arial"/>
          <w:sz w:val="18"/>
          <w:szCs w:val="18"/>
          <w:lang w:val="en-GB"/>
        </w:rPr>
        <w:t xml:space="preserve">RSD </w:t>
      </w:r>
      <w:r w:rsidR="0030540A" w:rsidRPr="00664837">
        <w:rPr>
          <w:rFonts w:ascii="Arial" w:hAnsi="Arial" w:cs="Arial"/>
          <w:sz w:val="18"/>
          <w:szCs w:val="18"/>
          <w:lang w:val="en-GB"/>
        </w:rPr>
        <w:t>million</w:t>
      </w:r>
    </w:p>
    <w:tbl>
      <w:tblPr>
        <w:tblW w:w="0" w:type="auto"/>
        <w:jc w:val="center"/>
        <w:tblLayout w:type="fixed"/>
        <w:tblCellMar>
          <w:left w:w="28" w:type="dxa"/>
          <w:right w:w="28" w:type="dxa"/>
        </w:tblCellMar>
        <w:tblLook w:val="01E0" w:firstRow="1" w:lastRow="1" w:firstColumn="1" w:lastColumn="1" w:noHBand="0" w:noVBand="0"/>
      </w:tblPr>
      <w:tblGrid>
        <w:gridCol w:w="3856"/>
        <w:gridCol w:w="851"/>
        <w:gridCol w:w="851"/>
        <w:gridCol w:w="851"/>
        <w:gridCol w:w="907"/>
        <w:gridCol w:w="851"/>
        <w:gridCol w:w="851"/>
        <w:gridCol w:w="851"/>
      </w:tblGrid>
      <w:tr w:rsidR="0030540A" w:rsidRPr="00FA1F87" w:rsidTr="00664837">
        <w:trPr>
          <w:jc w:val="center"/>
        </w:trPr>
        <w:tc>
          <w:tcPr>
            <w:tcW w:w="3856" w:type="dxa"/>
            <w:vMerge w:val="restart"/>
            <w:tcBorders>
              <w:top w:val="single" w:sz="4" w:space="0" w:color="808080" w:themeColor="background1" w:themeShade="80"/>
              <w:bottom w:val="single" w:sz="4" w:space="0" w:color="808080" w:themeColor="background1" w:themeShade="80"/>
            </w:tcBorders>
            <w:shd w:val="clear" w:color="auto" w:fill="F2F2F2"/>
            <w:vAlign w:val="center"/>
          </w:tcPr>
          <w:p w:rsidR="0030540A" w:rsidRPr="00FA1F87" w:rsidRDefault="0030540A" w:rsidP="00664837">
            <w:pPr>
              <w:spacing w:before="80" w:after="80" w:line="252" w:lineRule="auto"/>
              <w:jc w:val="center"/>
              <w:rPr>
                <w:rFonts w:cs="Arial"/>
                <w:bCs/>
                <w:sz w:val="16"/>
                <w:szCs w:val="16"/>
                <w:lang w:val="en-GB"/>
              </w:rPr>
            </w:pPr>
            <w:r w:rsidRPr="00FA1F87">
              <w:rPr>
                <w:rFonts w:cs="Arial"/>
                <w:bCs/>
                <w:sz w:val="16"/>
                <w:szCs w:val="16"/>
                <w:lang w:val="en-GB"/>
              </w:rPr>
              <w:t>Activity</w:t>
            </w:r>
          </w:p>
        </w:tc>
        <w:tc>
          <w:tcPr>
            <w:tcW w:w="5957" w:type="dxa"/>
            <w:gridSpan w:val="7"/>
            <w:tcBorders>
              <w:top w:val="single" w:sz="4" w:space="0" w:color="808080" w:themeColor="background1" w:themeShade="80"/>
              <w:bottom w:val="single" w:sz="4" w:space="0" w:color="808080" w:themeColor="background1" w:themeShade="80"/>
            </w:tcBorders>
            <w:shd w:val="clear" w:color="auto" w:fill="F2F2F2"/>
          </w:tcPr>
          <w:p w:rsidR="0030540A" w:rsidRPr="00FA1F87" w:rsidRDefault="0030540A" w:rsidP="00664837">
            <w:pPr>
              <w:spacing w:before="80" w:after="80" w:line="252" w:lineRule="auto"/>
              <w:jc w:val="center"/>
              <w:rPr>
                <w:rFonts w:cs="Arial"/>
                <w:bCs/>
                <w:sz w:val="16"/>
                <w:szCs w:val="16"/>
                <w:lang w:val="en-GB"/>
              </w:rPr>
            </w:pPr>
            <w:r w:rsidRPr="00FA1F87">
              <w:rPr>
                <w:rFonts w:cs="Arial"/>
                <w:bCs/>
                <w:sz w:val="16"/>
                <w:szCs w:val="16"/>
                <w:lang w:val="en-GB"/>
              </w:rPr>
              <w:t>Republic of Serbia</w:t>
            </w:r>
          </w:p>
        </w:tc>
      </w:tr>
      <w:tr w:rsidR="00476DA7" w:rsidRPr="00FA1F87" w:rsidTr="00664837">
        <w:trPr>
          <w:jc w:val="center"/>
        </w:trPr>
        <w:tc>
          <w:tcPr>
            <w:tcW w:w="3856" w:type="dxa"/>
            <w:vMerge/>
            <w:tcBorders>
              <w:top w:val="single" w:sz="4" w:space="0" w:color="808080" w:themeColor="background1" w:themeShade="80"/>
              <w:bottom w:val="single" w:sz="4" w:space="0" w:color="808080" w:themeColor="background1" w:themeShade="80"/>
            </w:tcBorders>
            <w:shd w:val="clear" w:color="auto" w:fill="F2F2F2"/>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Total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Srbija –sever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Srbija –jug </w:t>
            </w:r>
          </w:p>
        </w:tc>
        <w:tc>
          <w:tcPr>
            <w:tcW w:w="907"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Beogradski region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Region Vojvodine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Region Šumadije i Zapadne Srbije  </w:t>
            </w:r>
          </w:p>
        </w:tc>
        <w:tc>
          <w:tcPr>
            <w:tcW w:w="851" w:type="dxa"/>
            <w:tcBorders>
              <w:top w:val="single" w:sz="4" w:space="0" w:color="808080" w:themeColor="background1" w:themeShade="80"/>
              <w:bottom w:val="single" w:sz="4" w:space="0" w:color="808080" w:themeColor="background1" w:themeShade="80"/>
            </w:tcBorders>
            <w:shd w:val="clear" w:color="auto" w:fill="F2F2F2"/>
            <w:vAlign w:val="center"/>
          </w:tcPr>
          <w:p w:rsidR="00476DA7" w:rsidRPr="00FA1F87" w:rsidRDefault="00476DA7" w:rsidP="00664837">
            <w:pPr>
              <w:spacing w:before="60" w:after="60" w:line="252" w:lineRule="auto"/>
              <w:jc w:val="center"/>
              <w:rPr>
                <w:rFonts w:cs="Arial"/>
                <w:bCs/>
                <w:sz w:val="16"/>
                <w:szCs w:val="16"/>
                <w:lang w:val="en-GB"/>
              </w:rPr>
            </w:pPr>
            <w:r w:rsidRPr="00FA1F87">
              <w:rPr>
                <w:rFonts w:cs="Arial"/>
                <w:bCs/>
                <w:sz w:val="16"/>
                <w:szCs w:val="16"/>
                <w:lang w:val="en-GB"/>
              </w:rPr>
              <w:t xml:space="preserve">Region Južne i Istočne Srbije  </w:t>
            </w:r>
          </w:p>
        </w:tc>
      </w:tr>
      <w:tr w:rsidR="00476DA7" w:rsidRPr="00FA1F87" w:rsidTr="00664837">
        <w:trPr>
          <w:jc w:val="center"/>
        </w:trPr>
        <w:tc>
          <w:tcPr>
            <w:tcW w:w="3856"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907"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c>
          <w:tcPr>
            <w:tcW w:w="851" w:type="dxa"/>
            <w:tcBorders>
              <w:top w:val="single" w:sz="4" w:space="0" w:color="808080" w:themeColor="background1" w:themeShade="80"/>
            </w:tcBorders>
            <w:shd w:val="clear" w:color="auto" w:fill="auto"/>
          </w:tcPr>
          <w:p w:rsidR="00476DA7" w:rsidRPr="00FA1F87" w:rsidRDefault="00476DA7" w:rsidP="00664837">
            <w:pPr>
              <w:spacing w:line="252" w:lineRule="auto"/>
              <w:rPr>
                <w:rFonts w:cs="Arial"/>
                <w:bCs/>
                <w:sz w:val="16"/>
                <w:szCs w:val="16"/>
                <w:lang w:val="en-GB"/>
              </w:rPr>
            </w:pP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Total</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284 154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156 010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128 143</w:t>
            </w:r>
          </w:p>
        </w:tc>
        <w:tc>
          <w:tcPr>
            <w:tcW w:w="907"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80 841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75 169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78 026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50 118</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Agriculture, forestry and fishing</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2 054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961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1 093</w:t>
            </w:r>
          </w:p>
        </w:tc>
        <w:tc>
          <w:tcPr>
            <w:tcW w:w="907"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219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742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640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453</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Mining and quarrying</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243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218</w:t>
            </w:r>
          </w:p>
        </w:tc>
        <w:tc>
          <w:tcPr>
            <w:tcW w:w="907"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153</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65</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Manufacturing</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53 004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25 336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27 668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10 202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15 134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17 524</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10 144</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food products, beverages and tobacco products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16 677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8 510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8 167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3 136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5 375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4 818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3 349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textiles, apparel, leather and related products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8 539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3 303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5 236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1 446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1 857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3 599</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1 636</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wood and paper products, and printing</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6 944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2 929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4 015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1 273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1 656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2 434</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1 581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coke, and refined petroleum products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chemicals and chemical products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503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260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243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148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133</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111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pharmaceuticals, medicinal chemical and botanical products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rubber and plastics products, and other non-metallic mineral products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5 527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2 753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2 774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806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1 947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1 883</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891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basic metals and fabricated metal products, except machinery and equipment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7 518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3 760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3 759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1 437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2 323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2 597</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1 162</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computer, electronic and optical products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504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235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269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91</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179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electrical equipment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368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241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128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135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machinery and equipment n.e.c.</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496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264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232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167</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65</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Manufacture of transport equipment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267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143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125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114</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Other manufacturing, and repair and installation of machinery and equipment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5 658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2 937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2 721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1 606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1 331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1 611</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1 110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Electricity, gas, steam and air-conditioning supply</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Water supply, sewerage, waste management and remediation</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1 199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871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327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213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658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183</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144</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Construction</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17 880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9 026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8 854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4 486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4 539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4 848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4 006</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Wholesale and retail trade, repair of motor vehicles and motorcycles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75 439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35 733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39 706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15 669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20 065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23 518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16 188</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Transport and storage</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24 045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14 166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9 879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8 507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5 660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6 518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3 361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Accommodation and food service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25 903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12 547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13 356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5 448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7 100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8 455</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4 901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Information and communication</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7 457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5 636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1 822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3 589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2 047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1 128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693</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Publishing, audio-visual and broadcasting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1 640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1 259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380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977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283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239</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141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Telecommunications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26</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IT and other information services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5 682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4 292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1 390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2 567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1 725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864</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526</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Financial and insurance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2 334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1 359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975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659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700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536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439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Real estate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573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382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190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254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128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123</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67</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Professional, scientific and technical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34 665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24 019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10 647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14 962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9 057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6 192</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4 454</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Legal, accounting, management, architecture, engineering, technical testing and analysis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28 889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20 178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8 711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12 540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7 638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5 052</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3 659</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Scientific research and development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Other professional, scientific and technical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5 772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3 837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1 934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2 418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1 419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1 140</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795</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Administrative and support service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6 323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3 995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2 328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2 282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1 712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1 356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972</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Public administration and defence, compulsory social security</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Education</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1 838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1 395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444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861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534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242</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202</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Human health and social work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9 644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6 848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2 796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4 912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1 936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1 736</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1 060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Human health services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9 463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6 713</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2 750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4 804</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1 909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1 718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1 033</w:t>
            </w:r>
          </w:p>
        </w:tc>
      </w:tr>
      <w:tr w:rsidR="00476DA7" w:rsidRPr="00FA1F87" w:rsidTr="00664837">
        <w:trPr>
          <w:jc w:val="center"/>
        </w:trPr>
        <w:tc>
          <w:tcPr>
            <w:tcW w:w="3856" w:type="dxa"/>
            <w:shd w:val="clear" w:color="auto" w:fill="auto"/>
          </w:tcPr>
          <w:p w:rsidR="00476DA7" w:rsidRPr="00FA1F87" w:rsidRDefault="00476DA7" w:rsidP="00664837">
            <w:pPr>
              <w:spacing w:line="252" w:lineRule="auto"/>
              <w:ind w:left="170"/>
              <w:rPr>
                <w:rFonts w:cs="Arial"/>
                <w:bCs/>
                <w:sz w:val="16"/>
                <w:szCs w:val="16"/>
                <w:lang w:val="en-GB"/>
              </w:rPr>
            </w:pPr>
            <w:r w:rsidRPr="00FA1F87">
              <w:rPr>
                <w:rFonts w:cs="Arial"/>
                <w:bCs/>
                <w:sz w:val="16"/>
                <w:szCs w:val="16"/>
                <w:lang w:val="en-GB"/>
              </w:rPr>
              <w:t>Residential care and social work activities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181</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135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46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107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18</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sz w:val="16"/>
                <w:szCs w:val="16"/>
              </w:rPr>
            </w:pPr>
            <w:r>
              <w:rPr>
                <w:rFonts w:cs="Arial"/>
                <w:sz w:val="16"/>
                <w:szCs w:val="16"/>
              </w:rPr>
              <w:t xml:space="preserve">    28</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Arts, entertainment and recreation</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1 792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1 197</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595</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842</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356</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355</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240</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Other services</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19 718</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12 499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7 220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7 709</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4 790</w:t>
            </w:r>
          </w:p>
        </w:tc>
        <w:tc>
          <w:tcPr>
            <w:tcW w:w="851" w:type="dxa"/>
            <w:tcBorders>
              <w:top w:val="nil"/>
              <w:bottom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4 503</w:t>
            </w:r>
          </w:p>
        </w:tc>
        <w:tc>
          <w:tcPr>
            <w:tcW w:w="851" w:type="dxa"/>
            <w:tcBorders>
              <w:top w:val="nil"/>
              <w:bottom w:val="nil"/>
              <w:right w:val="nil"/>
            </w:tcBorders>
            <w:shd w:val="clear" w:color="000000" w:fill="FFFFFF"/>
            <w:vAlign w:val="bottom"/>
          </w:tcPr>
          <w:p w:rsidR="00476DA7" w:rsidRDefault="00476DA7" w:rsidP="00664837">
            <w:pPr>
              <w:spacing w:line="252" w:lineRule="auto"/>
              <w:ind w:right="57"/>
              <w:jc w:val="right"/>
              <w:rPr>
                <w:rFonts w:cs="Arial"/>
                <w:b/>
                <w:bCs/>
                <w:sz w:val="16"/>
                <w:szCs w:val="16"/>
              </w:rPr>
            </w:pPr>
            <w:r>
              <w:rPr>
                <w:rFonts w:cs="Arial"/>
                <w:b/>
                <w:bCs/>
                <w:sz w:val="16"/>
                <w:szCs w:val="16"/>
              </w:rPr>
              <w:t xml:space="preserve">   2 717</w:t>
            </w:r>
          </w:p>
        </w:tc>
      </w:tr>
      <w:tr w:rsidR="00476DA7" w:rsidRPr="00FA1F87" w:rsidTr="00664837">
        <w:trPr>
          <w:jc w:val="center"/>
        </w:trPr>
        <w:tc>
          <w:tcPr>
            <w:tcW w:w="3856" w:type="dxa"/>
            <w:shd w:val="clear" w:color="auto" w:fill="auto"/>
          </w:tcPr>
          <w:p w:rsidR="00476DA7" w:rsidRPr="00FA1F87" w:rsidRDefault="00476DA7" w:rsidP="00664837">
            <w:pPr>
              <w:spacing w:line="252" w:lineRule="auto"/>
              <w:rPr>
                <w:rFonts w:cs="Arial"/>
                <w:b/>
                <w:bCs/>
                <w:sz w:val="16"/>
                <w:szCs w:val="16"/>
                <w:lang w:val="en-GB"/>
              </w:rPr>
            </w:pPr>
            <w:r w:rsidRPr="00FA1F87">
              <w:rPr>
                <w:rFonts w:cs="Arial"/>
                <w:b/>
                <w:bCs/>
                <w:sz w:val="16"/>
                <w:szCs w:val="16"/>
                <w:lang w:val="en-GB"/>
              </w:rPr>
              <w:t>Activities of households as employers; undifferentiated goods- and services-producing activities of households for own use</w:t>
            </w:r>
          </w:p>
        </w:tc>
        <w:tc>
          <w:tcPr>
            <w:tcW w:w="851" w:type="dxa"/>
            <w:shd w:val="clear" w:color="auto" w:fill="auto"/>
            <w:vAlign w:val="bottom"/>
          </w:tcPr>
          <w:p w:rsidR="00476DA7" w:rsidRPr="000D2A78"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0D2A78"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0D2A78"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0D2A78"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0D2A78"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0D2A78" w:rsidRDefault="00476DA7" w:rsidP="00664837">
            <w:pPr>
              <w:spacing w:line="252" w:lineRule="auto"/>
              <w:ind w:right="57"/>
              <w:jc w:val="right"/>
              <w:rPr>
                <w:rFonts w:cs="Arial"/>
                <w:b/>
                <w:bCs/>
                <w:sz w:val="16"/>
                <w:szCs w:val="16"/>
              </w:rPr>
            </w:pPr>
          </w:p>
        </w:tc>
        <w:tc>
          <w:tcPr>
            <w:tcW w:w="851" w:type="dxa"/>
            <w:shd w:val="clear" w:color="auto" w:fill="auto"/>
            <w:vAlign w:val="bottom"/>
          </w:tcPr>
          <w:p w:rsidR="00476DA7" w:rsidRPr="000D2A78" w:rsidRDefault="00476DA7" w:rsidP="00664837">
            <w:pPr>
              <w:spacing w:line="252" w:lineRule="auto"/>
              <w:ind w:right="57"/>
              <w:jc w:val="right"/>
              <w:rPr>
                <w:rFonts w:cs="Arial"/>
                <w:b/>
                <w:bCs/>
                <w:sz w:val="16"/>
                <w:szCs w:val="16"/>
              </w:rPr>
            </w:pPr>
          </w:p>
        </w:tc>
      </w:tr>
      <w:tr w:rsidR="00476DA7" w:rsidRPr="00FA1F87" w:rsidTr="00664837">
        <w:trPr>
          <w:jc w:val="center"/>
        </w:trPr>
        <w:tc>
          <w:tcPr>
            <w:tcW w:w="3856" w:type="dxa"/>
            <w:tcBorders>
              <w:bottom w:val="single" w:sz="4" w:space="0" w:color="808080" w:themeColor="background1" w:themeShade="80"/>
            </w:tcBorders>
            <w:shd w:val="clear" w:color="auto" w:fill="auto"/>
          </w:tcPr>
          <w:p w:rsidR="00476DA7" w:rsidRPr="00FA1F87" w:rsidRDefault="00476DA7" w:rsidP="00664837">
            <w:pPr>
              <w:spacing w:after="60" w:line="252" w:lineRule="auto"/>
              <w:rPr>
                <w:rFonts w:cs="Arial"/>
                <w:b/>
                <w:bCs/>
                <w:sz w:val="16"/>
                <w:szCs w:val="16"/>
                <w:lang w:val="en-GB"/>
              </w:rPr>
            </w:pPr>
            <w:r w:rsidRPr="00FA1F87">
              <w:rPr>
                <w:rFonts w:cs="Arial"/>
                <w:b/>
                <w:bCs/>
                <w:sz w:val="16"/>
                <w:szCs w:val="16"/>
                <w:lang w:val="en-GB"/>
              </w:rPr>
              <w:t>Activities of extra-territorial organisations and bodies</w:t>
            </w:r>
          </w:p>
        </w:tc>
        <w:tc>
          <w:tcPr>
            <w:tcW w:w="851" w:type="dxa"/>
            <w:tcBorders>
              <w:bottom w:val="single" w:sz="4" w:space="0" w:color="808080" w:themeColor="background1" w:themeShade="80"/>
            </w:tcBorders>
            <w:shd w:val="clear" w:color="auto" w:fill="auto"/>
            <w:vAlign w:val="bottom"/>
          </w:tcPr>
          <w:p w:rsidR="00476DA7" w:rsidRPr="000D2A78" w:rsidRDefault="00476DA7" w:rsidP="00664837">
            <w:pPr>
              <w:spacing w:after="60" w:line="252"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0D2A78" w:rsidRDefault="00476DA7" w:rsidP="00664837">
            <w:pPr>
              <w:spacing w:after="60" w:line="252"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0D2A78" w:rsidRDefault="00476DA7" w:rsidP="00664837">
            <w:pPr>
              <w:spacing w:after="60" w:line="252"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0D2A78" w:rsidRDefault="00476DA7" w:rsidP="00664837">
            <w:pPr>
              <w:spacing w:after="60" w:line="252"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0D2A78" w:rsidRDefault="00476DA7" w:rsidP="00664837">
            <w:pPr>
              <w:spacing w:after="60" w:line="252"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0D2A78" w:rsidRDefault="00476DA7" w:rsidP="00664837">
            <w:pPr>
              <w:spacing w:after="60" w:line="252"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c>
          <w:tcPr>
            <w:tcW w:w="851" w:type="dxa"/>
            <w:tcBorders>
              <w:bottom w:val="single" w:sz="4" w:space="0" w:color="808080" w:themeColor="background1" w:themeShade="80"/>
            </w:tcBorders>
            <w:shd w:val="clear" w:color="auto" w:fill="auto"/>
            <w:vAlign w:val="bottom"/>
          </w:tcPr>
          <w:p w:rsidR="00476DA7" w:rsidRPr="000D2A78" w:rsidRDefault="00476DA7" w:rsidP="00664837">
            <w:pPr>
              <w:spacing w:after="60" w:line="252" w:lineRule="auto"/>
              <w:ind w:right="57"/>
              <w:jc w:val="right"/>
              <w:rPr>
                <w:rFonts w:cs="Arial"/>
                <w:b/>
                <w:bCs/>
                <w:sz w:val="16"/>
                <w:szCs w:val="16"/>
              </w:rPr>
            </w:pPr>
            <w:r>
              <w:rPr>
                <w:rFonts w:cs="Arial"/>
                <w:b/>
                <w:bCs/>
                <w:sz w:val="16"/>
                <w:szCs w:val="16"/>
              </w:rPr>
              <w:t>-</w:t>
            </w:r>
            <w:r w:rsidRPr="000D2A78">
              <w:rPr>
                <w:rFonts w:cs="Arial"/>
                <w:b/>
                <w:bCs/>
                <w:sz w:val="16"/>
                <w:szCs w:val="16"/>
              </w:rPr>
              <w:t xml:space="preserve">    </w:t>
            </w:r>
          </w:p>
        </w:tc>
      </w:tr>
    </w:tbl>
    <w:p w:rsidR="0030540A" w:rsidRPr="00387E51" w:rsidRDefault="00387E51" w:rsidP="00387E51">
      <w:pPr>
        <w:pStyle w:val="cp"/>
        <w:tabs>
          <w:tab w:val="left" w:pos="8925"/>
        </w:tabs>
        <w:spacing w:after="60"/>
        <w:ind w:firstLine="0"/>
        <w:jc w:val="left"/>
        <w:rPr>
          <w:rFonts w:ascii="Arial" w:hAnsi="Arial" w:cs="Arial"/>
          <w:sz w:val="2"/>
          <w:szCs w:val="2"/>
          <w:lang w:val="en-GB"/>
        </w:rPr>
      </w:pPr>
      <w:r w:rsidRPr="00387E51">
        <w:rPr>
          <w:rFonts w:ascii="Arial" w:hAnsi="Arial" w:cs="Arial"/>
          <w:sz w:val="2"/>
          <w:szCs w:val="2"/>
          <w:lang w:val="en-GB"/>
        </w:rPr>
        <w:tab/>
      </w:r>
    </w:p>
    <w:p w:rsidR="00154959" w:rsidRPr="00FA1F87" w:rsidRDefault="002A04A2" w:rsidP="00154959">
      <w:pPr>
        <w:spacing w:before="120" w:after="360"/>
        <w:ind w:firstLine="397"/>
        <w:jc w:val="both"/>
        <w:rPr>
          <w:rFonts w:cs="Arial"/>
          <w:b/>
          <w:sz w:val="22"/>
          <w:szCs w:val="22"/>
          <w:lang w:val="en-GB"/>
        </w:rPr>
      </w:pPr>
      <w:r w:rsidRPr="00FA1F87">
        <w:rPr>
          <w:rFonts w:cs="Arial"/>
          <w:b/>
          <w:sz w:val="22"/>
          <w:szCs w:val="22"/>
          <w:lang w:val="en-GB"/>
        </w:rPr>
        <w:lastRenderedPageBreak/>
        <w:t xml:space="preserve">(1) </w:t>
      </w:r>
      <w:r w:rsidR="00154959" w:rsidRPr="00055D39">
        <w:rPr>
          <w:rFonts w:cs="Arial"/>
          <w:b/>
          <w:sz w:val="22"/>
          <w:szCs w:val="22"/>
          <w:lang w:val="en-GB"/>
        </w:rPr>
        <w:t>Number of unincorporated enterprises</w:t>
      </w:r>
      <w:r w:rsidR="00154959" w:rsidRPr="00FA1F87">
        <w:rPr>
          <w:rFonts w:cs="Arial"/>
          <w:b/>
          <w:sz w:val="22"/>
          <w:szCs w:val="22"/>
          <w:lang w:val="en-GB"/>
        </w:rPr>
        <w:t xml:space="preserve"> </w:t>
      </w:r>
    </w:p>
    <w:p w:rsidR="00154959" w:rsidRPr="00C47671" w:rsidRDefault="00154959" w:rsidP="00664837">
      <w:pPr>
        <w:spacing w:before="120" w:after="120"/>
        <w:ind w:firstLine="397"/>
        <w:jc w:val="both"/>
        <w:rPr>
          <w:rFonts w:cs="Arial"/>
          <w:lang w:val="en-GB"/>
        </w:rPr>
      </w:pPr>
      <w:r w:rsidRPr="00C47671">
        <w:rPr>
          <w:rFonts w:cs="Arial"/>
          <w:lang w:val="en-GB"/>
        </w:rPr>
        <w:t xml:space="preserve">According to the data available, the calculations of macroeconomic aggregates covered </w:t>
      </w:r>
      <w:r w:rsidRPr="00C47671">
        <w:rPr>
          <w:rFonts w:cs="Arial"/>
          <w:bCs/>
          <w:lang w:val="en-GB"/>
        </w:rPr>
        <w:t>2</w:t>
      </w:r>
      <w:r w:rsidR="00BA731F" w:rsidRPr="00C47671">
        <w:rPr>
          <w:rFonts w:cs="Arial"/>
          <w:bCs/>
          <w:lang w:val="en-GB"/>
        </w:rPr>
        <w:t>43</w:t>
      </w:r>
      <w:r w:rsidR="00055D39" w:rsidRPr="00C47671">
        <w:rPr>
          <w:rFonts w:cs="Arial"/>
          <w:bCs/>
          <w:lang w:val="en-GB"/>
        </w:rPr>
        <w:t xml:space="preserve"> </w:t>
      </w:r>
      <w:r w:rsidR="00BA731F" w:rsidRPr="00C47671">
        <w:rPr>
          <w:rFonts w:cs="Arial"/>
          <w:bCs/>
          <w:lang w:val="en-GB"/>
        </w:rPr>
        <w:t>590</w:t>
      </w:r>
      <w:r w:rsidRPr="00C47671">
        <w:rPr>
          <w:rFonts w:cs="Arial"/>
          <w:bCs/>
          <w:lang w:val="en-GB"/>
        </w:rPr>
        <w:t xml:space="preserve"> unincorporated enterprises that were active in </w:t>
      </w:r>
      <w:r w:rsidR="00001A7C" w:rsidRPr="00C47671">
        <w:rPr>
          <w:rFonts w:cs="Arial"/>
          <w:bCs/>
          <w:lang w:val="en-GB"/>
        </w:rPr>
        <w:t>2016</w:t>
      </w:r>
      <w:r w:rsidRPr="00C47671">
        <w:rPr>
          <w:rFonts w:cs="Arial"/>
          <w:bCs/>
          <w:lang w:val="en-GB"/>
        </w:rPr>
        <w:t xml:space="preserve"> in the Republic of Serbia. Of the total number, </w:t>
      </w:r>
      <w:r w:rsidR="00055D39" w:rsidRPr="00C47671">
        <w:rPr>
          <w:rFonts w:cs="Arial"/>
          <w:lang w:val="en-GB"/>
        </w:rPr>
        <w:t>6</w:t>
      </w:r>
      <w:r w:rsidR="00933EDA" w:rsidRPr="00C47671">
        <w:rPr>
          <w:rFonts w:cs="Arial"/>
          <w:lang w:val="en-GB"/>
        </w:rPr>
        <w:t>6</w:t>
      </w:r>
      <w:r w:rsidR="00055D39" w:rsidRPr="00C47671">
        <w:rPr>
          <w:rFonts w:cs="Arial"/>
          <w:lang w:val="en-GB"/>
        </w:rPr>
        <w:t xml:space="preserve"> </w:t>
      </w:r>
      <w:r w:rsidR="00933EDA" w:rsidRPr="00C47671">
        <w:rPr>
          <w:rFonts w:cs="Arial"/>
          <w:lang w:val="en-GB"/>
        </w:rPr>
        <w:t>848</w:t>
      </w:r>
      <w:r w:rsidRPr="00C47671">
        <w:rPr>
          <w:rFonts w:cs="Arial"/>
          <w:lang w:val="en-GB"/>
        </w:rPr>
        <w:t xml:space="preserve"> unincorporated enterprises, i.e. </w:t>
      </w:r>
      <w:r w:rsidR="00055D39" w:rsidRPr="00C47671">
        <w:rPr>
          <w:rFonts w:cs="Arial"/>
          <w:lang w:val="en-GB"/>
        </w:rPr>
        <w:t>27.</w:t>
      </w:r>
      <w:r w:rsidR="00933EDA" w:rsidRPr="00C47671">
        <w:rPr>
          <w:rFonts w:cs="Arial"/>
          <w:lang w:val="en-GB"/>
        </w:rPr>
        <w:t>4</w:t>
      </w:r>
      <w:r w:rsidRPr="00C47671">
        <w:rPr>
          <w:rFonts w:cs="Arial"/>
          <w:lang w:val="en-GB"/>
        </w:rPr>
        <w:t xml:space="preserve">% </w:t>
      </w:r>
      <w:r w:rsidR="000A2EFB" w:rsidRPr="00C47671">
        <w:rPr>
          <w:rFonts w:cs="Arial"/>
          <w:lang w:val="en-GB"/>
        </w:rPr>
        <w:t>operated</w:t>
      </w:r>
      <w:r w:rsidRPr="00C47671">
        <w:rPr>
          <w:rFonts w:cs="Arial"/>
          <w:lang w:val="en-GB"/>
        </w:rPr>
        <w:t xml:space="preserve"> in </w:t>
      </w:r>
      <w:r w:rsidR="00055D39" w:rsidRPr="00C47671">
        <w:rPr>
          <w:rFonts w:cs="Arial"/>
          <w:lang w:val="en-GB"/>
        </w:rPr>
        <w:t>Beogradski region, 6</w:t>
      </w:r>
      <w:r w:rsidR="00933EDA" w:rsidRPr="00C47671">
        <w:rPr>
          <w:rFonts w:cs="Arial"/>
          <w:lang w:val="en-GB"/>
        </w:rPr>
        <w:t>2</w:t>
      </w:r>
      <w:r w:rsidR="00055D39" w:rsidRPr="00C47671">
        <w:rPr>
          <w:rFonts w:cs="Arial"/>
          <w:lang w:val="en-GB"/>
        </w:rPr>
        <w:t xml:space="preserve"> </w:t>
      </w:r>
      <w:r w:rsidR="00442DDC">
        <w:rPr>
          <w:rFonts w:cs="Arial"/>
          <w:lang w:val="en-GB"/>
        </w:rPr>
        <w:t>514</w:t>
      </w:r>
      <w:r w:rsidR="00055D39" w:rsidRPr="00C47671">
        <w:rPr>
          <w:rFonts w:cs="Arial"/>
          <w:lang w:val="en-GB"/>
        </w:rPr>
        <w:t>, i.e. 2</w:t>
      </w:r>
      <w:r w:rsidR="00933EDA" w:rsidRPr="00C47671">
        <w:rPr>
          <w:rFonts w:cs="Arial"/>
          <w:lang w:val="en-GB"/>
        </w:rPr>
        <w:t>5</w:t>
      </w:r>
      <w:r w:rsidR="00055D39" w:rsidRPr="00C47671">
        <w:rPr>
          <w:rFonts w:cs="Arial"/>
          <w:lang w:val="en-GB"/>
        </w:rPr>
        <w:t>.</w:t>
      </w:r>
      <w:r w:rsidR="00933EDA" w:rsidRPr="00C47671">
        <w:rPr>
          <w:rFonts w:cs="Arial"/>
          <w:lang w:val="en-GB"/>
        </w:rPr>
        <w:t>7</w:t>
      </w:r>
      <w:r w:rsidR="00055D39" w:rsidRPr="00C47671">
        <w:rPr>
          <w:rFonts w:cs="Arial"/>
          <w:lang w:val="en-GB"/>
        </w:rPr>
        <w:t xml:space="preserve">% - in Region Vojvodine, </w:t>
      </w:r>
      <w:r w:rsidR="00933EDA" w:rsidRPr="00C47671">
        <w:rPr>
          <w:rFonts w:cs="Arial"/>
          <w:lang w:val="en-GB"/>
        </w:rPr>
        <w:t>70 304</w:t>
      </w:r>
      <w:r w:rsidR="00055D39" w:rsidRPr="00C47671">
        <w:rPr>
          <w:rFonts w:cs="Arial"/>
          <w:lang w:val="en-GB"/>
        </w:rPr>
        <w:t>, i.e. 28.</w:t>
      </w:r>
      <w:r w:rsidR="00933EDA" w:rsidRPr="00C47671">
        <w:rPr>
          <w:rFonts w:cs="Arial"/>
          <w:lang w:val="en-GB"/>
        </w:rPr>
        <w:t>9</w:t>
      </w:r>
      <w:r w:rsidR="00055D39" w:rsidRPr="00C47671">
        <w:rPr>
          <w:rFonts w:cs="Arial"/>
          <w:lang w:val="en-GB"/>
        </w:rPr>
        <w:t xml:space="preserve">% - </w:t>
      </w:r>
      <w:r w:rsidR="006B1796" w:rsidRPr="00C47671">
        <w:rPr>
          <w:rFonts w:cs="Arial"/>
          <w:lang w:val="en-GB"/>
        </w:rPr>
        <w:t xml:space="preserve">in </w:t>
      </w:r>
      <w:r w:rsidR="00055D39" w:rsidRPr="00C47671">
        <w:rPr>
          <w:rFonts w:cs="Arial"/>
          <w:lang w:val="en-GB"/>
        </w:rPr>
        <w:t xml:space="preserve">Region Šumadije i Zapadne Srbije, and </w:t>
      </w:r>
      <w:r w:rsidR="006B1796" w:rsidRPr="00C47671">
        <w:rPr>
          <w:rFonts w:cs="Arial"/>
          <w:lang w:val="en-GB"/>
        </w:rPr>
        <w:t>4</w:t>
      </w:r>
      <w:r w:rsidR="00933EDA" w:rsidRPr="00C47671">
        <w:rPr>
          <w:rFonts w:cs="Arial"/>
          <w:lang w:val="en-GB"/>
        </w:rPr>
        <w:t>3</w:t>
      </w:r>
      <w:r w:rsidR="006B1796" w:rsidRPr="00C47671">
        <w:rPr>
          <w:rFonts w:cs="Arial"/>
          <w:lang w:val="en-GB"/>
        </w:rPr>
        <w:t xml:space="preserve"> </w:t>
      </w:r>
      <w:r w:rsidR="00933EDA" w:rsidRPr="00C47671">
        <w:rPr>
          <w:rFonts w:cs="Arial"/>
          <w:lang w:val="en-GB"/>
        </w:rPr>
        <w:t>924, i.e. 18</w:t>
      </w:r>
      <w:r w:rsidR="006B1796" w:rsidRPr="00C47671">
        <w:rPr>
          <w:rFonts w:cs="Arial"/>
          <w:lang w:val="en-GB"/>
        </w:rPr>
        <w:t xml:space="preserve">% - in </w:t>
      </w:r>
      <w:r w:rsidR="00055D39" w:rsidRPr="00C47671">
        <w:rPr>
          <w:rFonts w:cs="Arial"/>
          <w:lang w:val="en-GB"/>
        </w:rPr>
        <w:t>Region Južne i Istočne Srbije</w:t>
      </w:r>
      <w:r w:rsidRPr="00C47671">
        <w:rPr>
          <w:rFonts w:cs="Arial"/>
          <w:lang w:val="en-GB"/>
        </w:rPr>
        <w:t>.</w:t>
      </w:r>
    </w:p>
    <w:p w:rsidR="00154959" w:rsidRDefault="00154959" w:rsidP="00664837">
      <w:pPr>
        <w:spacing w:before="120" w:after="120"/>
        <w:ind w:firstLine="397"/>
        <w:jc w:val="both"/>
        <w:rPr>
          <w:rFonts w:cs="Arial"/>
          <w:b/>
          <w:sz w:val="22"/>
          <w:szCs w:val="22"/>
          <w:lang w:val="en-GB"/>
        </w:rPr>
      </w:pPr>
      <w:r w:rsidRPr="00C47671">
        <w:rPr>
          <w:rFonts w:cs="Arial"/>
          <w:lang w:val="en-GB"/>
        </w:rPr>
        <w:t xml:space="preserve">Observed by the sections of </w:t>
      </w:r>
      <w:r w:rsidRPr="00C47671">
        <w:rPr>
          <w:rFonts w:ascii="Arial Narrow" w:hAnsi="Arial Narrow" w:cs="Arial"/>
          <w:sz w:val="22"/>
          <w:szCs w:val="22"/>
          <w:lang w:val="en-GB"/>
        </w:rPr>
        <w:t>NACE Rev. 2</w:t>
      </w:r>
      <w:r w:rsidRPr="00C47671">
        <w:rPr>
          <w:rFonts w:cs="Arial"/>
          <w:lang w:val="en-GB"/>
        </w:rPr>
        <w:t>, on the level of the Republic of Serbia the largest share in the total number of unincorporated enterprises had Wholesale and retail trade; repair of motor vehicles and motorcycles (2</w:t>
      </w:r>
      <w:r w:rsidR="00933EDA" w:rsidRPr="00C47671">
        <w:rPr>
          <w:rFonts w:cs="Arial"/>
          <w:lang w:val="en-GB"/>
        </w:rPr>
        <w:t>5</w:t>
      </w:r>
      <w:r w:rsidR="006B1796" w:rsidRPr="00C47671">
        <w:rPr>
          <w:rFonts w:cs="Arial"/>
          <w:lang w:val="en-GB"/>
        </w:rPr>
        <w:t>.</w:t>
      </w:r>
      <w:r w:rsidR="00933EDA" w:rsidRPr="00C47671">
        <w:rPr>
          <w:rFonts w:cs="Arial"/>
          <w:lang w:val="en-GB"/>
        </w:rPr>
        <w:t>9</w:t>
      </w:r>
      <w:r w:rsidR="006B1796" w:rsidRPr="00C47671">
        <w:rPr>
          <w:rFonts w:cs="Arial"/>
          <w:lang w:val="en-GB"/>
        </w:rPr>
        <w:t>%</w:t>
      </w:r>
      <w:r w:rsidRPr="00C47671">
        <w:rPr>
          <w:rFonts w:cs="Arial"/>
          <w:lang w:val="en-GB"/>
        </w:rPr>
        <w:t>), Manufacturing (1</w:t>
      </w:r>
      <w:r w:rsidR="006B1796" w:rsidRPr="00C47671">
        <w:rPr>
          <w:rFonts w:cs="Arial"/>
          <w:lang w:val="en-GB"/>
        </w:rPr>
        <w:t>5.0</w:t>
      </w:r>
      <w:r w:rsidR="00C47671" w:rsidRPr="00C47671">
        <w:rPr>
          <w:rFonts w:cs="Arial"/>
          <w:lang w:val="en-GB"/>
        </w:rPr>
        <w:t xml:space="preserve">%), </w:t>
      </w:r>
      <w:r w:rsidRPr="00C47671">
        <w:rPr>
          <w:rFonts w:cs="Arial"/>
          <w:lang w:val="en-GB"/>
        </w:rPr>
        <w:t>Professional, scientific and technical activities (1</w:t>
      </w:r>
      <w:r w:rsidR="006B1796" w:rsidRPr="00C47671">
        <w:rPr>
          <w:rFonts w:cs="Arial"/>
          <w:lang w:val="en-GB"/>
        </w:rPr>
        <w:t>2.</w:t>
      </w:r>
      <w:r w:rsidR="00C47671" w:rsidRPr="00C47671">
        <w:rPr>
          <w:rFonts w:cs="Arial"/>
          <w:lang w:val="en-GB"/>
        </w:rPr>
        <w:t>3</w:t>
      </w:r>
      <w:r w:rsidRPr="00C47671">
        <w:rPr>
          <w:rFonts w:cs="Arial"/>
          <w:lang w:val="en-GB"/>
        </w:rPr>
        <w:t xml:space="preserve">%), </w:t>
      </w:r>
      <w:r w:rsidR="00C47671" w:rsidRPr="00C47671">
        <w:rPr>
          <w:rFonts w:cs="Arial"/>
          <w:lang w:val="en-GB"/>
        </w:rPr>
        <w:t xml:space="preserve">Transportation and storage (11.8%), </w:t>
      </w:r>
      <w:r w:rsidRPr="00C47671">
        <w:rPr>
          <w:rFonts w:cs="Arial"/>
          <w:lang w:val="en-GB"/>
        </w:rPr>
        <w:t>Accommodation and food service activities (</w:t>
      </w:r>
      <w:r w:rsidR="006B1796" w:rsidRPr="00C47671">
        <w:rPr>
          <w:rFonts w:cs="Arial"/>
          <w:lang w:val="en-GB"/>
        </w:rPr>
        <w:t>8.8</w:t>
      </w:r>
      <w:r w:rsidRPr="00C47671">
        <w:rPr>
          <w:rFonts w:cs="Arial"/>
          <w:lang w:val="en-GB"/>
        </w:rPr>
        <w:t xml:space="preserve">%), </w:t>
      </w:r>
      <w:r w:rsidR="004A6EAB" w:rsidRPr="00C47671">
        <w:rPr>
          <w:rFonts w:cs="Arial"/>
          <w:lang w:val="en-GB"/>
        </w:rPr>
        <w:t>Other service activities</w:t>
      </w:r>
      <w:r w:rsidRPr="00C47671">
        <w:rPr>
          <w:rFonts w:cs="Arial"/>
          <w:lang w:val="en-GB"/>
        </w:rPr>
        <w:t xml:space="preserve"> (</w:t>
      </w:r>
      <w:r w:rsidR="006B1796" w:rsidRPr="00C47671">
        <w:rPr>
          <w:rFonts w:cs="Arial"/>
          <w:lang w:val="en-GB"/>
        </w:rPr>
        <w:t>8.1</w:t>
      </w:r>
      <w:r w:rsidRPr="00C47671">
        <w:rPr>
          <w:rFonts w:cs="Arial"/>
          <w:lang w:val="en-GB"/>
        </w:rPr>
        <w:t>%), etc.</w:t>
      </w:r>
      <w:r w:rsidRPr="00FA1F87">
        <w:rPr>
          <w:rFonts w:cs="Arial"/>
          <w:b/>
          <w:sz w:val="22"/>
          <w:szCs w:val="22"/>
          <w:lang w:val="en-GB"/>
        </w:rPr>
        <w:t xml:space="preserve"> </w:t>
      </w:r>
    </w:p>
    <w:p w:rsidR="00664837" w:rsidRPr="00CD2A29" w:rsidRDefault="00664837" w:rsidP="00CD2A29">
      <w:pPr>
        <w:ind w:firstLine="397"/>
        <w:jc w:val="center"/>
        <w:rPr>
          <w:rFonts w:cs="Arial"/>
          <w:b/>
          <w:lang w:val="en-GB"/>
        </w:rPr>
      </w:pPr>
    </w:p>
    <w:p w:rsidR="003403C8" w:rsidRPr="00CD2A29" w:rsidRDefault="003403C8" w:rsidP="00CD2A29">
      <w:pPr>
        <w:ind w:firstLine="397"/>
        <w:jc w:val="center"/>
        <w:rPr>
          <w:rFonts w:cs="Arial"/>
          <w:b/>
          <w:lang w:val="en-GB"/>
        </w:rPr>
      </w:pPr>
    </w:p>
    <w:p w:rsidR="003A26AF" w:rsidRPr="00FA1F87" w:rsidRDefault="00154959" w:rsidP="00154959">
      <w:pPr>
        <w:spacing w:before="120"/>
        <w:ind w:firstLine="397"/>
        <w:jc w:val="center"/>
        <w:rPr>
          <w:rFonts w:cs="Arial"/>
          <w:b/>
          <w:sz w:val="18"/>
          <w:szCs w:val="18"/>
          <w:lang w:val="en-GB"/>
        </w:rPr>
      </w:pPr>
      <w:r w:rsidRPr="00A570A1">
        <w:rPr>
          <w:rFonts w:cs="Arial"/>
          <w:b/>
          <w:sz w:val="18"/>
          <w:szCs w:val="18"/>
          <w:lang w:val="en-GB"/>
        </w:rPr>
        <w:t xml:space="preserve">Republic of Serbia: Structure of number of unincorporated enterprises by regions, </w:t>
      </w:r>
      <w:r w:rsidR="00001A7C">
        <w:rPr>
          <w:rFonts w:cs="Arial"/>
          <w:b/>
          <w:sz w:val="18"/>
          <w:szCs w:val="18"/>
          <w:lang w:val="en-GB"/>
        </w:rPr>
        <w:t>2016</w:t>
      </w:r>
    </w:p>
    <w:p w:rsidR="00913D9E" w:rsidRDefault="00387E51" w:rsidP="003A26AF">
      <w:pPr>
        <w:jc w:val="center"/>
        <w:rPr>
          <w:lang w:val="en-GB"/>
        </w:rPr>
      </w:pPr>
      <w:r w:rsidRPr="00387E51">
        <w:rPr>
          <w:noProof/>
        </w:rPr>
        <w:drawing>
          <wp:inline distT="0" distB="0" distL="0" distR="0">
            <wp:extent cx="466725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686050"/>
                    </a:xfrm>
                    <a:prstGeom prst="rect">
                      <a:avLst/>
                    </a:prstGeom>
                    <a:noFill/>
                    <a:ln>
                      <a:noFill/>
                    </a:ln>
                  </pic:spPr>
                </pic:pic>
              </a:graphicData>
            </a:graphic>
          </wp:inline>
        </w:drawing>
      </w:r>
      <w:r w:rsidR="00DB1DED" w:rsidRPr="00FA1F87">
        <w:rPr>
          <w:lang w:val="en-GB"/>
        </w:rPr>
        <w:t xml:space="preserve"> </w:t>
      </w:r>
    </w:p>
    <w:p w:rsidR="00D00F87" w:rsidRDefault="00D00F87" w:rsidP="003A26AF">
      <w:pPr>
        <w:jc w:val="center"/>
        <w:rPr>
          <w:lang w:val="en-GB"/>
        </w:rPr>
      </w:pPr>
    </w:p>
    <w:p w:rsidR="00387E51" w:rsidRDefault="00387E51" w:rsidP="003A26AF">
      <w:pPr>
        <w:jc w:val="center"/>
        <w:rPr>
          <w:lang w:val="en-GB"/>
        </w:rPr>
      </w:pPr>
    </w:p>
    <w:p w:rsidR="00D00F87" w:rsidRPr="002B7C45" w:rsidRDefault="00D00F87" w:rsidP="00D00F87">
      <w:pPr>
        <w:jc w:val="center"/>
        <w:rPr>
          <w:b/>
          <w:sz w:val="18"/>
          <w:szCs w:val="18"/>
        </w:rPr>
      </w:pPr>
      <w:r w:rsidRPr="00A570A1">
        <w:rPr>
          <w:rFonts w:cs="Arial"/>
          <w:b/>
          <w:sz w:val="18"/>
          <w:szCs w:val="18"/>
          <w:lang w:val="en-GB"/>
        </w:rPr>
        <w:t>Republic of Serbia</w:t>
      </w:r>
      <w:r w:rsidRPr="00A570A1">
        <w:rPr>
          <w:rFonts w:cs="Arial"/>
          <w:b/>
          <w:sz w:val="18"/>
          <w:szCs w:val="18"/>
        </w:rPr>
        <w:t>: Number of unincorporated enterprises by activities</w:t>
      </w:r>
      <w:r w:rsidRPr="00A570A1">
        <w:rPr>
          <w:b/>
          <w:sz w:val="18"/>
          <w:szCs w:val="18"/>
          <w:lang w:val="sr-Cyrl-CS"/>
        </w:rPr>
        <w:t xml:space="preserve">, </w:t>
      </w:r>
      <w:r>
        <w:rPr>
          <w:b/>
          <w:sz w:val="18"/>
          <w:szCs w:val="18"/>
          <w:lang w:val="sr-Latn-CS"/>
        </w:rPr>
        <w:t>2016</w:t>
      </w:r>
    </w:p>
    <w:p w:rsidR="00D00F87" w:rsidRDefault="00F6200F" w:rsidP="003A26AF">
      <w:pPr>
        <w:jc w:val="center"/>
        <w:rPr>
          <w:lang w:val="en-GB"/>
        </w:rPr>
      </w:pPr>
      <w:r w:rsidRPr="00F6200F">
        <w:rPr>
          <w:noProof/>
        </w:rPr>
        <w:drawing>
          <wp:inline distT="0" distB="0" distL="0" distR="0">
            <wp:extent cx="4676775" cy="3590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590925"/>
                    </a:xfrm>
                    <a:prstGeom prst="rect">
                      <a:avLst/>
                    </a:prstGeom>
                    <a:noFill/>
                    <a:ln>
                      <a:noFill/>
                    </a:ln>
                  </pic:spPr>
                </pic:pic>
              </a:graphicData>
            </a:graphic>
          </wp:inline>
        </w:drawing>
      </w:r>
    </w:p>
    <w:p w:rsidR="00BF0030" w:rsidRPr="00FA1F87" w:rsidRDefault="00A570A1" w:rsidP="00A570A1">
      <w:pPr>
        <w:spacing w:before="120" w:after="360"/>
        <w:ind w:firstLine="397"/>
        <w:rPr>
          <w:rFonts w:cs="Arial"/>
          <w:b/>
          <w:sz w:val="22"/>
          <w:szCs w:val="22"/>
          <w:lang w:val="en-GB"/>
        </w:rPr>
      </w:pPr>
      <w:r>
        <w:rPr>
          <w:rFonts w:cs="Arial"/>
          <w:b/>
          <w:sz w:val="22"/>
          <w:szCs w:val="22"/>
          <w:lang w:val="en-GB"/>
        </w:rPr>
        <w:br w:type="page"/>
      </w:r>
      <w:r w:rsidR="002A04A2" w:rsidRPr="00FA1F87">
        <w:rPr>
          <w:rFonts w:cs="Arial"/>
          <w:b/>
          <w:sz w:val="22"/>
          <w:szCs w:val="22"/>
          <w:lang w:val="en-GB"/>
        </w:rPr>
        <w:lastRenderedPageBreak/>
        <w:t xml:space="preserve">(2) </w:t>
      </w:r>
      <w:r w:rsidR="00BF0030" w:rsidRPr="00FA1F87">
        <w:rPr>
          <w:rFonts w:cs="Arial"/>
          <w:b/>
          <w:sz w:val="22"/>
          <w:szCs w:val="22"/>
          <w:lang w:val="en-GB"/>
        </w:rPr>
        <w:t>Number of employees</w:t>
      </w:r>
    </w:p>
    <w:p w:rsidR="00BF0030" w:rsidRPr="0025735E" w:rsidRDefault="00BF0030" w:rsidP="00664837">
      <w:pPr>
        <w:spacing w:before="120" w:after="120"/>
        <w:ind w:firstLine="397"/>
        <w:jc w:val="both"/>
        <w:rPr>
          <w:rFonts w:cs="Arial"/>
          <w:lang w:val="en-GB"/>
        </w:rPr>
      </w:pPr>
      <w:r w:rsidRPr="0025735E">
        <w:rPr>
          <w:rFonts w:cs="Arial"/>
          <w:lang w:val="en-GB"/>
        </w:rPr>
        <w:t xml:space="preserve">The unincorporated enterprises in the Republic of Serbia in </w:t>
      </w:r>
      <w:r w:rsidR="00001A7C" w:rsidRPr="0025735E">
        <w:rPr>
          <w:rFonts w:cs="Arial"/>
          <w:lang w:val="en-GB"/>
        </w:rPr>
        <w:t>2016</w:t>
      </w:r>
      <w:r w:rsidRPr="0025735E">
        <w:rPr>
          <w:rFonts w:cs="Arial"/>
          <w:lang w:val="en-GB"/>
        </w:rPr>
        <w:t xml:space="preserve"> employed </w:t>
      </w:r>
      <w:r w:rsidRPr="0025735E">
        <w:rPr>
          <w:rFonts w:cs="Arial"/>
          <w:bCs/>
          <w:lang w:val="en-GB"/>
        </w:rPr>
        <w:t>2</w:t>
      </w:r>
      <w:r w:rsidR="00174432" w:rsidRPr="0025735E">
        <w:rPr>
          <w:rFonts w:cs="Arial"/>
          <w:bCs/>
          <w:lang w:val="en-GB"/>
        </w:rPr>
        <w:t>47</w:t>
      </w:r>
      <w:r w:rsidR="00B47CBA" w:rsidRPr="0025735E">
        <w:rPr>
          <w:rFonts w:cs="Arial"/>
          <w:bCs/>
          <w:lang w:val="en-GB"/>
        </w:rPr>
        <w:t xml:space="preserve"> </w:t>
      </w:r>
      <w:r w:rsidR="00174432" w:rsidRPr="0025735E">
        <w:rPr>
          <w:rFonts w:cs="Arial"/>
          <w:bCs/>
          <w:lang w:val="en-GB"/>
        </w:rPr>
        <w:t>775</w:t>
      </w:r>
      <w:r w:rsidRPr="0025735E">
        <w:rPr>
          <w:rFonts w:cs="Arial"/>
          <w:bCs/>
          <w:lang w:val="en-GB"/>
        </w:rPr>
        <w:t xml:space="preserve"> employees. In </w:t>
      </w:r>
      <w:r w:rsidR="001B0D48" w:rsidRPr="0025735E">
        <w:rPr>
          <w:rFonts w:cs="Arial"/>
          <w:lang w:val="en-GB"/>
        </w:rPr>
        <w:t>Beogradski region</w:t>
      </w:r>
      <w:r w:rsidR="00B47CBA" w:rsidRPr="0025735E">
        <w:rPr>
          <w:rFonts w:cs="Arial"/>
          <w:lang w:val="en-GB"/>
        </w:rPr>
        <w:t xml:space="preserve"> noted were 4</w:t>
      </w:r>
      <w:r w:rsidR="00174432" w:rsidRPr="0025735E">
        <w:rPr>
          <w:rFonts w:cs="Arial"/>
          <w:lang w:val="en-GB"/>
        </w:rPr>
        <w:t>9</w:t>
      </w:r>
      <w:r w:rsidR="00B47CBA" w:rsidRPr="0025735E">
        <w:rPr>
          <w:rFonts w:cs="Arial"/>
          <w:lang w:val="en-GB"/>
        </w:rPr>
        <w:t xml:space="preserve"> </w:t>
      </w:r>
      <w:r w:rsidR="00174432" w:rsidRPr="0025735E">
        <w:rPr>
          <w:rFonts w:cs="Arial"/>
          <w:lang w:val="en-GB"/>
        </w:rPr>
        <w:t>041</w:t>
      </w:r>
      <w:r w:rsidR="00B47CBA" w:rsidRPr="0025735E">
        <w:rPr>
          <w:rFonts w:cs="Arial"/>
          <w:lang w:val="en-GB"/>
        </w:rPr>
        <w:t xml:space="preserve"> employees (19.</w:t>
      </w:r>
      <w:r w:rsidR="00174432" w:rsidRPr="0025735E">
        <w:rPr>
          <w:rFonts w:cs="Arial"/>
          <w:lang w:val="en-GB"/>
        </w:rPr>
        <w:t>8</w:t>
      </w:r>
      <w:r w:rsidR="00B47CBA" w:rsidRPr="0025735E">
        <w:rPr>
          <w:rFonts w:cs="Arial"/>
          <w:lang w:val="en-GB"/>
        </w:rPr>
        <w:t>%)</w:t>
      </w:r>
      <w:r w:rsidR="001B0D48" w:rsidRPr="0025735E">
        <w:rPr>
          <w:rFonts w:cs="Arial"/>
          <w:lang w:val="en-GB"/>
        </w:rPr>
        <w:t xml:space="preserve">, </w:t>
      </w:r>
      <w:r w:rsidR="00B47CBA" w:rsidRPr="0025735E">
        <w:rPr>
          <w:rFonts w:cs="Arial"/>
          <w:lang w:val="en-GB"/>
        </w:rPr>
        <w:t xml:space="preserve">in </w:t>
      </w:r>
      <w:r w:rsidR="001B0D48" w:rsidRPr="0025735E">
        <w:rPr>
          <w:rFonts w:cs="Arial"/>
          <w:lang w:val="en-GB"/>
        </w:rPr>
        <w:t>Region Vojvodine</w:t>
      </w:r>
      <w:r w:rsidR="00B47CBA" w:rsidRPr="0025735E">
        <w:rPr>
          <w:rFonts w:cs="Arial"/>
          <w:lang w:val="en-GB"/>
        </w:rPr>
        <w:t xml:space="preserve"> – 6</w:t>
      </w:r>
      <w:r w:rsidR="00174432" w:rsidRPr="0025735E">
        <w:rPr>
          <w:rFonts w:cs="Arial"/>
          <w:lang w:val="en-GB"/>
        </w:rPr>
        <w:t>5</w:t>
      </w:r>
      <w:r w:rsidR="00B47CBA" w:rsidRPr="0025735E">
        <w:rPr>
          <w:rFonts w:cs="Arial"/>
          <w:lang w:val="en-GB"/>
        </w:rPr>
        <w:t xml:space="preserve"> </w:t>
      </w:r>
      <w:r w:rsidR="00174432" w:rsidRPr="0025735E">
        <w:rPr>
          <w:rFonts w:cs="Arial"/>
          <w:lang w:val="en-GB"/>
        </w:rPr>
        <w:t>820</w:t>
      </w:r>
      <w:r w:rsidR="00B47CBA" w:rsidRPr="0025735E">
        <w:rPr>
          <w:rFonts w:cs="Arial"/>
          <w:lang w:val="en-GB"/>
        </w:rPr>
        <w:t xml:space="preserve"> employees (26.</w:t>
      </w:r>
      <w:r w:rsidR="00174432" w:rsidRPr="0025735E">
        <w:rPr>
          <w:rFonts w:cs="Arial"/>
          <w:lang w:val="en-GB"/>
        </w:rPr>
        <w:t>6</w:t>
      </w:r>
      <w:r w:rsidR="00B47CBA" w:rsidRPr="0025735E">
        <w:rPr>
          <w:rFonts w:cs="Arial"/>
          <w:lang w:val="en-GB"/>
        </w:rPr>
        <w:t>%)</w:t>
      </w:r>
      <w:r w:rsidR="001B0D48" w:rsidRPr="0025735E">
        <w:rPr>
          <w:rFonts w:cs="Arial"/>
          <w:lang w:val="en-GB"/>
        </w:rPr>
        <w:t xml:space="preserve">, </w:t>
      </w:r>
      <w:r w:rsidR="00B47CBA" w:rsidRPr="0025735E">
        <w:rPr>
          <w:rFonts w:cs="Arial"/>
          <w:lang w:val="en-GB"/>
        </w:rPr>
        <w:t xml:space="preserve">in </w:t>
      </w:r>
      <w:r w:rsidR="001B0D48" w:rsidRPr="0025735E">
        <w:rPr>
          <w:rFonts w:cs="Arial"/>
          <w:lang w:val="en-GB"/>
        </w:rPr>
        <w:t>Region Šumadije i Zapadne Srbije</w:t>
      </w:r>
      <w:r w:rsidR="00B47CBA" w:rsidRPr="0025735E">
        <w:rPr>
          <w:rFonts w:cs="Arial"/>
          <w:lang w:val="en-GB"/>
        </w:rPr>
        <w:t xml:space="preserve"> </w:t>
      </w:r>
      <w:r w:rsidR="002A3A2D" w:rsidRPr="0025735E">
        <w:rPr>
          <w:rFonts w:cs="Arial"/>
          <w:lang w:val="en-GB"/>
        </w:rPr>
        <w:t>–</w:t>
      </w:r>
      <w:r w:rsidR="00B47CBA" w:rsidRPr="0025735E">
        <w:rPr>
          <w:rFonts w:cs="Arial"/>
          <w:lang w:val="en-GB"/>
        </w:rPr>
        <w:t xml:space="preserve"> </w:t>
      </w:r>
      <w:r w:rsidR="002A3A2D" w:rsidRPr="0025735E">
        <w:rPr>
          <w:rFonts w:cs="Arial"/>
          <w:lang w:val="en-GB"/>
        </w:rPr>
        <w:t>7</w:t>
      </w:r>
      <w:r w:rsidR="00174432" w:rsidRPr="0025735E">
        <w:rPr>
          <w:rFonts w:cs="Arial"/>
          <w:lang w:val="en-GB"/>
        </w:rPr>
        <w:t>7</w:t>
      </w:r>
      <w:r w:rsidR="002A3A2D" w:rsidRPr="0025735E">
        <w:rPr>
          <w:rFonts w:cs="Arial"/>
          <w:lang w:val="en-GB"/>
        </w:rPr>
        <w:t xml:space="preserve"> </w:t>
      </w:r>
      <w:r w:rsidR="00174432" w:rsidRPr="0025735E">
        <w:rPr>
          <w:rFonts w:cs="Arial"/>
          <w:lang w:val="en-GB"/>
        </w:rPr>
        <w:t>518</w:t>
      </w:r>
      <w:r w:rsidR="002A3A2D" w:rsidRPr="0025735E">
        <w:rPr>
          <w:rFonts w:cs="Arial"/>
          <w:lang w:val="en-GB"/>
        </w:rPr>
        <w:t xml:space="preserve"> employees (31.</w:t>
      </w:r>
      <w:r w:rsidR="00174432" w:rsidRPr="0025735E">
        <w:rPr>
          <w:rFonts w:cs="Arial"/>
          <w:lang w:val="en-GB"/>
        </w:rPr>
        <w:t>3</w:t>
      </w:r>
      <w:r w:rsidR="002A3A2D" w:rsidRPr="0025735E">
        <w:rPr>
          <w:rFonts w:cs="Arial"/>
          <w:lang w:val="en-GB"/>
        </w:rPr>
        <w:t>%)</w:t>
      </w:r>
      <w:r w:rsidR="001B0D48" w:rsidRPr="0025735E">
        <w:rPr>
          <w:rFonts w:cs="Arial"/>
          <w:lang w:val="en-GB"/>
        </w:rPr>
        <w:t xml:space="preserve">, and </w:t>
      </w:r>
      <w:r w:rsidR="002A3A2D" w:rsidRPr="0025735E">
        <w:rPr>
          <w:rFonts w:cs="Arial"/>
          <w:lang w:val="en-GB"/>
        </w:rPr>
        <w:t xml:space="preserve">in </w:t>
      </w:r>
      <w:r w:rsidR="001B0D48" w:rsidRPr="0025735E">
        <w:rPr>
          <w:rFonts w:cs="Arial"/>
          <w:lang w:val="en-GB"/>
        </w:rPr>
        <w:t>Region Južne i Istočne Srbije</w:t>
      </w:r>
      <w:r w:rsidR="001B0D48" w:rsidRPr="0025735E">
        <w:rPr>
          <w:rFonts w:cs="Arial"/>
          <w:bCs/>
          <w:lang w:val="en-GB"/>
        </w:rPr>
        <w:t xml:space="preserve"> </w:t>
      </w:r>
      <w:r w:rsidR="002A3A2D" w:rsidRPr="0025735E">
        <w:rPr>
          <w:rFonts w:cs="Arial"/>
          <w:bCs/>
          <w:lang w:val="en-GB"/>
        </w:rPr>
        <w:t>–</w:t>
      </w:r>
      <w:r w:rsidR="000D5117" w:rsidRPr="0025735E">
        <w:rPr>
          <w:rFonts w:cs="Arial"/>
          <w:bCs/>
          <w:lang w:val="en-GB"/>
        </w:rPr>
        <w:t xml:space="preserve"> </w:t>
      </w:r>
      <w:r w:rsidR="002A3A2D" w:rsidRPr="0025735E">
        <w:rPr>
          <w:rFonts w:cs="Arial"/>
          <w:bCs/>
          <w:lang w:val="en-GB"/>
        </w:rPr>
        <w:t>5</w:t>
      </w:r>
      <w:r w:rsidR="00174432" w:rsidRPr="0025735E">
        <w:rPr>
          <w:rFonts w:cs="Arial"/>
          <w:bCs/>
          <w:lang w:val="en-GB"/>
        </w:rPr>
        <w:t>5</w:t>
      </w:r>
      <w:r w:rsidR="002A3A2D" w:rsidRPr="0025735E">
        <w:rPr>
          <w:rFonts w:cs="Arial"/>
          <w:bCs/>
          <w:lang w:val="en-GB"/>
        </w:rPr>
        <w:t xml:space="preserve"> </w:t>
      </w:r>
      <w:r w:rsidR="00174432" w:rsidRPr="0025735E">
        <w:rPr>
          <w:rFonts w:cs="Arial"/>
          <w:bCs/>
          <w:lang w:val="en-GB"/>
        </w:rPr>
        <w:t>397</w:t>
      </w:r>
      <w:r w:rsidR="002A3A2D" w:rsidRPr="0025735E">
        <w:rPr>
          <w:rFonts w:cs="Arial"/>
          <w:bCs/>
          <w:lang w:val="en-GB"/>
        </w:rPr>
        <w:t xml:space="preserve"> employees</w:t>
      </w:r>
      <w:r w:rsidRPr="0025735E">
        <w:rPr>
          <w:rFonts w:cs="Arial"/>
          <w:lang w:val="en-GB"/>
        </w:rPr>
        <w:t xml:space="preserve"> </w:t>
      </w:r>
      <w:r w:rsidRPr="0025735E">
        <w:rPr>
          <w:rFonts w:cs="Arial"/>
          <w:bCs/>
          <w:lang w:val="en-GB"/>
        </w:rPr>
        <w:t>(</w:t>
      </w:r>
      <w:r w:rsidR="002A3A2D" w:rsidRPr="0025735E">
        <w:rPr>
          <w:rFonts w:cs="Arial"/>
          <w:bCs/>
          <w:lang w:val="en-GB"/>
        </w:rPr>
        <w:t>22.4</w:t>
      </w:r>
      <w:r w:rsidRPr="0025735E">
        <w:rPr>
          <w:rFonts w:cs="Arial"/>
          <w:bCs/>
          <w:lang w:val="en-GB"/>
        </w:rPr>
        <w:t>%)</w:t>
      </w:r>
      <w:r w:rsidRPr="0025735E">
        <w:rPr>
          <w:rFonts w:cs="Arial"/>
          <w:lang w:val="en-GB"/>
        </w:rPr>
        <w:t>.</w:t>
      </w:r>
    </w:p>
    <w:p w:rsidR="00BF0030" w:rsidRDefault="00BF0030" w:rsidP="00664837">
      <w:pPr>
        <w:spacing w:before="120" w:after="120"/>
        <w:ind w:firstLine="397"/>
        <w:jc w:val="both"/>
        <w:rPr>
          <w:rFonts w:cs="Arial"/>
          <w:lang w:val="en-GB"/>
        </w:rPr>
      </w:pPr>
      <w:r w:rsidRPr="0025735E">
        <w:rPr>
          <w:rFonts w:cs="Arial"/>
          <w:lang w:val="en-GB"/>
        </w:rPr>
        <w:t xml:space="preserve">Pursuant to the </w:t>
      </w:r>
      <w:r w:rsidRPr="0025735E">
        <w:rPr>
          <w:rFonts w:ascii="Arial Narrow" w:hAnsi="Arial Narrow" w:cs="Arial"/>
          <w:sz w:val="22"/>
          <w:szCs w:val="22"/>
          <w:lang w:val="en-GB"/>
        </w:rPr>
        <w:t xml:space="preserve">NACE Rev. 2 </w:t>
      </w:r>
      <w:r w:rsidRPr="0025735E">
        <w:rPr>
          <w:rFonts w:cs="Arial"/>
          <w:lang w:val="en-GB"/>
        </w:rPr>
        <w:t xml:space="preserve">sections, the largest share in the total number of employees with unincorporated enterprises in the Republic of Serbia in </w:t>
      </w:r>
      <w:r w:rsidR="00001A7C" w:rsidRPr="0025735E">
        <w:rPr>
          <w:rFonts w:cs="Arial"/>
          <w:lang w:val="en-GB"/>
        </w:rPr>
        <w:t>2016</w:t>
      </w:r>
      <w:r w:rsidRPr="0025735E">
        <w:rPr>
          <w:rFonts w:cs="Arial"/>
          <w:lang w:val="en-GB"/>
        </w:rPr>
        <w:t xml:space="preserve"> </w:t>
      </w:r>
      <w:r w:rsidR="002A3A2D" w:rsidRPr="0025735E">
        <w:rPr>
          <w:rFonts w:cs="Arial"/>
          <w:lang w:val="en-GB"/>
        </w:rPr>
        <w:t>was noted for the sections:</w:t>
      </w:r>
      <w:r w:rsidRPr="0025735E">
        <w:rPr>
          <w:rFonts w:cs="Arial"/>
          <w:lang w:val="en-GB"/>
        </w:rPr>
        <w:t xml:space="preserve"> Wholesale and retail trade; repair of motor vehicles and motorcycles (3</w:t>
      </w:r>
      <w:r w:rsidR="00174432" w:rsidRPr="0025735E">
        <w:rPr>
          <w:rFonts w:cs="Arial"/>
          <w:lang w:val="en-GB"/>
        </w:rPr>
        <w:t>4</w:t>
      </w:r>
      <w:r w:rsidR="002A3A2D" w:rsidRPr="0025735E">
        <w:rPr>
          <w:rFonts w:cs="Arial"/>
          <w:lang w:val="en-GB"/>
        </w:rPr>
        <w:t>.7</w:t>
      </w:r>
      <w:r w:rsidRPr="0025735E">
        <w:rPr>
          <w:rFonts w:cs="Arial"/>
          <w:lang w:val="en-GB"/>
        </w:rPr>
        <w:t>%), Manufacturing (24.</w:t>
      </w:r>
      <w:r w:rsidR="00174432" w:rsidRPr="0025735E">
        <w:rPr>
          <w:rFonts w:cs="Arial"/>
          <w:lang w:val="en-GB"/>
        </w:rPr>
        <w:t>4</w:t>
      </w:r>
      <w:r w:rsidRPr="0025735E">
        <w:rPr>
          <w:rFonts w:cs="Arial"/>
          <w:lang w:val="en-GB"/>
        </w:rPr>
        <w:t>%), Accommodation and food service activities (13.</w:t>
      </w:r>
      <w:r w:rsidR="00174432" w:rsidRPr="0025735E">
        <w:rPr>
          <w:rFonts w:cs="Arial"/>
          <w:lang w:val="en-GB"/>
        </w:rPr>
        <w:t>1</w:t>
      </w:r>
      <w:r w:rsidRPr="0025735E">
        <w:rPr>
          <w:rFonts w:cs="Arial"/>
          <w:lang w:val="en-GB"/>
        </w:rPr>
        <w:t>%), Professional, scientific and technical activities (</w:t>
      </w:r>
      <w:r w:rsidR="002A3A2D" w:rsidRPr="0025735E">
        <w:rPr>
          <w:rFonts w:cs="Arial"/>
          <w:lang w:val="en-GB"/>
        </w:rPr>
        <w:t>6.</w:t>
      </w:r>
      <w:r w:rsidR="00174432" w:rsidRPr="0025735E">
        <w:rPr>
          <w:rFonts w:cs="Arial"/>
          <w:lang w:val="en-GB"/>
        </w:rPr>
        <w:t>2</w:t>
      </w:r>
      <w:r w:rsidRPr="0025735E">
        <w:rPr>
          <w:rFonts w:cs="Arial"/>
          <w:lang w:val="en-GB"/>
        </w:rPr>
        <w:t>%), Other service activities (</w:t>
      </w:r>
      <w:r w:rsidR="008D53E4" w:rsidRPr="0025735E">
        <w:rPr>
          <w:rFonts w:cs="Arial"/>
          <w:lang w:val="en-GB"/>
        </w:rPr>
        <w:t>5.</w:t>
      </w:r>
      <w:r w:rsidR="002A3A2D" w:rsidRPr="0025735E">
        <w:rPr>
          <w:rFonts w:cs="Arial"/>
          <w:lang w:val="en-GB"/>
        </w:rPr>
        <w:t>6</w:t>
      </w:r>
      <w:r w:rsidRPr="0025735E">
        <w:rPr>
          <w:rFonts w:cs="Arial"/>
          <w:lang w:val="en-GB"/>
        </w:rPr>
        <w:t>%)</w:t>
      </w:r>
      <w:r w:rsidR="00657262" w:rsidRPr="0025735E">
        <w:rPr>
          <w:rFonts w:cs="Arial"/>
          <w:lang w:val="en-GB"/>
        </w:rPr>
        <w:t>, etc</w:t>
      </w:r>
      <w:r w:rsidRPr="0025735E">
        <w:rPr>
          <w:rFonts w:cs="Arial"/>
          <w:lang w:val="en-GB"/>
        </w:rPr>
        <w:t>.</w:t>
      </w:r>
    </w:p>
    <w:p w:rsidR="00664837" w:rsidRPr="00CD2A29" w:rsidRDefault="00664837" w:rsidP="00CD2A29">
      <w:pPr>
        <w:ind w:firstLine="397"/>
        <w:jc w:val="both"/>
        <w:rPr>
          <w:rFonts w:cs="Arial"/>
          <w:b/>
          <w:lang w:val="en-GB"/>
        </w:rPr>
      </w:pPr>
    </w:p>
    <w:p w:rsidR="00CD2A29" w:rsidRPr="00CD2A29" w:rsidRDefault="00CD2A29" w:rsidP="00CD2A29">
      <w:pPr>
        <w:ind w:firstLine="397"/>
        <w:jc w:val="both"/>
        <w:rPr>
          <w:rFonts w:cs="Arial"/>
          <w:b/>
          <w:lang w:val="en-GB"/>
        </w:rPr>
      </w:pPr>
    </w:p>
    <w:p w:rsidR="003A26AF" w:rsidRPr="00FA1F87" w:rsidRDefault="00BF0030" w:rsidP="00FF3FBC">
      <w:pPr>
        <w:spacing w:before="120"/>
        <w:ind w:firstLine="397"/>
        <w:jc w:val="both"/>
        <w:rPr>
          <w:rFonts w:cs="Arial"/>
          <w:b/>
          <w:sz w:val="18"/>
          <w:szCs w:val="18"/>
          <w:lang w:val="en-GB"/>
        </w:rPr>
      </w:pPr>
      <w:r w:rsidRPr="00FA1F87">
        <w:rPr>
          <w:rFonts w:cs="Arial"/>
          <w:b/>
          <w:sz w:val="22"/>
          <w:szCs w:val="22"/>
          <w:lang w:val="en-GB"/>
        </w:rPr>
        <w:t xml:space="preserve"> </w:t>
      </w:r>
      <w:r w:rsidRPr="00A570A1">
        <w:rPr>
          <w:rFonts w:cs="Arial"/>
          <w:b/>
          <w:sz w:val="18"/>
          <w:szCs w:val="18"/>
          <w:lang w:val="en-GB"/>
        </w:rPr>
        <w:t xml:space="preserve">Republic of Serbia: Structure of number of employees </w:t>
      </w:r>
      <w:r w:rsidR="002307C6" w:rsidRPr="00A570A1">
        <w:rPr>
          <w:rFonts w:cs="Arial"/>
          <w:b/>
          <w:sz w:val="18"/>
          <w:szCs w:val="18"/>
          <w:lang w:val="en-GB"/>
        </w:rPr>
        <w:t>with</w:t>
      </w:r>
      <w:r w:rsidRPr="00A570A1">
        <w:rPr>
          <w:rFonts w:cs="Arial"/>
          <w:b/>
          <w:sz w:val="18"/>
          <w:szCs w:val="18"/>
          <w:lang w:val="en-GB"/>
        </w:rPr>
        <w:t xml:space="preserve"> unincorporated enterprises by regions, </w:t>
      </w:r>
      <w:r w:rsidR="00001A7C">
        <w:rPr>
          <w:rFonts w:cs="Arial"/>
          <w:b/>
          <w:sz w:val="18"/>
          <w:szCs w:val="18"/>
          <w:lang w:val="en-GB"/>
        </w:rPr>
        <w:t>2016</w:t>
      </w:r>
    </w:p>
    <w:p w:rsidR="003A26AF" w:rsidRPr="00FA1F87" w:rsidRDefault="00387E51" w:rsidP="003A26AF">
      <w:pPr>
        <w:jc w:val="center"/>
        <w:rPr>
          <w:lang w:val="en-GB"/>
        </w:rPr>
      </w:pPr>
      <w:r w:rsidRPr="00387E51">
        <w:rPr>
          <w:noProof/>
        </w:rPr>
        <w:drawing>
          <wp:inline distT="0" distB="0" distL="0" distR="0">
            <wp:extent cx="4705350" cy="268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2686050"/>
                    </a:xfrm>
                    <a:prstGeom prst="rect">
                      <a:avLst/>
                    </a:prstGeom>
                    <a:noFill/>
                    <a:ln>
                      <a:noFill/>
                    </a:ln>
                  </pic:spPr>
                </pic:pic>
              </a:graphicData>
            </a:graphic>
          </wp:inline>
        </w:drawing>
      </w:r>
    </w:p>
    <w:p w:rsidR="00A570A1" w:rsidRDefault="00A570A1" w:rsidP="003A26AF">
      <w:pPr>
        <w:jc w:val="center"/>
        <w:rPr>
          <w:lang w:val="en-GB"/>
        </w:rPr>
      </w:pPr>
    </w:p>
    <w:p w:rsidR="00387E51" w:rsidRDefault="00387E51" w:rsidP="003A26AF">
      <w:pPr>
        <w:jc w:val="center"/>
        <w:rPr>
          <w:lang w:val="en-GB"/>
        </w:rPr>
      </w:pPr>
    </w:p>
    <w:p w:rsidR="00CD2A29" w:rsidRPr="002B7C45" w:rsidRDefault="00CD2A29" w:rsidP="00CD2A29">
      <w:pPr>
        <w:jc w:val="center"/>
        <w:rPr>
          <w:b/>
          <w:sz w:val="18"/>
          <w:szCs w:val="18"/>
        </w:rPr>
      </w:pPr>
      <w:r w:rsidRPr="00A570A1">
        <w:rPr>
          <w:rFonts w:cs="Arial"/>
          <w:b/>
          <w:sz w:val="18"/>
          <w:szCs w:val="18"/>
          <w:lang w:val="en-GB"/>
        </w:rPr>
        <w:t>Republic of Serbia</w:t>
      </w:r>
      <w:r w:rsidRPr="00A570A1">
        <w:rPr>
          <w:rFonts w:cs="Arial"/>
          <w:b/>
          <w:sz w:val="18"/>
          <w:szCs w:val="18"/>
        </w:rPr>
        <w:t>: Number of employees in unincorporated enterprises by activities</w:t>
      </w:r>
      <w:r w:rsidRPr="00A570A1">
        <w:rPr>
          <w:b/>
          <w:sz w:val="18"/>
          <w:szCs w:val="18"/>
          <w:lang w:val="sr-Cyrl-CS"/>
        </w:rPr>
        <w:t xml:space="preserve">, </w:t>
      </w:r>
      <w:r>
        <w:rPr>
          <w:b/>
          <w:sz w:val="18"/>
          <w:szCs w:val="18"/>
          <w:lang w:val="sr-Latn-CS"/>
        </w:rPr>
        <w:t>2016</w:t>
      </w:r>
    </w:p>
    <w:p w:rsidR="00913D9E" w:rsidRPr="00FA1F87" w:rsidRDefault="00F6200F" w:rsidP="003A26AF">
      <w:pPr>
        <w:jc w:val="center"/>
        <w:rPr>
          <w:lang w:val="en-GB"/>
        </w:rPr>
      </w:pPr>
      <w:r w:rsidRPr="00F6200F">
        <w:rPr>
          <w:noProof/>
        </w:rPr>
        <w:drawing>
          <wp:inline distT="0" distB="0" distL="0" distR="0">
            <wp:extent cx="5210175" cy="3590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3590925"/>
                    </a:xfrm>
                    <a:prstGeom prst="rect">
                      <a:avLst/>
                    </a:prstGeom>
                    <a:noFill/>
                    <a:ln>
                      <a:noFill/>
                    </a:ln>
                  </pic:spPr>
                </pic:pic>
              </a:graphicData>
            </a:graphic>
          </wp:inline>
        </w:drawing>
      </w:r>
    </w:p>
    <w:p w:rsidR="00FF3FBC" w:rsidRPr="00FA1F87" w:rsidRDefault="00FF3FBC" w:rsidP="003A26AF">
      <w:pPr>
        <w:jc w:val="center"/>
        <w:rPr>
          <w:lang w:val="en-GB"/>
        </w:rPr>
      </w:pPr>
    </w:p>
    <w:p w:rsidR="009C6F7B" w:rsidRPr="00FA1F87" w:rsidRDefault="002A04A2" w:rsidP="00F6414E">
      <w:pPr>
        <w:spacing w:before="120" w:after="360"/>
        <w:ind w:firstLine="397"/>
        <w:rPr>
          <w:rFonts w:cs="Arial"/>
          <w:b/>
          <w:sz w:val="22"/>
          <w:szCs w:val="22"/>
          <w:lang w:val="en-GB"/>
        </w:rPr>
      </w:pPr>
      <w:r w:rsidRPr="00FA1F87">
        <w:rPr>
          <w:rFonts w:cs="Arial"/>
          <w:b/>
          <w:sz w:val="22"/>
          <w:szCs w:val="22"/>
          <w:lang w:val="en-GB"/>
        </w:rPr>
        <w:lastRenderedPageBreak/>
        <w:t xml:space="preserve">(3) </w:t>
      </w:r>
      <w:r w:rsidR="009C6F7B" w:rsidRPr="00FA1F87">
        <w:rPr>
          <w:rFonts w:cs="Arial"/>
          <w:b/>
          <w:sz w:val="22"/>
          <w:szCs w:val="22"/>
          <w:lang w:val="en-GB"/>
        </w:rPr>
        <w:t>Turnover</w:t>
      </w:r>
    </w:p>
    <w:p w:rsidR="00664837" w:rsidRDefault="009C6F7B" w:rsidP="00664837">
      <w:pPr>
        <w:spacing w:before="120" w:after="120"/>
        <w:ind w:firstLine="397"/>
        <w:jc w:val="both"/>
        <w:rPr>
          <w:rFonts w:cs="Arial"/>
          <w:lang w:val="en-GB"/>
        </w:rPr>
      </w:pPr>
      <w:r w:rsidRPr="00CB0A02">
        <w:rPr>
          <w:rFonts w:cs="Arial"/>
          <w:lang w:val="en-GB"/>
        </w:rPr>
        <w:t xml:space="preserve">Observing the territorial distribution of turnover that unincorporated enterprises made in </w:t>
      </w:r>
      <w:r w:rsidR="00001A7C" w:rsidRPr="00CB0A02">
        <w:rPr>
          <w:rFonts w:cs="Arial"/>
          <w:lang w:val="en-GB"/>
        </w:rPr>
        <w:t>2016</w:t>
      </w:r>
      <w:r w:rsidRPr="00CB0A02">
        <w:rPr>
          <w:rFonts w:cs="Arial"/>
          <w:lang w:val="en-GB"/>
        </w:rPr>
        <w:t xml:space="preserve"> it is notable that unincorporated enterprises in </w:t>
      </w:r>
      <w:r w:rsidR="001B0D48" w:rsidRPr="00CB0A02">
        <w:rPr>
          <w:rFonts w:cs="Arial"/>
          <w:lang w:val="en-GB"/>
        </w:rPr>
        <w:t>Beogradski region</w:t>
      </w:r>
      <w:r w:rsidR="002A3A2D" w:rsidRPr="00CB0A02">
        <w:rPr>
          <w:rFonts w:cs="Arial"/>
          <w:lang w:val="en-GB"/>
        </w:rPr>
        <w:t xml:space="preserve"> made 25.</w:t>
      </w:r>
      <w:r w:rsidR="00CB0A02" w:rsidRPr="00CB0A02">
        <w:rPr>
          <w:rFonts w:cs="Arial"/>
          <w:lang w:val="en-GB"/>
        </w:rPr>
        <w:t>6</w:t>
      </w:r>
      <w:r w:rsidR="002A3A2D" w:rsidRPr="00CB0A02">
        <w:rPr>
          <w:rFonts w:cs="Arial"/>
          <w:lang w:val="en-GB"/>
        </w:rPr>
        <w:t>% of all turnover</w:t>
      </w:r>
      <w:r w:rsidR="001B0D48" w:rsidRPr="00CB0A02">
        <w:rPr>
          <w:rFonts w:cs="Arial"/>
          <w:lang w:val="en-GB"/>
        </w:rPr>
        <w:t xml:space="preserve">, </w:t>
      </w:r>
      <w:r w:rsidR="002A3A2D" w:rsidRPr="00CB0A02">
        <w:rPr>
          <w:rFonts w:cs="Arial"/>
          <w:lang w:val="en-GB"/>
        </w:rPr>
        <w:t xml:space="preserve">in </w:t>
      </w:r>
      <w:r w:rsidR="001B0D48" w:rsidRPr="00CB0A02">
        <w:rPr>
          <w:rFonts w:cs="Arial"/>
          <w:lang w:val="en-GB"/>
        </w:rPr>
        <w:t>Region Vojvodine</w:t>
      </w:r>
      <w:r w:rsidR="002A3A2D" w:rsidRPr="00CB0A02">
        <w:rPr>
          <w:rFonts w:cs="Arial"/>
          <w:lang w:val="en-GB"/>
        </w:rPr>
        <w:t xml:space="preserve"> – 26.</w:t>
      </w:r>
      <w:r w:rsidR="00CB0A02" w:rsidRPr="00CB0A02">
        <w:rPr>
          <w:rFonts w:cs="Arial"/>
          <w:lang w:val="en-GB"/>
        </w:rPr>
        <w:t>2</w:t>
      </w:r>
      <w:r w:rsidR="002A3A2D" w:rsidRPr="00CB0A02">
        <w:rPr>
          <w:rFonts w:cs="Arial"/>
          <w:lang w:val="en-GB"/>
        </w:rPr>
        <w:t>%</w:t>
      </w:r>
      <w:r w:rsidR="001B0D48" w:rsidRPr="00CB0A02">
        <w:rPr>
          <w:rFonts w:cs="Arial"/>
          <w:lang w:val="en-GB"/>
        </w:rPr>
        <w:t>,</w:t>
      </w:r>
      <w:r w:rsidR="002A3A2D" w:rsidRPr="00CB0A02">
        <w:rPr>
          <w:rFonts w:cs="Arial"/>
          <w:lang w:val="en-GB"/>
        </w:rPr>
        <w:t xml:space="preserve"> in</w:t>
      </w:r>
      <w:r w:rsidR="001B0D48" w:rsidRPr="00CB0A02">
        <w:rPr>
          <w:rFonts w:cs="Arial"/>
          <w:lang w:val="en-GB"/>
        </w:rPr>
        <w:t xml:space="preserve"> Region Šumadije i Zapadne Srbije</w:t>
      </w:r>
      <w:r w:rsidR="00D61CED" w:rsidRPr="00CB0A02">
        <w:rPr>
          <w:rFonts w:cs="Arial"/>
          <w:lang w:val="en-GB"/>
        </w:rPr>
        <w:t xml:space="preserve"> – 29.</w:t>
      </w:r>
      <w:r w:rsidR="00CB0A02" w:rsidRPr="00CB0A02">
        <w:rPr>
          <w:rFonts w:cs="Arial"/>
          <w:lang w:val="en-GB"/>
        </w:rPr>
        <w:t>2</w:t>
      </w:r>
      <w:r w:rsidR="00D61CED" w:rsidRPr="00CB0A02">
        <w:rPr>
          <w:rFonts w:cs="Arial"/>
          <w:lang w:val="en-GB"/>
        </w:rPr>
        <w:t>%</w:t>
      </w:r>
      <w:r w:rsidR="001B0D48" w:rsidRPr="00CB0A02">
        <w:rPr>
          <w:rFonts w:cs="Arial"/>
          <w:lang w:val="en-GB"/>
        </w:rPr>
        <w:t xml:space="preserve">, and </w:t>
      </w:r>
      <w:r w:rsidR="00D61CED" w:rsidRPr="00CB0A02">
        <w:rPr>
          <w:rFonts w:cs="Arial"/>
          <w:lang w:val="en-GB"/>
        </w:rPr>
        <w:t xml:space="preserve">in </w:t>
      </w:r>
      <w:r w:rsidR="001B0D48" w:rsidRPr="00CB0A02">
        <w:rPr>
          <w:rFonts w:cs="Arial"/>
          <w:lang w:val="en-GB"/>
        </w:rPr>
        <w:t xml:space="preserve">Region Južne i Istočne Srbije </w:t>
      </w:r>
      <w:r w:rsidRPr="00CB0A02">
        <w:rPr>
          <w:rFonts w:cs="Arial"/>
          <w:lang w:val="en-GB"/>
        </w:rPr>
        <w:t>–</w:t>
      </w:r>
      <w:r w:rsidR="00D61CED" w:rsidRPr="00CB0A02">
        <w:rPr>
          <w:rFonts w:cs="Arial"/>
          <w:lang w:val="en-GB"/>
        </w:rPr>
        <w:t>1</w:t>
      </w:r>
      <w:r w:rsidR="00CB0A02" w:rsidRPr="00CB0A02">
        <w:rPr>
          <w:rFonts w:cs="Arial"/>
          <w:lang w:val="en-GB"/>
        </w:rPr>
        <w:t>8</w:t>
      </w:r>
      <w:r w:rsidR="00D61CED" w:rsidRPr="00CB0A02">
        <w:rPr>
          <w:rFonts w:cs="Arial"/>
          <w:lang w:val="en-GB"/>
        </w:rPr>
        <w:t>.</w:t>
      </w:r>
      <w:r w:rsidR="00CB0A02" w:rsidRPr="00CB0A02">
        <w:rPr>
          <w:rFonts w:cs="Arial"/>
          <w:lang w:val="en-GB"/>
        </w:rPr>
        <w:t>9</w:t>
      </w:r>
      <w:r w:rsidRPr="00CB0A02">
        <w:rPr>
          <w:rFonts w:cs="Arial"/>
          <w:lang w:val="en-GB"/>
        </w:rPr>
        <w:t xml:space="preserve">%. </w:t>
      </w:r>
    </w:p>
    <w:p w:rsidR="009C6F7B" w:rsidRPr="00CB0A02" w:rsidRDefault="009C6F7B" w:rsidP="00664837">
      <w:pPr>
        <w:spacing w:before="120" w:after="120"/>
        <w:ind w:firstLine="397"/>
        <w:jc w:val="both"/>
        <w:rPr>
          <w:rFonts w:cs="Arial"/>
          <w:lang w:val="en-GB"/>
        </w:rPr>
      </w:pPr>
      <w:r w:rsidRPr="00CB0A02">
        <w:rPr>
          <w:rFonts w:cs="Arial"/>
          <w:lang w:val="en-GB"/>
        </w:rPr>
        <w:t xml:space="preserve">Regarding the </w:t>
      </w:r>
      <w:r w:rsidRPr="00CB0A02">
        <w:rPr>
          <w:rFonts w:ascii="Arial Narrow" w:hAnsi="Arial Narrow" w:cs="Arial"/>
          <w:sz w:val="22"/>
          <w:szCs w:val="22"/>
          <w:lang w:val="en-GB"/>
        </w:rPr>
        <w:t>NACE Rev. 2</w:t>
      </w:r>
      <w:r w:rsidRPr="00CB0A02">
        <w:rPr>
          <w:rFonts w:cs="Arial"/>
          <w:lang w:val="en-GB"/>
        </w:rPr>
        <w:t xml:space="preserve"> sections, the respective shares in the total turnover of unincorporated enterprises on the level of the RS are the following: Wholesale and retail trade; repair of motor vehicles and motorcycles (</w:t>
      </w:r>
      <w:r w:rsidR="00D61CED" w:rsidRPr="00CB0A02">
        <w:rPr>
          <w:rFonts w:cs="Arial"/>
          <w:lang w:val="en-GB"/>
        </w:rPr>
        <w:t>4</w:t>
      </w:r>
      <w:r w:rsidR="00CB0A02" w:rsidRPr="00CB0A02">
        <w:rPr>
          <w:rFonts w:cs="Arial"/>
          <w:lang w:val="en-GB"/>
        </w:rPr>
        <w:t>8</w:t>
      </w:r>
      <w:r w:rsidR="00D61CED" w:rsidRPr="00CB0A02">
        <w:rPr>
          <w:rFonts w:cs="Arial"/>
          <w:lang w:val="en-GB"/>
        </w:rPr>
        <w:t>.</w:t>
      </w:r>
      <w:r w:rsidR="00CB0A02" w:rsidRPr="00CB0A02">
        <w:rPr>
          <w:rFonts w:cs="Arial"/>
          <w:lang w:val="en-GB"/>
        </w:rPr>
        <w:t>5</w:t>
      </w:r>
      <w:r w:rsidRPr="00CB0A02">
        <w:rPr>
          <w:rFonts w:cs="Arial"/>
          <w:lang w:val="en-GB"/>
        </w:rPr>
        <w:t>%), Manufacturing (1</w:t>
      </w:r>
      <w:r w:rsidR="00CB0A02" w:rsidRPr="00CB0A02">
        <w:rPr>
          <w:rFonts w:cs="Arial"/>
          <w:lang w:val="en-GB"/>
        </w:rPr>
        <w:t>9</w:t>
      </w:r>
      <w:r w:rsidRPr="00CB0A02">
        <w:rPr>
          <w:rFonts w:cs="Arial"/>
          <w:lang w:val="en-GB"/>
        </w:rPr>
        <w:t>.</w:t>
      </w:r>
      <w:r w:rsidR="00CB0A02" w:rsidRPr="00CB0A02">
        <w:rPr>
          <w:rFonts w:cs="Arial"/>
          <w:lang w:val="en-GB"/>
        </w:rPr>
        <w:t>2</w:t>
      </w:r>
      <w:r w:rsidRPr="00CB0A02">
        <w:rPr>
          <w:rFonts w:cs="Arial"/>
          <w:lang w:val="en-GB"/>
        </w:rPr>
        <w:t>%), Accommodation and food service activities (</w:t>
      </w:r>
      <w:r w:rsidR="004B7A44" w:rsidRPr="00CB0A02">
        <w:rPr>
          <w:rFonts w:cs="Arial"/>
          <w:lang w:val="en-GB"/>
        </w:rPr>
        <w:t>6.</w:t>
      </w:r>
      <w:r w:rsidR="00CB0A02" w:rsidRPr="00CB0A02">
        <w:rPr>
          <w:rFonts w:cs="Arial"/>
          <w:lang w:val="en-GB"/>
        </w:rPr>
        <w:t>9</w:t>
      </w:r>
      <w:r w:rsidRPr="00CB0A02">
        <w:rPr>
          <w:rFonts w:cs="Arial"/>
          <w:lang w:val="en-GB"/>
        </w:rPr>
        <w:t>%), Construction (5.</w:t>
      </w:r>
      <w:r w:rsidR="00CB0A02" w:rsidRPr="00CB0A02">
        <w:rPr>
          <w:rFonts w:cs="Arial"/>
          <w:lang w:val="en-GB"/>
        </w:rPr>
        <w:t>5</w:t>
      </w:r>
      <w:r w:rsidRPr="00CB0A02">
        <w:rPr>
          <w:rFonts w:cs="Arial"/>
          <w:lang w:val="en-GB"/>
        </w:rPr>
        <w:t>%), Professional, scientific and technical activities (5.</w:t>
      </w:r>
      <w:r w:rsidR="00CB0A02" w:rsidRPr="00CB0A02">
        <w:rPr>
          <w:rFonts w:cs="Arial"/>
          <w:lang w:val="en-GB"/>
        </w:rPr>
        <w:t>5</w:t>
      </w:r>
      <w:r w:rsidRPr="00CB0A02">
        <w:rPr>
          <w:rFonts w:cs="Arial"/>
          <w:lang w:val="en-GB"/>
        </w:rPr>
        <w:t>%), Other service activities (4.</w:t>
      </w:r>
      <w:r w:rsidR="00CB0A02" w:rsidRPr="00CB0A02">
        <w:rPr>
          <w:rFonts w:cs="Arial"/>
          <w:lang w:val="en-GB"/>
        </w:rPr>
        <w:t>2</w:t>
      </w:r>
      <w:r w:rsidRPr="00CB0A02">
        <w:rPr>
          <w:rFonts w:cs="Arial"/>
          <w:lang w:val="en-GB"/>
        </w:rPr>
        <w:t>%)</w:t>
      </w:r>
      <w:r w:rsidR="00D61CED" w:rsidRPr="00CB0A02">
        <w:rPr>
          <w:rFonts w:cs="Arial"/>
          <w:lang w:val="en-GB"/>
        </w:rPr>
        <w:t>, etc</w:t>
      </w:r>
      <w:r w:rsidRPr="00CB0A02">
        <w:rPr>
          <w:rFonts w:cs="Arial"/>
          <w:lang w:val="en-GB"/>
        </w:rPr>
        <w:t>.</w:t>
      </w:r>
      <w:r w:rsidRPr="00CB0A02">
        <w:rPr>
          <w:rFonts w:cs="Arial"/>
          <w:b/>
          <w:sz w:val="22"/>
          <w:szCs w:val="22"/>
          <w:lang w:val="en-GB"/>
        </w:rPr>
        <w:t xml:space="preserve"> </w:t>
      </w:r>
    </w:p>
    <w:p w:rsidR="00664837" w:rsidRDefault="00664837" w:rsidP="009C6F7B">
      <w:pPr>
        <w:jc w:val="center"/>
        <w:rPr>
          <w:rFonts w:cs="Arial"/>
          <w:b/>
          <w:sz w:val="18"/>
          <w:szCs w:val="18"/>
          <w:lang w:val="en-GB"/>
        </w:rPr>
      </w:pPr>
    </w:p>
    <w:p w:rsidR="007E1C4C" w:rsidRDefault="007E1C4C" w:rsidP="009C6F7B">
      <w:pPr>
        <w:jc w:val="center"/>
        <w:rPr>
          <w:rFonts w:cs="Arial"/>
          <w:b/>
          <w:sz w:val="18"/>
          <w:szCs w:val="18"/>
          <w:lang w:val="en-GB"/>
        </w:rPr>
      </w:pPr>
    </w:p>
    <w:p w:rsidR="003A26AF" w:rsidRPr="00FA1F87" w:rsidRDefault="009C6F7B" w:rsidP="009C6F7B">
      <w:pPr>
        <w:jc w:val="center"/>
        <w:rPr>
          <w:rFonts w:cs="Arial"/>
          <w:b/>
          <w:sz w:val="18"/>
          <w:szCs w:val="18"/>
          <w:lang w:val="en-GB"/>
        </w:rPr>
      </w:pPr>
      <w:r w:rsidRPr="00A570A1">
        <w:rPr>
          <w:rFonts w:cs="Arial"/>
          <w:b/>
          <w:sz w:val="18"/>
          <w:szCs w:val="18"/>
          <w:lang w:val="en-GB"/>
        </w:rPr>
        <w:t xml:space="preserve">Republic of Serbia: </w:t>
      </w:r>
      <w:r w:rsidR="002A77BF" w:rsidRPr="00A570A1">
        <w:rPr>
          <w:rFonts w:cs="Arial"/>
          <w:b/>
          <w:sz w:val="18"/>
          <w:szCs w:val="18"/>
          <w:lang w:val="en-GB"/>
        </w:rPr>
        <w:t>Structure of t</w:t>
      </w:r>
      <w:r w:rsidRPr="00A570A1">
        <w:rPr>
          <w:rFonts w:cs="Arial"/>
          <w:b/>
          <w:sz w:val="18"/>
          <w:szCs w:val="18"/>
          <w:lang w:val="en-GB"/>
        </w:rPr>
        <w:t xml:space="preserve">urnover of unincorporated enterprises by regions, </w:t>
      </w:r>
      <w:r w:rsidR="00001A7C">
        <w:rPr>
          <w:rFonts w:cs="Arial"/>
          <w:b/>
          <w:sz w:val="18"/>
          <w:szCs w:val="18"/>
          <w:lang w:val="en-GB"/>
        </w:rPr>
        <w:t>2016</w:t>
      </w:r>
    </w:p>
    <w:p w:rsidR="003A26AF" w:rsidRPr="00FA1F87" w:rsidRDefault="00387E51" w:rsidP="003A26AF">
      <w:pPr>
        <w:jc w:val="center"/>
        <w:rPr>
          <w:lang w:val="en-GB"/>
        </w:rPr>
      </w:pPr>
      <w:r w:rsidRPr="00387E51">
        <w:rPr>
          <w:noProof/>
        </w:rPr>
        <w:drawing>
          <wp:inline distT="0" distB="0" distL="0" distR="0">
            <wp:extent cx="4667250" cy="268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686050"/>
                    </a:xfrm>
                    <a:prstGeom prst="rect">
                      <a:avLst/>
                    </a:prstGeom>
                    <a:noFill/>
                    <a:ln>
                      <a:noFill/>
                    </a:ln>
                  </pic:spPr>
                </pic:pic>
              </a:graphicData>
            </a:graphic>
          </wp:inline>
        </w:drawing>
      </w:r>
    </w:p>
    <w:p w:rsidR="00913D9E" w:rsidRDefault="00913D9E" w:rsidP="003A26AF">
      <w:pPr>
        <w:jc w:val="center"/>
        <w:rPr>
          <w:lang w:val="en-GB"/>
        </w:rPr>
      </w:pPr>
    </w:p>
    <w:p w:rsidR="007E1C4C" w:rsidRPr="00FA1F87" w:rsidRDefault="007E1C4C" w:rsidP="003A26AF">
      <w:pPr>
        <w:jc w:val="center"/>
        <w:rPr>
          <w:lang w:val="en-GB"/>
        </w:rPr>
      </w:pPr>
    </w:p>
    <w:p w:rsidR="007E1C4C" w:rsidRDefault="007E1C4C" w:rsidP="007E1C4C">
      <w:pPr>
        <w:jc w:val="center"/>
        <w:rPr>
          <w:b/>
          <w:sz w:val="18"/>
          <w:szCs w:val="18"/>
          <w:lang w:val="sr-Latn-CS"/>
        </w:rPr>
      </w:pPr>
      <w:r w:rsidRPr="00A570A1">
        <w:rPr>
          <w:rFonts w:cs="Arial"/>
          <w:b/>
          <w:sz w:val="18"/>
          <w:szCs w:val="18"/>
          <w:lang w:val="en-GB"/>
        </w:rPr>
        <w:t>Republic of Serbia: Turnover of unincorporated enterprises, by activities</w:t>
      </w:r>
      <w:r w:rsidRPr="00A570A1">
        <w:rPr>
          <w:b/>
          <w:sz w:val="18"/>
          <w:szCs w:val="18"/>
          <w:lang w:val="sr-Cyrl-CS"/>
        </w:rPr>
        <w:t xml:space="preserve">, </w:t>
      </w:r>
      <w:r>
        <w:rPr>
          <w:b/>
          <w:sz w:val="18"/>
          <w:szCs w:val="18"/>
          <w:lang w:val="sr-Latn-CS"/>
        </w:rPr>
        <w:t>2016</w:t>
      </w:r>
    </w:p>
    <w:p w:rsidR="00E93CEF" w:rsidRPr="002B7C45" w:rsidRDefault="00F6200F" w:rsidP="007E1C4C">
      <w:pPr>
        <w:jc w:val="center"/>
        <w:rPr>
          <w:b/>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3687445</wp:posOffset>
                </wp:positionH>
                <wp:positionV relativeFrom="paragraph">
                  <wp:posOffset>3587115</wp:posOffset>
                </wp:positionV>
                <wp:extent cx="615315" cy="224155"/>
                <wp:effectExtent l="1905" t="635" r="1905" b="3810"/>
                <wp:wrapNone/>
                <wp:docPr id="3" name="Rectangle 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C43" w:rsidRPr="00F6200F" w:rsidRDefault="00D22C43" w:rsidP="00A570A1">
                            <w:pPr>
                              <w:rPr>
                                <w:sz w:val="16"/>
                                <w:szCs w:val="16"/>
                              </w:rPr>
                            </w:pPr>
                            <w:r w:rsidRPr="00F6200F">
                              <w:rPr>
                                <w:sz w:val="16"/>
                                <w:szCs w:val="16"/>
                              </w:rPr>
                              <w:t>RSD billion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7" o:spid="_x0000_s1026" style="position:absolute;left:0;text-align:left;margin-left:290.35pt;margin-top:282.45pt;width:48.4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bJggIAAAg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" stroked="f">
                <v:textbox inset=".5mm,,.5mm">
                  <w:txbxContent>
                    <w:p w:rsidR="00D22C43" w:rsidRPr="00F6200F" w:rsidRDefault="00D22C43" w:rsidP="00A570A1">
                      <w:pPr>
                        <w:rPr>
                          <w:sz w:val="16"/>
                          <w:szCs w:val="16"/>
                        </w:rPr>
                      </w:pPr>
                      <w:r w:rsidRPr="00F6200F">
                        <w:rPr>
                          <w:sz w:val="16"/>
                          <w:szCs w:val="16"/>
                        </w:rPr>
                        <w:t>RSD billion</w:t>
                      </w:r>
                    </w:p>
                  </w:txbxContent>
                </v:textbox>
              </v:rect>
            </w:pict>
          </mc:Fallback>
        </mc:AlternateContent>
      </w:r>
      <w:r w:rsidRPr="00F6200F">
        <w:rPr>
          <w:b/>
          <w:noProof/>
          <w:sz w:val="18"/>
          <w:szCs w:val="18"/>
        </w:rPr>
        <w:drawing>
          <wp:inline distT="0" distB="0" distL="0" distR="0">
            <wp:extent cx="5210175" cy="3590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3590925"/>
                    </a:xfrm>
                    <a:prstGeom prst="rect">
                      <a:avLst/>
                    </a:prstGeom>
                    <a:noFill/>
                    <a:ln>
                      <a:noFill/>
                    </a:ln>
                  </pic:spPr>
                </pic:pic>
              </a:graphicData>
            </a:graphic>
          </wp:inline>
        </w:drawing>
      </w:r>
    </w:p>
    <w:p w:rsidR="00E93CEF" w:rsidRDefault="00E93CEF" w:rsidP="00664837">
      <w:pPr>
        <w:spacing w:before="120" w:after="360" w:line="221" w:lineRule="auto"/>
        <w:ind w:firstLine="403"/>
        <w:jc w:val="both"/>
        <w:rPr>
          <w:rFonts w:cs="Arial"/>
          <w:b/>
          <w:sz w:val="22"/>
          <w:szCs w:val="22"/>
          <w:lang w:val="en-GB"/>
        </w:rPr>
      </w:pPr>
    </w:p>
    <w:p w:rsidR="00C21999" w:rsidRPr="00FA1F87" w:rsidRDefault="002A04A2" w:rsidP="00F6414E">
      <w:pPr>
        <w:spacing w:before="120" w:after="360"/>
        <w:ind w:firstLine="403"/>
        <w:jc w:val="both"/>
        <w:rPr>
          <w:rFonts w:cs="Arial"/>
          <w:b/>
          <w:sz w:val="22"/>
          <w:szCs w:val="22"/>
          <w:lang w:val="en-GB"/>
        </w:rPr>
      </w:pPr>
      <w:r w:rsidRPr="00FA1F87">
        <w:rPr>
          <w:rFonts w:cs="Arial"/>
          <w:b/>
          <w:sz w:val="22"/>
          <w:szCs w:val="22"/>
          <w:lang w:val="en-GB"/>
        </w:rPr>
        <w:lastRenderedPageBreak/>
        <w:t xml:space="preserve">(4) </w:t>
      </w:r>
      <w:r w:rsidR="00DE5EC2" w:rsidRPr="00FA1F87">
        <w:rPr>
          <w:rFonts w:cs="Arial"/>
          <w:b/>
          <w:sz w:val="22"/>
          <w:szCs w:val="22"/>
          <w:lang w:val="en-GB"/>
        </w:rPr>
        <w:t xml:space="preserve">Gross value added </w:t>
      </w:r>
    </w:p>
    <w:p w:rsidR="00C21999" w:rsidRPr="007656CC" w:rsidRDefault="00DE5EC2" w:rsidP="00F6414E">
      <w:pPr>
        <w:spacing w:before="120" w:after="120"/>
        <w:ind w:firstLine="397"/>
        <w:jc w:val="both"/>
        <w:rPr>
          <w:rFonts w:cs="Arial"/>
          <w:lang w:val="en-GB"/>
        </w:rPr>
      </w:pPr>
      <w:r w:rsidRPr="007656CC">
        <w:rPr>
          <w:rFonts w:cs="Arial"/>
          <w:lang w:val="en-GB"/>
        </w:rPr>
        <w:t xml:space="preserve">In </w:t>
      </w:r>
      <w:r w:rsidR="00001A7C" w:rsidRPr="007656CC">
        <w:rPr>
          <w:rFonts w:cs="Arial"/>
          <w:lang w:val="en-GB"/>
        </w:rPr>
        <w:t>2016</w:t>
      </w:r>
      <w:r w:rsidRPr="007656CC">
        <w:rPr>
          <w:rFonts w:cs="Arial"/>
          <w:lang w:val="en-GB"/>
        </w:rPr>
        <w:t xml:space="preserve">, the unincorporated enterprises from </w:t>
      </w:r>
      <w:r w:rsidR="001B0D48" w:rsidRPr="007656CC">
        <w:rPr>
          <w:rFonts w:cs="Arial"/>
          <w:lang w:val="en-GB"/>
        </w:rPr>
        <w:t>Beogradski region</w:t>
      </w:r>
      <w:r w:rsidR="005E5C21" w:rsidRPr="007656CC">
        <w:rPr>
          <w:rFonts w:cs="Arial"/>
          <w:lang w:val="en-GB"/>
        </w:rPr>
        <w:t xml:space="preserve"> had the share of 28.</w:t>
      </w:r>
      <w:r w:rsidR="007656CC" w:rsidRPr="007656CC">
        <w:rPr>
          <w:rFonts w:cs="Arial"/>
          <w:lang w:val="en-GB"/>
        </w:rPr>
        <w:t>4</w:t>
      </w:r>
      <w:r w:rsidR="005E5C21" w:rsidRPr="007656CC">
        <w:rPr>
          <w:rFonts w:cs="Arial"/>
          <w:lang w:val="en-GB"/>
        </w:rPr>
        <w:t>% in the Gross value added</w:t>
      </w:r>
      <w:r w:rsidR="001B0D48" w:rsidRPr="007656CC">
        <w:rPr>
          <w:rFonts w:cs="Arial"/>
          <w:lang w:val="en-GB"/>
        </w:rPr>
        <w:t xml:space="preserve">, </w:t>
      </w:r>
      <w:r w:rsidR="005E5C21" w:rsidRPr="007656CC">
        <w:rPr>
          <w:rFonts w:cs="Arial"/>
          <w:lang w:val="en-GB"/>
        </w:rPr>
        <w:t xml:space="preserve">from </w:t>
      </w:r>
      <w:r w:rsidR="001B0D48" w:rsidRPr="007656CC">
        <w:rPr>
          <w:rFonts w:cs="Arial"/>
          <w:lang w:val="en-GB"/>
        </w:rPr>
        <w:t>Region Vojvodine</w:t>
      </w:r>
      <w:r w:rsidR="005E5C21" w:rsidRPr="007656CC">
        <w:rPr>
          <w:rFonts w:cs="Arial"/>
          <w:lang w:val="en-GB"/>
        </w:rPr>
        <w:t xml:space="preserve"> – 26.</w:t>
      </w:r>
      <w:r w:rsidR="007656CC" w:rsidRPr="007656CC">
        <w:rPr>
          <w:rFonts w:cs="Arial"/>
          <w:lang w:val="en-GB"/>
        </w:rPr>
        <w:t>5</w:t>
      </w:r>
      <w:r w:rsidR="005E5C21" w:rsidRPr="007656CC">
        <w:rPr>
          <w:rFonts w:cs="Arial"/>
          <w:lang w:val="en-GB"/>
        </w:rPr>
        <w:t>%</w:t>
      </w:r>
      <w:r w:rsidR="001B0D48" w:rsidRPr="007656CC">
        <w:rPr>
          <w:rFonts w:cs="Arial"/>
          <w:lang w:val="en-GB"/>
        </w:rPr>
        <w:t xml:space="preserve">, </w:t>
      </w:r>
      <w:r w:rsidR="005E5C21" w:rsidRPr="007656CC">
        <w:rPr>
          <w:rFonts w:cs="Arial"/>
          <w:lang w:val="en-GB"/>
        </w:rPr>
        <w:t xml:space="preserve">from </w:t>
      </w:r>
      <w:r w:rsidR="001B0D48" w:rsidRPr="007656CC">
        <w:rPr>
          <w:rFonts w:cs="Arial"/>
          <w:lang w:val="en-GB"/>
        </w:rPr>
        <w:t>Region Šumadije i Zapadne Srbije</w:t>
      </w:r>
      <w:r w:rsidR="005E5C21" w:rsidRPr="007656CC">
        <w:rPr>
          <w:rFonts w:cs="Arial"/>
          <w:lang w:val="en-GB"/>
        </w:rPr>
        <w:t xml:space="preserve"> – 27.</w:t>
      </w:r>
      <w:r w:rsidR="007656CC" w:rsidRPr="007656CC">
        <w:rPr>
          <w:rFonts w:cs="Arial"/>
          <w:lang w:val="en-GB"/>
        </w:rPr>
        <w:t>5</w:t>
      </w:r>
      <w:r w:rsidR="005E5C21" w:rsidRPr="007656CC">
        <w:rPr>
          <w:rFonts w:cs="Arial"/>
          <w:lang w:val="en-GB"/>
        </w:rPr>
        <w:t>%</w:t>
      </w:r>
      <w:r w:rsidR="001B0D48" w:rsidRPr="007656CC">
        <w:rPr>
          <w:rFonts w:cs="Arial"/>
          <w:lang w:val="en-GB"/>
        </w:rPr>
        <w:t xml:space="preserve">, and </w:t>
      </w:r>
      <w:r w:rsidR="005E5C21" w:rsidRPr="007656CC">
        <w:rPr>
          <w:rFonts w:cs="Arial"/>
          <w:lang w:val="en-GB"/>
        </w:rPr>
        <w:t xml:space="preserve">the share of unincorporated enterprises from </w:t>
      </w:r>
      <w:r w:rsidR="001B0D48" w:rsidRPr="007656CC">
        <w:rPr>
          <w:rFonts w:cs="Arial"/>
          <w:lang w:val="en-GB"/>
        </w:rPr>
        <w:t xml:space="preserve">Region Južne i Istočne Srbije </w:t>
      </w:r>
      <w:r w:rsidRPr="007656CC">
        <w:rPr>
          <w:rFonts w:cs="Arial"/>
          <w:lang w:val="en-GB"/>
        </w:rPr>
        <w:t xml:space="preserve">in the GVA equalled </w:t>
      </w:r>
      <w:r w:rsidR="00C12830" w:rsidRPr="007656CC">
        <w:rPr>
          <w:rFonts w:cs="Arial"/>
          <w:lang w:val="en-GB"/>
        </w:rPr>
        <w:t>1</w:t>
      </w:r>
      <w:r w:rsidR="007656CC" w:rsidRPr="007656CC">
        <w:rPr>
          <w:rFonts w:cs="Arial"/>
          <w:lang w:val="en-GB"/>
        </w:rPr>
        <w:t>7</w:t>
      </w:r>
      <w:r w:rsidR="00C12830" w:rsidRPr="007656CC">
        <w:rPr>
          <w:rFonts w:cs="Arial"/>
          <w:lang w:val="en-GB"/>
        </w:rPr>
        <w:t>.</w:t>
      </w:r>
      <w:r w:rsidR="007656CC" w:rsidRPr="007656CC">
        <w:rPr>
          <w:rFonts w:cs="Arial"/>
          <w:lang w:val="en-GB"/>
        </w:rPr>
        <w:t>6</w:t>
      </w:r>
      <w:r w:rsidRPr="007656CC">
        <w:rPr>
          <w:rFonts w:cs="Arial"/>
          <w:lang w:val="en-GB"/>
        </w:rPr>
        <w:t>%.</w:t>
      </w:r>
    </w:p>
    <w:p w:rsidR="00DE5EC2" w:rsidRPr="00FA1F87" w:rsidRDefault="00DE5EC2" w:rsidP="00F6414E">
      <w:pPr>
        <w:spacing w:before="120" w:after="120"/>
        <w:ind w:firstLine="397"/>
        <w:jc w:val="both"/>
        <w:rPr>
          <w:rFonts w:cs="Arial"/>
          <w:lang w:val="en-GB"/>
        </w:rPr>
      </w:pPr>
      <w:r w:rsidRPr="007656CC">
        <w:rPr>
          <w:rFonts w:cs="Arial"/>
          <w:lang w:val="en-GB"/>
        </w:rPr>
        <w:t xml:space="preserve">Regarding the </w:t>
      </w:r>
      <w:r w:rsidRPr="007656CC">
        <w:rPr>
          <w:rFonts w:ascii="Arial Narrow" w:hAnsi="Arial Narrow" w:cs="Arial"/>
          <w:sz w:val="22"/>
          <w:szCs w:val="22"/>
          <w:lang w:val="en-GB"/>
        </w:rPr>
        <w:t>NACE Rev. 2</w:t>
      </w:r>
      <w:r w:rsidRPr="007656CC">
        <w:rPr>
          <w:rFonts w:cs="Arial"/>
          <w:lang w:val="en-GB"/>
        </w:rPr>
        <w:t xml:space="preserve"> sections, the share in the GVA</w:t>
      </w:r>
      <w:r w:rsidR="00C12830" w:rsidRPr="007656CC">
        <w:rPr>
          <w:rFonts w:cs="Arial"/>
          <w:lang w:val="en-GB"/>
        </w:rPr>
        <w:t xml:space="preserve"> on the RS level</w:t>
      </w:r>
      <w:r w:rsidRPr="007656CC">
        <w:rPr>
          <w:rFonts w:cs="Arial"/>
          <w:lang w:val="en-GB"/>
        </w:rPr>
        <w:t xml:space="preserve"> </w:t>
      </w:r>
      <w:r w:rsidR="00C12830" w:rsidRPr="007656CC">
        <w:rPr>
          <w:rFonts w:cs="Arial"/>
          <w:lang w:val="en-GB"/>
        </w:rPr>
        <w:t>was the most expressive for</w:t>
      </w:r>
      <w:r w:rsidRPr="007656CC">
        <w:rPr>
          <w:rFonts w:cs="Arial"/>
          <w:lang w:val="en-GB"/>
        </w:rPr>
        <w:t xml:space="preserve"> the sections of Wholesale and retail trade; repair of motor vehicles and motorcycles (2</w:t>
      </w:r>
      <w:r w:rsidR="007656CC" w:rsidRPr="007656CC">
        <w:rPr>
          <w:rFonts w:cs="Arial"/>
          <w:lang w:val="en-GB"/>
        </w:rPr>
        <w:t>6</w:t>
      </w:r>
      <w:r w:rsidR="00C12830" w:rsidRPr="007656CC">
        <w:rPr>
          <w:rFonts w:cs="Arial"/>
          <w:lang w:val="en-GB"/>
        </w:rPr>
        <w:t>.5</w:t>
      </w:r>
      <w:r w:rsidRPr="007656CC">
        <w:rPr>
          <w:rFonts w:cs="Arial"/>
          <w:lang w:val="en-GB"/>
        </w:rPr>
        <w:t>%), Manufacturing (18.</w:t>
      </w:r>
      <w:r w:rsidR="007656CC" w:rsidRPr="007656CC">
        <w:rPr>
          <w:rFonts w:cs="Arial"/>
          <w:lang w:val="en-GB"/>
        </w:rPr>
        <w:t>7</w:t>
      </w:r>
      <w:r w:rsidRPr="007656CC">
        <w:rPr>
          <w:rFonts w:cs="Arial"/>
          <w:lang w:val="en-GB"/>
        </w:rPr>
        <w:t>%), Professional, scientific and technical activities (1</w:t>
      </w:r>
      <w:r w:rsidR="007656CC" w:rsidRPr="007656CC">
        <w:rPr>
          <w:rFonts w:cs="Arial"/>
          <w:lang w:val="en-GB"/>
        </w:rPr>
        <w:t>2</w:t>
      </w:r>
      <w:r w:rsidRPr="007656CC">
        <w:rPr>
          <w:rFonts w:cs="Arial"/>
          <w:lang w:val="en-GB"/>
        </w:rPr>
        <w:t>.</w:t>
      </w:r>
      <w:r w:rsidR="007656CC" w:rsidRPr="007656CC">
        <w:rPr>
          <w:rFonts w:cs="Arial"/>
          <w:lang w:val="en-GB"/>
        </w:rPr>
        <w:t>2</w:t>
      </w:r>
      <w:r w:rsidRPr="007656CC">
        <w:rPr>
          <w:rFonts w:cs="Arial"/>
          <w:lang w:val="en-GB"/>
        </w:rPr>
        <w:t>%), Accommodation and food service activities (</w:t>
      </w:r>
      <w:r w:rsidR="00A57508" w:rsidRPr="007656CC">
        <w:rPr>
          <w:rFonts w:cs="Arial"/>
          <w:lang w:val="en-GB"/>
        </w:rPr>
        <w:t>9.</w:t>
      </w:r>
      <w:r w:rsidR="00C12830" w:rsidRPr="007656CC">
        <w:rPr>
          <w:rFonts w:cs="Arial"/>
          <w:lang w:val="en-GB"/>
        </w:rPr>
        <w:t>1</w:t>
      </w:r>
      <w:r w:rsidRPr="007656CC">
        <w:rPr>
          <w:rFonts w:cs="Arial"/>
          <w:lang w:val="en-GB"/>
        </w:rPr>
        <w:t xml:space="preserve">%), </w:t>
      </w:r>
      <w:r w:rsidR="00A57508" w:rsidRPr="007656CC">
        <w:rPr>
          <w:rFonts w:cs="Arial"/>
          <w:lang w:val="en-GB"/>
        </w:rPr>
        <w:t>Transportation and storage (</w:t>
      </w:r>
      <w:r w:rsidR="00C12830" w:rsidRPr="007656CC">
        <w:rPr>
          <w:rFonts w:cs="Arial"/>
          <w:lang w:val="en-GB"/>
        </w:rPr>
        <w:t>8.</w:t>
      </w:r>
      <w:r w:rsidR="007656CC" w:rsidRPr="007656CC">
        <w:rPr>
          <w:rFonts w:cs="Arial"/>
          <w:lang w:val="en-GB"/>
        </w:rPr>
        <w:t>5</w:t>
      </w:r>
      <w:r w:rsidR="00A57508" w:rsidRPr="007656CC">
        <w:rPr>
          <w:rFonts w:cs="Arial"/>
          <w:lang w:val="en-GB"/>
        </w:rPr>
        <w:t xml:space="preserve">%), Other service activities </w:t>
      </w:r>
      <w:r w:rsidRPr="007656CC">
        <w:rPr>
          <w:rFonts w:cs="Arial"/>
          <w:lang w:val="en-GB"/>
        </w:rPr>
        <w:t>(6.</w:t>
      </w:r>
      <w:r w:rsidR="00C12830" w:rsidRPr="007656CC">
        <w:rPr>
          <w:rFonts w:cs="Arial"/>
          <w:lang w:val="en-GB"/>
        </w:rPr>
        <w:t>9</w:t>
      </w:r>
      <w:r w:rsidRPr="007656CC">
        <w:rPr>
          <w:rFonts w:cs="Arial"/>
          <w:lang w:val="en-GB"/>
        </w:rPr>
        <w:t>%), etc.</w:t>
      </w:r>
    </w:p>
    <w:p w:rsidR="00664837" w:rsidRDefault="00664837" w:rsidP="00A570A1">
      <w:pPr>
        <w:ind w:firstLine="397"/>
        <w:jc w:val="center"/>
        <w:rPr>
          <w:rFonts w:cs="Arial"/>
          <w:b/>
          <w:sz w:val="18"/>
          <w:szCs w:val="18"/>
          <w:lang w:val="en-GB"/>
        </w:rPr>
      </w:pPr>
    </w:p>
    <w:p w:rsidR="007E1C4C" w:rsidRDefault="007E1C4C" w:rsidP="00A570A1">
      <w:pPr>
        <w:ind w:firstLine="397"/>
        <w:jc w:val="center"/>
        <w:rPr>
          <w:rFonts w:cs="Arial"/>
          <w:b/>
          <w:sz w:val="18"/>
          <w:szCs w:val="18"/>
          <w:lang w:val="en-GB"/>
        </w:rPr>
      </w:pPr>
    </w:p>
    <w:p w:rsidR="00C537F5" w:rsidRPr="00FA1F87" w:rsidRDefault="00DE5EC2" w:rsidP="00A570A1">
      <w:pPr>
        <w:ind w:firstLine="397"/>
        <w:jc w:val="center"/>
        <w:rPr>
          <w:rFonts w:cs="Arial"/>
          <w:b/>
          <w:sz w:val="18"/>
          <w:szCs w:val="18"/>
          <w:lang w:val="en-GB"/>
        </w:rPr>
      </w:pPr>
      <w:r w:rsidRPr="00A570A1">
        <w:rPr>
          <w:rFonts w:cs="Arial"/>
          <w:b/>
          <w:sz w:val="18"/>
          <w:szCs w:val="18"/>
          <w:lang w:val="en-GB"/>
        </w:rPr>
        <w:t xml:space="preserve">Republic of Serbia: Structure of Gross value added of unincorporated enterprises by regions, </w:t>
      </w:r>
      <w:r w:rsidR="00001A7C">
        <w:rPr>
          <w:rFonts w:cs="Arial"/>
          <w:b/>
          <w:sz w:val="18"/>
          <w:szCs w:val="18"/>
          <w:lang w:val="en-GB"/>
        </w:rPr>
        <w:t>2016</w:t>
      </w:r>
    </w:p>
    <w:p w:rsidR="00C537F5" w:rsidRDefault="00E93CEF" w:rsidP="004439D6">
      <w:pPr>
        <w:jc w:val="center"/>
        <w:rPr>
          <w:lang w:val="en-GB"/>
        </w:rPr>
      </w:pPr>
      <w:r w:rsidRPr="00E93CEF">
        <w:rPr>
          <w:noProof/>
        </w:rPr>
        <w:drawing>
          <wp:inline distT="0" distB="0" distL="0" distR="0">
            <wp:extent cx="4667250" cy="2686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2686050"/>
                    </a:xfrm>
                    <a:prstGeom prst="rect">
                      <a:avLst/>
                    </a:prstGeom>
                    <a:noFill/>
                    <a:ln>
                      <a:noFill/>
                    </a:ln>
                  </pic:spPr>
                </pic:pic>
              </a:graphicData>
            </a:graphic>
          </wp:inline>
        </w:drawing>
      </w:r>
    </w:p>
    <w:p w:rsidR="007E1C4C" w:rsidRPr="00FA1F87" w:rsidRDefault="007E1C4C" w:rsidP="004439D6">
      <w:pPr>
        <w:jc w:val="center"/>
        <w:rPr>
          <w:lang w:val="en-GB"/>
        </w:rPr>
      </w:pPr>
    </w:p>
    <w:p w:rsidR="00C537F5" w:rsidRPr="00FA1F87" w:rsidRDefault="00C537F5" w:rsidP="00C537F5">
      <w:pPr>
        <w:jc w:val="center"/>
        <w:rPr>
          <w:lang w:val="en-GB"/>
        </w:rPr>
      </w:pPr>
    </w:p>
    <w:p w:rsidR="007E1C4C" w:rsidRPr="00C21999" w:rsidRDefault="007E1C4C" w:rsidP="007E1C4C">
      <w:pPr>
        <w:spacing w:after="60"/>
        <w:jc w:val="center"/>
        <w:rPr>
          <w:b/>
          <w:sz w:val="18"/>
          <w:szCs w:val="18"/>
        </w:rPr>
      </w:pPr>
      <w:r w:rsidRPr="00A570A1">
        <w:rPr>
          <w:rFonts w:cs="Arial"/>
          <w:b/>
          <w:sz w:val="18"/>
          <w:szCs w:val="18"/>
          <w:lang w:val="en-GB"/>
        </w:rPr>
        <w:t>Republic of Serbia</w:t>
      </w:r>
      <w:r w:rsidRPr="00A570A1">
        <w:rPr>
          <w:rFonts w:cs="Arial"/>
          <w:b/>
          <w:sz w:val="18"/>
          <w:szCs w:val="18"/>
        </w:rPr>
        <w:t>: Gross value added of unincorporated enterprises by activities</w:t>
      </w:r>
      <w:r w:rsidRPr="00A570A1">
        <w:rPr>
          <w:b/>
          <w:sz w:val="18"/>
          <w:szCs w:val="18"/>
          <w:lang w:val="sr-Cyrl-CS"/>
        </w:rPr>
        <w:t xml:space="preserve">, </w:t>
      </w:r>
      <w:r>
        <w:rPr>
          <w:b/>
          <w:sz w:val="18"/>
          <w:szCs w:val="18"/>
          <w:lang w:val="sr-Latn-CS"/>
        </w:rPr>
        <w:t>2016</w:t>
      </w:r>
    </w:p>
    <w:p w:rsidR="00A82252" w:rsidRDefault="00F6200F" w:rsidP="00380CD0">
      <w:pPr>
        <w:spacing w:after="60"/>
        <w:jc w:val="center"/>
        <w:rPr>
          <w:rFonts w:cs="Arial"/>
          <w:b/>
          <w:sz w:val="22"/>
          <w:szCs w:val="22"/>
          <w:lang w:val="en-GB"/>
        </w:rPr>
      </w:pPr>
      <w:r w:rsidRPr="00FA1F87">
        <w:rPr>
          <w:rFonts w:cs="Arial"/>
          <w:noProof/>
        </w:rPr>
        <mc:AlternateContent>
          <mc:Choice Requires="wps">
            <w:drawing>
              <wp:anchor distT="0" distB="0" distL="114300" distR="114300" simplePos="0" relativeHeight="251655168" behindDoc="0" locked="0" layoutInCell="1" allowOverlap="1">
                <wp:simplePos x="0" y="0"/>
                <wp:positionH relativeFrom="column">
                  <wp:posOffset>3922395</wp:posOffset>
                </wp:positionH>
                <wp:positionV relativeFrom="paragraph">
                  <wp:posOffset>3578860</wp:posOffset>
                </wp:positionV>
                <wp:extent cx="615315" cy="224155"/>
                <wp:effectExtent l="0" t="1905" r="0" b="2540"/>
                <wp:wrapNone/>
                <wp:docPr id="1" name="Rectangle 1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C43" w:rsidRPr="00F6200F" w:rsidRDefault="00D22C43" w:rsidP="00F00E5B">
                            <w:pPr>
                              <w:rPr>
                                <w:sz w:val="16"/>
                                <w:szCs w:val="16"/>
                              </w:rPr>
                            </w:pPr>
                            <w:r w:rsidRPr="00F6200F">
                              <w:rPr>
                                <w:sz w:val="16"/>
                                <w:szCs w:val="16"/>
                              </w:rPr>
                              <w:t>RSD billion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1" o:spid="_x0000_s1027" style="position:absolute;left:0;text-align:left;margin-left:308.85pt;margin-top:281.8pt;width:48.45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QggwIAAA8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" stroked="f">
                <v:textbox inset=".5mm,,.5mm">
                  <w:txbxContent>
                    <w:p w:rsidR="00D22C43" w:rsidRPr="00F6200F" w:rsidRDefault="00D22C43" w:rsidP="00F00E5B">
                      <w:pPr>
                        <w:rPr>
                          <w:sz w:val="16"/>
                          <w:szCs w:val="16"/>
                        </w:rPr>
                      </w:pPr>
                      <w:r w:rsidRPr="00F6200F">
                        <w:rPr>
                          <w:sz w:val="16"/>
                          <w:szCs w:val="16"/>
                        </w:rPr>
                        <w:t>RSD billion</w:t>
                      </w:r>
                    </w:p>
                  </w:txbxContent>
                </v:textbox>
              </v:rect>
            </w:pict>
          </mc:Fallback>
        </mc:AlternateContent>
      </w:r>
      <w:r w:rsidRPr="00F6200F">
        <w:rPr>
          <w:rFonts w:cs="Arial"/>
          <w:b/>
          <w:noProof/>
          <w:sz w:val="22"/>
          <w:szCs w:val="22"/>
        </w:rPr>
        <w:drawing>
          <wp:inline distT="0" distB="0" distL="0" distR="0">
            <wp:extent cx="5210175" cy="3590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3590925"/>
                    </a:xfrm>
                    <a:prstGeom prst="rect">
                      <a:avLst/>
                    </a:prstGeom>
                    <a:noFill/>
                    <a:ln>
                      <a:noFill/>
                    </a:ln>
                  </pic:spPr>
                </pic:pic>
              </a:graphicData>
            </a:graphic>
          </wp:inline>
        </w:drawing>
      </w:r>
    </w:p>
    <w:p w:rsidR="00A82252" w:rsidRDefault="00A82252" w:rsidP="00FD5ED1">
      <w:pPr>
        <w:spacing w:after="60"/>
        <w:rPr>
          <w:rFonts w:cs="Arial"/>
          <w:b/>
          <w:sz w:val="22"/>
          <w:szCs w:val="22"/>
          <w:lang w:val="en-GB"/>
        </w:rPr>
      </w:pPr>
    </w:p>
    <w:p w:rsidR="00A82252" w:rsidRDefault="00A82252" w:rsidP="00FD5ED1">
      <w:pPr>
        <w:spacing w:after="60"/>
        <w:rPr>
          <w:rFonts w:cs="Arial"/>
          <w:b/>
          <w:sz w:val="22"/>
          <w:szCs w:val="22"/>
          <w:lang w:val="en-GB"/>
        </w:rPr>
      </w:pPr>
    </w:p>
    <w:p w:rsidR="00A82252" w:rsidRDefault="00A82252" w:rsidP="00FD5ED1">
      <w:pPr>
        <w:spacing w:after="60"/>
        <w:rPr>
          <w:rFonts w:cs="Arial"/>
          <w:b/>
          <w:sz w:val="22"/>
          <w:szCs w:val="22"/>
          <w:lang w:val="en-GB"/>
        </w:rPr>
      </w:pPr>
    </w:p>
    <w:p w:rsidR="00A82252" w:rsidRDefault="00FD5ED1" w:rsidP="00664837">
      <w:pPr>
        <w:spacing w:before="120" w:after="360"/>
        <w:rPr>
          <w:rFonts w:cs="Arial"/>
          <w:b/>
          <w:sz w:val="22"/>
          <w:szCs w:val="22"/>
          <w:lang w:val="en-GB"/>
        </w:rPr>
      </w:pPr>
      <w:r w:rsidRPr="00FA1F87">
        <w:rPr>
          <w:rFonts w:cs="Arial"/>
          <w:b/>
          <w:sz w:val="22"/>
          <w:szCs w:val="22"/>
          <w:lang w:val="en-GB"/>
        </w:rPr>
        <w:t>Conclusion</w:t>
      </w:r>
    </w:p>
    <w:p w:rsidR="00FD5ED1" w:rsidRPr="00FA1F87" w:rsidRDefault="00FD5ED1" w:rsidP="00664837">
      <w:pPr>
        <w:spacing w:before="120" w:after="120"/>
        <w:ind w:firstLine="397"/>
        <w:jc w:val="both"/>
        <w:rPr>
          <w:rFonts w:cs="Arial"/>
          <w:lang w:val="en-GB"/>
        </w:rPr>
      </w:pPr>
      <w:r w:rsidRPr="00FA1F87">
        <w:rPr>
          <w:rFonts w:cs="Arial"/>
          <w:lang w:val="en-GB"/>
        </w:rPr>
        <w:t>According to the analysis of the basic indicators of unincorporated business development, we can conclude that unincorporated enterprises present an important segment of the overall economy, that</w:t>
      </w:r>
      <w:r w:rsidR="00F42802" w:rsidRPr="00FA1F87">
        <w:rPr>
          <w:rFonts w:cs="Arial"/>
          <w:lang w:val="en-GB"/>
        </w:rPr>
        <w:t xml:space="preserve"> the significance of</w:t>
      </w:r>
      <w:r w:rsidRPr="00FA1F87">
        <w:rPr>
          <w:rFonts w:cs="Arial"/>
          <w:lang w:val="en-GB"/>
        </w:rPr>
        <w:t xml:space="preserve"> their share in the general economic structure is </w:t>
      </w:r>
      <w:r w:rsidR="00F42802" w:rsidRPr="00FA1F87">
        <w:rPr>
          <w:rFonts w:cs="Arial"/>
          <w:lang w:val="en-GB"/>
        </w:rPr>
        <w:t>on the increase</w:t>
      </w:r>
      <w:r w:rsidRPr="00FA1F87">
        <w:rPr>
          <w:rFonts w:cs="Arial"/>
          <w:lang w:val="en-GB"/>
        </w:rPr>
        <w:t xml:space="preserve">, and that their impact on the formation of Gross value added and turnover is continually growing.  </w:t>
      </w:r>
    </w:p>
    <w:p w:rsidR="00167E2D" w:rsidRPr="00FA1F87" w:rsidRDefault="00FD5ED1" w:rsidP="00664837">
      <w:pPr>
        <w:spacing w:before="120" w:after="120"/>
        <w:ind w:firstLine="397"/>
        <w:jc w:val="both"/>
        <w:rPr>
          <w:rFonts w:cs="Arial"/>
          <w:lang w:val="en-GB"/>
        </w:rPr>
      </w:pPr>
      <w:r w:rsidRPr="00FA1F87">
        <w:rPr>
          <w:rFonts w:cs="Arial"/>
          <w:lang w:val="en-GB"/>
        </w:rPr>
        <w:t xml:space="preserve">Motivating measures </w:t>
      </w:r>
      <w:r w:rsidR="009575AF">
        <w:rPr>
          <w:rFonts w:cs="Arial"/>
          <w:lang w:val="en-GB"/>
        </w:rPr>
        <w:t>passed by</w:t>
      </w:r>
      <w:r w:rsidRPr="00FA1F87">
        <w:rPr>
          <w:rFonts w:cs="Arial"/>
          <w:lang w:val="en-GB"/>
        </w:rPr>
        <w:t xml:space="preserve"> the Government are expected to provide suitable grounds for further operations and expansion of sole-proprietorships and partnerships</w:t>
      </w:r>
      <w:r w:rsidR="009575AF">
        <w:rPr>
          <w:rFonts w:cs="Arial"/>
          <w:lang w:val="en-GB"/>
        </w:rPr>
        <w:t>,</w:t>
      </w:r>
      <w:r w:rsidRPr="00FA1F87">
        <w:rPr>
          <w:rFonts w:cs="Arial"/>
          <w:lang w:val="en-GB"/>
        </w:rPr>
        <w:t xml:space="preserve"> and for each entrepreneur with a feasible business idea they will offer the possibility to implement it on the relevant market and under the best possible terms.</w:t>
      </w:r>
    </w:p>
    <w:p w:rsidR="00167E2D" w:rsidRPr="00FA1F87" w:rsidRDefault="00167E2D" w:rsidP="00A0626D">
      <w:pPr>
        <w:pStyle w:val="cp"/>
        <w:ind w:left="510" w:firstLine="0"/>
        <w:jc w:val="left"/>
        <w:rPr>
          <w:rFonts w:ascii="Arial" w:hAnsi="Arial" w:cs="Arial"/>
          <w:lang w:val="en-GB"/>
        </w:rPr>
      </w:pPr>
    </w:p>
    <w:p w:rsidR="00167E2D" w:rsidRPr="00FA1F87" w:rsidRDefault="00167E2D" w:rsidP="00A0626D">
      <w:pPr>
        <w:pStyle w:val="cp"/>
        <w:ind w:left="510" w:firstLine="0"/>
        <w:jc w:val="left"/>
        <w:rPr>
          <w:rFonts w:ascii="Arial" w:hAnsi="Arial" w:cs="Arial"/>
          <w:lang w:val="en-GB"/>
        </w:rPr>
      </w:pPr>
    </w:p>
    <w:p w:rsidR="00167E2D" w:rsidRPr="00FA1F87" w:rsidRDefault="00167E2D" w:rsidP="00A0626D">
      <w:pPr>
        <w:pStyle w:val="cp"/>
        <w:ind w:left="510" w:firstLine="0"/>
        <w:jc w:val="left"/>
        <w:rPr>
          <w:rFonts w:ascii="Arial" w:hAnsi="Arial" w:cs="Arial"/>
          <w:lang w:val="en-GB"/>
        </w:rPr>
      </w:pPr>
    </w:p>
    <w:p w:rsidR="00167E2D" w:rsidRPr="00FA1F87" w:rsidRDefault="00167E2D" w:rsidP="00A0626D">
      <w:pPr>
        <w:pStyle w:val="cp"/>
        <w:ind w:left="510" w:firstLine="0"/>
        <w:jc w:val="left"/>
        <w:rPr>
          <w:rFonts w:ascii="Arial" w:hAnsi="Arial" w:cs="Arial"/>
          <w:lang w:val="en-GB"/>
        </w:rPr>
      </w:pPr>
    </w:p>
    <w:p w:rsidR="00E8226F" w:rsidRPr="00FA1F87" w:rsidRDefault="00E8226F" w:rsidP="00A0626D">
      <w:pPr>
        <w:pStyle w:val="cp"/>
        <w:ind w:left="510" w:firstLine="0"/>
        <w:jc w:val="left"/>
        <w:rPr>
          <w:rFonts w:ascii="Arial" w:hAnsi="Arial" w:cs="Arial"/>
          <w:lang w:val="en-GB"/>
        </w:rPr>
      </w:pPr>
    </w:p>
    <w:p w:rsidR="00E8226F" w:rsidRPr="00FA1F87" w:rsidRDefault="00E8226F" w:rsidP="00A0626D">
      <w:pPr>
        <w:pStyle w:val="cp"/>
        <w:ind w:left="510" w:firstLine="0"/>
        <w:jc w:val="left"/>
        <w:rPr>
          <w:rFonts w:ascii="Arial" w:hAnsi="Arial" w:cs="Arial"/>
          <w:lang w:val="en-GB"/>
        </w:rPr>
      </w:pPr>
    </w:p>
    <w:p w:rsidR="00E8226F" w:rsidRPr="00FA1F87" w:rsidRDefault="00E8226F" w:rsidP="00A0626D">
      <w:pPr>
        <w:pStyle w:val="cp"/>
        <w:ind w:left="510" w:firstLine="0"/>
        <w:jc w:val="left"/>
        <w:rPr>
          <w:rFonts w:ascii="Arial" w:hAnsi="Arial" w:cs="Arial"/>
          <w:lang w:val="en-GB"/>
        </w:rPr>
      </w:pPr>
    </w:p>
    <w:p w:rsidR="00793DEA" w:rsidRPr="00FA1F87" w:rsidRDefault="00793DEA" w:rsidP="00A0626D">
      <w:pPr>
        <w:pStyle w:val="cp"/>
        <w:ind w:left="510" w:firstLine="0"/>
        <w:jc w:val="left"/>
        <w:rPr>
          <w:rFonts w:ascii="Arial" w:hAnsi="Arial" w:cs="Arial"/>
          <w:lang w:val="en-GB"/>
        </w:rPr>
      </w:pPr>
    </w:p>
    <w:p w:rsidR="00793DEA" w:rsidRPr="00FA1F87" w:rsidRDefault="00793DEA" w:rsidP="00A0626D">
      <w:pPr>
        <w:pStyle w:val="cp"/>
        <w:ind w:left="510" w:firstLine="0"/>
        <w:jc w:val="left"/>
        <w:rPr>
          <w:rFonts w:ascii="Arial" w:hAnsi="Arial" w:cs="Arial"/>
          <w:lang w:val="en-GB"/>
        </w:rPr>
      </w:pPr>
    </w:p>
    <w:p w:rsidR="00793DEA" w:rsidRPr="00FA1F87" w:rsidRDefault="00793DEA" w:rsidP="00A0626D">
      <w:pPr>
        <w:pStyle w:val="cp"/>
        <w:ind w:left="510" w:firstLine="0"/>
        <w:jc w:val="left"/>
        <w:rPr>
          <w:rFonts w:ascii="Arial" w:hAnsi="Arial" w:cs="Arial"/>
          <w:lang w:val="en-GB"/>
        </w:rPr>
      </w:pPr>
    </w:p>
    <w:p w:rsidR="00793DEA" w:rsidRPr="00FA1F87" w:rsidRDefault="00793DEA" w:rsidP="00A0626D">
      <w:pPr>
        <w:pStyle w:val="cp"/>
        <w:ind w:left="510" w:firstLine="0"/>
        <w:jc w:val="left"/>
        <w:rPr>
          <w:rFonts w:ascii="Arial" w:hAnsi="Arial" w:cs="Arial"/>
          <w:lang w:val="en-GB"/>
        </w:rPr>
      </w:pPr>
    </w:p>
    <w:p w:rsidR="00793DEA" w:rsidRPr="00FA1F87" w:rsidRDefault="00793DEA" w:rsidP="00A0626D">
      <w:pPr>
        <w:pStyle w:val="cp"/>
        <w:ind w:left="510" w:firstLine="0"/>
        <w:jc w:val="left"/>
        <w:rPr>
          <w:rFonts w:ascii="Arial" w:hAnsi="Arial" w:cs="Arial"/>
          <w:lang w:val="en-GB"/>
        </w:rPr>
      </w:pPr>
    </w:p>
    <w:p w:rsidR="00793DEA" w:rsidRPr="00FA1F87" w:rsidRDefault="00793DEA" w:rsidP="00A0626D">
      <w:pPr>
        <w:pStyle w:val="cp"/>
        <w:ind w:left="510" w:firstLine="0"/>
        <w:jc w:val="left"/>
        <w:rPr>
          <w:rFonts w:ascii="Arial" w:hAnsi="Arial" w:cs="Arial"/>
          <w:lang w:val="en-GB"/>
        </w:rPr>
      </w:pPr>
    </w:p>
    <w:p w:rsidR="00793DEA" w:rsidRPr="00FA1F87" w:rsidRDefault="00793DEA" w:rsidP="00A0626D">
      <w:pPr>
        <w:pStyle w:val="cp"/>
        <w:ind w:left="510" w:firstLine="0"/>
        <w:jc w:val="left"/>
        <w:rPr>
          <w:rFonts w:ascii="Arial" w:hAnsi="Arial" w:cs="Arial"/>
          <w:lang w:val="en-GB"/>
        </w:rPr>
      </w:pPr>
    </w:p>
    <w:p w:rsidR="00D64682" w:rsidRPr="00FA1F87" w:rsidRDefault="00D64682" w:rsidP="00A0626D">
      <w:pPr>
        <w:pStyle w:val="cp"/>
        <w:ind w:left="510" w:firstLine="0"/>
        <w:jc w:val="left"/>
        <w:rPr>
          <w:rFonts w:ascii="Arial" w:hAnsi="Arial" w:cs="Arial"/>
          <w:lang w:val="en-GB"/>
        </w:rPr>
      </w:pPr>
    </w:p>
    <w:p w:rsidR="00C822AB" w:rsidRPr="00FA1F87" w:rsidRDefault="00C822AB" w:rsidP="00A0626D">
      <w:pPr>
        <w:pStyle w:val="cp"/>
        <w:ind w:left="510" w:firstLine="0"/>
        <w:jc w:val="left"/>
        <w:rPr>
          <w:rFonts w:ascii="Arial" w:hAnsi="Arial" w:cs="Arial"/>
          <w:lang w:val="en-GB"/>
        </w:rPr>
      </w:pPr>
    </w:p>
    <w:p w:rsidR="00257D7C" w:rsidRPr="00FA1F87" w:rsidRDefault="004439D6" w:rsidP="004439D6">
      <w:pPr>
        <w:pStyle w:val="cp"/>
        <w:ind w:left="1134" w:hanging="624"/>
        <w:jc w:val="left"/>
        <w:rPr>
          <w:rFonts w:ascii="Arial" w:hAnsi="Arial" w:cs="Arial"/>
          <w:lang w:val="en-GB"/>
        </w:rPr>
      </w:pPr>
      <w:r w:rsidRPr="00FA1F87">
        <w:rPr>
          <w:rFonts w:ascii="Arial" w:hAnsi="Arial" w:cs="Arial"/>
          <w:b/>
          <w:lang w:val="en-GB"/>
        </w:rPr>
        <w:br w:type="page"/>
      </w:r>
    </w:p>
    <w:p w:rsidR="00E95EE3" w:rsidRDefault="00E95EE3" w:rsidP="00A528F7">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-436245</wp:posOffset>
                </wp:positionV>
                <wp:extent cx="1181100" cy="390525"/>
                <wp:effectExtent l="0" t="0" r="0" b="9525"/>
                <wp:wrapNone/>
                <wp:docPr id="22" name="Rectangle 22"/>
                <wp:cNvGraphicFramePr/>
                <a:graphic xmlns:a="http://schemas.openxmlformats.org/drawingml/2006/main">
                  <a:graphicData uri="http://schemas.microsoft.com/office/word/2010/wordprocessingShape">
                    <wps:wsp>
                      <wps:cNvSpPr/>
                      <wps:spPr>
                        <a:xfrm>
                          <a:off x="0" y="0"/>
                          <a:ext cx="11811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CDD49" id="Rectangle 22" o:spid="_x0000_s1026" style="position:absolute;margin-left:-12.05pt;margin-top:-34.35pt;width:93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" fillcolor="white [3212]" stroked="f" strokeweight="1pt"/>
            </w:pict>
          </mc:Fallback>
        </mc:AlternateContent>
      </w:r>
    </w:p>
    <w:p w:rsidR="00E95EE3" w:rsidRDefault="00E95EE3" w:rsidP="00A528F7"/>
    <w:p w:rsidR="00E95EE3" w:rsidRDefault="00E95EE3" w:rsidP="00A528F7"/>
    <w:p w:rsidR="00506088" w:rsidRDefault="00506088" w:rsidP="00A528F7"/>
    <w:p w:rsidR="00506088" w:rsidRDefault="00506088" w:rsidP="00A528F7"/>
    <w:p w:rsidR="00A528F7" w:rsidRPr="00A528F7" w:rsidRDefault="00A528F7" w:rsidP="00A528F7">
      <w:pPr>
        <w:rPr>
          <w:rFonts w:ascii="Calibri" w:hAnsi="Calibri"/>
        </w:rPr>
      </w:pPr>
      <w:r w:rsidRPr="00A528F7">
        <w:t>Dissemination and public relations unit</w:t>
      </w:r>
    </w:p>
    <w:p w:rsidR="00A528F7" w:rsidRPr="00A528F7" w:rsidRDefault="00A528F7" w:rsidP="00A528F7">
      <w:r w:rsidRPr="00A528F7">
        <w:t>Phone: +38111 2401284</w:t>
      </w:r>
    </w:p>
    <w:p w:rsidR="00A528F7" w:rsidRPr="00A528F7" w:rsidRDefault="00A528F7" w:rsidP="00A528F7">
      <w:r w:rsidRPr="00A528F7">
        <w:t xml:space="preserve">Email: </w:t>
      </w:r>
      <w:hyperlink r:id="rId16" w:history="1">
        <w:r w:rsidRPr="00A528F7">
          <w:rPr>
            <w:rStyle w:val="Hyperlink"/>
            <w:color w:val="auto"/>
            <w:u w:val="none"/>
          </w:rPr>
          <w:t>stat@stat.gov.rs</w:t>
        </w:r>
      </w:hyperlink>
    </w:p>
    <w:p w:rsidR="00A528F7" w:rsidRPr="00A528F7" w:rsidRDefault="00A528F7" w:rsidP="00A528F7"/>
    <w:p w:rsidR="00A528F7" w:rsidRPr="00A528F7" w:rsidRDefault="00A528F7" w:rsidP="00A528F7">
      <w:r w:rsidRPr="00A528F7">
        <w:t>Library</w:t>
      </w:r>
    </w:p>
    <w:p w:rsidR="00A528F7" w:rsidRPr="00A528F7" w:rsidRDefault="00A528F7" w:rsidP="00A528F7">
      <w:r w:rsidRPr="00A528F7">
        <w:t>Phone: +38111 2412922, ext. 251</w:t>
      </w:r>
    </w:p>
    <w:p w:rsidR="00A528F7" w:rsidRPr="00A528F7" w:rsidRDefault="00A528F7" w:rsidP="00A528F7">
      <w:r w:rsidRPr="00A528F7">
        <w:t xml:space="preserve">Email: </w:t>
      </w:r>
      <w:hyperlink r:id="rId17" w:history="1">
        <w:r w:rsidRPr="00A528F7">
          <w:rPr>
            <w:rStyle w:val="Hyperlink"/>
            <w:color w:val="auto"/>
            <w:u w:val="none"/>
          </w:rPr>
          <w:t>biblioteka@stat.gov.rs</w:t>
        </w:r>
      </w:hyperlink>
    </w:p>
    <w:p w:rsidR="00A528F7" w:rsidRPr="00A528F7" w:rsidRDefault="00A528F7" w:rsidP="00A528F7"/>
    <w:p w:rsidR="00A528F7" w:rsidRPr="00A528F7" w:rsidRDefault="00A528F7" w:rsidP="00A528F7">
      <w:r w:rsidRPr="00A528F7">
        <w:t>Number of pages: 16</w:t>
      </w:r>
    </w:p>
    <w:p w:rsidR="00257D7C" w:rsidRPr="00FA1F87" w:rsidRDefault="00257D7C" w:rsidP="00F96A63">
      <w:pPr>
        <w:pStyle w:val="cp"/>
        <w:ind w:left="720" w:hanging="720"/>
        <w:jc w:val="left"/>
        <w:rPr>
          <w:rFonts w:ascii="Arial" w:hAnsi="Arial" w:cs="Arial"/>
          <w:lang w:val="en-GB"/>
        </w:rPr>
      </w:pPr>
    </w:p>
    <w:p w:rsidR="00257D7C" w:rsidRPr="00FA1F87" w:rsidRDefault="00257D7C" w:rsidP="00257D7C">
      <w:pPr>
        <w:pStyle w:val="cpp"/>
        <w:jc w:val="left"/>
        <w:rPr>
          <w:rFonts w:ascii="Arial" w:hAnsi="Arial" w:cs="Arial"/>
          <w:lang w:val="en-GB"/>
        </w:rPr>
      </w:pPr>
    </w:p>
    <w:p w:rsidR="004439D6" w:rsidRPr="00FA1F87" w:rsidRDefault="004439D6" w:rsidP="00257D7C">
      <w:pPr>
        <w:pStyle w:val="cp"/>
        <w:rPr>
          <w:rFonts w:ascii="Times New Roman" w:hAnsi="Times New Roman"/>
          <w:lang w:val="en-GB"/>
        </w:rPr>
      </w:pPr>
    </w:p>
    <w:p w:rsidR="004439D6" w:rsidRPr="00FA1F87" w:rsidRDefault="004439D6" w:rsidP="00257D7C">
      <w:pPr>
        <w:pStyle w:val="cp"/>
        <w:rPr>
          <w:rFonts w:ascii="Times New Roman" w:hAnsi="Times New Roman"/>
          <w:lang w:val="en-GB"/>
        </w:rPr>
      </w:pPr>
    </w:p>
    <w:p w:rsidR="004439D6" w:rsidRPr="00FA1F87" w:rsidRDefault="004439D6" w:rsidP="00257D7C">
      <w:pPr>
        <w:pStyle w:val="cp"/>
        <w:rPr>
          <w:rFonts w:ascii="Times New Roman" w:hAnsi="Times New Roman"/>
          <w:lang w:val="en-GB"/>
        </w:rPr>
      </w:pPr>
    </w:p>
    <w:p w:rsidR="004439D6" w:rsidRPr="00FA1F87" w:rsidRDefault="004439D6" w:rsidP="00257D7C">
      <w:pPr>
        <w:pStyle w:val="cp"/>
        <w:rPr>
          <w:rFonts w:ascii="Times New Roman" w:hAnsi="Times New Roman"/>
          <w:lang w:val="en-GB"/>
        </w:rPr>
      </w:pPr>
    </w:p>
    <w:p w:rsidR="004439D6" w:rsidRPr="00FA1F87" w:rsidRDefault="004439D6" w:rsidP="00257D7C">
      <w:pPr>
        <w:pStyle w:val="cp"/>
        <w:rPr>
          <w:rFonts w:ascii="Times New Roman" w:hAnsi="Times New Roman"/>
          <w:lang w:val="en-GB"/>
        </w:rPr>
      </w:pPr>
    </w:p>
    <w:p w:rsidR="004439D6" w:rsidRPr="00FA1F87" w:rsidRDefault="004439D6" w:rsidP="00257D7C">
      <w:pPr>
        <w:pStyle w:val="cp"/>
        <w:rPr>
          <w:rFonts w:ascii="Times New Roman" w:hAnsi="Times New Roman"/>
          <w:lang w:val="en-GB"/>
        </w:rPr>
      </w:pPr>
    </w:p>
    <w:p w:rsidR="004439D6" w:rsidRPr="00FA1F87" w:rsidRDefault="004439D6" w:rsidP="00257D7C">
      <w:pPr>
        <w:pStyle w:val="cp"/>
        <w:rPr>
          <w:rFonts w:ascii="Times New Roman" w:hAnsi="Times New Roman"/>
          <w:lang w:val="en-GB"/>
        </w:rPr>
      </w:pPr>
    </w:p>
    <w:p w:rsidR="004439D6" w:rsidRPr="00FA1F87" w:rsidRDefault="00506088" w:rsidP="00257D7C">
      <w:pPr>
        <w:pStyle w:val="cp"/>
        <w:rPr>
          <w:rFonts w:ascii="Times New Roman" w:hAnsi="Times New Roman"/>
          <w:lang w:val="en-GB"/>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-210185</wp:posOffset>
                </wp:positionH>
                <wp:positionV relativeFrom="paragraph">
                  <wp:posOffset>5460365</wp:posOffset>
                </wp:positionV>
                <wp:extent cx="6762750" cy="790575"/>
                <wp:effectExtent l="0" t="0" r="0" b="9525"/>
                <wp:wrapNone/>
                <wp:docPr id="2" name="Rectangle 2"/>
                <wp:cNvGraphicFramePr/>
                <a:graphic xmlns:a="http://schemas.openxmlformats.org/drawingml/2006/main">
                  <a:graphicData uri="http://schemas.microsoft.com/office/word/2010/wordprocessingShape">
                    <wps:wsp>
                      <wps:cNvSpPr/>
                      <wps:spPr>
                        <a:xfrm>
                          <a:off x="0" y="0"/>
                          <a:ext cx="6762750" cy="790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22B5" id="Rectangle 2" o:spid="_x0000_s1026" style="position:absolute;margin-left:-16.55pt;margin-top:429.95pt;width:532.5pt;height:6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" fillcolor="white [3212]" stroked="f" strokeweight="1pt"/>
            </w:pict>
          </mc:Fallback>
        </mc:AlternateContent>
      </w:r>
      <w:r w:rsidR="00E95EE3">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-153035</wp:posOffset>
                </wp:positionH>
                <wp:positionV relativeFrom="paragraph">
                  <wp:posOffset>1878330</wp:posOffset>
                </wp:positionV>
                <wp:extent cx="6705600" cy="400050"/>
                <wp:effectExtent l="0" t="0" r="0" b="0"/>
                <wp:wrapNone/>
                <wp:docPr id="23" name="Rectangle 23"/>
                <wp:cNvGraphicFramePr/>
                <a:graphic xmlns:a="http://schemas.openxmlformats.org/drawingml/2006/main">
                  <a:graphicData uri="http://schemas.microsoft.com/office/word/2010/wordprocessingShape">
                    <wps:wsp>
                      <wps:cNvSpPr/>
                      <wps:spPr>
                        <a:xfrm>
                          <a:off x="0" y="0"/>
                          <a:ext cx="67056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C3750" id="Rectangle 23" o:spid="_x0000_s1026" style="position:absolute;margin-left:-12.05pt;margin-top:147.9pt;width:528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" fillcolor="white [3212]" stroked="f" strokeweight="1pt"/>
            </w:pict>
          </mc:Fallback>
        </mc:AlternateContent>
      </w:r>
    </w:p>
    <w:sectPr w:rsidR="004439D6" w:rsidRPr="00FA1F87" w:rsidSect="00D46FCC">
      <w:footerReference w:type="even" r:id="rId18"/>
      <w:footerReference w:type="default" r:id="rId19"/>
      <w:type w:val="continuous"/>
      <w:pgSz w:w="11907" w:h="16840" w:code="9"/>
      <w:pgMar w:top="1021" w:right="1021" w:bottom="1021" w:left="1021" w:header="851" w:footer="851" w:gutter="0"/>
      <w:pgNumType w:start="1"/>
      <w:cols w:space="567"/>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19" w:rsidRDefault="00473719" w:rsidP="003775EA">
      <w:r>
        <w:separator/>
      </w:r>
    </w:p>
  </w:endnote>
  <w:endnote w:type="continuationSeparator" w:id="0">
    <w:p w:rsidR="00473719" w:rsidRDefault="00473719" w:rsidP="003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C_TimesRoman">
    <w:altName w:val="Courier New"/>
    <w:charset w:val="00"/>
    <w:family w:val="swiss"/>
    <w:pitch w:val="variable"/>
    <w:sig w:usb0="00000001" w:usb1="00000000" w:usb2="00000000" w:usb3="00000000" w:csb0="00000009" w:csb1="00000000"/>
  </w:font>
  <w:font w:name="CHelvPlai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 Cirilica Helvetica">
    <w:altName w:val="Courier New"/>
    <w:charset w:val="00"/>
    <w:family w:val="swiss"/>
    <w:pitch w:val="variable"/>
    <w:sig w:usb0="00000001" w:usb1="00000000" w:usb2="00000000" w:usb3="00000000" w:csb0="00000009" w:csb1="00000000"/>
  </w:font>
  <w:font w:name="Broadway-Roman">
    <w:panose1 w:val="00000000000000000000"/>
    <w:charset w:val="00"/>
    <w:family w:val="auto"/>
    <w:pitch w:val="variable"/>
    <w:sig w:usb0="00000087" w:usb1="00000000" w:usb2="00000000" w:usb3="00000000" w:csb0="0000001B" w:csb1="00000000"/>
  </w:font>
  <w:font w:name="TimesRomanBold">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93"/>
      <w:gridCol w:w="6215"/>
      <w:gridCol w:w="3257"/>
    </w:tblGrid>
    <w:tr w:rsidR="00E5186F" w:rsidRPr="00D22C43" w:rsidTr="008C055E">
      <w:trPr>
        <w:trHeight w:val="20"/>
      </w:trPr>
      <w:tc>
        <w:tcPr>
          <w:tcW w:w="397" w:type="dxa"/>
          <w:vAlign w:val="center"/>
        </w:tcPr>
        <w:p w:rsidR="00E5186F" w:rsidRPr="00D22C43" w:rsidRDefault="00E5186F" w:rsidP="00E5186F">
          <w:pPr>
            <w:pStyle w:val="Footer"/>
            <w:tabs>
              <w:tab w:val="left" w:pos="930"/>
            </w:tabs>
            <w:jc w:val="center"/>
            <w:rPr>
              <w:sz w:val="16"/>
              <w:szCs w:val="16"/>
            </w:rPr>
          </w:pPr>
        </w:p>
      </w:tc>
      <w:tc>
        <w:tcPr>
          <w:tcW w:w="6294" w:type="dxa"/>
          <w:vAlign w:val="center"/>
        </w:tcPr>
        <w:p w:rsidR="00E5186F" w:rsidRPr="00D22C43" w:rsidRDefault="00E5186F" w:rsidP="00E5186F">
          <w:pPr>
            <w:pStyle w:val="Footer"/>
            <w:tabs>
              <w:tab w:val="left" w:pos="930"/>
            </w:tabs>
            <w:jc w:val="center"/>
            <w:rPr>
              <w:sz w:val="16"/>
              <w:szCs w:val="16"/>
            </w:rPr>
          </w:pPr>
        </w:p>
      </w:tc>
      <w:tc>
        <w:tcPr>
          <w:tcW w:w="3289" w:type="dxa"/>
          <w:vAlign w:val="center"/>
        </w:tcPr>
        <w:p w:rsidR="00E5186F" w:rsidRPr="00D22C43" w:rsidRDefault="00E5186F" w:rsidP="00E5186F">
          <w:pPr>
            <w:pStyle w:val="Footer"/>
            <w:tabs>
              <w:tab w:val="left" w:pos="930"/>
            </w:tabs>
            <w:jc w:val="center"/>
            <w:rPr>
              <w:sz w:val="16"/>
              <w:szCs w:val="16"/>
            </w:rPr>
          </w:pPr>
        </w:p>
      </w:tc>
    </w:tr>
    <w:tr w:rsidR="00E5186F" w:rsidRPr="00D22C43" w:rsidTr="008C4F9E">
      <w:trPr>
        <w:cantSplit/>
        <w:trHeight w:val="20"/>
      </w:trPr>
      <w:tc>
        <w:tcPr>
          <w:tcW w:w="397" w:type="dxa"/>
          <w:vMerge w:val="restart"/>
          <w:vAlign w:val="center"/>
        </w:tcPr>
        <w:p w:rsidR="00E5186F" w:rsidRPr="00C32F82" w:rsidRDefault="00473719" w:rsidP="008C4F9E">
          <w:pPr>
            <w:pStyle w:val="Footer"/>
            <w:tabs>
              <w:tab w:val="left" w:pos="930"/>
            </w:tabs>
            <w:rPr>
              <w:color w:val="808080" w:themeColor="background1" w:themeShade="80"/>
              <w:sz w:val="16"/>
              <w:szCs w:val="16"/>
            </w:rPr>
          </w:pPr>
          <w:sdt>
            <w:sdtPr>
              <w:rPr>
                <w:color w:val="808080" w:themeColor="background1" w:themeShade="80"/>
                <w:sz w:val="16"/>
                <w:szCs w:val="16"/>
              </w:rPr>
              <w:id w:val="1985741217"/>
              <w:docPartObj>
                <w:docPartGallery w:val="Page Numbers (Bottom of Page)"/>
                <w:docPartUnique/>
              </w:docPartObj>
            </w:sdtPr>
            <w:sdtEndPr>
              <w:rPr>
                <w:noProof/>
              </w:rPr>
            </w:sdtEndPr>
            <w:sdtContent>
              <w:r w:rsidR="00E5186F" w:rsidRPr="00C32F82">
                <w:rPr>
                  <w:color w:val="808080" w:themeColor="background1" w:themeShade="80"/>
                  <w:sz w:val="16"/>
                  <w:szCs w:val="16"/>
                </w:rPr>
                <w:fldChar w:fldCharType="begin"/>
              </w:r>
              <w:r w:rsidR="00E5186F" w:rsidRPr="00C32F82">
                <w:rPr>
                  <w:color w:val="808080" w:themeColor="background1" w:themeShade="80"/>
                  <w:sz w:val="16"/>
                  <w:szCs w:val="16"/>
                </w:rPr>
                <w:instrText xml:space="preserve"> PAGE   \* MERGEFORMAT </w:instrText>
              </w:r>
              <w:r w:rsidR="00E5186F" w:rsidRPr="00C32F82">
                <w:rPr>
                  <w:color w:val="808080" w:themeColor="background1" w:themeShade="80"/>
                  <w:sz w:val="16"/>
                  <w:szCs w:val="16"/>
                </w:rPr>
                <w:fldChar w:fldCharType="separate"/>
              </w:r>
              <w:r w:rsidR="00294D5E">
                <w:rPr>
                  <w:noProof/>
                  <w:color w:val="808080" w:themeColor="background1" w:themeShade="80"/>
                  <w:sz w:val="16"/>
                  <w:szCs w:val="16"/>
                </w:rPr>
                <w:t>16</w:t>
              </w:r>
              <w:r w:rsidR="00E5186F" w:rsidRPr="00C32F82">
                <w:rPr>
                  <w:noProof/>
                  <w:color w:val="808080" w:themeColor="background1" w:themeShade="80"/>
                  <w:sz w:val="16"/>
                  <w:szCs w:val="16"/>
                </w:rPr>
                <w:fldChar w:fldCharType="end"/>
              </w:r>
            </w:sdtContent>
          </w:sdt>
        </w:p>
      </w:tc>
      <w:tc>
        <w:tcPr>
          <w:tcW w:w="6294" w:type="dxa"/>
          <w:tcBorders>
            <w:bottom w:val="single" w:sz="4" w:space="0" w:color="808080" w:themeColor="background1" w:themeShade="80"/>
          </w:tcBorders>
          <w:vAlign w:val="center"/>
        </w:tcPr>
        <w:p w:rsidR="00E5186F" w:rsidRPr="00D22C43" w:rsidRDefault="00E5186F" w:rsidP="008C4F9E">
          <w:pPr>
            <w:pStyle w:val="Footer"/>
            <w:tabs>
              <w:tab w:val="left" w:pos="930"/>
            </w:tabs>
            <w:jc w:val="center"/>
            <w:rPr>
              <w:sz w:val="16"/>
              <w:szCs w:val="16"/>
            </w:rPr>
          </w:pPr>
        </w:p>
      </w:tc>
      <w:tc>
        <w:tcPr>
          <w:tcW w:w="3289" w:type="dxa"/>
          <w:vMerge w:val="restart"/>
          <w:vAlign w:val="center"/>
        </w:tcPr>
        <w:p w:rsidR="00E5186F" w:rsidRPr="00D22C43" w:rsidRDefault="008C055E" w:rsidP="008C4F9E">
          <w:pPr>
            <w:jc w:val="right"/>
            <w:rPr>
              <w:sz w:val="16"/>
              <w:szCs w:val="16"/>
            </w:rPr>
          </w:pPr>
          <w:r w:rsidRPr="008C055E">
            <w:rPr>
              <w:color w:val="808080" w:themeColor="background1" w:themeShade="80"/>
              <w:sz w:val="16"/>
              <w:szCs w:val="16"/>
            </w:rPr>
            <w:t>Statistical Office of the Republic of Serbia</w:t>
          </w:r>
        </w:p>
      </w:tc>
    </w:tr>
    <w:tr w:rsidR="00E5186F" w:rsidRPr="00D22C43" w:rsidTr="008C055E">
      <w:trPr>
        <w:trHeight w:val="20"/>
      </w:trPr>
      <w:tc>
        <w:tcPr>
          <w:tcW w:w="397" w:type="dxa"/>
          <w:vMerge/>
          <w:vAlign w:val="center"/>
        </w:tcPr>
        <w:p w:rsidR="00E5186F" w:rsidRPr="00D22C43" w:rsidRDefault="00E5186F" w:rsidP="00E5186F">
          <w:pPr>
            <w:pStyle w:val="Footer"/>
            <w:tabs>
              <w:tab w:val="left" w:pos="930"/>
            </w:tabs>
            <w:jc w:val="center"/>
            <w:rPr>
              <w:sz w:val="16"/>
              <w:szCs w:val="16"/>
            </w:rPr>
          </w:pPr>
        </w:p>
      </w:tc>
      <w:tc>
        <w:tcPr>
          <w:tcW w:w="6294" w:type="dxa"/>
          <w:tcBorders>
            <w:top w:val="single" w:sz="4" w:space="0" w:color="808080" w:themeColor="background1" w:themeShade="80"/>
          </w:tcBorders>
          <w:vAlign w:val="center"/>
        </w:tcPr>
        <w:p w:rsidR="00E5186F" w:rsidRPr="00D22C43" w:rsidRDefault="00E5186F" w:rsidP="00E5186F">
          <w:pPr>
            <w:pStyle w:val="Footer"/>
            <w:tabs>
              <w:tab w:val="left" w:pos="930"/>
            </w:tabs>
            <w:jc w:val="center"/>
            <w:rPr>
              <w:sz w:val="16"/>
              <w:szCs w:val="16"/>
            </w:rPr>
          </w:pPr>
        </w:p>
      </w:tc>
      <w:tc>
        <w:tcPr>
          <w:tcW w:w="3289" w:type="dxa"/>
          <w:vMerge/>
          <w:vAlign w:val="center"/>
        </w:tcPr>
        <w:p w:rsidR="00E5186F" w:rsidRPr="00D22C43" w:rsidRDefault="00E5186F" w:rsidP="00E5186F">
          <w:pPr>
            <w:pStyle w:val="Footer"/>
            <w:tabs>
              <w:tab w:val="left" w:pos="930"/>
            </w:tabs>
            <w:jc w:val="center"/>
            <w:rPr>
              <w:sz w:val="16"/>
              <w:szCs w:val="16"/>
            </w:rPr>
          </w:pPr>
        </w:p>
      </w:tc>
    </w:tr>
  </w:tbl>
  <w:p w:rsidR="00D22C43" w:rsidRPr="00D22C43" w:rsidRDefault="00D22C43" w:rsidP="00D22C4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6F" w:rsidRPr="00E5186F" w:rsidRDefault="00E5186F">
    <w:pPr>
      <w:pStyle w:val="Footer"/>
      <w:jc w:val="right"/>
      <w:rPr>
        <w:sz w:val="16"/>
        <w:szCs w:val="16"/>
      </w:rPr>
    </w:pPr>
  </w:p>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7371"/>
      <w:gridCol w:w="2098"/>
      <w:gridCol w:w="397"/>
    </w:tblGrid>
    <w:tr w:rsidR="00E5186F" w:rsidRPr="00E5186F" w:rsidTr="008C055E">
      <w:tc>
        <w:tcPr>
          <w:tcW w:w="7371" w:type="dxa"/>
          <w:vAlign w:val="center"/>
        </w:tcPr>
        <w:p w:rsidR="00E5186F" w:rsidRPr="00E5186F" w:rsidRDefault="00E5186F" w:rsidP="00E5186F">
          <w:pPr>
            <w:pStyle w:val="Footer"/>
            <w:jc w:val="center"/>
            <w:rPr>
              <w:sz w:val="16"/>
              <w:szCs w:val="16"/>
            </w:rPr>
          </w:pPr>
        </w:p>
      </w:tc>
      <w:tc>
        <w:tcPr>
          <w:tcW w:w="2098" w:type="dxa"/>
          <w:vAlign w:val="center"/>
        </w:tcPr>
        <w:p w:rsidR="00E5186F" w:rsidRPr="00E5186F" w:rsidRDefault="00E5186F" w:rsidP="00E5186F">
          <w:pPr>
            <w:pStyle w:val="Footer"/>
            <w:jc w:val="center"/>
            <w:rPr>
              <w:sz w:val="16"/>
              <w:szCs w:val="16"/>
            </w:rPr>
          </w:pPr>
        </w:p>
      </w:tc>
      <w:tc>
        <w:tcPr>
          <w:tcW w:w="397" w:type="dxa"/>
          <w:vAlign w:val="center"/>
        </w:tcPr>
        <w:p w:rsidR="00E5186F" w:rsidRPr="00E5186F" w:rsidRDefault="00E5186F" w:rsidP="00E5186F">
          <w:pPr>
            <w:pStyle w:val="Footer"/>
            <w:jc w:val="center"/>
            <w:rPr>
              <w:sz w:val="16"/>
              <w:szCs w:val="16"/>
            </w:rPr>
          </w:pPr>
        </w:p>
      </w:tc>
    </w:tr>
    <w:tr w:rsidR="00E5186F" w:rsidRPr="008C055E" w:rsidTr="008C055E">
      <w:tc>
        <w:tcPr>
          <w:tcW w:w="7371" w:type="dxa"/>
          <w:vMerge w:val="restart"/>
          <w:vAlign w:val="center"/>
        </w:tcPr>
        <w:p w:rsidR="00E5186F" w:rsidRPr="008C055E" w:rsidRDefault="008C055E" w:rsidP="008C055E">
          <w:pPr>
            <w:pStyle w:val="Footer"/>
            <w:rPr>
              <w:sz w:val="16"/>
              <w:szCs w:val="16"/>
            </w:rPr>
          </w:pPr>
          <w:r w:rsidRPr="008C055E">
            <w:rPr>
              <w:rFonts w:cs="Arial"/>
              <w:color w:val="808080" w:themeColor="background1" w:themeShade="80"/>
              <w:sz w:val="16"/>
              <w:szCs w:val="16"/>
              <w:lang w:val="en-GB"/>
            </w:rPr>
            <w:t xml:space="preserve">Unincorporated enterprises (sole-proprietorships and partnerships) in the Republic of Serbia, 2016  </w:t>
          </w:r>
        </w:p>
      </w:tc>
      <w:tc>
        <w:tcPr>
          <w:tcW w:w="2098" w:type="dxa"/>
          <w:tcBorders>
            <w:bottom w:val="single" w:sz="4" w:space="0" w:color="808080" w:themeColor="background1" w:themeShade="80"/>
          </w:tcBorders>
          <w:vAlign w:val="center"/>
        </w:tcPr>
        <w:p w:rsidR="00E5186F" w:rsidRPr="008C055E" w:rsidRDefault="00E5186F" w:rsidP="00E5186F">
          <w:pPr>
            <w:pStyle w:val="Footer"/>
            <w:jc w:val="center"/>
            <w:rPr>
              <w:sz w:val="16"/>
              <w:szCs w:val="16"/>
            </w:rPr>
          </w:pPr>
        </w:p>
      </w:tc>
      <w:tc>
        <w:tcPr>
          <w:tcW w:w="397" w:type="dxa"/>
          <w:vMerge w:val="restart"/>
          <w:vAlign w:val="center"/>
        </w:tcPr>
        <w:sdt>
          <w:sdtPr>
            <w:rPr>
              <w:color w:val="808080" w:themeColor="background1" w:themeShade="80"/>
              <w:sz w:val="16"/>
              <w:szCs w:val="16"/>
            </w:rPr>
            <w:id w:val="1439640475"/>
            <w:docPartObj>
              <w:docPartGallery w:val="Page Numbers (Bottom of Page)"/>
              <w:docPartUnique/>
            </w:docPartObj>
          </w:sdtPr>
          <w:sdtEndPr>
            <w:rPr>
              <w:noProof/>
            </w:rPr>
          </w:sdtEndPr>
          <w:sdtContent>
            <w:p w:rsidR="00E5186F" w:rsidRPr="00C32F82" w:rsidRDefault="00E5186F" w:rsidP="008C4F9E">
              <w:pPr>
                <w:pStyle w:val="Footer"/>
                <w:jc w:val="right"/>
                <w:rPr>
                  <w:noProof/>
                  <w:color w:val="808080" w:themeColor="background1" w:themeShade="80"/>
                  <w:sz w:val="16"/>
                  <w:szCs w:val="16"/>
                </w:rPr>
              </w:pPr>
              <w:r w:rsidRPr="00C32F82">
                <w:rPr>
                  <w:color w:val="808080" w:themeColor="background1" w:themeShade="80"/>
                  <w:sz w:val="16"/>
                  <w:szCs w:val="16"/>
                </w:rPr>
                <w:fldChar w:fldCharType="begin"/>
              </w:r>
              <w:r w:rsidRPr="00C32F82">
                <w:rPr>
                  <w:color w:val="808080" w:themeColor="background1" w:themeShade="80"/>
                  <w:sz w:val="16"/>
                  <w:szCs w:val="16"/>
                </w:rPr>
                <w:instrText xml:space="preserve"> PAGE   \* MERGEFORMAT </w:instrText>
              </w:r>
              <w:r w:rsidRPr="00C32F82">
                <w:rPr>
                  <w:color w:val="808080" w:themeColor="background1" w:themeShade="80"/>
                  <w:sz w:val="16"/>
                  <w:szCs w:val="16"/>
                </w:rPr>
                <w:fldChar w:fldCharType="separate"/>
              </w:r>
              <w:r w:rsidR="00294D5E">
                <w:rPr>
                  <w:noProof/>
                  <w:color w:val="808080" w:themeColor="background1" w:themeShade="80"/>
                  <w:sz w:val="16"/>
                  <w:szCs w:val="16"/>
                </w:rPr>
                <w:t>15</w:t>
              </w:r>
              <w:r w:rsidRPr="00C32F82">
                <w:rPr>
                  <w:noProof/>
                  <w:color w:val="808080" w:themeColor="background1" w:themeShade="80"/>
                  <w:sz w:val="16"/>
                  <w:szCs w:val="16"/>
                </w:rPr>
                <w:fldChar w:fldCharType="end"/>
              </w:r>
            </w:p>
          </w:sdtContent>
        </w:sdt>
      </w:tc>
    </w:tr>
    <w:tr w:rsidR="00E5186F" w:rsidRPr="00E5186F" w:rsidTr="008C055E">
      <w:tc>
        <w:tcPr>
          <w:tcW w:w="7371" w:type="dxa"/>
          <w:vMerge/>
          <w:vAlign w:val="center"/>
        </w:tcPr>
        <w:p w:rsidR="00E5186F" w:rsidRPr="00E5186F" w:rsidRDefault="00E5186F" w:rsidP="00E5186F">
          <w:pPr>
            <w:pStyle w:val="Footer"/>
            <w:jc w:val="center"/>
            <w:rPr>
              <w:sz w:val="16"/>
              <w:szCs w:val="16"/>
            </w:rPr>
          </w:pPr>
        </w:p>
      </w:tc>
      <w:tc>
        <w:tcPr>
          <w:tcW w:w="2098" w:type="dxa"/>
          <w:tcBorders>
            <w:top w:val="single" w:sz="4" w:space="0" w:color="808080" w:themeColor="background1" w:themeShade="80"/>
          </w:tcBorders>
          <w:vAlign w:val="center"/>
        </w:tcPr>
        <w:p w:rsidR="00E5186F" w:rsidRPr="00E5186F" w:rsidRDefault="00E5186F" w:rsidP="00E5186F">
          <w:pPr>
            <w:pStyle w:val="Footer"/>
            <w:jc w:val="center"/>
            <w:rPr>
              <w:sz w:val="16"/>
              <w:szCs w:val="16"/>
            </w:rPr>
          </w:pPr>
        </w:p>
      </w:tc>
      <w:tc>
        <w:tcPr>
          <w:tcW w:w="397" w:type="dxa"/>
          <w:vMerge/>
          <w:vAlign w:val="center"/>
        </w:tcPr>
        <w:p w:rsidR="00E5186F" w:rsidRPr="00E5186F" w:rsidRDefault="00E5186F" w:rsidP="00E5186F">
          <w:pPr>
            <w:pStyle w:val="Footer"/>
            <w:jc w:val="center"/>
            <w:rPr>
              <w:sz w:val="16"/>
              <w:szCs w:val="16"/>
            </w:rPr>
          </w:pPr>
        </w:p>
      </w:tc>
    </w:tr>
  </w:tbl>
  <w:p w:rsidR="00D22C43" w:rsidRPr="00D22C43" w:rsidRDefault="00D22C43" w:rsidP="00D22C43">
    <w:pPr>
      <w:pStyle w:val="Foote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19" w:rsidRDefault="00473719" w:rsidP="003775EA">
      <w:r>
        <w:separator/>
      </w:r>
    </w:p>
  </w:footnote>
  <w:footnote w:type="continuationSeparator" w:id="0">
    <w:p w:rsidR="00473719" w:rsidRDefault="00473719" w:rsidP="003775EA">
      <w:r>
        <w:continuationSeparator/>
      </w:r>
    </w:p>
  </w:footnote>
  <w:footnote w:id="1">
    <w:p w:rsidR="00D22C43" w:rsidRPr="00976C8B" w:rsidRDefault="00D22C43" w:rsidP="00664837">
      <w:pPr>
        <w:pStyle w:val="FootnoteText"/>
        <w:spacing w:line="252" w:lineRule="auto"/>
        <w:ind w:left="113" w:hanging="113"/>
        <w:rPr>
          <w:rFonts w:ascii="Arial Narrow" w:hAnsi="Arial Narrow"/>
          <w:sz w:val="16"/>
          <w:szCs w:val="16"/>
          <w:lang w:val="en-GB"/>
        </w:rPr>
      </w:pPr>
      <w:r w:rsidRPr="00976C8B">
        <w:rPr>
          <w:rStyle w:val="FootnoteReference"/>
          <w:rFonts w:ascii="Arial Narrow" w:hAnsi="Arial Narrow"/>
          <w:sz w:val="16"/>
          <w:szCs w:val="16"/>
          <w:lang w:val="en-GB"/>
        </w:rPr>
        <w:footnoteRef/>
      </w:r>
      <w:r w:rsidRPr="00976C8B">
        <w:rPr>
          <w:rFonts w:ascii="Arial Narrow" w:hAnsi="Arial Narrow"/>
          <w:sz w:val="16"/>
          <w:szCs w:val="16"/>
          <w:lang w:val="en-GB"/>
        </w:rPr>
        <w:t xml:space="preserve"> </w:t>
      </w:r>
      <w:r w:rsidRPr="00976C8B">
        <w:rPr>
          <w:rFonts w:ascii="Arial Narrow" w:hAnsi="Arial Narrow"/>
          <w:i/>
          <w:sz w:val="16"/>
          <w:szCs w:val="16"/>
          <w:lang w:val="en-GB"/>
        </w:rPr>
        <w:t>Using Business Accounts to compile National Accounts: The French Experience</w:t>
      </w:r>
      <w:r w:rsidRPr="00976C8B">
        <w:rPr>
          <w:rFonts w:ascii="Arial Narrow" w:hAnsi="Arial Narrow"/>
          <w:sz w:val="16"/>
          <w:szCs w:val="16"/>
          <w:lang w:val="en-GB"/>
        </w:rPr>
        <w:t xml:space="preserve">, Patrick Augeraud, Institut national de la statistique et des etudes economiques, France and Jean-Etienne Chapron, United Nations Statistics Division and </w:t>
      </w:r>
      <w:r w:rsidRPr="00976C8B">
        <w:rPr>
          <w:rFonts w:ascii="Arial Narrow" w:hAnsi="Arial Narrow"/>
          <w:i/>
          <w:sz w:val="16"/>
          <w:szCs w:val="16"/>
          <w:lang w:val="en-GB"/>
        </w:rPr>
        <w:t xml:space="preserve">Links </w:t>
      </w:r>
      <w:r w:rsidRPr="00F83C67">
        <w:rPr>
          <w:rFonts w:ascii="Arial Narrow" w:hAnsi="Arial Narrow"/>
          <w:sz w:val="16"/>
          <w:szCs w:val="16"/>
          <w:lang w:val="en-GB"/>
        </w:rPr>
        <w:t>between Business</w:t>
      </w:r>
      <w:r w:rsidRPr="00976C8B">
        <w:rPr>
          <w:rFonts w:ascii="Arial Narrow" w:hAnsi="Arial Narrow"/>
          <w:i/>
          <w:sz w:val="16"/>
          <w:szCs w:val="16"/>
          <w:lang w:val="en-GB"/>
        </w:rPr>
        <w:t xml:space="preserve"> Accounting and National Accounting</w:t>
      </w:r>
      <w:r w:rsidRPr="00976C8B">
        <w:rPr>
          <w:rFonts w:ascii="Arial Narrow" w:hAnsi="Arial Narrow"/>
          <w:sz w:val="16"/>
          <w:szCs w:val="16"/>
          <w:lang w:val="en-GB"/>
        </w:rPr>
        <w:t>, United Nations, New York,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E75"/>
    <w:multiLevelType w:val="hybridMultilevel"/>
    <w:tmpl w:val="BCC44564"/>
    <w:lvl w:ilvl="0" w:tplc="0409000F">
      <w:start w:val="1"/>
      <w:numFmt w:val="decimal"/>
      <w:lvlText w:val="%1."/>
      <w:lvlJc w:val="left"/>
      <w:pPr>
        <w:tabs>
          <w:tab w:val="num" w:pos="720"/>
        </w:tabs>
        <w:ind w:left="720" w:hanging="360"/>
      </w:pPr>
    </w:lvl>
    <w:lvl w:ilvl="1" w:tplc="5EE258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052A8"/>
    <w:multiLevelType w:val="singleLevel"/>
    <w:tmpl w:val="919EDF60"/>
    <w:lvl w:ilvl="0">
      <w:start w:val="1"/>
      <w:numFmt w:val="decimal"/>
      <w:lvlText w:val="%1)"/>
      <w:lvlJc w:val="left"/>
      <w:pPr>
        <w:tabs>
          <w:tab w:val="num" w:pos="360"/>
        </w:tabs>
        <w:ind w:left="360" w:hanging="360"/>
      </w:pPr>
    </w:lvl>
  </w:abstractNum>
  <w:abstractNum w:abstractNumId="2" w15:restartNumberingAfterBreak="0">
    <w:nsid w:val="2104475A"/>
    <w:multiLevelType w:val="hybridMultilevel"/>
    <w:tmpl w:val="AEE4DF44"/>
    <w:lvl w:ilvl="0" w:tplc="9856A5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237BD8"/>
    <w:multiLevelType w:val="hybridMultilevel"/>
    <w:tmpl w:val="FA66A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2D3ADB"/>
    <w:multiLevelType w:val="hybridMultilevel"/>
    <w:tmpl w:val="F7C86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0E7D46"/>
    <w:multiLevelType w:val="hybridMultilevel"/>
    <w:tmpl w:val="D95E9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4108EB"/>
    <w:multiLevelType w:val="hybridMultilevel"/>
    <w:tmpl w:val="9FCCC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6652D"/>
    <w:multiLevelType w:val="hybridMultilevel"/>
    <w:tmpl w:val="5E3ED7BE"/>
    <w:lvl w:ilvl="0" w:tplc="151AEF3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A206920"/>
    <w:multiLevelType w:val="hybridMultilevel"/>
    <w:tmpl w:val="9E080DBC"/>
    <w:lvl w:ilvl="0" w:tplc="997815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B15B3"/>
    <w:multiLevelType w:val="singleLevel"/>
    <w:tmpl w:val="919EDF60"/>
    <w:lvl w:ilvl="0">
      <w:start w:val="1"/>
      <w:numFmt w:val="decimal"/>
      <w:lvlText w:val="%1)"/>
      <w:lvlJc w:val="left"/>
      <w:pPr>
        <w:tabs>
          <w:tab w:val="num" w:pos="360"/>
        </w:tabs>
        <w:ind w:left="360" w:hanging="360"/>
      </w:pPr>
      <w:rPr>
        <w:rFonts w:hint="default"/>
      </w:rPr>
    </w:lvl>
  </w:abstractNum>
  <w:abstractNum w:abstractNumId="10" w15:restartNumberingAfterBreak="0">
    <w:nsid w:val="51101B2E"/>
    <w:multiLevelType w:val="hybridMultilevel"/>
    <w:tmpl w:val="DFF0B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0E10DA"/>
    <w:multiLevelType w:val="hybridMultilevel"/>
    <w:tmpl w:val="24F40570"/>
    <w:lvl w:ilvl="0" w:tplc="A7EC8B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114722"/>
    <w:multiLevelType w:val="singleLevel"/>
    <w:tmpl w:val="919EDF60"/>
    <w:lvl w:ilvl="0">
      <w:start w:val="1"/>
      <w:numFmt w:val="decimal"/>
      <w:lvlText w:val="%1)"/>
      <w:lvlJc w:val="left"/>
      <w:pPr>
        <w:tabs>
          <w:tab w:val="num" w:pos="360"/>
        </w:tabs>
        <w:ind w:left="360" w:hanging="360"/>
      </w:pPr>
      <w:rPr>
        <w:rFonts w:hint="default"/>
      </w:rPr>
    </w:lvl>
  </w:abstractNum>
  <w:abstractNum w:abstractNumId="13" w15:restartNumberingAfterBreak="0">
    <w:nsid w:val="6D0107AC"/>
    <w:multiLevelType w:val="hybridMultilevel"/>
    <w:tmpl w:val="886E8150"/>
    <w:lvl w:ilvl="0" w:tplc="33BE5A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95A3FB2"/>
    <w:multiLevelType w:val="hybridMultilevel"/>
    <w:tmpl w:val="AFF6E6F4"/>
    <w:lvl w:ilvl="0" w:tplc="E05E179A">
      <w:start w:val="4"/>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7DE35464"/>
    <w:multiLevelType w:val="hybridMultilevel"/>
    <w:tmpl w:val="92E86DCA"/>
    <w:lvl w:ilvl="0" w:tplc="B5F86CF2">
      <w:start w:val="1"/>
      <w:numFmt w:val="lowerLetter"/>
      <w:lvlText w:val="%1)"/>
      <w:lvlJc w:val="left"/>
      <w:pPr>
        <w:tabs>
          <w:tab w:val="num" w:pos="720"/>
        </w:tabs>
        <w:ind w:left="720" w:hanging="360"/>
      </w:pPr>
      <w:rPr>
        <w:rFonts w:hint="default"/>
      </w:rPr>
    </w:lvl>
    <w:lvl w:ilvl="1" w:tplc="48706E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EA2BC5"/>
    <w:multiLevelType w:val="multilevel"/>
    <w:tmpl w:val="AEE4DF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7F826340"/>
    <w:multiLevelType w:val="hybridMultilevel"/>
    <w:tmpl w:val="A83A5AE4"/>
    <w:lvl w:ilvl="0" w:tplc="2CE477D0">
      <w:start w:val="1"/>
      <w:numFmt w:val="lowerLetter"/>
      <w:lvlText w:val="%1)"/>
      <w:lvlJc w:val="left"/>
      <w:pPr>
        <w:tabs>
          <w:tab w:val="num" w:pos="720"/>
        </w:tabs>
        <w:ind w:left="720" w:hanging="360"/>
      </w:pPr>
      <w:rPr>
        <w:rFonts w:hint="default"/>
      </w:rPr>
    </w:lvl>
    <w:lvl w:ilvl="1" w:tplc="57F0F17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2"/>
  </w:num>
  <w:num w:numId="4">
    <w:abstractNumId w:val="14"/>
  </w:num>
  <w:num w:numId="5">
    <w:abstractNumId w:val="4"/>
  </w:num>
  <w:num w:numId="6">
    <w:abstractNumId w:val="0"/>
  </w:num>
  <w:num w:numId="7">
    <w:abstractNumId w:val="15"/>
  </w:num>
  <w:num w:numId="8">
    <w:abstractNumId w:val="17"/>
  </w:num>
  <w:num w:numId="9">
    <w:abstractNumId w:val="11"/>
  </w:num>
  <w:num w:numId="10">
    <w:abstractNumId w:val="13"/>
  </w:num>
  <w:num w:numId="11">
    <w:abstractNumId w:val="8"/>
  </w:num>
  <w:num w:numId="12">
    <w:abstractNumId w:val="7"/>
  </w:num>
  <w:num w:numId="13">
    <w:abstractNumId w:val="2"/>
  </w:num>
  <w:num w:numId="14">
    <w:abstractNumId w:val="5"/>
  </w:num>
  <w:num w:numId="15">
    <w:abstractNumId w:val="10"/>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2"/>
    <w:rsid w:val="000005A5"/>
    <w:rsid w:val="00001A7C"/>
    <w:rsid w:val="0001012A"/>
    <w:rsid w:val="00012013"/>
    <w:rsid w:val="00012547"/>
    <w:rsid w:val="00015FD2"/>
    <w:rsid w:val="0001651E"/>
    <w:rsid w:val="00024E7C"/>
    <w:rsid w:val="00025032"/>
    <w:rsid w:val="000303D4"/>
    <w:rsid w:val="00032B95"/>
    <w:rsid w:val="00034F02"/>
    <w:rsid w:val="00036F66"/>
    <w:rsid w:val="00037831"/>
    <w:rsid w:val="00037B9A"/>
    <w:rsid w:val="000414EF"/>
    <w:rsid w:val="000418C4"/>
    <w:rsid w:val="000516B6"/>
    <w:rsid w:val="00055D39"/>
    <w:rsid w:val="00056B3F"/>
    <w:rsid w:val="00066ED2"/>
    <w:rsid w:val="00070A0D"/>
    <w:rsid w:val="000763E7"/>
    <w:rsid w:val="00080BAE"/>
    <w:rsid w:val="00081628"/>
    <w:rsid w:val="00083E69"/>
    <w:rsid w:val="000866E3"/>
    <w:rsid w:val="000960EA"/>
    <w:rsid w:val="000A2EFB"/>
    <w:rsid w:val="000A4A49"/>
    <w:rsid w:val="000B1141"/>
    <w:rsid w:val="000C04BC"/>
    <w:rsid w:val="000C11C1"/>
    <w:rsid w:val="000D5117"/>
    <w:rsid w:val="000E21F6"/>
    <w:rsid w:val="000E7BA6"/>
    <w:rsid w:val="000F164E"/>
    <w:rsid w:val="000F1B28"/>
    <w:rsid w:val="000F232E"/>
    <w:rsid w:val="000F2411"/>
    <w:rsid w:val="000F4D4C"/>
    <w:rsid w:val="00103FF6"/>
    <w:rsid w:val="001050DA"/>
    <w:rsid w:val="00111CB3"/>
    <w:rsid w:val="00114FC6"/>
    <w:rsid w:val="00114FCF"/>
    <w:rsid w:val="00121527"/>
    <w:rsid w:val="00130F50"/>
    <w:rsid w:val="001373C2"/>
    <w:rsid w:val="00137773"/>
    <w:rsid w:val="0014019C"/>
    <w:rsid w:val="001440B6"/>
    <w:rsid w:val="00147774"/>
    <w:rsid w:val="00153748"/>
    <w:rsid w:val="00153F34"/>
    <w:rsid w:val="00154959"/>
    <w:rsid w:val="00155170"/>
    <w:rsid w:val="001605C2"/>
    <w:rsid w:val="00165643"/>
    <w:rsid w:val="00167053"/>
    <w:rsid w:val="00167922"/>
    <w:rsid w:val="00167E2D"/>
    <w:rsid w:val="00171E34"/>
    <w:rsid w:val="00174432"/>
    <w:rsid w:val="0018019E"/>
    <w:rsid w:val="00181956"/>
    <w:rsid w:val="001857D1"/>
    <w:rsid w:val="0019068E"/>
    <w:rsid w:val="00191BA6"/>
    <w:rsid w:val="001928EB"/>
    <w:rsid w:val="00196856"/>
    <w:rsid w:val="001968DE"/>
    <w:rsid w:val="001A093E"/>
    <w:rsid w:val="001A2040"/>
    <w:rsid w:val="001A512B"/>
    <w:rsid w:val="001B0D48"/>
    <w:rsid w:val="001B1750"/>
    <w:rsid w:val="001B68A1"/>
    <w:rsid w:val="001C23E2"/>
    <w:rsid w:val="001C411E"/>
    <w:rsid w:val="001C500A"/>
    <w:rsid w:val="001C6DA6"/>
    <w:rsid w:val="001C7AE1"/>
    <w:rsid w:val="001D2578"/>
    <w:rsid w:val="001D2A52"/>
    <w:rsid w:val="001D6467"/>
    <w:rsid w:val="001E7E7D"/>
    <w:rsid w:val="001E7F4F"/>
    <w:rsid w:val="001E7FA1"/>
    <w:rsid w:val="001F1F95"/>
    <w:rsid w:val="001F33F7"/>
    <w:rsid w:val="001F4D9A"/>
    <w:rsid w:val="001F56A4"/>
    <w:rsid w:val="001F7548"/>
    <w:rsid w:val="00203591"/>
    <w:rsid w:val="002046FB"/>
    <w:rsid w:val="00205A02"/>
    <w:rsid w:val="00205C25"/>
    <w:rsid w:val="002127A7"/>
    <w:rsid w:val="00215545"/>
    <w:rsid w:val="00217ACD"/>
    <w:rsid w:val="002201AD"/>
    <w:rsid w:val="002209D9"/>
    <w:rsid w:val="00226809"/>
    <w:rsid w:val="00226DC9"/>
    <w:rsid w:val="002307C6"/>
    <w:rsid w:val="0023196C"/>
    <w:rsid w:val="00233962"/>
    <w:rsid w:val="00234B41"/>
    <w:rsid w:val="002362A4"/>
    <w:rsid w:val="00237B68"/>
    <w:rsid w:val="00240ABC"/>
    <w:rsid w:val="0025127F"/>
    <w:rsid w:val="0025462D"/>
    <w:rsid w:val="002547B7"/>
    <w:rsid w:val="00254FE9"/>
    <w:rsid w:val="002572F6"/>
    <w:rsid w:val="0025735E"/>
    <w:rsid w:val="00257D7C"/>
    <w:rsid w:val="0026094B"/>
    <w:rsid w:val="00261021"/>
    <w:rsid w:val="00265A77"/>
    <w:rsid w:val="0027589C"/>
    <w:rsid w:val="0028283A"/>
    <w:rsid w:val="002830FF"/>
    <w:rsid w:val="0028726E"/>
    <w:rsid w:val="002904DF"/>
    <w:rsid w:val="00291BD5"/>
    <w:rsid w:val="00291CE0"/>
    <w:rsid w:val="00294D5E"/>
    <w:rsid w:val="002A0266"/>
    <w:rsid w:val="002A04A2"/>
    <w:rsid w:val="002A119A"/>
    <w:rsid w:val="002A3A2D"/>
    <w:rsid w:val="002A4B12"/>
    <w:rsid w:val="002A77BF"/>
    <w:rsid w:val="002A7E76"/>
    <w:rsid w:val="002B06E0"/>
    <w:rsid w:val="002B3AF7"/>
    <w:rsid w:val="002B7C45"/>
    <w:rsid w:val="002C15F0"/>
    <w:rsid w:val="002C1A82"/>
    <w:rsid w:val="002C36F5"/>
    <w:rsid w:val="002D28B1"/>
    <w:rsid w:val="002D4068"/>
    <w:rsid w:val="002E083D"/>
    <w:rsid w:val="002E140D"/>
    <w:rsid w:val="002E53A6"/>
    <w:rsid w:val="002E5A06"/>
    <w:rsid w:val="002F14CD"/>
    <w:rsid w:val="002F195A"/>
    <w:rsid w:val="002F489E"/>
    <w:rsid w:val="00301BC7"/>
    <w:rsid w:val="0030540A"/>
    <w:rsid w:val="00310D0A"/>
    <w:rsid w:val="00316CDB"/>
    <w:rsid w:val="00321C2A"/>
    <w:rsid w:val="00321ECC"/>
    <w:rsid w:val="0032250B"/>
    <w:rsid w:val="00322ACB"/>
    <w:rsid w:val="00337DC1"/>
    <w:rsid w:val="003403C8"/>
    <w:rsid w:val="00347444"/>
    <w:rsid w:val="0035019B"/>
    <w:rsid w:val="00352560"/>
    <w:rsid w:val="00365817"/>
    <w:rsid w:val="00366C8E"/>
    <w:rsid w:val="0037181B"/>
    <w:rsid w:val="0037655C"/>
    <w:rsid w:val="003769BD"/>
    <w:rsid w:val="003775EA"/>
    <w:rsid w:val="00380CD0"/>
    <w:rsid w:val="00381438"/>
    <w:rsid w:val="00383078"/>
    <w:rsid w:val="00387E51"/>
    <w:rsid w:val="00390828"/>
    <w:rsid w:val="003914B3"/>
    <w:rsid w:val="00395160"/>
    <w:rsid w:val="003952B1"/>
    <w:rsid w:val="003A2037"/>
    <w:rsid w:val="003A26AF"/>
    <w:rsid w:val="003B215C"/>
    <w:rsid w:val="003B4C23"/>
    <w:rsid w:val="003B74D8"/>
    <w:rsid w:val="003B77EC"/>
    <w:rsid w:val="003B7A1B"/>
    <w:rsid w:val="003C01C7"/>
    <w:rsid w:val="003C090F"/>
    <w:rsid w:val="003C1543"/>
    <w:rsid w:val="003C16A1"/>
    <w:rsid w:val="003C5B81"/>
    <w:rsid w:val="003C5D77"/>
    <w:rsid w:val="003D35A0"/>
    <w:rsid w:val="003D43EB"/>
    <w:rsid w:val="003E01E5"/>
    <w:rsid w:val="003E3B5B"/>
    <w:rsid w:val="003E7EE5"/>
    <w:rsid w:val="003F6087"/>
    <w:rsid w:val="003F62F0"/>
    <w:rsid w:val="003F77B7"/>
    <w:rsid w:val="00402519"/>
    <w:rsid w:val="0040321D"/>
    <w:rsid w:val="0041164B"/>
    <w:rsid w:val="00413545"/>
    <w:rsid w:val="00416179"/>
    <w:rsid w:val="004210A6"/>
    <w:rsid w:val="004222B1"/>
    <w:rsid w:val="00422E67"/>
    <w:rsid w:val="00422F1E"/>
    <w:rsid w:val="00423CD3"/>
    <w:rsid w:val="00435862"/>
    <w:rsid w:val="0043727B"/>
    <w:rsid w:val="00442DDC"/>
    <w:rsid w:val="0044302F"/>
    <w:rsid w:val="004439D6"/>
    <w:rsid w:val="004465BE"/>
    <w:rsid w:val="00447371"/>
    <w:rsid w:val="004511FA"/>
    <w:rsid w:val="00453417"/>
    <w:rsid w:val="00453D18"/>
    <w:rsid w:val="00460061"/>
    <w:rsid w:val="00462582"/>
    <w:rsid w:val="00466DA9"/>
    <w:rsid w:val="004672B2"/>
    <w:rsid w:val="004678E7"/>
    <w:rsid w:val="0047175A"/>
    <w:rsid w:val="00473389"/>
    <w:rsid w:val="00473719"/>
    <w:rsid w:val="00475CEE"/>
    <w:rsid w:val="00476DA7"/>
    <w:rsid w:val="00480532"/>
    <w:rsid w:val="00480E64"/>
    <w:rsid w:val="00485D22"/>
    <w:rsid w:val="004864DB"/>
    <w:rsid w:val="00486FC7"/>
    <w:rsid w:val="0049070B"/>
    <w:rsid w:val="00490CBC"/>
    <w:rsid w:val="004937C3"/>
    <w:rsid w:val="00495A1E"/>
    <w:rsid w:val="00496932"/>
    <w:rsid w:val="00496A82"/>
    <w:rsid w:val="00496C0B"/>
    <w:rsid w:val="004A2898"/>
    <w:rsid w:val="004A3A5B"/>
    <w:rsid w:val="004A6EAB"/>
    <w:rsid w:val="004B0A7C"/>
    <w:rsid w:val="004B23E1"/>
    <w:rsid w:val="004B7A44"/>
    <w:rsid w:val="004C0249"/>
    <w:rsid w:val="004C3893"/>
    <w:rsid w:val="004C3ADB"/>
    <w:rsid w:val="004D0A3C"/>
    <w:rsid w:val="004D1EE6"/>
    <w:rsid w:val="004D41D8"/>
    <w:rsid w:val="004D6F7F"/>
    <w:rsid w:val="004F0196"/>
    <w:rsid w:val="004F01B4"/>
    <w:rsid w:val="004F4099"/>
    <w:rsid w:val="004F611A"/>
    <w:rsid w:val="004F6121"/>
    <w:rsid w:val="004F6B84"/>
    <w:rsid w:val="005044F3"/>
    <w:rsid w:val="00506088"/>
    <w:rsid w:val="0051042E"/>
    <w:rsid w:val="005117D1"/>
    <w:rsid w:val="00516FB4"/>
    <w:rsid w:val="005242FB"/>
    <w:rsid w:val="00525E0B"/>
    <w:rsid w:val="00532EF8"/>
    <w:rsid w:val="00540F26"/>
    <w:rsid w:val="005429C6"/>
    <w:rsid w:val="0055303F"/>
    <w:rsid w:val="005557E5"/>
    <w:rsid w:val="005562ED"/>
    <w:rsid w:val="00560B10"/>
    <w:rsid w:val="00562B02"/>
    <w:rsid w:val="00562D43"/>
    <w:rsid w:val="00565CB2"/>
    <w:rsid w:val="005662C2"/>
    <w:rsid w:val="00566A0A"/>
    <w:rsid w:val="00571C53"/>
    <w:rsid w:val="00580B28"/>
    <w:rsid w:val="005815A0"/>
    <w:rsid w:val="00581BD5"/>
    <w:rsid w:val="005831A2"/>
    <w:rsid w:val="0058624A"/>
    <w:rsid w:val="0059086F"/>
    <w:rsid w:val="005909FB"/>
    <w:rsid w:val="005913E5"/>
    <w:rsid w:val="00594555"/>
    <w:rsid w:val="00595294"/>
    <w:rsid w:val="00597D30"/>
    <w:rsid w:val="005A235E"/>
    <w:rsid w:val="005A298D"/>
    <w:rsid w:val="005A3C12"/>
    <w:rsid w:val="005B0850"/>
    <w:rsid w:val="005B0FE1"/>
    <w:rsid w:val="005B1752"/>
    <w:rsid w:val="005B1778"/>
    <w:rsid w:val="005B2E5D"/>
    <w:rsid w:val="005B4303"/>
    <w:rsid w:val="005B6A77"/>
    <w:rsid w:val="005B757B"/>
    <w:rsid w:val="005C2419"/>
    <w:rsid w:val="005C7C82"/>
    <w:rsid w:val="005D52FC"/>
    <w:rsid w:val="005D69F0"/>
    <w:rsid w:val="005E4B7A"/>
    <w:rsid w:val="005E5C21"/>
    <w:rsid w:val="005F36AD"/>
    <w:rsid w:val="005F6459"/>
    <w:rsid w:val="00600C7F"/>
    <w:rsid w:val="0060674C"/>
    <w:rsid w:val="00615A9D"/>
    <w:rsid w:val="00616D4B"/>
    <w:rsid w:val="00623418"/>
    <w:rsid w:val="00624224"/>
    <w:rsid w:val="00627D63"/>
    <w:rsid w:val="00631E0B"/>
    <w:rsid w:val="00634090"/>
    <w:rsid w:val="006365D3"/>
    <w:rsid w:val="006367DA"/>
    <w:rsid w:val="0063770C"/>
    <w:rsid w:val="006408C3"/>
    <w:rsid w:val="006447FE"/>
    <w:rsid w:val="00645636"/>
    <w:rsid w:val="00650D53"/>
    <w:rsid w:val="00652628"/>
    <w:rsid w:val="00652B1C"/>
    <w:rsid w:val="00656D7C"/>
    <w:rsid w:val="00656E9E"/>
    <w:rsid w:val="00657262"/>
    <w:rsid w:val="00663C46"/>
    <w:rsid w:val="00663E5E"/>
    <w:rsid w:val="00664837"/>
    <w:rsid w:val="00665C8C"/>
    <w:rsid w:val="00671B1B"/>
    <w:rsid w:val="00674D08"/>
    <w:rsid w:val="0067547B"/>
    <w:rsid w:val="00681EEF"/>
    <w:rsid w:val="00687562"/>
    <w:rsid w:val="00690873"/>
    <w:rsid w:val="006922A6"/>
    <w:rsid w:val="00696791"/>
    <w:rsid w:val="0069748A"/>
    <w:rsid w:val="0069752C"/>
    <w:rsid w:val="006A5DA8"/>
    <w:rsid w:val="006B1796"/>
    <w:rsid w:val="006B30A9"/>
    <w:rsid w:val="006B4B90"/>
    <w:rsid w:val="006C01CB"/>
    <w:rsid w:val="006C0FE5"/>
    <w:rsid w:val="006C1956"/>
    <w:rsid w:val="006C79E7"/>
    <w:rsid w:val="006D14B1"/>
    <w:rsid w:val="006D5365"/>
    <w:rsid w:val="006D7FA4"/>
    <w:rsid w:val="006E01E9"/>
    <w:rsid w:val="006E136A"/>
    <w:rsid w:val="006E1B7B"/>
    <w:rsid w:val="006F3120"/>
    <w:rsid w:val="006F45DD"/>
    <w:rsid w:val="006F6D0C"/>
    <w:rsid w:val="006F7876"/>
    <w:rsid w:val="00701277"/>
    <w:rsid w:val="0070697F"/>
    <w:rsid w:val="0071544C"/>
    <w:rsid w:val="007203CA"/>
    <w:rsid w:val="00722E5C"/>
    <w:rsid w:val="007264F2"/>
    <w:rsid w:val="007307C1"/>
    <w:rsid w:val="00730A2D"/>
    <w:rsid w:val="00730DDB"/>
    <w:rsid w:val="00731973"/>
    <w:rsid w:val="00732AA1"/>
    <w:rsid w:val="0073512C"/>
    <w:rsid w:val="00737BBF"/>
    <w:rsid w:val="00746A34"/>
    <w:rsid w:val="00751F8C"/>
    <w:rsid w:val="00755268"/>
    <w:rsid w:val="007568AB"/>
    <w:rsid w:val="0076148C"/>
    <w:rsid w:val="007656CC"/>
    <w:rsid w:val="00780181"/>
    <w:rsid w:val="007803BF"/>
    <w:rsid w:val="00782747"/>
    <w:rsid w:val="00793DEA"/>
    <w:rsid w:val="007948DA"/>
    <w:rsid w:val="007A0725"/>
    <w:rsid w:val="007A20DB"/>
    <w:rsid w:val="007A4E13"/>
    <w:rsid w:val="007B00E7"/>
    <w:rsid w:val="007B5847"/>
    <w:rsid w:val="007C0154"/>
    <w:rsid w:val="007C5053"/>
    <w:rsid w:val="007C5894"/>
    <w:rsid w:val="007C6EA7"/>
    <w:rsid w:val="007D06BE"/>
    <w:rsid w:val="007D2131"/>
    <w:rsid w:val="007D7B0C"/>
    <w:rsid w:val="007E1C4C"/>
    <w:rsid w:val="007E76CD"/>
    <w:rsid w:val="007F2BFC"/>
    <w:rsid w:val="007F321A"/>
    <w:rsid w:val="007F5215"/>
    <w:rsid w:val="007F6713"/>
    <w:rsid w:val="007F6B67"/>
    <w:rsid w:val="008030E5"/>
    <w:rsid w:val="00815E95"/>
    <w:rsid w:val="0082181D"/>
    <w:rsid w:val="00824F8C"/>
    <w:rsid w:val="00825060"/>
    <w:rsid w:val="00826B0E"/>
    <w:rsid w:val="00827A76"/>
    <w:rsid w:val="00830F91"/>
    <w:rsid w:val="00834244"/>
    <w:rsid w:val="00840DD2"/>
    <w:rsid w:val="00842193"/>
    <w:rsid w:val="0084236B"/>
    <w:rsid w:val="00844BDE"/>
    <w:rsid w:val="0085096F"/>
    <w:rsid w:val="00860A6D"/>
    <w:rsid w:val="0086282E"/>
    <w:rsid w:val="008628C5"/>
    <w:rsid w:val="00864C6F"/>
    <w:rsid w:val="00870C45"/>
    <w:rsid w:val="0087743C"/>
    <w:rsid w:val="00877ED0"/>
    <w:rsid w:val="008838F3"/>
    <w:rsid w:val="00886F9F"/>
    <w:rsid w:val="00891A78"/>
    <w:rsid w:val="00895E3D"/>
    <w:rsid w:val="00897667"/>
    <w:rsid w:val="008A0A3F"/>
    <w:rsid w:val="008A0CB2"/>
    <w:rsid w:val="008B36A9"/>
    <w:rsid w:val="008C055E"/>
    <w:rsid w:val="008C4F9E"/>
    <w:rsid w:val="008D2E46"/>
    <w:rsid w:val="008D53E4"/>
    <w:rsid w:val="008E17F5"/>
    <w:rsid w:val="008E2862"/>
    <w:rsid w:val="008E3260"/>
    <w:rsid w:val="008E68EA"/>
    <w:rsid w:val="008E7C81"/>
    <w:rsid w:val="008F0599"/>
    <w:rsid w:val="008F49CD"/>
    <w:rsid w:val="008F49FE"/>
    <w:rsid w:val="008F56EF"/>
    <w:rsid w:val="008F7E1A"/>
    <w:rsid w:val="00902409"/>
    <w:rsid w:val="0090508D"/>
    <w:rsid w:val="009060CC"/>
    <w:rsid w:val="00906ACD"/>
    <w:rsid w:val="00913D9E"/>
    <w:rsid w:val="009142E2"/>
    <w:rsid w:val="00916EC9"/>
    <w:rsid w:val="00917002"/>
    <w:rsid w:val="00917DC7"/>
    <w:rsid w:val="00920554"/>
    <w:rsid w:val="00923DFF"/>
    <w:rsid w:val="00924F33"/>
    <w:rsid w:val="0092634F"/>
    <w:rsid w:val="00927910"/>
    <w:rsid w:val="00930B27"/>
    <w:rsid w:val="009330E4"/>
    <w:rsid w:val="00933EDA"/>
    <w:rsid w:val="009376C5"/>
    <w:rsid w:val="00944203"/>
    <w:rsid w:val="009475D4"/>
    <w:rsid w:val="00951BAC"/>
    <w:rsid w:val="00956DDC"/>
    <w:rsid w:val="009575AF"/>
    <w:rsid w:val="00960CC4"/>
    <w:rsid w:val="00963054"/>
    <w:rsid w:val="009635CB"/>
    <w:rsid w:val="00963612"/>
    <w:rsid w:val="009673A3"/>
    <w:rsid w:val="009705AE"/>
    <w:rsid w:val="009708CF"/>
    <w:rsid w:val="0097207D"/>
    <w:rsid w:val="00973677"/>
    <w:rsid w:val="00973B39"/>
    <w:rsid w:val="009748A0"/>
    <w:rsid w:val="00974C7B"/>
    <w:rsid w:val="00975C29"/>
    <w:rsid w:val="00976B33"/>
    <w:rsid w:val="00976C8B"/>
    <w:rsid w:val="009830DE"/>
    <w:rsid w:val="00991DCC"/>
    <w:rsid w:val="00992680"/>
    <w:rsid w:val="00992B65"/>
    <w:rsid w:val="00993A6D"/>
    <w:rsid w:val="009943F7"/>
    <w:rsid w:val="009953A0"/>
    <w:rsid w:val="00996A10"/>
    <w:rsid w:val="009A0B55"/>
    <w:rsid w:val="009A17F6"/>
    <w:rsid w:val="009A2916"/>
    <w:rsid w:val="009A2F79"/>
    <w:rsid w:val="009A302D"/>
    <w:rsid w:val="009A33EE"/>
    <w:rsid w:val="009A5AB4"/>
    <w:rsid w:val="009B1703"/>
    <w:rsid w:val="009B41C0"/>
    <w:rsid w:val="009B548F"/>
    <w:rsid w:val="009B6797"/>
    <w:rsid w:val="009B6876"/>
    <w:rsid w:val="009B69B2"/>
    <w:rsid w:val="009B6A3F"/>
    <w:rsid w:val="009B7B28"/>
    <w:rsid w:val="009C0C70"/>
    <w:rsid w:val="009C334E"/>
    <w:rsid w:val="009C6F7B"/>
    <w:rsid w:val="009C7518"/>
    <w:rsid w:val="009C7C29"/>
    <w:rsid w:val="009D1C90"/>
    <w:rsid w:val="009E4FFF"/>
    <w:rsid w:val="009F5748"/>
    <w:rsid w:val="009F6CC1"/>
    <w:rsid w:val="009F7E79"/>
    <w:rsid w:val="00A00536"/>
    <w:rsid w:val="00A02CE7"/>
    <w:rsid w:val="00A03413"/>
    <w:rsid w:val="00A042FE"/>
    <w:rsid w:val="00A06027"/>
    <w:rsid w:val="00A0626D"/>
    <w:rsid w:val="00A075A1"/>
    <w:rsid w:val="00A110E4"/>
    <w:rsid w:val="00A12480"/>
    <w:rsid w:val="00A13F43"/>
    <w:rsid w:val="00A140F7"/>
    <w:rsid w:val="00A172A3"/>
    <w:rsid w:val="00A17966"/>
    <w:rsid w:val="00A355EE"/>
    <w:rsid w:val="00A36F41"/>
    <w:rsid w:val="00A37240"/>
    <w:rsid w:val="00A406CE"/>
    <w:rsid w:val="00A425DE"/>
    <w:rsid w:val="00A439D9"/>
    <w:rsid w:val="00A44798"/>
    <w:rsid w:val="00A4494C"/>
    <w:rsid w:val="00A46AFD"/>
    <w:rsid w:val="00A47FF8"/>
    <w:rsid w:val="00A5237C"/>
    <w:rsid w:val="00A528F7"/>
    <w:rsid w:val="00A53031"/>
    <w:rsid w:val="00A5405D"/>
    <w:rsid w:val="00A570A1"/>
    <w:rsid w:val="00A57508"/>
    <w:rsid w:val="00A60B81"/>
    <w:rsid w:val="00A72392"/>
    <w:rsid w:val="00A73387"/>
    <w:rsid w:val="00A73B24"/>
    <w:rsid w:val="00A741AB"/>
    <w:rsid w:val="00A761A5"/>
    <w:rsid w:val="00A82252"/>
    <w:rsid w:val="00A82723"/>
    <w:rsid w:val="00A84D39"/>
    <w:rsid w:val="00A84FD2"/>
    <w:rsid w:val="00A8797E"/>
    <w:rsid w:val="00A929E1"/>
    <w:rsid w:val="00A94DC4"/>
    <w:rsid w:val="00AA40D2"/>
    <w:rsid w:val="00AA7D24"/>
    <w:rsid w:val="00AB2C93"/>
    <w:rsid w:val="00AB4BAE"/>
    <w:rsid w:val="00AB75CB"/>
    <w:rsid w:val="00AC4B5F"/>
    <w:rsid w:val="00AD17F5"/>
    <w:rsid w:val="00AD2264"/>
    <w:rsid w:val="00AD4201"/>
    <w:rsid w:val="00AD5DC7"/>
    <w:rsid w:val="00AD6B0C"/>
    <w:rsid w:val="00AD7E6C"/>
    <w:rsid w:val="00AE4945"/>
    <w:rsid w:val="00AF7F5D"/>
    <w:rsid w:val="00B00F26"/>
    <w:rsid w:val="00B021A7"/>
    <w:rsid w:val="00B0387B"/>
    <w:rsid w:val="00B1129C"/>
    <w:rsid w:val="00B132ED"/>
    <w:rsid w:val="00B13495"/>
    <w:rsid w:val="00B13C14"/>
    <w:rsid w:val="00B1658F"/>
    <w:rsid w:val="00B16EFB"/>
    <w:rsid w:val="00B20352"/>
    <w:rsid w:val="00B27EF2"/>
    <w:rsid w:val="00B359A3"/>
    <w:rsid w:val="00B370DE"/>
    <w:rsid w:val="00B4329C"/>
    <w:rsid w:val="00B440F3"/>
    <w:rsid w:val="00B45EEB"/>
    <w:rsid w:val="00B45FE5"/>
    <w:rsid w:val="00B47CBA"/>
    <w:rsid w:val="00B50DAD"/>
    <w:rsid w:val="00B53357"/>
    <w:rsid w:val="00B535FE"/>
    <w:rsid w:val="00B575BD"/>
    <w:rsid w:val="00B6072F"/>
    <w:rsid w:val="00B62A3A"/>
    <w:rsid w:val="00B65BDC"/>
    <w:rsid w:val="00B70835"/>
    <w:rsid w:val="00B72113"/>
    <w:rsid w:val="00B736BF"/>
    <w:rsid w:val="00B74A68"/>
    <w:rsid w:val="00B81D25"/>
    <w:rsid w:val="00B823AD"/>
    <w:rsid w:val="00B84502"/>
    <w:rsid w:val="00B850A1"/>
    <w:rsid w:val="00B85A31"/>
    <w:rsid w:val="00B91C52"/>
    <w:rsid w:val="00B93379"/>
    <w:rsid w:val="00BA4EB5"/>
    <w:rsid w:val="00BA5B6F"/>
    <w:rsid w:val="00BA6B5D"/>
    <w:rsid w:val="00BA731F"/>
    <w:rsid w:val="00BB07E2"/>
    <w:rsid w:val="00BB1740"/>
    <w:rsid w:val="00BB235E"/>
    <w:rsid w:val="00BB28AF"/>
    <w:rsid w:val="00BB2F2D"/>
    <w:rsid w:val="00BB33BF"/>
    <w:rsid w:val="00BB4B6C"/>
    <w:rsid w:val="00BC1520"/>
    <w:rsid w:val="00BC38BB"/>
    <w:rsid w:val="00BC3D74"/>
    <w:rsid w:val="00BC402C"/>
    <w:rsid w:val="00BC4C7A"/>
    <w:rsid w:val="00BC6AC6"/>
    <w:rsid w:val="00BD6106"/>
    <w:rsid w:val="00BE5201"/>
    <w:rsid w:val="00BE64DA"/>
    <w:rsid w:val="00BF0030"/>
    <w:rsid w:val="00BF4EAF"/>
    <w:rsid w:val="00BF70D1"/>
    <w:rsid w:val="00C00635"/>
    <w:rsid w:val="00C02169"/>
    <w:rsid w:val="00C021BA"/>
    <w:rsid w:val="00C04661"/>
    <w:rsid w:val="00C061F7"/>
    <w:rsid w:val="00C12830"/>
    <w:rsid w:val="00C12D8B"/>
    <w:rsid w:val="00C13273"/>
    <w:rsid w:val="00C168C8"/>
    <w:rsid w:val="00C21999"/>
    <w:rsid w:val="00C2391E"/>
    <w:rsid w:val="00C24549"/>
    <w:rsid w:val="00C27C97"/>
    <w:rsid w:val="00C30531"/>
    <w:rsid w:val="00C308B1"/>
    <w:rsid w:val="00C32F82"/>
    <w:rsid w:val="00C36BC8"/>
    <w:rsid w:val="00C36E87"/>
    <w:rsid w:val="00C3750B"/>
    <w:rsid w:val="00C43049"/>
    <w:rsid w:val="00C435DD"/>
    <w:rsid w:val="00C47671"/>
    <w:rsid w:val="00C537F5"/>
    <w:rsid w:val="00C55066"/>
    <w:rsid w:val="00C55FC7"/>
    <w:rsid w:val="00C6596A"/>
    <w:rsid w:val="00C712B3"/>
    <w:rsid w:val="00C7696E"/>
    <w:rsid w:val="00C804BC"/>
    <w:rsid w:val="00C81112"/>
    <w:rsid w:val="00C822AB"/>
    <w:rsid w:val="00C849AF"/>
    <w:rsid w:val="00C85F6D"/>
    <w:rsid w:val="00C86803"/>
    <w:rsid w:val="00C87F30"/>
    <w:rsid w:val="00C92093"/>
    <w:rsid w:val="00C94C2B"/>
    <w:rsid w:val="00C95173"/>
    <w:rsid w:val="00CA1BA4"/>
    <w:rsid w:val="00CA281B"/>
    <w:rsid w:val="00CB0A02"/>
    <w:rsid w:val="00CB42D3"/>
    <w:rsid w:val="00CC0670"/>
    <w:rsid w:val="00CC4367"/>
    <w:rsid w:val="00CC52C6"/>
    <w:rsid w:val="00CD2094"/>
    <w:rsid w:val="00CD25C3"/>
    <w:rsid w:val="00CD28AE"/>
    <w:rsid w:val="00CD2A29"/>
    <w:rsid w:val="00CD3340"/>
    <w:rsid w:val="00CD56A2"/>
    <w:rsid w:val="00CE0650"/>
    <w:rsid w:val="00CE2281"/>
    <w:rsid w:val="00CE2616"/>
    <w:rsid w:val="00CE4DBE"/>
    <w:rsid w:val="00CE78D5"/>
    <w:rsid w:val="00CF0CED"/>
    <w:rsid w:val="00CF1581"/>
    <w:rsid w:val="00CF6A23"/>
    <w:rsid w:val="00D00D63"/>
    <w:rsid w:val="00D00F87"/>
    <w:rsid w:val="00D03709"/>
    <w:rsid w:val="00D04B90"/>
    <w:rsid w:val="00D05127"/>
    <w:rsid w:val="00D064A1"/>
    <w:rsid w:val="00D13765"/>
    <w:rsid w:val="00D16328"/>
    <w:rsid w:val="00D22C43"/>
    <w:rsid w:val="00D30BE2"/>
    <w:rsid w:val="00D3196E"/>
    <w:rsid w:val="00D3477C"/>
    <w:rsid w:val="00D34EDC"/>
    <w:rsid w:val="00D359E1"/>
    <w:rsid w:val="00D46FCC"/>
    <w:rsid w:val="00D5097C"/>
    <w:rsid w:val="00D51EF9"/>
    <w:rsid w:val="00D54875"/>
    <w:rsid w:val="00D6107F"/>
    <w:rsid w:val="00D61CED"/>
    <w:rsid w:val="00D64682"/>
    <w:rsid w:val="00D64730"/>
    <w:rsid w:val="00D6592C"/>
    <w:rsid w:val="00D65FD7"/>
    <w:rsid w:val="00D721FC"/>
    <w:rsid w:val="00D72876"/>
    <w:rsid w:val="00D76552"/>
    <w:rsid w:val="00D919DC"/>
    <w:rsid w:val="00D91F93"/>
    <w:rsid w:val="00D92E74"/>
    <w:rsid w:val="00D93649"/>
    <w:rsid w:val="00DA04AD"/>
    <w:rsid w:val="00DA2003"/>
    <w:rsid w:val="00DA3680"/>
    <w:rsid w:val="00DB1DED"/>
    <w:rsid w:val="00DB1E5B"/>
    <w:rsid w:val="00DB2F61"/>
    <w:rsid w:val="00DB4810"/>
    <w:rsid w:val="00DC654F"/>
    <w:rsid w:val="00DC74E0"/>
    <w:rsid w:val="00DD2FE8"/>
    <w:rsid w:val="00DE0426"/>
    <w:rsid w:val="00DE1C8E"/>
    <w:rsid w:val="00DE22A6"/>
    <w:rsid w:val="00DE3681"/>
    <w:rsid w:val="00DE4098"/>
    <w:rsid w:val="00DE5EC2"/>
    <w:rsid w:val="00DF0880"/>
    <w:rsid w:val="00DF2D6E"/>
    <w:rsid w:val="00DF4B09"/>
    <w:rsid w:val="00E0123B"/>
    <w:rsid w:val="00E01AAB"/>
    <w:rsid w:val="00E039A9"/>
    <w:rsid w:val="00E05A95"/>
    <w:rsid w:val="00E10056"/>
    <w:rsid w:val="00E21829"/>
    <w:rsid w:val="00E264FC"/>
    <w:rsid w:val="00E30486"/>
    <w:rsid w:val="00E31705"/>
    <w:rsid w:val="00E317DB"/>
    <w:rsid w:val="00E455DE"/>
    <w:rsid w:val="00E461BB"/>
    <w:rsid w:val="00E4630B"/>
    <w:rsid w:val="00E5186F"/>
    <w:rsid w:val="00E51A5F"/>
    <w:rsid w:val="00E53E68"/>
    <w:rsid w:val="00E562AE"/>
    <w:rsid w:val="00E57096"/>
    <w:rsid w:val="00E63196"/>
    <w:rsid w:val="00E63AAB"/>
    <w:rsid w:val="00E67D07"/>
    <w:rsid w:val="00E774BA"/>
    <w:rsid w:val="00E80A66"/>
    <w:rsid w:val="00E8226F"/>
    <w:rsid w:val="00E85149"/>
    <w:rsid w:val="00E93CEF"/>
    <w:rsid w:val="00E95EE3"/>
    <w:rsid w:val="00E95F46"/>
    <w:rsid w:val="00EA6F5E"/>
    <w:rsid w:val="00EA7A43"/>
    <w:rsid w:val="00EB1601"/>
    <w:rsid w:val="00EB18FF"/>
    <w:rsid w:val="00EB2568"/>
    <w:rsid w:val="00ED3443"/>
    <w:rsid w:val="00ED63E6"/>
    <w:rsid w:val="00ED6A19"/>
    <w:rsid w:val="00ED6CD4"/>
    <w:rsid w:val="00ED793E"/>
    <w:rsid w:val="00EE134C"/>
    <w:rsid w:val="00EF0F8C"/>
    <w:rsid w:val="00EF17C9"/>
    <w:rsid w:val="00F00AA3"/>
    <w:rsid w:val="00F00E5B"/>
    <w:rsid w:val="00F03482"/>
    <w:rsid w:val="00F041B4"/>
    <w:rsid w:val="00F0605F"/>
    <w:rsid w:val="00F063FC"/>
    <w:rsid w:val="00F07BBE"/>
    <w:rsid w:val="00F11631"/>
    <w:rsid w:val="00F14452"/>
    <w:rsid w:val="00F259E0"/>
    <w:rsid w:val="00F25CE0"/>
    <w:rsid w:val="00F25CF0"/>
    <w:rsid w:val="00F279FB"/>
    <w:rsid w:val="00F33DC2"/>
    <w:rsid w:val="00F35C34"/>
    <w:rsid w:val="00F40430"/>
    <w:rsid w:val="00F42802"/>
    <w:rsid w:val="00F570E3"/>
    <w:rsid w:val="00F60266"/>
    <w:rsid w:val="00F61C1E"/>
    <w:rsid w:val="00F6200F"/>
    <w:rsid w:val="00F62864"/>
    <w:rsid w:val="00F6414E"/>
    <w:rsid w:val="00F665B2"/>
    <w:rsid w:val="00F720B8"/>
    <w:rsid w:val="00F728BD"/>
    <w:rsid w:val="00F75190"/>
    <w:rsid w:val="00F77D8D"/>
    <w:rsid w:val="00F83132"/>
    <w:rsid w:val="00F836D3"/>
    <w:rsid w:val="00F83C67"/>
    <w:rsid w:val="00F867C5"/>
    <w:rsid w:val="00F86B60"/>
    <w:rsid w:val="00F90C7D"/>
    <w:rsid w:val="00F938CD"/>
    <w:rsid w:val="00F96A63"/>
    <w:rsid w:val="00FA1F87"/>
    <w:rsid w:val="00FA2AFD"/>
    <w:rsid w:val="00FA3429"/>
    <w:rsid w:val="00FA40C7"/>
    <w:rsid w:val="00FA558B"/>
    <w:rsid w:val="00FA752B"/>
    <w:rsid w:val="00FB26D2"/>
    <w:rsid w:val="00FC281A"/>
    <w:rsid w:val="00FC392D"/>
    <w:rsid w:val="00FC5B08"/>
    <w:rsid w:val="00FD00FB"/>
    <w:rsid w:val="00FD1E56"/>
    <w:rsid w:val="00FD2443"/>
    <w:rsid w:val="00FD314C"/>
    <w:rsid w:val="00FD5ED1"/>
    <w:rsid w:val="00FE0AD1"/>
    <w:rsid w:val="00FE0E40"/>
    <w:rsid w:val="00FE1C7C"/>
    <w:rsid w:val="00FE7001"/>
    <w:rsid w:val="00FF2807"/>
    <w:rsid w:val="00FF2D60"/>
    <w:rsid w:val="00FF3FBC"/>
    <w:rsid w:val="00FF5FEE"/>
    <w:rsid w:val="00FF6335"/>
    <w:rsid w:val="00FF7DD3"/>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0DE49"/>
  <w15:chartTrackingRefBased/>
  <w15:docId w15:val="{C64E497F-DF5F-47BA-9EF9-E5BD0534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lang w:val="en-AU"/>
    </w:rPr>
  </w:style>
  <w:style w:type="paragraph" w:styleId="Heading2">
    <w:name w:val="heading 2"/>
    <w:basedOn w:val="Normal"/>
    <w:next w:val="Normal"/>
    <w:qFormat/>
    <w:pPr>
      <w:keepNext/>
      <w:outlineLvl w:val="1"/>
    </w:pPr>
    <w:rPr>
      <w:rFonts w:ascii="CTimesRoman" w:hAnsi="CTimesRoman"/>
      <w:b/>
      <w:snapToGrid w:val="0"/>
      <w:color w:val="000000"/>
      <w:sz w:val="14"/>
      <w:lang w:val="en-AU"/>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cs="Arial"/>
      <w:b/>
      <w:bCs/>
      <w:sz w:val="16"/>
      <w:szCs w:val="1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left" w:pos="9923"/>
      </w:tabs>
      <w:jc w:val="center"/>
      <w:outlineLvl w:val="6"/>
    </w:pPr>
    <w:rPr>
      <w:rFonts w:cs="Arial"/>
      <w:b/>
      <w:bCs/>
      <w:iCs/>
    </w:rPr>
  </w:style>
  <w:style w:type="paragraph" w:styleId="Heading8">
    <w:name w:val="heading 8"/>
    <w:basedOn w:val="Normal"/>
    <w:next w:val="Normal"/>
    <w:qFormat/>
    <w:pPr>
      <w:keepNext/>
      <w:tabs>
        <w:tab w:val="left" w:pos="-2694"/>
      </w:tabs>
      <w:ind w:left="-142" w:right="-123"/>
      <w:jc w:val="center"/>
      <w:outlineLvl w:val="7"/>
    </w:pPr>
    <w:rPr>
      <w:rFonts w:ascii="C_TimesRoman" w:hAnsi="C_TimesRoman"/>
      <w:b/>
      <w:bCs/>
      <w:iCs/>
    </w:rPr>
  </w:style>
  <w:style w:type="paragraph" w:styleId="Heading9">
    <w:name w:val="heading 9"/>
    <w:basedOn w:val="Normal"/>
    <w:next w:val="Normal"/>
    <w:qFormat/>
    <w:pPr>
      <w:keepNext/>
      <w:tabs>
        <w:tab w:val="left" w:pos="9923"/>
      </w:tabs>
      <w:ind w:left="-142"/>
      <w:jc w:val="center"/>
      <w:outlineLvl w:val="8"/>
    </w:pPr>
    <w:rPr>
      <w:rFonts w:ascii="C_TimesRoman" w:hAnsi="C_Times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9923"/>
      </w:tabs>
      <w:jc w:val="center"/>
    </w:pPr>
    <w:rPr>
      <w:rFonts w:ascii="C_TimesRoman" w:hAnsi="C_TimesRoman"/>
      <w:b/>
      <w:bCs/>
      <w:sz w:val="24"/>
    </w:rPr>
  </w:style>
  <w:style w:type="character" w:styleId="LineNumber">
    <w:name w:val="line number"/>
    <w:basedOn w:val="DefaultParagraphFont"/>
  </w:style>
  <w:style w:type="paragraph" w:styleId="BodyText">
    <w:name w:val="Body Text"/>
    <w:basedOn w:val="Normal"/>
    <w:pPr>
      <w:tabs>
        <w:tab w:val="left" w:pos="9923"/>
      </w:tabs>
      <w:jc w:val="both"/>
    </w:pPr>
    <w:rPr>
      <w:rFonts w:ascii="C_TimesRoman" w:hAnsi="C_TimesRoman"/>
      <w:iCs/>
    </w:rPr>
  </w:style>
  <w:style w:type="paragraph" w:styleId="BodyTextIndent3">
    <w:name w:val="Body Text Indent 3"/>
    <w:basedOn w:val="Normal"/>
    <w:pPr>
      <w:tabs>
        <w:tab w:val="left" w:pos="9923"/>
      </w:tabs>
      <w:ind w:firstLine="567"/>
      <w:jc w:val="both"/>
    </w:pPr>
    <w:rPr>
      <w:rFonts w:ascii="C_TimesRoman" w:hAnsi="C_TimesRoman"/>
      <w:iCs/>
    </w:rPr>
  </w:style>
  <w:style w:type="paragraph" w:styleId="BodyTextIndent">
    <w:name w:val="Body Text Indent"/>
    <w:basedOn w:val="Normal"/>
    <w:pPr>
      <w:spacing w:after="120"/>
      <w:ind w:left="283"/>
    </w:pPr>
  </w:style>
  <w:style w:type="paragraph" w:styleId="BlockText">
    <w:name w:val="Block Text"/>
    <w:basedOn w:val="Normal"/>
    <w:pPr>
      <w:tabs>
        <w:tab w:val="left" w:pos="9923"/>
      </w:tabs>
      <w:ind w:left="-142" w:right="-123" w:firstLine="709"/>
      <w:jc w:val="both"/>
    </w:pPr>
    <w:rPr>
      <w:rFonts w:ascii="C_TimesRoman" w:hAnsi="C_TimesRoman"/>
    </w:rPr>
  </w:style>
  <w:style w:type="paragraph" w:styleId="BodyTextIndent2">
    <w:name w:val="Body Text Indent 2"/>
    <w:basedOn w:val="Normal"/>
    <w:pPr>
      <w:spacing w:after="120" w:line="480" w:lineRule="auto"/>
      <w:ind w:left="283"/>
    </w:p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spacing w:after="120"/>
    </w:pPr>
    <w:rPr>
      <w:sz w:val="16"/>
      <w:szCs w:val="16"/>
    </w:rPr>
  </w:style>
  <w:style w:type="paragraph" w:customStyle="1" w:styleId="cpp">
    <w:name w:val="cpp"/>
    <w:basedOn w:val="Normal"/>
    <w:pPr>
      <w:spacing w:before="120"/>
      <w:ind w:firstLine="510"/>
      <w:jc w:val="both"/>
    </w:pPr>
    <w:rPr>
      <w:rFonts w:ascii="CHelvPlain" w:hAnsi="CHelvPlain"/>
    </w:rPr>
  </w:style>
  <w:style w:type="paragraph" w:customStyle="1" w:styleId="cp">
    <w:name w:val="cp"/>
    <w:basedOn w:val="Normal"/>
    <w:pPr>
      <w:ind w:firstLine="510"/>
      <w:jc w:val="both"/>
    </w:pPr>
    <w:rPr>
      <w:rFonts w:ascii="CHelvPlain" w:hAnsi="CHelvPlain"/>
    </w:rPr>
  </w:style>
  <w:style w:type="paragraph" w:customStyle="1" w:styleId="paramica">
    <w:name w:val="paramica"/>
    <w:basedOn w:val="Normal"/>
    <w:pPr>
      <w:spacing w:before="120"/>
      <w:ind w:firstLine="851"/>
      <w:jc w:val="both"/>
    </w:pPr>
    <w:rPr>
      <w:rFonts w:ascii="CTimesRoman" w:hAnsi="CTimesRoman"/>
      <w:lang w:val="en-GB"/>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Times New Roman" w:hAnsi="Times New Roman"/>
      <w:lang w:val="en-AU"/>
    </w:rPr>
  </w:style>
  <w:style w:type="paragraph" w:styleId="BodyText2">
    <w:name w:val="Body Text 2"/>
    <w:basedOn w:val="Normal"/>
    <w:pPr>
      <w:jc w:val="both"/>
    </w:pPr>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C3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259E0"/>
    <w:pPr>
      <w:jc w:val="center"/>
    </w:pPr>
    <w:rPr>
      <w:rFonts w:ascii="Times New Roman" w:hAnsi="Times New Roman"/>
      <w:b/>
      <w:bCs/>
      <w:sz w:val="24"/>
      <w:szCs w:val="24"/>
      <w:lang w:val="sr-Cyrl-CS"/>
    </w:rPr>
  </w:style>
  <w:style w:type="paragraph" w:styleId="PlainText">
    <w:name w:val="Plain Text"/>
    <w:basedOn w:val="Normal"/>
    <w:rsid w:val="006447FE"/>
    <w:rPr>
      <w:rFonts w:ascii="Courier New" w:hAnsi="Courier New" w:cs="Courier New"/>
      <w:lang w:val="sr-Latn-CS" w:eastAsia="sr-Latn-CS"/>
    </w:rPr>
  </w:style>
  <w:style w:type="paragraph" w:customStyle="1" w:styleId="Blockquote">
    <w:name w:val="Blockquote"/>
    <w:basedOn w:val="Normal"/>
    <w:rsid w:val="001C7AE1"/>
    <w:pPr>
      <w:autoSpaceDE w:val="0"/>
      <w:autoSpaceDN w:val="0"/>
      <w:adjustRightInd w:val="0"/>
      <w:spacing w:before="100" w:after="100"/>
      <w:ind w:left="360" w:right="360"/>
    </w:pPr>
    <w:rPr>
      <w:rFonts w:ascii="Times New Roman" w:hAnsi="Times New Roman"/>
      <w:sz w:val="24"/>
      <w:szCs w:val="24"/>
    </w:rPr>
  </w:style>
  <w:style w:type="paragraph" w:customStyle="1" w:styleId="NaceSectionSt">
    <w:name w:val="Nace Section St"/>
    <w:basedOn w:val="Normal"/>
    <w:rsid w:val="0073512C"/>
    <w:pPr>
      <w:keepNext/>
      <w:keepLines/>
      <w:spacing w:before="120"/>
    </w:pPr>
    <w:rPr>
      <w:rFonts w:ascii="Times" w:hAnsi="Times"/>
      <w:b/>
      <w:lang w:val="en-GB"/>
    </w:rPr>
  </w:style>
  <w:style w:type="paragraph" w:customStyle="1" w:styleId="NaceDivisionSt">
    <w:name w:val="Nace Division St"/>
    <w:basedOn w:val="Normal"/>
    <w:rsid w:val="0073512C"/>
    <w:pPr>
      <w:keepNext/>
      <w:keepLines/>
      <w:spacing w:before="120"/>
    </w:pPr>
    <w:rPr>
      <w:rFonts w:ascii="Times" w:hAnsi="Times"/>
      <w:noProof/>
      <w:lang w:val="en-GB"/>
    </w:rPr>
  </w:style>
  <w:style w:type="paragraph" w:customStyle="1" w:styleId="NaceSousSectionSt">
    <w:name w:val="Nace Sous Section St"/>
    <w:basedOn w:val="NaceSectionSt"/>
    <w:rsid w:val="0073512C"/>
  </w:style>
  <w:style w:type="paragraph" w:styleId="CommentText">
    <w:name w:val="annotation text"/>
    <w:basedOn w:val="Normal"/>
    <w:semiHidden/>
    <w:rsid w:val="00BB1740"/>
    <w:pPr>
      <w:spacing w:before="120" w:after="120"/>
      <w:jc w:val="both"/>
    </w:pPr>
    <w:rPr>
      <w:rFonts w:ascii="Times New Roman" w:hAnsi="Times New Roman"/>
      <w:lang w:val="en-GB"/>
    </w:rPr>
  </w:style>
  <w:style w:type="character" w:styleId="FootnoteReference">
    <w:name w:val="footnote reference"/>
    <w:semiHidden/>
    <w:rsid w:val="00CD28AE"/>
    <w:rPr>
      <w:vertAlign w:val="superscript"/>
    </w:rPr>
  </w:style>
  <w:style w:type="character" w:customStyle="1" w:styleId="HeaderChar">
    <w:name w:val="Header Char"/>
    <w:link w:val="Header"/>
    <w:uiPriority w:val="99"/>
    <w:rsid w:val="00C435DD"/>
    <w:rPr>
      <w:rFonts w:ascii="Arial" w:hAnsi="Arial"/>
    </w:rPr>
  </w:style>
  <w:style w:type="character" w:customStyle="1" w:styleId="FooterChar">
    <w:name w:val="Footer Char"/>
    <w:link w:val="Footer"/>
    <w:uiPriority w:val="99"/>
    <w:rsid w:val="00C435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38">
      <w:bodyDiv w:val="1"/>
      <w:marLeft w:val="0"/>
      <w:marRight w:val="0"/>
      <w:marTop w:val="0"/>
      <w:marBottom w:val="0"/>
      <w:divBdr>
        <w:top w:val="none" w:sz="0" w:space="0" w:color="auto"/>
        <w:left w:val="none" w:sz="0" w:space="0" w:color="auto"/>
        <w:bottom w:val="none" w:sz="0" w:space="0" w:color="auto"/>
        <w:right w:val="none" w:sz="0" w:space="0" w:color="auto"/>
      </w:divBdr>
    </w:div>
    <w:div w:id="46686739">
      <w:bodyDiv w:val="1"/>
      <w:marLeft w:val="0"/>
      <w:marRight w:val="0"/>
      <w:marTop w:val="0"/>
      <w:marBottom w:val="0"/>
      <w:divBdr>
        <w:top w:val="none" w:sz="0" w:space="0" w:color="auto"/>
        <w:left w:val="none" w:sz="0" w:space="0" w:color="auto"/>
        <w:bottom w:val="none" w:sz="0" w:space="0" w:color="auto"/>
        <w:right w:val="none" w:sz="0" w:space="0" w:color="auto"/>
      </w:divBdr>
    </w:div>
    <w:div w:id="97722016">
      <w:bodyDiv w:val="1"/>
      <w:marLeft w:val="0"/>
      <w:marRight w:val="0"/>
      <w:marTop w:val="0"/>
      <w:marBottom w:val="0"/>
      <w:divBdr>
        <w:top w:val="none" w:sz="0" w:space="0" w:color="auto"/>
        <w:left w:val="none" w:sz="0" w:space="0" w:color="auto"/>
        <w:bottom w:val="none" w:sz="0" w:space="0" w:color="auto"/>
        <w:right w:val="none" w:sz="0" w:space="0" w:color="auto"/>
      </w:divBdr>
    </w:div>
    <w:div w:id="290867613">
      <w:bodyDiv w:val="1"/>
      <w:marLeft w:val="0"/>
      <w:marRight w:val="0"/>
      <w:marTop w:val="0"/>
      <w:marBottom w:val="0"/>
      <w:divBdr>
        <w:top w:val="none" w:sz="0" w:space="0" w:color="auto"/>
        <w:left w:val="none" w:sz="0" w:space="0" w:color="auto"/>
        <w:bottom w:val="none" w:sz="0" w:space="0" w:color="auto"/>
        <w:right w:val="none" w:sz="0" w:space="0" w:color="auto"/>
      </w:divBdr>
    </w:div>
    <w:div w:id="395586698">
      <w:bodyDiv w:val="1"/>
      <w:marLeft w:val="0"/>
      <w:marRight w:val="0"/>
      <w:marTop w:val="0"/>
      <w:marBottom w:val="0"/>
      <w:divBdr>
        <w:top w:val="none" w:sz="0" w:space="0" w:color="auto"/>
        <w:left w:val="none" w:sz="0" w:space="0" w:color="auto"/>
        <w:bottom w:val="none" w:sz="0" w:space="0" w:color="auto"/>
        <w:right w:val="none" w:sz="0" w:space="0" w:color="auto"/>
      </w:divBdr>
    </w:div>
    <w:div w:id="426386606">
      <w:bodyDiv w:val="1"/>
      <w:marLeft w:val="0"/>
      <w:marRight w:val="0"/>
      <w:marTop w:val="0"/>
      <w:marBottom w:val="0"/>
      <w:divBdr>
        <w:top w:val="none" w:sz="0" w:space="0" w:color="auto"/>
        <w:left w:val="none" w:sz="0" w:space="0" w:color="auto"/>
        <w:bottom w:val="none" w:sz="0" w:space="0" w:color="auto"/>
        <w:right w:val="none" w:sz="0" w:space="0" w:color="auto"/>
      </w:divBdr>
    </w:div>
    <w:div w:id="626087089">
      <w:bodyDiv w:val="1"/>
      <w:marLeft w:val="0"/>
      <w:marRight w:val="0"/>
      <w:marTop w:val="0"/>
      <w:marBottom w:val="0"/>
      <w:divBdr>
        <w:top w:val="none" w:sz="0" w:space="0" w:color="auto"/>
        <w:left w:val="none" w:sz="0" w:space="0" w:color="auto"/>
        <w:bottom w:val="none" w:sz="0" w:space="0" w:color="auto"/>
        <w:right w:val="none" w:sz="0" w:space="0" w:color="auto"/>
      </w:divBdr>
    </w:div>
    <w:div w:id="687947326">
      <w:bodyDiv w:val="1"/>
      <w:marLeft w:val="0"/>
      <w:marRight w:val="0"/>
      <w:marTop w:val="0"/>
      <w:marBottom w:val="0"/>
      <w:divBdr>
        <w:top w:val="none" w:sz="0" w:space="0" w:color="auto"/>
        <w:left w:val="none" w:sz="0" w:space="0" w:color="auto"/>
        <w:bottom w:val="none" w:sz="0" w:space="0" w:color="auto"/>
        <w:right w:val="none" w:sz="0" w:space="0" w:color="auto"/>
      </w:divBdr>
    </w:div>
    <w:div w:id="699672968">
      <w:bodyDiv w:val="1"/>
      <w:marLeft w:val="0"/>
      <w:marRight w:val="0"/>
      <w:marTop w:val="0"/>
      <w:marBottom w:val="0"/>
      <w:divBdr>
        <w:top w:val="none" w:sz="0" w:space="0" w:color="auto"/>
        <w:left w:val="none" w:sz="0" w:space="0" w:color="auto"/>
        <w:bottom w:val="none" w:sz="0" w:space="0" w:color="auto"/>
        <w:right w:val="none" w:sz="0" w:space="0" w:color="auto"/>
      </w:divBdr>
    </w:div>
    <w:div w:id="742065638">
      <w:bodyDiv w:val="1"/>
      <w:marLeft w:val="0"/>
      <w:marRight w:val="0"/>
      <w:marTop w:val="0"/>
      <w:marBottom w:val="0"/>
      <w:divBdr>
        <w:top w:val="none" w:sz="0" w:space="0" w:color="auto"/>
        <w:left w:val="none" w:sz="0" w:space="0" w:color="auto"/>
        <w:bottom w:val="none" w:sz="0" w:space="0" w:color="auto"/>
        <w:right w:val="none" w:sz="0" w:space="0" w:color="auto"/>
      </w:divBdr>
    </w:div>
    <w:div w:id="785540383">
      <w:bodyDiv w:val="1"/>
      <w:marLeft w:val="0"/>
      <w:marRight w:val="0"/>
      <w:marTop w:val="0"/>
      <w:marBottom w:val="0"/>
      <w:divBdr>
        <w:top w:val="none" w:sz="0" w:space="0" w:color="auto"/>
        <w:left w:val="none" w:sz="0" w:space="0" w:color="auto"/>
        <w:bottom w:val="none" w:sz="0" w:space="0" w:color="auto"/>
        <w:right w:val="none" w:sz="0" w:space="0" w:color="auto"/>
      </w:divBdr>
    </w:div>
    <w:div w:id="856429236">
      <w:bodyDiv w:val="1"/>
      <w:marLeft w:val="0"/>
      <w:marRight w:val="0"/>
      <w:marTop w:val="0"/>
      <w:marBottom w:val="0"/>
      <w:divBdr>
        <w:top w:val="none" w:sz="0" w:space="0" w:color="auto"/>
        <w:left w:val="none" w:sz="0" w:space="0" w:color="auto"/>
        <w:bottom w:val="none" w:sz="0" w:space="0" w:color="auto"/>
        <w:right w:val="none" w:sz="0" w:space="0" w:color="auto"/>
      </w:divBdr>
    </w:div>
    <w:div w:id="874469659">
      <w:bodyDiv w:val="1"/>
      <w:marLeft w:val="0"/>
      <w:marRight w:val="0"/>
      <w:marTop w:val="0"/>
      <w:marBottom w:val="0"/>
      <w:divBdr>
        <w:top w:val="none" w:sz="0" w:space="0" w:color="auto"/>
        <w:left w:val="none" w:sz="0" w:space="0" w:color="auto"/>
        <w:bottom w:val="none" w:sz="0" w:space="0" w:color="auto"/>
        <w:right w:val="none" w:sz="0" w:space="0" w:color="auto"/>
      </w:divBdr>
    </w:div>
    <w:div w:id="904728812">
      <w:bodyDiv w:val="1"/>
      <w:marLeft w:val="0"/>
      <w:marRight w:val="0"/>
      <w:marTop w:val="0"/>
      <w:marBottom w:val="0"/>
      <w:divBdr>
        <w:top w:val="none" w:sz="0" w:space="0" w:color="auto"/>
        <w:left w:val="none" w:sz="0" w:space="0" w:color="auto"/>
        <w:bottom w:val="none" w:sz="0" w:space="0" w:color="auto"/>
        <w:right w:val="none" w:sz="0" w:space="0" w:color="auto"/>
      </w:divBdr>
    </w:div>
    <w:div w:id="936720189">
      <w:bodyDiv w:val="1"/>
      <w:marLeft w:val="0"/>
      <w:marRight w:val="0"/>
      <w:marTop w:val="0"/>
      <w:marBottom w:val="0"/>
      <w:divBdr>
        <w:top w:val="none" w:sz="0" w:space="0" w:color="auto"/>
        <w:left w:val="none" w:sz="0" w:space="0" w:color="auto"/>
        <w:bottom w:val="none" w:sz="0" w:space="0" w:color="auto"/>
        <w:right w:val="none" w:sz="0" w:space="0" w:color="auto"/>
      </w:divBdr>
    </w:div>
    <w:div w:id="975916182">
      <w:bodyDiv w:val="1"/>
      <w:marLeft w:val="0"/>
      <w:marRight w:val="0"/>
      <w:marTop w:val="0"/>
      <w:marBottom w:val="0"/>
      <w:divBdr>
        <w:top w:val="none" w:sz="0" w:space="0" w:color="auto"/>
        <w:left w:val="none" w:sz="0" w:space="0" w:color="auto"/>
        <w:bottom w:val="none" w:sz="0" w:space="0" w:color="auto"/>
        <w:right w:val="none" w:sz="0" w:space="0" w:color="auto"/>
      </w:divBdr>
    </w:div>
    <w:div w:id="1039167904">
      <w:bodyDiv w:val="1"/>
      <w:marLeft w:val="0"/>
      <w:marRight w:val="0"/>
      <w:marTop w:val="0"/>
      <w:marBottom w:val="0"/>
      <w:divBdr>
        <w:top w:val="none" w:sz="0" w:space="0" w:color="auto"/>
        <w:left w:val="none" w:sz="0" w:space="0" w:color="auto"/>
        <w:bottom w:val="none" w:sz="0" w:space="0" w:color="auto"/>
        <w:right w:val="none" w:sz="0" w:space="0" w:color="auto"/>
      </w:divBdr>
    </w:div>
    <w:div w:id="1114666874">
      <w:bodyDiv w:val="1"/>
      <w:marLeft w:val="0"/>
      <w:marRight w:val="0"/>
      <w:marTop w:val="0"/>
      <w:marBottom w:val="0"/>
      <w:divBdr>
        <w:top w:val="none" w:sz="0" w:space="0" w:color="auto"/>
        <w:left w:val="none" w:sz="0" w:space="0" w:color="auto"/>
        <w:bottom w:val="none" w:sz="0" w:space="0" w:color="auto"/>
        <w:right w:val="none" w:sz="0" w:space="0" w:color="auto"/>
      </w:divBdr>
    </w:div>
    <w:div w:id="1246960460">
      <w:bodyDiv w:val="1"/>
      <w:marLeft w:val="0"/>
      <w:marRight w:val="0"/>
      <w:marTop w:val="0"/>
      <w:marBottom w:val="0"/>
      <w:divBdr>
        <w:top w:val="none" w:sz="0" w:space="0" w:color="auto"/>
        <w:left w:val="none" w:sz="0" w:space="0" w:color="auto"/>
        <w:bottom w:val="none" w:sz="0" w:space="0" w:color="auto"/>
        <w:right w:val="none" w:sz="0" w:space="0" w:color="auto"/>
      </w:divBdr>
    </w:div>
    <w:div w:id="1255941956">
      <w:bodyDiv w:val="1"/>
      <w:marLeft w:val="0"/>
      <w:marRight w:val="0"/>
      <w:marTop w:val="0"/>
      <w:marBottom w:val="0"/>
      <w:divBdr>
        <w:top w:val="none" w:sz="0" w:space="0" w:color="auto"/>
        <w:left w:val="none" w:sz="0" w:space="0" w:color="auto"/>
        <w:bottom w:val="none" w:sz="0" w:space="0" w:color="auto"/>
        <w:right w:val="none" w:sz="0" w:space="0" w:color="auto"/>
      </w:divBdr>
    </w:div>
    <w:div w:id="1268078460">
      <w:bodyDiv w:val="1"/>
      <w:marLeft w:val="0"/>
      <w:marRight w:val="0"/>
      <w:marTop w:val="0"/>
      <w:marBottom w:val="0"/>
      <w:divBdr>
        <w:top w:val="none" w:sz="0" w:space="0" w:color="auto"/>
        <w:left w:val="none" w:sz="0" w:space="0" w:color="auto"/>
        <w:bottom w:val="none" w:sz="0" w:space="0" w:color="auto"/>
        <w:right w:val="none" w:sz="0" w:space="0" w:color="auto"/>
      </w:divBdr>
    </w:div>
    <w:div w:id="1272666993">
      <w:bodyDiv w:val="1"/>
      <w:marLeft w:val="0"/>
      <w:marRight w:val="0"/>
      <w:marTop w:val="0"/>
      <w:marBottom w:val="0"/>
      <w:divBdr>
        <w:top w:val="none" w:sz="0" w:space="0" w:color="auto"/>
        <w:left w:val="none" w:sz="0" w:space="0" w:color="auto"/>
        <w:bottom w:val="none" w:sz="0" w:space="0" w:color="auto"/>
        <w:right w:val="none" w:sz="0" w:space="0" w:color="auto"/>
      </w:divBdr>
    </w:div>
    <w:div w:id="1318611324">
      <w:bodyDiv w:val="1"/>
      <w:marLeft w:val="0"/>
      <w:marRight w:val="0"/>
      <w:marTop w:val="0"/>
      <w:marBottom w:val="0"/>
      <w:divBdr>
        <w:top w:val="none" w:sz="0" w:space="0" w:color="auto"/>
        <w:left w:val="none" w:sz="0" w:space="0" w:color="auto"/>
        <w:bottom w:val="none" w:sz="0" w:space="0" w:color="auto"/>
        <w:right w:val="none" w:sz="0" w:space="0" w:color="auto"/>
      </w:divBdr>
    </w:div>
    <w:div w:id="1408189726">
      <w:bodyDiv w:val="1"/>
      <w:marLeft w:val="0"/>
      <w:marRight w:val="0"/>
      <w:marTop w:val="0"/>
      <w:marBottom w:val="0"/>
      <w:divBdr>
        <w:top w:val="none" w:sz="0" w:space="0" w:color="auto"/>
        <w:left w:val="none" w:sz="0" w:space="0" w:color="auto"/>
        <w:bottom w:val="none" w:sz="0" w:space="0" w:color="auto"/>
        <w:right w:val="none" w:sz="0" w:space="0" w:color="auto"/>
      </w:divBdr>
    </w:div>
    <w:div w:id="1409842039">
      <w:bodyDiv w:val="1"/>
      <w:marLeft w:val="0"/>
      <w:marRight w:val="0"/>
      <w:marTop w:val="0"/>
      <w:marBottom w:val="0"/>
      <w:divBdr>
        <w:top w:val="none" w:sz="0" w:space="0" w:color="auto"/>
        <w:left w:val="none" w:sz="0" w:space="0" w:color="auto"/>
        <w:bottom w:val="none" w:sz="0" w:space="0" w:color="auto"/>
        <w:right w:val="none" w:sz="0" w:space="0" w:color="auto"/>
      </w:divBdr>
    </w:div>
    <w:div w:id="1534230072">
      <w:bodyDiv w:val="1"/>
      <w:marLeft w:val="0"/>
      <w:marRight w:val="0"/>
      <w:marTop w:val="0"/>
      <w:marBottom w:val="0"/>
      <w:divBdr>
        <w:top w:val="none" w:sz="0" w:space="0" w:color="auto"/>
        <w:left w:val="none" w:sz="0" w:space="0" w:color="auto"/>
        <w:bottom w:val="none" w:sz="0" w:space="0" w:color="auto"/>
        <w:right w:val="none" w:sz="0" w:space="0" w:color="auto"/>
      </w:divBdr>
    </w:div>
    <w:div w:id="1589920527">
      <w:bodyDiv w:val="1"/>
      <w:marLeft w:val="0"/>
      <w:marRight w:val="0"/>
      <w:marTop w:val="0"/>
      <w:marBottom w:val="0"/>
      <w:divBdr>
        <w:top w:val="none" w:sz="0" w:space="0" w:color="auto"/>
        <w:left w:val="none" w:sz="0" w:space="0" w:color="auto"/>
        <w:bottom w:val="none" w:sz="0" w:space="0" w:color="auto"/>
        <w:right w:val="none" w:sz="0" w:space="0" w:color="auto"/>
      </w:divBdr>
    </w:div>
    <w:div w:id="1606035104">
      <w:bodyDiv w:val="1"/>
      <w:marLeft w:val="0"/>
      <w:marRight w:val="0"/>
      <w:marTop w:val="0"/>
      <w:marBottom w:val="0"/>
      <w:divBdr>
        <w:top w:val="none" w:sz="0" w:space="0" w:color="auto"/>
        <w:left w:val="none" w:sz="0" w:space="0" w:color="auto"/>
        <w:bottom w:val="none" w:sz="0" w:space="0" w:color="auto"/>
        <w:right w:val="none" w:sz="0" w:space="0" w:color="auto"/>
      </w:divBdr>
    </w:div>
    <w:div w:id="1752776749">
      <w:bodyDiv w:val="1"/>
      <w:marLeft w:val="0"/>
      <w:marRight w:val="0"/>
      <w:marTop w:val="0"/>
      <w:marBottom w:val="0"/>
      <w:divBdr>
        <w:top w:val="none" w:sz="0" w:space="0" w:color="auto"/>
        <w:left w:val="none" w:sz="0" w:space="0" w:color="auto"/>
        <w:bottom w:val="none" w:sz="0" w:space="0" w:color="auto"/>
        <w:right w:val="none" w:sz="0" w:space="0" w:color="auto"/>
      </w:divBdr>
    </w:div>
    <w:div w:id="1770274349">
      <w:bodyDiv w:val="1"/>
      <w:marLeft w:val="0"/>
      <w:marRight w:val="0"/>
      <w:marTop w:val="0"/>
      <w:marBottom w:val="0"/>
      <w:divBdr>
        <w:top w:val="none" w:sz="0" w:space="0" w:color="auto"/>
        <w:left w:val="none" w:sz="0" w:space="0" w:color="auto"/>
        <w:bottom w:val="none" w:sz="0" w:space="0" w:color="auto"/>
        <w:right w:val="none" w:sz="0" w:space="0" w:color="auto"/>
      </w:divBdr>
    </w:div>
    <w:div w:id="1851527665">
      <w:bodyDiv w:val="1"/>
      <w:marLeft w:val="0"/>
      <w:marRight w:val="0"/>
      <w:marTop w:val="0"/>
      <w:marBottom w:val="0"/>
      <w:divBdr>
        <w:top w:val="none" w:sz="0" w:space="0" w:color="auto"/>
        <w:left w:val="none" w:sz="0" w:space="0" w:color="auto"/>
        <w:bottom w:val="none" w:sz="0" w:space="0" w:color="auto"/>
        <w:right w:val="none" w:sz="0" w:space="0" w:color="auto"/>
      </w:divBdr>
    </w:div>
    <w:div w:id="2012635111">
      <w:bodyDiv w:val="1"/>
      <w:marLeft w:val="0"/>
      <w:marRight w:val="0"/>
      <w:marTop w:val="0"/>
      <w:marBottom w:val="0"/>
      <w:divBdr>
        <w:top w:val="none" w:sz="0" w:space="0" w:color="auto"/>
        <w:left w:val="none" w:sz="0" w:space="0" w:color="auto"/>
        <w:bottom w:val="none" w:sz="0" w:space="0" w:color="auto"/>
        <w:right w:val="none" w:sz="0" w:space="0" w:color="auto"/>
      </w:divBdr>
    </w:div>
    <w:div w:id="2046325386">
      <w:bodyDiv w:val="1"/>
      <w:marLeft w:val="0"/>
      <w:marRight w:val="0"/>
      <w:marTop w:val="0"/>
      <w:marBottom w:val="0"/>
      <w:divBdr>
        <w:top w:val="none" w:sz="0" w:space="0" w:color="auto"/>
        <w:left w:val="none" w:sz="0" w:space="0" w:color="auto"/>
        <w:bottom w:val="none" w:sz="0" w:space="0" w:color="auto"/>
        <w:right w:val="none" w:sz="0" w:space="0" w:color="auto"/>
      </w:divBdr>
    </w:div>
    <w:div w:id="2131626949">
      <w:bodyDiv w:val="1"/>
      <w:marLeft w:val="0"/>
      <w:marRight w:val="0"/>
      <w:marTop w:val="0"/>
      <w:marBottom w:val="0"/>
      <w:divBdr>
        <w:top w:val="none" w:sz="0" w:space="0" w:color="auto"/>
        <w:left w:val="none" w:sz="0" w:space="0" w:color="auto"/>
        <w:bottom w:val="none" w:sz="0" w:space="0" w:color="auto"/>
        <w:right w:val="none" w:sz="0" w:space="0" w:color="auto"/>
      </w:divBdr>
    </w:div>
    <w:div w:id="2131895974">
      <w:bodyDiv w:val="1"/>
      <w:marLeft w:val="0"/>
      <w:marRight w:val="0"/>
      <w:marTop w:val="0"/>
      <w:marBottom w:val="0"/>
      <w:divBdr>
        <w:top w:val="none" w:sz="0" w:space="0" w:color="auto"/>
        <w:left w:val="none" w:sz="0" w:space="0" w:color="auto"/>
        <w:bottom w:val="none" w:sz="0" w:space="0" w:color="auto"/>
        <w:right w:val="none" w:sz="0" w:space="0" w:color="auto"/>
      </w:divBdr>
    </w:div>
    <w:div w:id="21352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biblioteka@stat.gov.rs" TargetMode="External"/><Relationship Id="rId2" Type="http://schemas.openxmlformats.org/officeDocument/2006/relationships/numbering" Target="numbering.xml"/><Relationship Id="rId16" Type="http://schemas.openxmlformats.org/officeDocument/2006/relationships/hyperlink" Target="mailto:stat@stat.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38F8-9342-4305-8E8E-2BC72EF9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REPUBLI^KI ZAVOD ZA STATISTIKU</vt:lpstr>
    </vt:vector>
  </TitlesOfParts>
  <Company>Hewlett-Packard Company</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REPUBLI^KI ZAVOD ZA STATISTIKU</dc:title>
  <dc:subject/>
  <dc:creator>user</dc:creator>
  <cp:keywords/>
  <cp:lastModifiedBy>Irena Dimic</cp:lastModifiedBy>
  <cp:revision>21</cp:revision>
  <cp:lastPrinted>2017-09-08T12:12:00Z</cp:lastPrinted>
  <dcterms:created xsi:type="dcterms:W3CDTF">2017-08-22T09:44:00Z</dcterms:created>
  <dcterms:modified xsi:type="dcterms:W3CDTF">2017-09-08T12:12:00Z</dcterms:modified>
</cp:coreProperties>
</file>