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E0B11" w:rsidRPr="006C1D43" w:rsidTr="0045178C">
        <w:tc>
          <w:tcPr>
            <w:tcW w:w="10296" w:type="dxa"/>
            <w:tcBorders>
              <w:bottom w:val="nil"/>
            </w:tcBorders>
          </w:tcPr>
          <w:p w:rsidR="007E0B11" w:rsidRPr="0015019A" w:rsidRDefault="00CD0C1C" w:rsidP="003447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8729FB" w:rsidRPr="0015019A">
              <w:rPr>
                <w:rFonts w:ascii="Arial" w:hAnsi="Arial" w:cs="Arial"/>
                <w:sz w:val="22"/>
                <w:szCs w:val="22"/>
              </w:rPr>
              <w:t>.</w:t>
            </w:r>
            <w:r w:rsidR="00E421A1" w:rsidRPr="0015019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729FB" w:rsidRPr="0015019A">
              <w:rPr>
                <w:rFonts w:ascii="Arial" w:hAnsi="Arial" w:cs="Arial"/>
                <w:sz w:val="22"/>
                <w:szCs w:val="22"/>
              </w:rPr>
              <w:t>.201</w:t>
            </w:r>
            <w:r w:rsidR="00454A0C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8729FB" w:rsidRPr="0015019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7EFA" w:rsidRPr="00E35F65" w:rsidRDefault="004558AC" w:rsidP="000A7EFA">
            <w:pPr>
              <w:jc w:val="center"/>
              <w:rPr>
                <w:rFonts w:ascii="Arial" w:hAnsi="Arial" w:cs="Arial"/>
                <w:b/>
              </w:rPr>
            </w:pPr>
            <w:r w:rsidRPr="00E35F65">
              <w:rPr>
                <w:rFonts w:ascii="Arial" w:hAnsi="Arial" w:cs="Arial"/>
                <w:b/>
              </w:rPr>
              <w:t>Процене становништва</w:t>
            </w:r>
            <w:r w:rsidR="000A7EFA" w:rsidRPr="00E35F65">
              <w:rPr>
                <w:rFonts w:ascii="Arial" w:hAnsi="Arial" w:cs="Arial"/>
                <w:b/>
              </w:rPr>
              <w:t>, 201</w:t>
            </w:r>
            <w:r w:rsidR="00154990">
              <w:rPr>
                <w:rFonts w:ascii="Arial" w:hAnsi="Arial" w:cs="Arial"/>
                <w:b/>
                <w:lang w:val="en-US"/>
              </w:rPr>
              <w:t>6</w:t>
            </w:r>
            <w:r w:rsidR="000A7EFA" w:rsidRPr="00E35F65">
              <w:rPr>
                <w:rFonts w:ascii="Arial" w:hAnsi="Arial" w:cs="Arial"/>
                <w:b/>
              </w:rPr>
              <w:t>.</w:t>
            </w:r>
            <w:bookmarkStart w:id="0" w:name="_GoBack"/>
            <w:bookmarkEnd w:id="0"/>
          </w:p>
          <w:p w:rsidR="00072A88" w:rsidRPr="00E35F65" w:rsidRDefault="00072A88" w:rsidP="00072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941D5" w:rsidRPr="00E35F65" w:rsidRDefault="00D941D5" w:rsidP="00D941D5">
            <w:pPr>
              <w:ind w:hanging="743"/>
              <w:rPr>
                <w:rFonts w:ascii="Arial" w:hAnsi="Arial" w:cs="Arial"/>
                <w:sz w:val="20"/>
                <w:szCs w:val="20"/>
              </w:rPr>
            </w:pPr>
          </w:p>
          <w:p w:rsidR="00A616EB" w:rsidRPr="00E35F65" w:rsidRDefault="007B17C6" w:rsidP="000A7EF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F65">
              <w:rPr>
                <w:rFonts w:ascii="Arial" w:hAnsi="Arial" w:cs="Arial"/>
                <w:sz w:val="20"/>
                <w:szCs w:val="20"/>
              </w:rPr>
              <w:t>Републички завод за статистику објављује процене броја становника Републике Србије по старости, полу и типу насеља, за 201</w:t>
            </w:r>
            <w:r w:rsidR="0015499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E35F65">
              <w:rPr>
                <w:rFonts w:ascii="Arial" w:hAnsi="Arial" w:cs="Arial"/>
                <w:sz w:val="20"/>
                <w:szCs w:val="20"/>
              </w:rPr>
              <w:t>. годину, и то на н</w:t>
            </w:r>
            <w:r w:rsidR="00996C84">
              <w:rPr>
                <w:rFonts w:ascii="Arial" w:hAnsi="Arial" w:cs="Arial"/>
                <w:sz w:val="20"/>
                <w:szCs w:val="20"/>
              </w:rPr>
              <w:t>ивоу региона, области и градова/</w:t>
            </w:r>
            <w:r w:rsidRPr="00E35F65">
              <w:rPr>
                <w:rFonts w:ascii="Arial" w:hAnsi="Arial" w:cs="Arial"/>
                <w:sz w:val="20"/>
                <w:szCs w:val="20"/>
              </w:rPr>
              <w:t>општина.</w:t>
            </w:r>
            <w:r w:rsidR="00996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1DE" w:rsidRPr="00E35F65">
              <w:rPr>
                <w:rFonts w:ascii="Arial" w:hAnsi="Arial" w:cs="Arial"/>
                <w:sz w:val="20"/>
                <w:szCs w:val="20"/>
              </w:rPr>
              <w:t xml:space="preserve">Процене су израђене на бази </w:t>
            </w:r>
            <w:r w:rsidR="00CC4F77" w:rsidRPr="00E35F65">
              <w:rPr>
                <w:rFonts w:ascii="Arial" w:hAnsi="Arial" w:cs="Arial"/>
                <w:sz w:val="20"/>
                <w:szCs w:val="20"/>
              </w:rPr>
              <w:t xml:space="preserve">резултата </w:t>
            </w:r>
            <w:r w:rsidR="00DA21DE" w:rsidRPr="00E35F65">
              <w:rPr>
                <w:rFonts w:ascii="Arial" w:hAnsi="Arial" w:cs="Arial"/>
                <w:sz w:val="20"/>
                <w:szCs w:val="20"/>
              </w:rPr>
              <w:t>Пописа становништва</w:t>
            </w:r>
            <w:r w:rsidR="00895712" w:rsidRPr="00E35F65">
              <w:rPr>
                <w:rFonts w:ascii="Arial" w:hAnsi="Arial" w:cs="Arial"/>
                <w:sz w:val="20"/>
                <w:szCs w:val="20"/>
              </w:rPr>
              <w:t>, домаћинстава и станова</w:t>
            </w:r>
            <w:r w:rsidR="00DA21DE" w:rsidRPr="00E35F65">
              <w:rPr>
                <w:rFonts w:ascii="Arial" w:hAnsi="Arial" w:cs="Arial"/>
                <w:sz w:val="20"/>
                <w:szCs w:val="20"/>
              </w:rPr>
              <w:t xml:space="preserve"> 2011.</w:t>
            </w:r>
            <w:r w:rsidR="00CB5823" w:rsidRPr="00E35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1DE" w:rsidRPr="00E35F65">
              <w:rPr>
                <w:rFonts w:ascii="Arial" w:hAnsi="Arial" w:cs="Arial"/>
                <w:sz w:val="20"/>
                <w:szCs w:val="20"/>
              </w:rPr>
              <w:t xml:space="preserve">године и података о природном и механичком кретању становништва (унутрашње миграције). </w:t>
            </w:r>
          </w:p>
          <w:p w:rsidR="007B17C6" w:rsidRPr="00E35F65" w:rsidRDefault="007B17C6" w:rsidP="000A7EF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3CDA" w:rsidRPr="0015019A" w:rsidRDefault="00A616EB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F65">
              <w:rPr>
                <w:rFonts w:ascii="Arial" w:hAnsi="Arial" w:cs="Arial"/>
                <w:sz w:val="20"/>
                <w:szCs w:val="20"/>
              </w:rPr>
              <w:t>П</w:t>
            </w:r>
            <w:r w:rsidR="0073783B" w:rsidRPr="00E35F65">
              <w:rPr>
                <w:rFonts w:ascii="Arial" w:hAnsi="Arial" w:cs="Arial"/>
                <w:sz w:val="20"/>
                <w:szCs w:val="20"/>
              </w:rPr>
              <w:t xml:space="preserve">роцењен број становника </w:t>
            </w:r>
            <w:r w:rsidRPr="00E35F65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73783B" w:rsidRPr="00E35F65">
              <w:rPr>
                <w:rFonts w:ascii="Arial" w:hAnsi="Arial" w:cs="Arial"/>
                <w:sz w:val="20"/>
                <w:szCs w:val="20"/>
              </w:rPr>
              <w:t>Републи</w:t>
            </w:r>
            <w:r w:rsidRPr="00E35F65">
              <w:rPr>
                <w:rFonts w:ascii="Arial" w:hAnsi="Arial" w:cs="Arial"/>
                <w:sz w:val="20"/>
                <w:szCs w:val="20"/>
              </w:rPr>
              <w:t>ци</w:t>
            </w:r>
            <w:r w:rsidR="0073783B" w:rsidRPr="00E35F65">
              <w:rPr>
                <w:rFonts w:ascii="Arial" w:hAnsi="Arial" w:cs="Arial"/>
                <w:sz w:val="20"/>
                <w:szCs w:val="20"/>
              </w:rPr>
              <w:t xml:space="preserve"> Србиј</w:t>
            </w:r>
            <w:r w:rsidR="007C24B3" w:rsidRPr="00E35F65">
              <w:rPr>
                <w:rFonts w:ascii="Arial" w:hAnsi="Arial" w:cs="Arial"/>
                <w:sz w:val="20"/>
                <w:szCs w:val="20"/>
              </w:rPr>
              <w:t>и</w:t>
            </w:r>
            <w:r w:rsidR="0073783B" w:rsidRPr="00E35F65">
              <w:rPr>
                <w:rFonts w:ascii="Arial" w:hAnsi="Arial" w:cs="Arial"/>
                <w:sz w:val="20"/>
                <w:szCs w:val="20"/>
              </w:rPr>
              <w:t xml:space="preserve"> у 201</w:t>
            </w:r>
            <w:r w:rsidR="0015499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3783B" w:rsidRPr="00E35F6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35F65">
              <w:rPr>
                <w:rFonts w:ascii="Arial" w:hAnsi="Arial" w:cs="Arial"/>
                <w:sz w:val="20"/>
                <w:szCs w:val="20"/>
              </w:rPr>
              <w:t>г</w:t>
            </w:r>
            <w:r w:rsidR="0073783B" w:rsidRPr="00E35F65">
              <w:rPr>
                <w:rFonts w:ascii="Arial" w:hAnsi="Arial" w:cs="Arial"/>
                <w:sz w:val="20"/>
                <w:szCs w:val="20"/>
              </w:rPr>
              <w:t>одини</w:t>
            </w:r>
            <w:r w:rsidRPr="00E35F65">
              <w:rPr>
                <w:rFonts w:ascii="Arial" w:hAnsi="Arial" w:cs="Arial"/>
                <w:sz w:val="20"/>
                <w:szCs w:val="20"/>
              </w:rPr>
              <w:t xml:space="preserve"> ј</w:t>
            </w:r>
            <w:r w:rsidR="0073783B" w:rsidRPr="00E35F65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="000311C1" w:rsidRPr="00E35F6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95712" w:rsidRPr="00E35F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4E31" w:rsidRPr="00E35F6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54990">
              <w:rPr>
                <w:rFonts w:ascii="Arial" w:hAnsi="Arial" w:cs="Arial"/>
                <w:b/>
                <w:sz w:val="20"/>
                <w:szCs w:val="20"/>
                <w:lang w:val="en-US"/>
              </w:rPr>
              <w:t>58</w:t>
            </w:r>
            <w:r w:rsidR="00895712" w:rsidRPr="00E35F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4E31" w:rsidRPr="00E35F6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54990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  <w:r w:rsidR="007C24B3" w:rsidRPr="00E35F65">
              <w:rPr>
                <w:rFonts w:ascii="Arial" w:hAnsi="Arial" w:cs="Arial"/>
                <w:sz w:val="20"/>
                <w:szCs w:val="20"/>
              </w:rPr>
              <w:t>,</w:t>
            </w:r>
            <w:r w:rsidR="00A12F85" w:rsidRPr="00E35F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2F85" w:rsidRPr="00E35F65">
              <w:rPr>
                <w:rFonts w:ascii="Arial" w:hAnsi="Arial" w:cs="Arial"/>
                <w:sz w:val="20"/>
                <w:szCs w:val="20"/>
              </w:rPr>
              <w:t xml:space="preserve">од чега </w:t>
            </w:r>
            <w:r w:rsidR="00A12F85" w:rsidRPr="00E35F65">
              <w:rPr>
                <w:rFonts w:ascii="Arial" w:hAnsi="Arial" w:cs="Arial"/>
                <w:b/>
                <w:sz w:val="20"/>
                <w:szCs w:val="20"/>
              </w:rPr>
              <w:t>51,3%</w:t>
            </w:r>
            <w:r w:rsidR="00A12F85" w:rsidRPr="00E35F65">
              <w:rPr>
                <w:rFonts w:ascii="Arial" w:hAnsi="Arial" w:cs="Arial"/>
                <w:sz w:val="20"/>
                <w:szCs w:val="20"/>
              </w:rPr>
              <w:t xml:space="preserve"> чине жене (</w:t>
            </w:r>
            <w:r w:rsidR="000311C1" w:rsidRPr="00E35F65">
              <w:rPr>
                <w:rFonts w:ascii="Arial" w:hAnsi="Arial" w:cs="Arial"/>
                <w:sz w:val="20"/>
                <w:szCs w:val="20"/>
              </w:rPr>
              <w:t>3</w:t>
            </w:r>
            <w:r w:rsidR="00895712" w:rsidRPr="00E35F65">
              <w:rPr>
                <w:rFonts w:ascii="Arial" w:hAnsi="Arial" w:cs="Arial"/>
                <w:sz w:val="20"/>
                <w:szCs w:val="20"/>
              </w:rPr>
              <w:t>.</w:t>
            </w:r>
            <w:r w:rsidR="00D14B8D">
              <w:rPr>
                <w:rFonts w:ascii="Arial" w:hAnsi="Arial" w:cs="Arial"/>
                <w:sz w:val="20"/>
                <w:szCs w:val="20"/>
                <w:lang w:val="en-US"/>
              </w:rPr>
              <w:t>620</w:t>
            </w:r>
            <w:r w:rsidR="00895712" w:rsidRPr="00E35F65">
              <w:rPr>
                <w:rFonts w:ascii="Arial" w:hAnsi="Arial" w:cs="Arial"/>
                <w:sz w:val="20"/>
                <w:szCs w:val="20"/>
              </w:rPr>
              <w:t>.</w:t>
            </w:r>
            <w:r w:rsidR="0015499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D14B8D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  <w:r w:rsidR="00A12F85" w:rsidRPr="00E35F65">
              <w:rPr>
                <w:rFonts w:ascii="Arial" w:hAnsi="Arial" w:cs="Arial"/>
                <w:sz w:val="20"/>
                <w:szCs w:val="20"/>
              </w:rPr>
              <w:t>)</w:t>
            </w:r>
            <w:r w:rsidR="00895712" w:rsidRPr="00E35F65">
              <w:rPr>
                <w:rFonts w:ascii="Arial" w:hAnsi="Arial" w:cs="Arial"/>
                <w:sz w:val="20"/>
                <w:szCs w:val="20"/>
              </w:rPr>
              <w:t>,</w:t>
            </w:r>
            <w:r w:rsidR="00A12F85" w:rsidRPr="00E35F65">
              <w:rPr>
                <w:rFonts w:ascii="Arial" w:hAnsi="Arial" w:cs="Arial"/>
                <w:sz w:val="20"/>
                <w:szCs w:val="20"/>
              </w:rPr>
              <w:t xml:space="preserve"> а </w:t>
            </w:r>
            <w:r w:rsidR="00A12F85" w:rsidRPr="00E35F65">
              <w:rPr>
                <w:rFonts w:ascii="Arial" w:hAnsi="Arial" w:cs="Arial"/>
                <w:b/>
                <w:sz w:val="20"/>
                <w:szCs w:val="20"/>
              </w:rPr>
              <w:t>48,7%</w:t>
            </w:r>
            <w:r w:rsidR="00A12F85" w:rsidRPr="00E35F65">
              <w:rPr>
                <w:rFonts w:ascii="Arial" w:hAnsi="Arial" w:cs="Arial"/>
                <w:sz w:val="20"/>
                <w:szCs w:val="20"/>
              </w:rPr>
              <w:t xml:space="preserve"> мушкарци (</w:t>
            </w:r>
            <w:r w:rsidR="000311C1" w:rsidRPr="00E35F65">
              <w:rPr>
                <w:rFonts w:ascii="Arial" w:hAnsi="Arial" w:cs="Arial"/>
                <w:sz w:val="20"/>
                <w:szCs w:val="20"/>
              </w:rPr>
              <w:t>3</w:t>
            </w:r>
            <w:r w:rsidR="00895712" w:rsidRPr="00E35F65">
              <w:rPr>
                <w:rFonts w:ascii="Arial" w:hAnsi="Arial" w:cs="Arial"/>
                <w:sz w:val="20"/>
                <w:szCs w:val="20"/>
              </w:rPr>
              <w:t>.</w:t>
            </w:r>
            <w:r w:rsidR="00154990">
              <w:rPr>
                <w:rFonts w:ascii="Arial" w:hAnsi="Arial" w:cs="Arial"/>
                <w:sz w:val="20"/>
                <w:szCs w:val="20"/>
                <w:lang w:val="en-US"/>
              </w:rPr>
              <w:t>437</w:t>
            </w:r>
            <w:r w:rsidR="00895712" w:rsidRPr="00E35F65">
              <w:rPr>
                <w:rFonts w:ascii="Arial" w:hAnsi="Arial" w:cs="Arial"/>
                <w:sz w:val="20"/>
                <w:szCs w:val="20"/>
              </w:rPr>
              <w:t>.</w:t>
            </w:r>
            <w:r w:rsidR="00154990">
              <w:rPr>
                <w:rFonts w:ascii="Arial" w:hAnsi="Arial" w:cs="Arial"/>
                <w:sz w:val="20"/>
                <w:szCs w:val="20"/>
                <w:lang w:val="en-US"/>
              </w:rPr>
              <w:t>630</w:t>
            </w:r>
            <w:r w:rsidR="00A12F85" w:rsidRPr="00E35F65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0048E2" w:rsidRPr="00E35F65">
              <w:rPr>
                <w:rFonts w:ascii="Arial" w:hAnsi="Arial" w:cs="Arial"/>
                <w:sz w:val="20"/>
                <w:szCs w:val="20"/>
              </w:rPr>
              <w:t>Настављен је тренд депопулације</w:t>
            </w:r>
            <w:r w:rsidR="00CC4F77" w:rsidRPr="00E35F65">
              <w:rPr>
                <w:rFonts w:ascii="Arial" w:hAnsi="Arial" w:cs="Arial"/>
                <w:sz w:val="20"/>
                <w:szCs w:val="20"/>
              </w:rPr>
              <w:t xml:space="preserve">, што значи </w:t>
            </w:r>
            <w:r w:rsidR="00CC4F77" w:rsidRPr="0015019A">
              <w:rPr>
                <w:rFonts w:ascii="Arial" w:hAnsi="Arial" w:cs="Arial"/>
                <w:sz w:val="20"/>
                <w:szCs w:val="20"/>
              </w:rPr>
              <w:t xml:space="preserve">да је </w:t>
            </w:r>
            <w:r w:rsidR="000048E2" w:rsidRPr="0015019A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0311C1">
              <w:rPr>
                <w:rFonts w:ascii="Arial" w:hAnsi="Arial" w:cs="Arial"/>
                <w:sz w:val="20"/>
                <w:szCs w:val="20"/>
              </w:rPr>
              <w:t>коефицијент</w:t>
            </w:r>
            <w:r w:rsidR="000048E2" w:rsidRPr="0015019A">
              <w:rPr>
                <w:rFonts w:ascii="Arial" w:hAnsi="Arial" w:cs="Arial"/>
                <w:sz w:val="20"/>
                <w:szCs w:val="20"/>
              </w:rPr>
              <w:t xml:space="preserve"> раста становништва, у односу на претходну годину, негатив</w:t>
            </w:r>
            <w:r w:rsidR="000311C1">
              <w:rPr>
                <w:rFonts w:ascii="Arial" w:hAnsi="Arial" w:cs="Arial"/>
                <w:sz w:val="20"/>
                <w:szCs w:val="20"/>
              </w:rPr>
              <w:t>ан</w:t>
            </w:r>
            <w:r w:rsidR="000048E2" w:rsidRPr="0015019A">
              <w:rPr>
                <w:rFonts w:ascii="Arial" w:hAnsi="Arial" w:cs="Arial"/>
                <w:sz w:val="20"/>
                <w:szCs w:val="20"/>
              </w:rPr>
              <w:t xml:space="preserve"> и износи </w:t>
            </w:r>
            <w:r w:rsidR="000048E2" w:rsidRPr="0015019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74E3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048E2" w:rsidRPr="0015019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14B8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0048E2" w:rsidRPr="005B771B">
              <w:rPr>
                <w:rFonts w:ascii="Arial" w:hAnsi="Arial" w:cs="Arial"/>
                <w:b/>
                <w:sz w:val="20"/>
                <w:szCs w:val="20"/>
              </w:rPr>
              <w:t>‰</w:t>
            </w:r>
            <w:r w:rsidR="00150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2D8D" w:rsidRPr="0015019A" w:rsidRDefault="00DD6EDD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6EDD" w:rsidRDefault="00DD6EDD" w:rsidP="000A7EF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19A">
              <w:rPr>
                <w:rFonts w:ascii="Arial" w:hAnsi="Arial" w:cs="Arial"/>
                <w:sz w:val="20"/>
                <w:szCs w:val="20"/>
              </w:rPr>
              <w:t>У периоду између два последња пописа становништва (2002</w:t>
            </w:r>
            <w:r w:rsidR="007C24B3">
              <w:rPr>
                <w:rFonts w:ascii="Arial" w:hAnsi="Arial" w:cs="Arial"/>
                <w:sz w:val="20"/>
                <w:szCs w:val="20"/>
              </w:rPr>
              <w:t>–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2011), број становника континуирано опада, а тај тренд се наставља и након </w:t>
            </w:r>
            <w:r w:rsidR="007C24B3">
              <w:rPr>
                <w:rFonts w:ascii="Arial" w:hAnsi="Arial" w:cs="Arial"/>
                <w:sz w:val="20"/>
                <w:szCs w:val="20"/>
              </w:rPr>
              <w:t>П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описа 2011. године. </w:t>
            </w:r>
          </w:p>
          <w:p w:rsidR="00354C49" w:rsidRDefault="00354C49" w:rsidP="00354C4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4C49" w:rsidRPr="00354C49" w:rsidRDefault="00354C49" w:rsidP="0035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49">
              <w:rPr>
                <w:rFonts w:ascii="Arial" w:hAnsi="Arial" w:cs="Arial"/>
                <w:sz w:val="20"/>
                <w:szCs w:val="20"/>
              </w:rPr>
              <w:t xml:space="preserve">Републички завод за статистику од 1998. године не располаже подацима за АП Косово и Метохију, тако да они нису садржани у обухвату података за Републику Србију (укупно). </w:t>
            </w:r>
          </w:p>
          <w:p w:rsidR="00354C49" w:rsidRPr="00354C49" w:rsidRDefault="00354C49" w:rsidP="000A7EF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6EDD" w:rsidRPr="0015019A" w:rsidRDefault="00DD6EDD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71B" w:rsidRPr="005B771B" w:rsidRDefault="005B771B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3CDA" w:rsidRDefault="007C24B3" w:rsidP="009E0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Граф.</w:t>
            </w:r>
            <w:r w:rsidR="00DD6EDD" w:rsidRPr="0015019A">
              <w:rPr>
                <w:rFonts w:ascii="Arial" w:hAnsi="Arial" w:cs="Arial"/>
                <w:b/>
                <w:sz w:val="20"/>
                <w:szCs w:val="20"/>
              </w:rPr>
              <w:t xml:space="preserve"> 1. Кретање процењеног броја становника Републике Србије, 2002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DD6EDD" w:rsidRPr="0015019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14B8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DD6EDD" w:rsidRPr="001501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A3E2A" w:rsidRDefault="005A3E2A" w:rsidP="009E0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E2A" w:rsidRPr="005A3E2A" w:rsidRDefault="00D14B8D" w:rsidP="009E0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05A638" wp14:editId="47C69B2B">
                  <wp:extent cx="4572000" cy="274320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20703" w:rsidRDefault="00B20703" w:rsidP="000A7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68B" w:rsidRPr="0015019A" w:rsidRDefault="004D568B" w:rsidP="000A7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ACC" w:rsidRPr="0015019A" w:rsidRDefault="00F74B6F" w:rsidP="00A50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19A">
              <w:rPr>
                <w:rFonts w:ascii="Arial" w:hAnsi="Arial" w:cs="Arial"/>
                <w:b/>
                <w:sz w:val="20"/>
                <w:szCs w:val="20"/>
              </w:rPr>
              <w:t>Табела 1. Процењен б</w:t>
            </w:r>
            <w:r w:rsidR="007C24B3">
              <w:rPr>
                <w:rFonts w:ascii="Arial" w:hAnsi="Arial" w:cs="Arial"/>
                <w:b/>
                <w:sz w:val="20"/>
                <w:szCs w:val="20"/>
              </w:rPr>
              <w:t>рој становника Републике Србије</w:t>
            </w:r>
            <w:r w:rsidRPr="0015019A">
              <w:rPr>
                <w:rFonts w:ascii="Arial" w:hAnsi="Arial" w:cs="Arial"/>
                <w:b/>
                <w:sz w:val="20"/>
                <w:szCs w:val="20"/>
              </w:rPr>
              <w:t xml:space="preserve"> по регионима, средином године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496"/>
              <w:gridCol w:w="1098"/>
              <w:gridCol w:w="1098"/>
              <w:gridCol w:w="1099"/>
              <w:gridCol w:w="1099"/>
              <w:gridCol w:w="1097"/>
              <w:gridCol w:w="1093"/>
            </w:tblGrid>
            <w:tr w:rsidR="00D14B8D" w:rsidRPr="00A504E5" w:rsidTr="00D14B8D">
              <w:trPr>
                <w:trHeight w:val="20"/>
              </w:trPr>
              <w:tc>
                <w:tcPr>
                  <w:tcW w:w="17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B8D" w:rsidRPr="00A504E5" w:rsidRDefault="00D14B8D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14B8D" w:rsidRPr="00A504E5" w:rsidRDefault="00D14B8D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14B8D" w:rsidRPr="00D14B8D" w:rsidRDefault="00D14B8D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2016</w:t>
                  </w:r>
                </w:p>
              </w:tc>
            </w:tr>
            <w:tr w:rsidR="00D14B8D" w:rsidRPr="00A504E5" w:rsidTr="00D14B8D">
              <w:trPr>
                <w:trHeight w:val="20"/>
              </w:trPr>
              <w:tc>
                <w:tcPr>
                  <w:tcW w:w="17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4B8D" w:rsidRPr="00A504E5" w:rsidRDefault="00D14B8D" w:rsidP="005B77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B8D" w:rsidRPr="00A504E5" w:rsidRDefault="00D14B8D" w:rsidP="005B77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B8D" w:rsidRPr="00A504E5" w:rsidRDefault="00D14B8D" w:rsidP="005B77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B8D" w:rsidRPr="00A504E5" w:rsidRDefault="00D14B8D" w:rsidP="005B77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B8D" w:rsidRPr="00A504E5" w:rsidRDefault="00D14B8D" w:rsidP="005B77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A504E5" w:rsidRDefault="00D14B8D" w:rsidP="005B77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A504E5" w:rsidRDefault="00D14B8D" w:rsidP="005B77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14B8D" w:rsidRPr="00A504E5" w:rsidTr="00D14B8D">
              <w:trPr>
                <w:trHeight w:val="20"/>
              </w:trPr>
              <w:tc>
                <w:tcPr>
                  <w:tcW w:w="17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5B771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РЕПУБЛИКА СРБИЈА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/>
                      <w:sz w:val="18"/>
                      <w:szCs w:val="18"/>
                    </w:rPr>
                    <w:t>7236519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/>
                      <w:sz w:val="18"/>
                      <w:szCs w:val="18"/>
                    </w:rPr>
                    <w:t>7201497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2383C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/>
                      <w:sz w:val="18"/>
                      <w:szCs w:val="18"/>
                    </w:rPr>
                    <w:t>716655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/>
                      <w:sz w:val="18"/>
                      <w:szCs w:val="18"/>
                    </w:rPr>
                    <w:t>7131787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2520FA" w:rsidRDefault="00D14B8D" w:rsidP="005B771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7095383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5E1F0B" w:rsidRDefault="005E1F0B" w:rsidP="005B771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7058322</w:t>
                  </w:r>
                </w:p>
              </w:tc>
            </w:tr>
            <w:tr w:rsidR="00D14B8D" w:rsidRPr="00A504E5" w:rsidTr="00D14B8D">
              <w:trPr>
                <w:trHeight w:val="20"/>
              </w:trPr>
              <w:tc>
                <w:tcPr>
                  <w:tcW w:w="17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A504E5">
                  <w:pPr>
                    <w:ind w:left="11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СРБИЈА – СЕВЕР 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3591096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3586235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3581647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3576978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2520FA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3571596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5E1F0B" w:rsidRDefault="005E1F0B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3565319</w:t>
                  </w:r>
                </w:p>
              </w:tc>
            </w:tr>
            <w:tr w:rsidR="00D14B8D" w:rsidRPr="00A504E5" w:rsidTr="00D14B8D">
              <w:trPr>
                <w:trHeight w:val="20"/>
              </w:trPr>
              <w:tc>
                <w:tcPr>
                  <w:tcW w:w="17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A504E5">
                  <w:pPr>
                    <w:ind w:left="28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Београдски регион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1658151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1664218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1669552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1675043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2520FA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1679895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5E1F0B" w:rsidRDefault="005E1F0B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1683962</w:t>
                  </w:r>
                </w:p>
              </w:tc>
            </w:tr>
            <w:tr w:rsidR="00D14B8D" w:rsidRPr="00A504E5" w:rsidTr="00D14B8D">
              <w:trPr>
                <w:trHeight w:val="20"/>
              </w:trPr>
              <w:tc>
                <w:tcPr>
                  <w:tcW w:w="17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A504E5">
                  <w:pPr>
                    <w:ind w:left="28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Регион Војводине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1932945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1922017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1912095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1901935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2520FA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1891701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5E1F0B" w:rsidRDefault="005E1F0B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1881357</w:t>
                  </w:r>
                </w:p>
              </w:tc>
            </w:tr>
            <w:tr w:rsidR="00D14B8D" w:rsidRPr="00A504E5" w:rsidTr="00D14B8D">
              <w:trPr>
                <w:trHeight w:val="20"/>
              </w:trPr>
              <w:tc>
                <w:tcPr>
                  <w:tcW w:w="17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A504E5">
                  <w:pPr>
                    <w:ind w:left="11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СРБИЈА – ЈУГ 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3645423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3615262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2383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358490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3554809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2520FA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3523787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5E1F0B" w:rsidRDefault="005E1F0B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3493003</w:t>
                  </w:r>
                </w:p>
              </w:tc>
            </w:tr>
            <w:tr w:rsidR="00D14B8D" w:rsidRPr="00A504E5" w:rsidTr="00D14B8D">
              <w:trPr>
                <w:trHeight w:val="20"/>
              </w:trPr>
              <w:tc>
                <w:tcPr>
                  <w:tcW w:w="17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A504E5">
                  <w:pPr>
                    <w:ind w:left="28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Регион Шумадије и Западне Србије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2033203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2018248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EB231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200311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1987799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2520FA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1972183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5E1F0B" w:rsidRDefault="005E1F0B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1956786</w:t>
                  </w:r>
                </w:p>
              </w:tc>
            </w:tr>
            <w:tr w:rsidR="00D14B8D" w:rsidRPr="00A504E5" w:rsidTr="00D14B8D">
              <w:trPr>
                <w:trHeight w:val="20"/>
              </w:trPr>
              <w:tc>
                <w:tcPr>
                  <w:tcW w:w="17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B8D" w:rsidRPr="00A504E5" w:rsidRDefault="00D14B8D" w:rsidP="00A504E5">
                  <w:pPr>
                    <w:ind w:left="28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Регион Јужне и Источне Србије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1612220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1597014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2383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158178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4B8D" w:rsidRPr="00A504E5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04E5">
                    <w:rPr>
                      <w:rFonts w:ascii="Arial" w:hAnsi="Arial" w:cs="Arial"/>
                      <w:sz w:val="18"/>
                      <w:szCs w:val="18"/>
                    </w:rPr>
                    <w:t>1567010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2520FA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1551604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5E1F0B" w:rsidRDefault="005E1F0B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1536217</w:t>
                  </w:r>
                </w:p>
              </w:tc>
            </w:tr>
            <w:tr w:rsidR="00D14B8D" w:rsidRPr="00A504E5" w:rsidTr="00D14B8D">
              <w:trPr>
                <w:trHeight w:val="20"/>
              </w:trPr>
              <w:tc>
                <w:tcPr>
                  <w:tcW w:w="17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4B8D" w:rsidRPr="00781372" w:rsidRDefault="00D14B8D" w:rsidP="00A504E5">
                  <w:p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1372">
                    <w:rPr>
                      <w:rFonts w:ascii="Arial" w:hAnsi="Arial" w:cs="Arial"/>
                      <w:sz w:val="18"/>
                      <w:szCs w:val="18"/>
                    </w:rPr>
                    <w:t>Регион Косово и Метохија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14B8D" w:rsidRPr="00781372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1372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14B8D" w:rsidRPr="00781372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1372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14B8D" w:rsidRPr="00781372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1372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14B8D" w:rsidRPr="00781372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1372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781372" w:rsidRDefault="00D14B8D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1372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B8D" w:rsidRPr="005E1F0B" w:rsidRDefault="005E1F0B" w:rsidP="005B77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…</w:t>
                  </w:r>
                </w:p>
              </w:tc>
            </w:tr>
          </w:tbl>
          <w:p w:rsidR="002520FA" w:rsidRDefault="002520FA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1084" w:rsidRPr="0015019A" w:rsidRDefault="00F74B6F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9A">
              <w:rPr>
                <w:rFonts w:ascii="Arial" w:hAnsi="Arial" w:cs="Arial"/>
                <w:sz w:val="20"/>
                <w:szCs w:val="20"/>
              </w:rPr>
              <w:t>И поред смањења укупног броја становника</w:t>
            </w:r>
            <w:r w:rsidR="007B1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7C6" w:rsidRPr="00E35F65">
              <w:rPr>
                <w:rFonts w:ascii="Arial" w:hAnsi="Arial" w:cs="Arial"/>
                <w:sz w:val="20"/>
                <w:szCs w:val="20"/>
              </w:rPr>
              <w:t>Републике Србије</w:t>
            </w:r>
            <w:r w:rsidRPr="00E35F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24B3" w:rsidRPr="00E35F65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Pr="00E35F65">
              <w:rPr>
                <w:rFonts w:ascii="Arial" w:hAnsi="Arial" w:cs="Arial"/>
                <w:sz w:val="20"/>
                <w:szCs w:val="20"/>
              </w:rPr>
              <w:t>Београдск</w:t>
            </w:r>
            <w:r w:rsidR="007C24B3" w:rsidRPr="00E35F65">
              <w:rPr>
                <w:rFonts w:ascii="Arial" w:hAnsi="Arial" w:cs="Arial"/>
                <w:sz w:val="20"/>
                <w:szCs w:val="20"/>
              </w:rPr>
              <w:t>ој</w:t>
            </w:r>
            <w:r w:rsidRPr="00E35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19A">
              <w:rPr>
                <w:rFonts w:ascii="Arial" w:hAnsi="Arial" w:cs="Arial"/>
                <w:sz w:val="20"/>
                <w:szCs w:val="20"/>
              </w:rPr>
              <w:t>и Јужнобачк</w:t>
            </w:r>
            <w:r w:rsidR="007C24B3">
              <w:rPr>
                <w:rFonts w:ascii="Arial" w:hAnsi="Arial" w:cs="Arial"/>
                <w:sz w:val="20"/>
                <w:szCs w:val="20"/>
              </w:rPr>
              <w:t>ој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област</w:t>
            </w:r>
            <w:r w:rsidR="007C24B3">
              <w:rPr>
                <w:rFonts w:ascii="Arial" w:hAnsi="Arial" w:cs="Arial"/>
                <w:sz w:val="20"/>
                <w:szCs w:val="20"/>
              </w:rPr>
              <w:t>и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у 201</w:t>
            </w:r>
            <w:r w:rsidR="005E1F0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C24B3">
              <w:rPr>
                <w:rFonts w:ascii="Arial" w:hAnsi="Arial" w:cs="Arial"/>
                <w:sz w:val="20"/>
                <w:szCs w:val="20"/>
              </w:rPr>
              <w:t>за</w:t>
            </w:r>
            <w:r w:rsidRPr="0015019A">
              <w:rPr>
                <w:rFonts w:ascii="Arial" w:hAnsi="Arial" w:cs="Arial"/>
                <w:sz w:val="20"/>
                <w:szCs w:val="20"/>
              </w:rPr>
              <w:t>бележе</w:t>
            </w:r>
            <w:r w:rsidR="007C24B3">
              <w:rPr>
                <w:rFonts w:ascii="Arial" w:hAnsi="Arial" w:cs="Arial"/>
                <w:sz w:val="20"/>
                <w:szCs w:val="20"/>
              </w:rPr>
              <w:t>н је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лаган пораст становништва, док је највећи пад</w:t>
            </w:r>
            <w:r w:rsidR="00996C84">
              <w:rPr>
                <w:rFonts w:ascii="Arial" w:hAnsi="Arial" w:cs="Arial"/>
                <w:sz w:val="20"/>
                <w:szCs w:val="20"/>
              </w:rPr>
              <w:t>,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у односу на претходну годину</w:t>
            </w:r>
            <w:r w:rsidR="00996C84">
              <w:rPr>
                <w:rFonts w:ascii="Arial" w:hAnsi="Arial" w:cs="Arial"/>
                <w:sz w:val="20"/>
                <w:szCs w:val="20"/>
              </w:rPr>
              <w:t>,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забележен у Зајечарској</w:t>
            </w:r>
            <w:r w:rsidR="008B037F">
              <w:rPr>
                <w:rFonts w:ascii="Arial" w:hAnsi="Arial" w:cs="Arial"/>
                <w:sz w:val="20"/>
                <w:szCs w:val="20"/>
              </w:rPr>
              <w:t xml:space="preserve"> и Борској 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области.    </w:t>
            </w:r>
          </w:p>
          <w:p w:rsidR="00A61084" w:rsidRPr="0015019A" w:rsidRDefault="00A61084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EFA" w:rsidRPr="0015019A" w:rsidRDefault="0076378B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9A">
              <w:rPr>
                <w:rFonts w:ascii="Arial" w:hAnsi="Arial" w:cs="Arial"/>
                <w:sz w:val="20"/>
                <w:szCs w:val="20"/>
              </w:rPr>
              <w:t>Просечна старост укупног становништва у Републици Србији константно расте и у 201</w:t>
            </w:r>
            <w:r w:rsidR="005E1F0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. години износи </w:t>
            </w:r>
            <w:r w:rsidRPr="0015019A">
              <w:rPr>
                <w:rFonts w:ascii="Arial" w:hAnsi="Arial" w:cs="Arial"/>
                <w:b/>
                <w:sz w:val="20"/>
                <w:szCs w:val="20"/>
              </w:rPr>
              <w:t>42,</w:t>
            </w:r>
            <w:r w:rsidR="005E1F0B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годин</w:t>
            </w:r>
            <w:r w:rsidR="00CB5823" w:rsidRPr="0015019A">
              <w:rPr>
                <w:rFonts w:ascii="Arial" w:hAnsi="Arial" w:cs="Arial"/>
                <w:sz w:val="20"/>
                <w:szCs w:val="20"/>
              </w:rPr>
              <w:t>а</w:t>
            </w:r>
            <w:r w:rsidR="007C24B3">
              <w:rPr>
                <w:rFonts w:ascii="Arial" w:hAnsi="Arial" w:cs="Arial"/>
                <w:sz w:val="20"/>
                <w:szCs w:val="20"/>
              </w:rPr>
              <w:t xml:space="preserve"> (мушкарци 41,</w:t>
            </w:r>
            <w:r w:rsidR="005E1F0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7C24B3">
              <w:rPr>
                <w:rFonts w:ascii="Arial" w:hAnsi="Arial" w:cs="Arial"/>
                <w:sz w:val="20"/>
                <w:szCs w:val="20"/>
              </w:rPr>
              <w:t xml:space="preserve"> и жене 4</w:t>
            </w:r>
            <w:r w:rsidR="002520FA">
              <w:rPr>
                <w:rFonts w:ascii="Arial" w:hAnsi="Arial" w:cs="Arial"/>
                <w:sz w:val="20"/>
                <w:szCs w:val="20"/>
              </w:rPr>
              <w:t>4</w:t>
            </w:r>
            <w:r w:rsidR="007C24B3">
              <w:rPr>
                <w:rFonts w:ascii="Arial" w:hAnsi="Arial" w:cs="Arial"/>
                <w:sz w:val="20"/>
                <w:szCs w:val="20"/>
              </w:rPr>
              <w:t>,</w:t>
            </w:r>
            <w:r w:rsidR="005E1F0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C24B3">
              <w:rPr>
                <w:rFonts w:ascii="Arial" w:hAnsi="Arial" w:cs="Arial"/>
                <w:sz w:val="20"/>
                <w:szCs w:val="20"/>
              </w:rPr>
              <w:t>). Процес старења становништва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последица</w:t>
            </w:r>
            <w:r w:rsidR="007C24B3">
              <w:rPr>
                <w:rFonts w:ascii="Arial" w:hAnsi="Arial" w:cs="Arial"/>
                <w:sz w:val="20"/>
                <w:szCs w:val="20"/>
              </w:rPr>
              <w:t xml:space="preserve"> је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све мањег удела младог становништва (0</w:t>
            </w:r>
            <w:r w:rsidR="007C24B3">
              <w:rPr>
                <w:rFonts w:ascii="Arial" w:hAnsi="Arial" w:cs="Arial"/>
                <w:sz w:val="20"/>
                <w:szCs w:val="20"/>
              </w:rPr>
              <w:t>–</w:t>
            </w:r>
            <w:r w:rsidRPr="0015019A">
              <w:rPr>
                <w:rFonts w:ascii="Arial" w:hAnsi="Arial" w:cs="Arial"/>
                <w:sz w:val="20"/>
                <w:szCs w:val="20"/>
              </w:rPr>
              <w:t>14 година) у укупном становништву</w:t>
            </w:r>
            <w:r w:rsidR="007C24B3">
              <w:rPr>
                <w:rFonts w:ascii="Arial" w:hAnsi="Arial" w:cs="Arial"/>
                <w:sz w:val="20"/>
                <w:szCs w:val="20"/>
              </w:rPr>
              <w:t>,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које у 201</w:t>
            </w:r>
            <w:r w:rsidR="005E1F0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. години износи </w:t>
            </w:r>
            <w:r w:rsidRPr="0015019A">
              <w:rPr>
                <w:rFonts w:ascii="Arial" w:hAnsi="Arial" w:cs="Arial"/>
                <w:b/>
                <w:sz w:val="20"/>
                <w:szCs w:val="20"/>
              </w:rPr>
              <w:t>14,4</w:t>
            </w:r>
            <w:r w:rsidRPr="0015019A">
              <w:rPr>
                <w:rFonts w:ascii="Arial" w:hAnsi="Arial" w:cs="Arial"/>
                <w:sz w:val="20"/>
                <w:szCs w:val="20"/>
              </w:rPr>
              <w:t>%</w:t>
            </w:r>
            <w:r w:rsidR="007C24B3">
              <w:rPr>
                <w:rFonts w:ascii="Arial" w:hAnsi="Arial" w:cs="Arial"/>
                <w:sz w:val="20"/>
                <w:szCs w:val="20"/>
              </w:rPr>
              <w:t>,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док је удео старијих од 65 година у укупном становништву </w:t>
            </w:r>
            <w:r w:rsidRPr="001501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E1F0B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15019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E1F0B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7C24B3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. Радно способно становништво старости од 15 до 64 године чини </w:t>
            </w:r>
            <w:r w:rsidRPr="0015019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520F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5019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E1F0B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7C24B3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укупне популације.</w:t>
            </w:r>
            <w:r w:rsidR="000048E2" w:rsidRPr="001501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3BF" w:rsidRPr="0015019A" w:rsidRDefault="00C533BF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5045" w:rsidRPr="0015019A" w:rsidRDefault="00C533BF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9A">
              <w:rPr>
                <w:rFonts w:ascii="Arial" w:hAnsi="Arial" w:cs="Arial"/>
                <w:sz w:val="20"/>
                <w:szCs w:val="20"/>
              </w:rPr>
              <w:t>Посматрано на нивоу о</w:t>
            </w:r>
            <w:r w:rsidR="007C24B3">
              <w:rPr>
                <w:rFonts w:ascii="Arial" w:hAnsi="Arial" w:cs="Arial"/>
                <w:sz w:val="20"/>
                <w:szCs w:val="20"/>
              </w:rPr>
              <w:t>бласти, у Зајечарској области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забележен</w:t>
            </w:r>
            <w:r w:rsidR="007C24B3">
              <w:rPr>
                <w:rFonts w:ascii="Arial" w:hAnsi="Arial" w:cs="Arial"/>
                <w:sz w:val="20"/>
                <w:szCs w:val="20"/>
              </w:rPr>
              <w:t xml:space="preserve"> је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највећи удео старих 65 и више година (2</w:t>
            </w:r>
            <w:r w:rsidR="002520FA">
              <w:rPr>
                <w:rFonts w:ascii="Arial" w:hAnsi="Arial" w:cs="Arial"/>
                <w:sz w:val="20"/>
                <w:szCs w:val="20"/>
              </w:rPr>
              <w:t>6</w:t>
            </w:r>
            <w:r w:rsidRPr="0015019A">
              <w:rPr>
                <w:rFonts w:ascii="Arial" w:hAnsi="Arial" w:cs="Arial"/>
                <w:sz w:val="20"/>
                <w:szCs w:val="20"/>
              </w:rPr>
              <w:t>,</w:t>
            </w:r>
            <w:r w:rsidR="005E1F0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15019A">
              <w:rPr>
                <w:rFonts w:ascii="Arial" w:hAnsi="Arial" w:cs="Arial"/>
                <w:sz w:val="20"/>
                <w:szCs w:val="20"/>
              </w:rPr>
              <w:t>%) и истовремено најмањи удео становништва млађег од 15 година (11,</w:t>
            </w:r>
            <w:r w:rsidR="005E1F0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%). </w:t>
            </w:r>
            <w:r w:rsidR="007C24B3">
              <w:rPr>
                <w:rFonts w:ascii="Arial" w:hAnsi="Arial" w:cs="Arial"/>
                <w:sz w:val="20"/>
                <w:szCs w:val="20"/>
              </w:rPr>
              <w:t>С</w:t>
            </w:r>
            <w:r w:rsidR="0059434D" w:rsidRPr="0015019A">
              <w:rPr>
                <w:rFonts w:ascii="Arial" w:hAnsi="Arial" w:cs="Arial"/>
                <w:sz w:val="20"/>
                <w:szCs w:val="20"/>
              </w:rPr>
              <w:t xml:space="preserve"> друге стране, најмањи удео старих 65 и више година је у Пчињској области (14,</w:t>
            </w:r>
            <w:r w:rsidR="005E1F0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59434D" w:rsidRPr="0015019A">
              <w:rPr>
                <w:rFonts w:ascii="Arial" w:hAnsi="Arial" w:cs="Arial"/>
                <w:sz w:val="20"/>
                <w:szCs w:val="20"/>
              </w:rPr>
              <w:t>%), али је највећи удео млађих од 15 година најпре у Рашкој области (18,</w:t>
            </w:r>
            <w:r w:rsidR="005E1F0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59434D" w:rsidRPr="0015019A">
              <w:rPr>
                <w:rFonts w:ascii="Arial" w:hAnsi="Arial" w:cs="Arial"/>
                <w:sz w:val="20"/>
                <w:szCs w:val="20"/>
              </w:rPr>
              <w:t>%)</w:t>
            </w:r>
            <w:r w:rsidR="007C24B3">
              <w:rPr>
                <w:rFonts w:ascii="Arial" w:hAnsi="Arial" w:cs="Arial"/>
                <w:sz w:val="20"/>
                <w:szCs w:val="20"/>
              </w:rPr>
              <w:t>,</w:t>
            </w:r>
            <w:r w:rsidR="0059434D" w:rsidRPr="0015019A">
              <w:rPr>
                <w:rFonts w:ascii="Arial" w:hAnsi="Arial" w:cs="Arial"/>
                <w:sz w:val="20"/>
                <w:szCs w:val="20"/>
              </w:rPr>
              <w:t xml:space="preserve"> а </w:t>
            </w:r>
            <w:r w:rsidR="007C24B3">
              <w:rPr>
                <w:rFonts w:ascii="Arial" w:hAnsi="Arial" w:cs="Arial"/>
                <w:sz w:val="20"/>
                <w:szCs w:val="20"/>
              </w:rPr>
              <w:t>потом</w:t>
            </w:r>
            <w:r w:rsidR="0059434D" w:rsidRPr="0015019A">
              <w:rPr>
                <w:rFonts w:ascii="Arial" w:hAnsi="Arial" w:cs="Arial"/>
                <w:sz w:val="20"/>
                <w:szCs w:val="20"/>
              </w:rPr>
              <w:t xml:space="preserve"> у Пчињској </w:t>
            </w:r>
            <w:r w:rsidR="00CB5823" w:rsidRPr="0015019A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7C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34D" w:rsidRPr="0015019A">
              <w:rPr>
                <w:rFonts w:ascii="Arial" w:hAnsi="Arial" w:cs="Arial"/>
                <w:sz w:val="20"/>
                <w:szCs w:val="20"/>
              </w:rPr>
              <w:t>(1</w:t>
            </w:r>
            <w:r w:rsidR="0045178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59434D" w:rsidRPr="0015019A">
              <w:rPr>
                <w:rFonts w:ascii="Arial" w:hAnsi="Arial" w:cs="Arial"/>
                <w:sz w:val="20"/>
                <w:szCs w:val="20"/>
              </w:rPr>
              <w:t>,</w:t>
            </w:r>
            <w:r w:rsidR="0045178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59434D" w:rsidRPr="0015019A">
              <w:rPr>
                <w:rFonts w:ascii="Arial" w:hAnsi="Arial" w:cs="Arial"/>
                <w:sz w:val="20"/>
                <w:szCs w:val="20"/>
              </w:rPr>
              <w:t xml:space="preserve">%). </w:t>
            </w:r>
          </w:p>
          <w:p w:rsidR="00EB5045" w:rsidRPr="0015019A" w:rsidRDefault="00EB5045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71B" w:rsidRDefault="005B771B" w:rsidP="00A50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5045" w:rsidRPr="0015019A" w:rsidRDefault="007C24B3" w:rsidP="00A50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Граф.</w:t>
            </w:r>
            <w:r w:rsidR="00EB5045" w:rsidRPr="0015019A">
              <w:rPr>
                <w:rFonts w:ascii="Arial" w:hAnsi="Arial" w:cs="Arial"/>
                <w:b/>
                <w:sz w:val="20"/>
                <w:szCs w:val="20"/>
              </w:rPr>
              <w:t xml:space="preserve"> 2. Удео младог и старог становништва у укупном становништву, по областима, процена средином 201</w:t>
            </w:r>
            <w:r w:rsidR="0045178C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EB5045" w:rsidRPr="001501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B5045" w:rsidRPr="0015019A" w:rsidRDefault="0045178C" w:rsidP="009E0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41978C" wp14:editId="28786D43">
                  <wp:extent cx="5943600" cy="4202430"/>
                  <wp:effectExtent l="0" t="0" r="19050" b="2667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0D3B3F" w:rsidRDefault="000D3B3F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568B" w:rsidRPr="004D568B" w:rsidRDefault="004D568B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3BF" w:rsidRPr="0015019A" w:rsidRDefault="0059434D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9A">
              <w:rPr>
                <w:rFonts w:ascii="Arial" w:hAnsi="Arial" w:cs="Arial"/>
                <w:sz w:val="20"/>
                <w:szCs w:val="20"/>
              </w:rPr>
              <w:t>Притисак оваквих демографских трендова</w:t>
            </w:r>
            <w:r w:rsidR="00EB5045" w:rsidRPr="0015019A">
              <w:rPr>
                <w:rFonts w:ascii="Arial" w:hAnsi="Arial" w:cs="Arial"/>
                <w:sz w:val="20"/>
                <w:szCs w:val="20"/>
              </w:rPr>
              <w:t xml:space="preserve"> највише осликава стопа зависности старог становништва (број старих 65 и више година на 100 лица старости од 15 до 64 године), који је најизразитији у Зајечарској (4</w:t>
            </w:r>
            <w:r w:rsidR="0045178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B5045" w:rsidRPr="0015019A">
              <w:rPr>
                <w:rFonts w:ascii="Arial" w:hAnsi="Arial" w:cs="Arial"/>
                <w:sz w:val="20"/>
                <w:szCs w:val="20"/>
              </w:rPr>
              <w:t>,</w:t>
            </w:r>
            <w:r w:rsidR="0045178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B5045" w:rsidRPr="0015019A">
              <w:rPr>
                <w:rFonts w:ascii="Arial" w:hAnsi="Arial" w:cs="Arial"/>
                <w:sz w:val="20"/>
                <w:szCs w:val="20"/>
              </w:rPr>
              <w:t>) и Пиротској (3</w:t>
            </w:r>
            <w:r w:rsidR="0045178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EB5045" w:rsidRPr="0015019A">
              <w:rPr>
                <w:rFonts w:ascii="Arial" w:hAnsi="Arial" w:cs="Arial"/>
                <w:sz w:val="20"/>
                <w:szCs w:val="20"/>
              </w:rPr>
              <w:t>,</w:t>
            </w:r>
            <w:r w:rsidR="00F26D2B">
              <w:rPr>
                <w:rFonts w:ascii="Arial" w:hAnsi="Arial" w:cs="Arial"/>
                <w:sz w:val="20"/>
                <w:szCs w:val="20"/>
              </w:rPr>
              <w:t>0</w:t>
            </w:r>
            <w:r w:rsidR="00EB5045" w:rsidRPr="0015019A">
              <w:rPr>
                <w:rFonts w:ascii="Arial" w:hAnsi="Arial" w:cs="Arial"/>
                <w:sz w:val="20"/>
                <w:szCs w:val="20"/>
              </w:rPr>
              <w:t>) области, док је најмање оптерећење радне снаге у Пчињској области (2</w:t>
            </w:r>
            <w:r w:rsidR="00F26D2B">
              <w:rPr>
                <w:rFonts w:ascii="Arial" w:hAnsi="Arial" w:cs="Arial"/>
                <w:sz w:val="20"/>
                <w:szCs w:val="20"/>
              </w:rPr>
              <w:t>1</w:t>
            </w:r>
            <w:r w:rsidR="00EB5045" w:rsidRPr="0015019A">
              <w:rPr>
                <w:rFonts w:ascii="Arial" w:hAnsi="Arial" w:cs="Arial"/>
                <w:sz w:val="20"/>
                <w:szCs w:val="20"/>
              </w:rPr>
              <w:t>,</w:t>
            </w:r>
            <w:r w:rsidR="0045178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EB5045" w:rsidRPr="0015019A">
              <w:rPr>
                <w:rFonts w:ascii="Arial" w:hAnsi="Arial" w:cs="Arial"/>
                <w:sz w:val="20"/>
                <w:szCs w:val="20"/>
              </w:rPr>
              <w:t>). Према проценама у 201</w:t>
            </w:r>
            <w:r w:rsidR="0045178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B5045" w:rsidRPr="001501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C24B3">
              <w:rPr>
                <w:rFonts w:ascii="Arial" w:hAnsi="Arial" w:cs="Arial"/>
                <w:sz w:val="20"/>
                <w:szCs w:val="20"/>
              </w:rPr>
              <w:t>г</w:t>
            </w:r>
            <w:r w:rsidR="00EB5045" w:rsidRPr="0015019A">
              <w:rPr>
                <w:rFonts w:ascii="Arial" w:hAnsi="Arial" w:cs="Arial"/>
                <w:sz w:val="20"/>
                <w:szCs w:val="20"/>
              </w:rPr>
              <w:t xml:space="preserve">одини, у Републици Србији стопа зависности </w:t>
            </w:r>
            <w:r w:rsidR="007C24B3">
              <w:rPr>
                <w:rFonts w:ascii="Arial" w:hAnsi="Arial" w:cs="Arial"/>
                <w:sz w:val="20"/>
                <w:szCs w:val="20"/>
              </w:rPr>
              <w:t>старог становништва износи 2</w:t>
            </w:r>
            <w:r w:rsidR="00F26D2B">
              <w:rPr>
                <w:rFonts w:ascii="Arial" w:hAnsi="Arial" w:cs="Arial"/>
                <w:sz w:val="20"/>
                <w:szCs w:val="20"/>
              </w:rPr>
              <w:t>8</w:t>
            </w:r>
            <w:r w:rsidR="007C24B3">
              <w:rPr>
                <w:rFonts w:ascii="Arial" w:hAnsi="Arial" w:cs="Arial"/>
                <w:sz w:val="20"/>
                <w:szCs w:val="20"/>
              </w:rPr>
              <w:t>,</w:t>
            </w:r>
            <w:r w:rsidR="0045178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EB5045" w:rsidRPr="00150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2ACA" w:rsidRPr="0015019A" w:rsidRDefault="00742ACA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3BA" w:rsidRDefault="00BF2C23" w:rsidP="00BF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9A">
              <w:rPr>
                <w:rFonts w:ascii="Arial" w:hAnsi="Arial" w:cs="Arial"/>
                <w:sz w:val="20"/>
                <w:szCs w:val="20"/>
              </w:rPr>
              <w:t>Према проценама становништва по типу насеља, у Републици Србији преовлађује градско становништво (</w:t>
            </w:r>
            <w:r w:rsidR="00F26D2B">
              <w:rPr>
                <w:rFonts w:ascii="Arial" w:hAnsi="Arial" w:cs="Arial"/>
                <w:sz w:val="20"/>
                <w:szCs w:val="20"/>
              </w:rPr>
              <w:t>60</w:t>
            </w:r>
            <w:r w:rsidRPr="0015019A">
              <w:rPr>
                <w:rFonts w:ascii="Arial" w:hAnsi="Arial" w:cs="Arial"/>
                <w:sz w:val="20"/>
                <w:szCs w:val="20"/>
              </w:rPr>
              <w:t>,</w:t>
            </w:r>
            <w:r w:rsidR="0045178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5019A">
              <w:rPr>
                <w:rFonts w:ascii="Arial" w:hAnsi="Arial" w:cs="Arial"/>
                <w:sz w:val="20"/>
                <w:szCs w:val="20"/>
              </w:rPr>
              <w:t>%). Градско становништво је демографски млађе од становништва осталих насеља, просечна старост градског становништва је мања од просечне старости становништва у тзв. осталим насељима, а разлика је 2,</w:t>
            </w:r>
            <w:r w:rsidR="0045178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године.</w:t>
            </w:r>
          </w:p>
          <w:p w:rsidR="002520FA" w:rsidRPr="0015019A" w:rsidRDefault="002520FA" w:rsidP="00BF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99D" w:rsidRPr="0015019A" w:rsidRDefault="0028699D" w:rsidP="00BF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99D" w:rsidRDefault="0028699D" w:rsidP="009E0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E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Табела </w:t>
            </w:r>
            <w:r w:rsidR="005B77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04E5">
              <w:rPr>
                <w:rFonts w:ascii="Arial" w:hAnsi="Arial" w:cs="Arial"/>
                <w:b/>
                <w:sz w:val="20"/>
                <w:szCs w:val="20"/>
              </w:rPr>
              <w:t>. Процена ста</w:t>
            </w:r>
            <w:r w:rsidR="00895712">
              <w:rPr>
                <w:rFonts w:ascii="Arial" w:hAnsi="Arial" w:cs="Arial"/>
                <w:b/>
                <w:sz w:val="20"/>
                <w:szCs w:val="20"/>
              </w:rPr>
              <w:t>новништва</w:t>
            </w:r>
            <w:r w:rsidR="007C24B3" w:rsidRPr="00A504E5">
              <w:rPr>
                <w:rFonts w:ascii="Arial" w:hAnsi="Arial" w:cs="Arial"/>
                <w:b/>
                <w:sz w:val="20"/>
                <w:szCs w:val="20"/>
              </w:rPr>
              <w:t xml:space="preserve"> по типу насеља</w:t>
            </w:r>
            <w:r w:rsidR="00895712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45178C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8957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D568B" w:rsidRPr="004D568B" w:rsidRDefault="004D568B" w:rsidP="009E073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8699D" w:rsidRPr="007C24B3" w:rsidRDefault="007C24B3" w:rsidP="00BF2C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24B3">
              <w:rPr>
                <w:rFonts w:ascii="Arial" w:hAnsi="Arial" w:cs="Arial"/>
                <w:b/>
                <w:sz w:val="18"/>
                <w:szCs w:val="18"/>
              </w:rPr>
              <w:t>Република Србија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1627"/>
              <w:gridCol w:w="1792"/>
              <w:gridCol w:w="1627"/>
              <w:gridCol w:w="1627"/>
              <w:gridCol w:w="1780"/>
            </w:tblGrid>
            <w:tr w:rsidR="0015019A" w:rsidRPr="004D568B" w:rsidTr="00E35F65">
              <w:trPr>
                <w:trHeight w:val="259"/>
              </w:trPr>
              <w:tc>
                <w:tcPr>
                  <w:tcW w:w="807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703" w:rsidRPr="004D568B" w:rsidRDefault="00B20703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" w:name="RANGE!B3"/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Тип насеља</w:t>
                  </w:r>
                  <w:bookmarkEnd w:id="1"/>
                </w:p>
              </w:tc>
              <w:tc>
                <w:tcPr>
                  <w:tcW w:w="8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703" w:rsidRPr="004D568B" w:rsidRDefault="00B20703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Пол</w:t>
                  </w:r>
                </w:p>
              </w:tc>
              <w:tc>
                <w:tcPr>
                  <w:tcW w:w="88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703" w:rsidRPr="004D568B" w:rsidRDefault="00B20703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Број становника</w:t>
                  </w:r>
                </w:p>
              </w:tc>
              <w:tc>
                <w:tcPr>
                  <w:tcW w:w="8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703" w:rsidRPr="004D568B" w:rsidRDefault="00B20703" w:rsidP="008B037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Просечна старост</w:t>
                  </w:r>
                </w:p>
              </w:tc>
              <w:tc>
                <w:tcPr>
                  <w:tcW w:w="8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703" w:rsidRPr="004D568B" w:rsidRDefault="0028699D" w:rsidP="002869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Индекс старења</w:t>
                  </w:r>
                  <w:r w:rsidRPr="004D568B">
                    <w:rPr>
                      <w:rStyle w:val="FootnoteReference"/>
                      <w:rFonts w:ascii="Arial" w:hAnsi="Arial" w:cs="Arial"/>
                      <w:sz w:val="16"/>
                      <w:szCs w:val="16"/>
                    </w:rPr>
                    <w:footnoteReference w:id="1"/>
                  </w:r>
                </w:p>
              </w:tc>
              <w:tc>
                <w:tcPr>
                  <w:tcW w:w="883" w:type="pct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703" w:rsidRPr="004D568B" w:rsidRDefault="00B20703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Стопа зависности становништва старог 65 и више година</w:t>
                  </w:r>
                </w:p>
              </w:tc>
            </w:tr>
            <w:tr w:rsidR="0045178C" w:rsidRPr="004D568B" w:rsidTr="00E35F65">
              <w:trPr>
                <w:trHeight w:val="259"/>
              </w:trPr>
              <w:tc>
                <w:tcPr>
                  <w:tcW w:w="807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Свега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7058322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42,9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139,5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28,9</w:t>
                  </w:r>
                </w:p>
              </w:tc>
            </w:tr>
            <w:tr w:rsidR="0045178C" w:rsidRPr="004D568B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178C" w:rsidRPr="004D568B" w:rsidRDefault="0045178C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Мушко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3437630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41,5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119,2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24,6</w:t>
                  </w:r>
                </w:p>
              </w:tc>
            </w:tr>
            <w:tr w:rsidR="0045178C" w:rsidRPr="004D568B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178C" w:rsidRPr="004D568B" w:rsidRDefault="0045178C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Женско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3620692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44,2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161,1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33,1</w:t>
                  </w:r>
                </w:p>
              </w:tc>
            </w:tr>
            <w:tr w:rsidR="0045178C" w:rsidRPr="004D568B" w:rsidTr="00E35F65">
              <w:trPr>
                <w:trHeight w:val="20"/>
              </w:trPr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178C" w:rsidRPr="00E35F65" w:rsidRDefault="0045178C" w:rsidP="005B771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78C" w:rsidRPr="00E35F65" w:rsidRDefault="0045178C" w:rsidP="005B771B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5178C" w:rsidRPr="004D568B" w:rsidTr="00E35F65">
              <w:trPr>
                <w:trHeight w:val="259"/>
              </w:trPr>
              <w:tc>
                <w:tcPr>
                  <w:tcW w:w="807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Градска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Свега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4262256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41,9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126,3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26,2</w:t>
                  </w:r>
                </w:p>
              </w:tc>
            </w:tr>
            <w:tr w:rsidR="0045178C" w:rsidRPr="004D568B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178C" w:rsidRPr="004D568B" w:rsidRDefault="0045178C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Мушко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2030532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40,3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22,3</w:t>
                  </w:r>
                </w:p>
              </w:tc>
            </w:tr>
            <w:tr w:rsidR="0045178C" w:rsidRPr="004D568B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178C" w:rsidRPr="004D568B" w:rsidRDefault="0045178C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Женско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2231724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43,3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149,5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29,8</w:t>
                  </w:r>
                </w:p>
              </w:tc>
            </w:tr>
            <w:tr w:rsidR="0045178C" w:rsidRPr="004D568B" w:rsidTr="00E35F65">
              <w:trPr>
                <w:trHeight w:val="20"/>
              </w:trPr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178C" w:rsidRPr="00E35F65" w:rsidRDefault="0045178C" w:rsidP="005B771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78C" w:rsidRPr="00E35F65" w:rsidRDefault="0045178C" w:rsidP="005B771B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5178C" w:rsidRPr="004D568B" w:rsidTr="00E35F65">
              <w:trPr>
                <w:trHeight w:val="259"/>
              </w:trPr>
              <w:tc>
                <w:tcPr>
                  <w:tcW w:w="807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Остала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Свега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2796066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44,4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161,4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33,0</w:t>
                  </w:r>
                </w:p>
              </w:tc>
            </w:tr>
            <w:tr w:rsidR="0045178C" w:rsidRPr="004D568B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178C" w:rsidRPr="004D568B" w:rsidRDefault="0045178C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Мушко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1407098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43,2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143,5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27,9</w:t>
                  </w:r>
                </w:p>
              </w:tc>
            </w:tr>
            <w:tr w:rsidR="0045178C" w:rsidRPr="004D568B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178C" w:rsidRPr="004D568B" w:rsidRDefault="0045178C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Pr="004D568B" w:rsidRDefault="0045178C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Женско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1388968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45,7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180,4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78C" w:rsidRDefault="004517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38,6</w:t>
                  </w:r>
                </w:p>
              </w:tc>
            </w:tr>
          </w:tbl>
          <w:p w:rsidR="00B04E2E" w:rsidRDefault="00B04E2E" w:rsidP="00803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CB5823" w:rsidRPr="0015019A" w:rsidRDefault="00CB5823" w:rsidP="00064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9A">
              <w:rPr>
                <w:rFonts w:ascii="Arial" w:hAnsi="Arial" w:cs="Arial"/>
                <w:sz w:val="20"/>
                <w:szCs w:val="20"/>
              </w:rPr>
              <w:t>Од укупног броја о</w:t>
            </w:r>
            <w:r w:rsidR="007C24B3">
              <w:rPr>
                <w:rFonts w:ascii="Arial" w:hAnsi="Arial" w:cs="Arial"/>
                <w:sz w:val="20"/>
                <w:szCs w:val="20"/>
              </w:rPr>
              <w:t>пштина у Републици Србији (16</w:t>
            </w:r>
            <w:r w:rsidR="00F26D2B">
              <w:rPr>
                <w:rFonts w:ascii="Arial" w:hAnsi="Arial" w:cs="Arial"/>
                <w:sz w:val="20"/>
                <w:szCs w:val="20"/>
              </w:rPr>
              <w:t>9</w:t>
            </w:r>
            <w:r w:rsidR="007C24B3">
              <w:rPr>
                <w:rFonts w:ascii="Arial" w:hAnsi="Arial" w:cs="Arial"/>
                <w:sz w:val="20"/>
                <w:szCs w:val="20"/>
              </w:rPr>
              <w:t>)</w:t>
            </w:r>
            <w:r w:rsidR="00895712">
              <w:rPr>
                <w:rFonts w:ascii="Arial" w:hAnsi="Arial" w:cs="Arial"/>
                <w:sz w:val="20"/>
                <w:szCs w:val="20"/>
              </w:rPr>
              <w:t>,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само д</w:t>
            </w:r>
            <w:r w:rsidR="00065AB1">
              <w:rPr>
                <w:rFonts w:ascii="Arial" w:hAnsi="Arial" w:cs="Arial"/>
                <w:sz w:val="20"/>
                <w:szCs w:val="20"/>
              </w:rPr>
              <w:t>еветнаест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општина</w:t>
            </w:r>
            <w:r w:rsidR="000D3B3F" w:rsidRPr="0015019A">
              <w:rPr>
                <w:rFonts w:ascii="Arial" w:hAnsi="Arial" w:cs="Arial"/>
                <w:sz w:val="20"/>
                <w:szCs w:val="20"/>
              </w:rPr>
              <w:t>/градова</w:t>
            </w:r>
            <w:r w:rsidRPr="0015019A">
              <w:rPr>
                <w:rFonts w:ascii="Arial" w:hAnsi="Arial" w:cs="Arial"/>
                <w:sz w:val="20"/>
                <w:szCs w:val="20"/>
              </w:rPr>
              <w:t xml:space="preserve"> има више од 100</w:t>
            </w:r>
            <w:r w:rsidR="00895712">
              <w:rPr>
                <w:rFonts w:ascii="Arial" w:hAnsi="Arial" w:cs="Arial"/>
                <w:sz w:val="20"/>
                <w:szCs w:val="20"/>
              </w:rPr>
              <w:t>.</w:t>
            </w:r>
            <w:r w:rsidRPr="0015019A">
              <w:rPr>
                <w:rFonts w:ascii="Arial" w:hAnsi="Arial" w:cs="Arial"/>
                <w:sz w:val="20"/>
                <w:szCs w:val="20"/>
              </w:rPr>
              <w:t>000 становника</w:t>
            </w:r>
            <w:r w:rsidR="00576E7E" w:rsidRPr="0015019A">
              <w:rPr>
                <w:rFonts w:ascii="Arial" w:hAnsi="Arial" w:cs="Arial"/>
                <w:sz w:val="20"/>
                <w:szCs w:val="20"/>
              </w:rPr>
              <w:t xml:space="preserve">, док је у </w:t>
            </w:r>
            <w:r w:rsidR="0045178C">
              <w:rPr>
                <w:rFonts w:ascii="Arial" w:hAnsi="Arial" w:cs="Arial"/>
                <w:sz w:val="20"/>
                <w:szCs w:val="20"/>
              </w:rPr>
              <w:t>шес</w:t>
            </w:r>
            <w:r w:rsidR="00065AB1">
              <w:rPr>
                <w:rFonts w:ascii="Arial" w:hAnsi="Arial" w:cs="Arial"/>
                <w:sz w:val="20"/>
                <w:szCs w:val="20"/>
              </w:rPr>
              <w:t>наест</w:t>
            </w:r>
            <w:r w:rsidR="00576E7E" w:rsidRPr="0015019A">
              <w:rPr>
                <w:rFonts w:ascii="Arial" w:hAnsi="Arial" w:cs="Arial"/>
                <w:sz w:val="20"/>
                <w:szCs w:val="20"/>
              </w:rPr>
              <w:t xml:space="preserve"> општина број становника мањи од 10</w:t>
            </w:r>
            <w:r w:rsidR="00895712">
              <w:rPr>
                <w:rFonts w:ascii="Arial" w:hAnsi="Arial" w:cs="Arial"/>
                <w:sz w:val="20"/>
                <w:szCs w:val="20"/>
              </w:rPr>
              <w:t>.</w:t>
            </w:r>
            <w:r w:rsidR="00576E7E" w:rsidRPr="0015019A">
              <w:rPr>
                <w:rFonts w:ascii="Arial" w:hAnsi="Arial" w:cs="Arial"/>
                <w:sz w:val="20"/>
                <w:szCs w:val="20"/>
              </w:rPr>
              <w:t>000.</w:t>
            </w:r>
          </w:p>
          <w:p w:rsidR="00B31347" w:rsidRDefault="00B31347"/>
          <w:tbl>
            <w:tblPr>
              <w:tblW w:w="7521" w:type="dxa"/>
              <w:tblLook w:val="04A0" w:firstRow="1" w:lastRow="0" w:firstColumn="1" w:lastColumn="0" w:noHBand="0" w:noVBand="1"/>
            </w:tblPr>
            <w:tblGrid>
              <w:gridCol w:w="2297"/>
              <w:gridCol w:w="1478"/>
              <w:gridCol w:w="2268"/>
              <w:gridCol w:w="1478"/>
            </w:tblGrid>
            <w:tr w:rsidR="00B31347" w:rsidRPr="00A504E5" w:rsidTr="00B31347">
              <w:trPr>
                <w:trHeight w:val="288"/>
              </w:trPr>
              <w:tc>
                <w:tcPr>
                  <w:tcW w:w="3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347" w:rsidRPr="00A504E5" w:rsidRDefault="00B31347" w:rsidP="005B771B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E5">
                    <w:rPr>
                      <w:rFonts w:ascii="Arial" w:hAnsi="Arial" w:cs="Arial"/>
                      <w:sz w:val="16"/>
                      <w:szCs w:val="16"/>
                    </w:rPr>
                    <w:t xml:space="preserve">Општине/градови са </w:t>
                  </w:r>
                  <w:r w:rsidR="005B771B">
                    <w:rPr>
                      <w:rFonts w:ascii="Arial" w:hAnsi="Arial" w:cs="Arial"/>
                      <w:sz w:val="16"/>
                      <w:szCs w:val="16"/>
                    </w:rPr>
                    <w:t>више од</w:t>
                  </w:r>
                  <w:r w:rsidRPr="00A504E5">
                    <w:rPr>
                      <w:rFonts w:ascii="Arial" w:hAnsi="Arial" w:cs="Arial"/>
                      <w:sz w:val="16"/>
                      <w:szCs w:val="16"/>
                    </w:rPr>
                    <w:t xml:space="preserve"> 100</w:t>
                  </w:r>
                  <w:r w:rsidR="00996C8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A504E5">
                    <w:rPr>
                      <w:rFonts w:ascii="Arial" w:hAnsi="Arial" w:cs="Arial"/>
                      <w:sz w:val="16"/>
                      <w:szCs w:val="16"/>
                    </w:rPr>
                    <w:t>000 становника</w:t>
                  </w:r>
                </w:p>
              </w:tc>
              <w:tc>
                <w:tcPr>
                  <w:tcW w:w="374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47" w:rsidRPr="00A504E5" w:rsidRDefault="00B31347" w:rsidP="005B771B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E5">
                    <w:rPr>
                      <w:rFonts w:ascii="Arial" w:hAnsi="Arial" w:cs="Arial"/>
                      <w:sz w:val="16"/>
                      <w:szCs w:val="16"/>
                    </w:rPr>
                    <w:t xml:space="preserve">Општине/градови са </w:t>
                  </w:r>
                  <w:r w:rsidR="005B771B">
                    <w:rPr>
                      <w:rFonts w:ascii="Arial" w:hAnsi="Arial" w:cs="Arial"/>
                      <w:sz w:val="16"/>
                      <w:szCs w:val="16"/>
                    </w:rPr>
                    <w:t>мање од</w:t>
                  </w:r>
                  <w:r w:rsidRPr="00A504E5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  <w:r w:rsidR="00996C8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A504E5">
                    <w:rPr>
                      <w:rFonts w:ascii="Arial" w:hAnsi="Arial" w:cs="Arial"/>
                      <w:sz w:val="16"/>
                      <w:szCs w:val="16"/>
                    </w:rPr>
                    <w:t>000 становника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Нови Сад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319484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Црна Трава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1339</w:t>
                  </w:r>
                </w:p>
              </w:tc>
            </w:tr>
            <w:tr w:rsidR="000865B7" w:rsidRPr="00A504E5" w:rsidTr="00065AB1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Београд </w:t>
                  </w:r>
                  <w: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−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Нови Београд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214132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Трговиште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4679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Београд − Палилула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180081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Севојно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6783</w:t>
                  </w:r>
                </w:p>
              </w:tc>
            </w:tr>
            <w:tr w:rsidR="000865B7" w:rsidRPr="00A504E5" w:rsidTr="00065AB1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Крагујевац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178368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Медвеђа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6842</w:t>
                  </w:r>
                </w:p>
              </w:tc>
            </w:tr>
            <w:tr w:rsidR="000865B7" w:rsidRPr="00A504E5" w:rsidTr="00065AB1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Београд − Чукарица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178009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Гаџин Хан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7317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Београд − Земун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172803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Лапово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7390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Београд − Вождовац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167331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Босилеград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7447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Београд − Звездара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Голубац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7668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Суботица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138331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Ражањ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8323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Лесковац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138132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Сремски Карловци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8494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Крушевац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123631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Ћићевац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8837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Панчево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120871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Врањска Бања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9025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Краљево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Димитровград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9487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Зрењанин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118699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Нова Црња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9581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Шабац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112414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Рековац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9802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Чачак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Опово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single" w:sz="4" w:space="0" w:color="auto"/>
                  </w:tcBorders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9925</w:t>
                  </w: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Београд − Раковица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108710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Pr="00A504E5" w:rsidRDefault="000865B7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Pr="00A504E5" w:rsidRDefault="000865B7" w:rsidP="005B771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Смедерево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104987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Pr="00A504E5" w:rsidRDefault="000865B7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Pr="00A504E5" w:rsidRDefault="000865B7" w:rsidP="005B771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65B7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5B7" w:rsidRDefault="000865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Нови Пазар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5B7" w:rsidRDefault="000865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104674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Pr="00A504E5" w:rsidRDefault="000865B7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65B7" w:rsidRPr="00A504E5" w:rsidRDefault="000865B7" w:rsidP="005B771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5AB1" w:rsidRPr="00A504E5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A504E5" w:rsidRDefault="00065AB1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A504E5" w:rsidRDefault="00065AB1" w:rsidP="005B771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AB1" w:rsidRPr="00A504E5" w:rsidRDefault="00065AB1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AB1" w:rsidRPr="00A504E5" w:rsidRDefault="00065AB1" w:rsidP="005B771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31347" w:rsidRDefault="00B31347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44"/>
              <w:gridCol w:w="5336"/>
            </w:tblGrid>
            <w:tr w:rsidR="0015019A" w:rsidRPr="0015019A" w:rsidTr="002046BA">
              <w:tc>
                <w:tcPr>
                  <w:tcW w:w="4744" w:type="dxa"/>
                </w:tcPr>
                <w:p w:rsidR="00C85DA5" w:rsidRPr="0015019A" w:rsidRDefault="00C85DA5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Контакт:</w:t>
                  </w:r>
                </w:p>
                <w:p w:rsidR="00C85DA5" w:rsidRPr="0015019A" w:rsidRDefault="00C85DA5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5DA5" w:rsidRPr="0015019A" w:rsidRDefault="00C8415C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15019A">
                    <w:rPr>
                      <w:rFonts w:ascii="Arial" w:hAnsi="Arial" w:cs="Arial"/>
                      <w:sz w:val="20"/>
                      <w:szCs w:val="20"/>
                    </w:rPr>
                    <w:t>Љиљана Секулић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руководилац</w:t>
                  </w:r>
                </w:p>
                <w:p w:rsidR="00C85DA5" w:rsidRPr="0015019A" w:rsidRDefault="00C8415C" w:rsidP="005B77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19A">
                    <w:rPr>
                      <w:rFonts w:ascii="Arial" w:hAnsi="Arial" w:cs="Arial"/>
                      <w:sz w:val="20"/>
                      <w:szCs w:val="20"/>
                    </w:rPr>
                    <w:t>Група за израду процена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</w:rPr>
                    <w:t>, пр</w:t>
                  </w:r>
                  <w:r w:rsidRPr="0015019A">
                    <w:rPr>
                      <w:rFonts w:ascii="Arial" w:hAnsi="Arial" w:cs="Arial"/>
                      <w:sz w:val="20"/>
                      <w:szCs w:val="20"/>
                    </w:rPr>
                    <w:t>ојекција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15019A">
                    <w:rPr>
                      <w:rFonts w:ascii="Arial" w:hAnsi="Arial" w:cs="Arial"/>
                      <w:sz w:val="20"/>
                      <w:szCs w:val="20"/>
                    </w:rPr>
                    <w:t>других демографских индикатора</w:t>
                  </w:r>
                </w:p>
                <w:p w:rsidR="00C85DA5" w:rsidRPr="0015019A" w:rsidRDefault="007C24B3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ел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: +381 11 24</w:t>
                  </w:r>
                  <w:r w:rsidR="0058664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</w:t>
                  </w:r>
                  <w:r w:rsidR="00C8415C" w:rsidRPr="0015019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 w:rsidR="00C8415C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922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,</w:t>
                  </w:r>
                  <w:r w:rsidR="00C8415C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локал 295</w:t>
                  </w:r>
                </w:p>
                <w:p w:rsidR="00C85DA5" w:rsidRPr="0015019A" w:rsidRDefault="004107D8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="00C8415C" w:rsidRPr="0015019A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ljiljana.sekulic@stat.gov.rs</w:t>
                    </w:r>
                  </w:hyperlink>
                </w:p>
                <w:p w:rsidR="00C85DA5" w:rsidRPr="0015019A" w:rsidRDefault="00C85DA5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C85DA5" w:rsidRPr="0015019A" w:rsidRDefault="00C85DA5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Група за информисање и дисеминацију </w:t>
                  </w:r>
                </w:p>
                <w:p w:rsidR="00C85DA5" w:rsidRPr="0015019A" w:rsidRDefault="007C24B3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ел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: +381 11 24</w:t>
                  </w:r>
                  <w:r w:rsidR="0058664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 w:rsidR="00C85DA5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01-284</w:t>
                  </w:r>
                </w:p>
                <w:p w:rsidR="00C85DA5" w:rsidRPr="0015019A" w:rsidRDefault="004107D8" w:rsidP="004D568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hyperlink r:id="rId11" w:history="1">
                    <w:r w:rsidR="00C85DA5" w:rsidRPr="0015019A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stat</w:t>
                    </w:r>
                    <w:r w:rsidR="00C85DA5" w:rsidRPr="0015019A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lang w:val="ru-RU"/>
                      </w:rPr>
                      <w:t>@</w:t>
                    </w:r>
                    <w:r w:rsidR="00C85DA5" w:rsidRPr="0015019A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stat.gov.rs</w:t>
                    </w:r>
                  </w:hyperlink>
                </w:p>
              </w:tc>
              <w:tc>
                <w:tcPr>
                  <w:tcW w:w="5336" w:type="dxa"/>
                </w:tcPr>
                <w:p w:rsidR="00C85DA5" w:rsidRPr="0015019A" w:rsidRDefault="00C85DA5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019A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 xml:space="preserve">   </w:t>
                  </w:r>
                </w:p>
                <w:p w:rsidR="00C85DA5" w:rsidRPr="0015019A" w:rsidRDefault="00C85DA5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C85DA5" w:rsidRPr="0015019A" w:rsidRDefault="00C85DA5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E2E" w:rsidRPr="0015019A" w:rsidRDefault="00B04E2E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A21DE" w:rsidRPr="0015019A" w:rsidRDefault="00DA21DE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E2E" w:rsidRPr="0015019A" w:rsidRDefault="00B04E2E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C85DA5" w:rsidRPr="0015019A" w:rsidRDefault="00287A92" w:rsidP="005B77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58664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Директор</w:t>
                  </w:r>
                </w:p>
                <w:p w:rsidR="00C85DA5" w:rsidRPr="0015019A" w:rsidRDefault="00C85DA5" w:rsidP="005B77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5DA5" w:rsidRPr="0015019A" w:rsidRDefault="00C85DA5" w:rsidP="002046BA">
                  <w:pPr>
                    <w:ind w:left="972"/>
                    <w:jc w:val="right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 w:rsidRPr="0015019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    </w:t>
                  </w:r>
                  <w:r w:rsidR="00DA21DE" w:rsidRPr="0015019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   </w:t>
                  </w:r>
                  <w:r w:rsidR="0058664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                    </w:t>
                  </w:r>
                  <w:r w:rsidR="00DA21DE" w:rsidRPr="0015019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 </w:t>
                  </w:r>
                  <w:r w:rsidR="00C8415C"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</w:t>
                  </w:r>
                  <w:r w:rsidRPr="0015019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р </w:t>
                  </w:r>
                  <w:r w:rsidR="00C8415C" w:rsidRPr="0015019A">
                    <w:rPr>
                      <w:rFonts w:ascii="Arial" w:hAnsi="Arial" w:cs="Arial"/>
                      <w:sz w:val="20"/>
                      <w:szCs w:val="20"/>
                    </w:rPr>
                    <w:t>Миладин Ковачевић</w:t>
                  </w:r>
                </w:p>
              </w:tc>
            </w:tr>
          </w:tbl>
          <w:p w:rsidR="00CB5A51" w:rsidRPr="0015019A" w:rsidRDefault="00CB5A51" w:rsidP="00072A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A88" w:rsidRPr="004D568B" w:rsidTr="004D568B">
        <w:tc>
          <w:tcPr>
            <w:tcW w:w="10296" w:type="dxa"/>
            <w:tcBorders>
              <w:top w:val="nil"/>
              <w:bottom w:val="nil"/>
            </w:tcBorders>
          </w:tcPr>
          <w:p w:rsidR="00072A88" w:rsidRPr="004D568B" w:rsidRDefault="00072A88" w:rsidP="003447B6">
            <w:pPr>
              <w:jc w:val="right"/>
              <w:rPr>
                <w:rFonts w:ascii="Tahoma" w:hAnsi="Tahoma" w:cs="Tahoma"/>
                <w:sz w:val="6"/>
                <w:szCs w:val="6"/>
                <w:lang w:val="sr-Latn-CS"/>
              </w:rPr>
            </w:pPr>
          </w:p>
        </w:tc>
      </w:tr>
    </w:tbl>
    <w:p w:rsidR="00CB5A51" w:rsidRPr="004D568B" w:rsidRDefault="00CB5A51" w:rsidP="00551474">
      <w:pPr>
        <w:rPr>
          <w:rFonts w:ascii="Tahoma" w:hAnsi="Tahoma" w:cs="Tahoma"/>
          <w:sz w:val="2"/>
          <w:szCs w:val="2"/>
          <w:lang w:val="sr-Cyrl-CS"/>
        </w:rPr>
      </w:pPr>
    </w:p>
    <w:sectPr w:rsidR="00CB5A51" w:rsidRPr="004D568B" w:rsidSect="00B94D30">
      <w:headerReference w:type="default" r:id="rId12"/>
      <w:headerReference w:type="first" r:id="rId13"/>
      <w:footerReference w:type="first" r:id="rId14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D8" w:rsidRDefault="004107D8">
      <w:r>
        <w:separator/>
      </w:r>
    </w:p>
  </w:endnote>
  <w:endnote w:type="continuationSeparator" w:id="0">
    <w:p w:rsidR="004107D8" w:rsidRDefault="0041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5B771B" w:rsidRPr="003447B6" w:rsidTr="005B771B">
      <w:tc>
        <w:tcPr>
          <w:tcW w:w="4788" w:type="dxa"/>
        </w:tcPr>
        <w:p w:rsidR="005B771B" w:rsidRPr="003447B6" w:rsidRDefault="005B771B" w:rsidP="005B771B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</w:tcPr>
        <w:p w:rsidR="005B771B" w:rsidRPr="003447B6" w:rsidRDefault="005B771B" w:rsidP="005B771B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5B771B" w:rsidRPr="003447B6" w:rsidTr="005B77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5B771B" w:rsidRPr="000A08E1" w:rsidRDefault="005B771B" w:rsidP="005B771B">
          <w:pPr>
            <w:jc w:val="both"/>
            <w:rPr>
              <w:rFonts w:ascii="Tahoma" w:hAnsi="Tahoma" w:cs="Tahoma"/>
              <w:color w:val="000000" w:themeColor="text1"/>
              <w:sz w:val="22"/>
              <w:szCs w:val="22"/>
              <w:lang w:val="sr-Cyrl-CS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5B771B" w:rsidRPr="003447B6" w:rsidRDefault="005B771B" w:rsidP="005B771B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5B771B" w:rsidRPr="000A7EFA" w:rsidRDefault="005B771B" w:rsidP="000A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D8" w:rsidRDefault="004107D8">
      <w:r>
        <w:separator/>
      </w:r>
    </w:p>
  </w:footnote>
  <w:footnote w:type="continuationSeparator" w:id="0">
    <w:p w:rsidR="004107D8" w:rsidRDefault="004107D8">
      <w:r>
        <w:continuationSeparator/>
      </w:r>
    </w:p>
  </w:footnote>
  <w:footnote w:id="1">
    <w:p w:rsidR="005B771B" w:rsidRPr="004D568B" w:rsidRDefault="005B771B" w:rsidP="004D568B">
      <w:pPr>
        <w:pStyle w:val="FootnoteText"/>
        <w:spacing w:line="252" w:lineRule="auto"/>
        <w:ind w:left="142" w:hanging="142"/>
        <w:rPr>
          <w:rFonts w:ascii="Arial" w:hAnsi="Arial" w:cs="Arial"/>
          <w:sz w:val="15"/>
          <w:szCs w:val="15"/>
        </w:rPr>
      </w:pPr>
      <w:r w:rsidRPr="004D568B">
        <w:rPr>
          <w:rStyle w:val="FootnoteReference"/>
          <w:rFonts w:ascii="Arial" w:hAnsi="Arial" w:cs="Arial"/>
          <w:sz w:val="15"/>
          <w:szCs w:val="15"/>
        </w:rPr>
        <w:footnoteRef/>
      </w:r>
      <w:r w:rsidRPr="004D568B">
        <w:rPr>
          <w:rFonts w:ascii="Arial" w:hAnsi="Arial" w:cs="Arial"/>
          <w:sz w:val="15"/>
          <w:szCs w:val="15"/>
        </w:rPr>
        <w:t xml:space="preserve">  Индекс старења становништва представља однос становништва старог 60 и више година и становништва старог 0–19 година, процењеног средином године посматрања.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5B771B" w:rsidRPr="003447B6" w:rsidTr="003447B6">
      <w:tc>
        <w:tcPr>
          <w:tcW w:w="3708" w:type="dxa"/>
        </w:tcPr>
        <w:p w:rsidR="005B771B" w:rsidRPr="003447B6" w:rsidRDefault="005B771B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</w:tcPr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sz w:val="22"/>
              <w:szCs w:val="22"/>
              <w:lang w:val="sr-Cyrl-CS"/>
            </w:rPr>
          </w:pPr>
          <w:r w:rsidRPr="003447B6">
            <w:rPr>
              <w:rFonts w:ascii="Tahoma" w:hAnsi="Tahoma" w:cs="Tahoma"/>
              <w:sz w:val="22"/>
              <w:szCs w:val="22"/>
              <w:lang w:val="sr-Cyrl-CS"/>
            </w:rPr>
            <w:t>Саопштење за јавност</w:t>
          </w:r>
          <w:r w:rsidRPr="003447B6">
            <w:rPr>
              <w:rFonts w:ascii="Tahoma" w:hAnsi="Tahoma" w:cs="Tahoma"/>
              <w:sz w:val="22"/>
              <w:szCs w:val="22"/>
            </w:rPr>
            <w:t xml:space="preserve"> </w:t>
          </w:r>
          <w:r w:rsidRPr="003447B6">
            <w:rPr>
              <w:rFonts w:ascii="Tahoma" w:hAnsi="Tahoma" w:cs="Tahoma"/>
              <w:sz w:val="22"/>
              <w:szCs w:val="22"/>
              <w:lang w:val="sr-Cyrl-CS"/>
            </w:rPr>
            <w:t xml:space="preserve">страна </w:t>
          </w:r>
          <w:r w:rsidRPr="003447B6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3447B6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3447B6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454A0C">
            <w:rPr>
              <w:rStyle w:val="PageNumber"/>
              <w:rFonts w:ascii="Tahoma" w:hAnsi="Tahoma" w:cs="Tahoma"/>
              <w:noProof/>
              <w:sz w:val="22"/>
              <w:szCs w:val="22"/>
            </w:rPr>
            <w:t>3</w:t>
          </w:r>
          <w:r w:rsidRPr="003447B6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5B771B" w:rsidRPr="00550E46" w:rsidRDefault="005B771B" w:rsidP="00CB5A51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5B771B" w:rsidRPr="003447B6" w:rsidTr="003447B6">
      <w:tc>
        <w:tcPr>
          <w:tcW w:w="3708" w:type="dxa"/>
        </w:tcPr>
        <w:p w:rsidR="005B771B" w:rsidRPr="003447B6" w:rsidRDefault="005B771B" w:rsidP="003447B6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noProof/>
              <w:lang w:val="en-US"/>
            </w:rPr>
            <w:drawing>
              <wp:inline distT="0" distB="0" distL="0" distR="0" wp14:anchorId="7B4806B1" wp14:editId="1535A2AC">
                <wp:extent cx="1574165" cy="709295"/>
                <wp:effectExtent l="19050" t="0" r="6985" b="0"/>
                <wp:docPr id="2" name="Picture 2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Република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Србија</w:t>
          </w:r>
        </w:p>
        <w:p w:rsidR="005B771B" w:rsidRPr="003447B6" w:rsidRDefault="005B771B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>Републички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завод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за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статистику</w:t>
          </w:r>
        </w:p>
      </w:tc>
      <w:tc>
        <w:tcPr>
          <w:tcW w:w="6588" w:type="dxa"/>
        </w:tcPr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>
            <w:rPr>
              <w:rFonts w:ascii="Tahoma" w:hAnsi="Tahoma" w:cs="Tahoma"/>
              <w:sz w:val="32"/>
              <w:szCs w:val="32"/>
              <w:lang w:val="sr-Cyrl-CS"/>
            </w:rPr>
            <w:t>Саопштење</w:t>
          </w:r>
          <w:r w:rsidRPr="003447B6">
            <w:rPr>
              <w:rFonts w:ascii="Tahoma" w:hAnsi="Tahoma" w:cs="Tahoma"/>
              <w:sz w:val="32"/>
              <w:szCs w:val="32"/>
              <w:lang w:val="sr-Cyrl-CS"/>
            </w:rPr>
            <w:t xml:space="preserve"> </w:t>
          </w:r>
          <w:r>
            <w:rPr>
              <w:rFonts w:ascii="Tahoma" w:hAnsi="Tahoma" w:cs="Tahoma"/>
              <w:sz w:val="32"/>
              <w:szCs w:val="32"/>
              <w:lang w:val="sr-Cyrl-CS"/>
            </w:rPr>
            <w:t>за</w:t>
          </w:r>
          <w:r w:rsidRPr="003447B6">
            <w:rPr>
              <w:rFonts w:ascii="Tahoma" w:hAnsi="Tahoma" w:cs="Tahoma"/>
              <w:sz w:val="32"/>
              <w:szCs w:val="32"/>
              <w:lang w:val="sr-Cyrl-CS"/>
            </w:rPr>
            <w:t xml:space="preserve"> </w:t>
          </w:r>
          <w:r>
            <w:rPr>
              <w:rFonts w:ascii="Tahoma" w:hAnsi="Tahoma" w:cs="Tahoma"/>
              <w:sz w:val="32"/>
              <w:szCs w:val="32"/>
              <w:lang w:val="sr-Cyrl-CS"/>
            </w:rPr>
            <w:t>јавност</w:t>
          </w:r>
        </w:p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>Београд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Милана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Ракића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5B771B" w:rsidRPr="003447B6" w:rsidRDefault="00895712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 xml:space="preserve">Тел.: </w:t>
          </w:r>
          <w:r w:rsidR="005B771B" w:rsidRPr="003447B6">
            <w:rPr>
              <w:rFonts w:ascii="Tahoma" w:hAnsi="Tahoma" w:cs="Tahoma"/>
              <w:sz w:val="20"/>
              <w:szCs w:val="20"/>
            </w:rPr>
            <w:t xml:space="preserve">+381 11 </w:t>
          </w:r>
          <w:r w:rsidR="005B771B" w:rsidRPr="003447B6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5B771B" w:rsidRPr="00072A88" w:rsidRDefault="005B771B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 w:rsidRPr="003447B6">
            <w:rPr>
              <w:rFonts w:ascii="Tahoma" w:hAnsi="Tahoma" w:cs="Tahoma"/>
              <w:sz w:val="20"/>
              <w:szCs w:val="20"/>
            </w:rPr>
            <w:t>www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stat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gov.rs</w:t>
          </w:r>
        </w:p>
        <w:p w:rsidR="005B771B" w:rsidRPr="00072A88" w:rsidRDefault="005B771B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stat@stat.gov.rs</w:t>
          </w:r>
        </w:p>
      </w:tc>
    </w:tr>
  </w:tbl>
  <w:p w:rsidR="005B771B" w:rsidRPr="00E863C5" w:rsidRDefault="005B771B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A523D"/>
    <w:multiLevelType w:val="hybridMultilevel"/>
    <w:tmpl w:val="692AED60"/>
    <w:lvl w:ilvl="0" w:tplc="842E40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0938"/>
    <w:multiLevelType w:val="hybridMultilevel"/>
    <w:tmpl w:val="48AC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6"/>
    <w:rsid w:val="000048E2"/>
    <w:rsid w:val="00010006"/>
    <w:rsid w:val="00020D52"/>
    <w:rsid w:val="0003036B"/>
    <w:rsid w:val="000311C1"/>
    <w:rsid w:val="0004332C"/>
    <w:rsid w:val="00060F59"/>
    <w:rsid w:val="00064074"/>
    <w:rsid w:val="00065AB1"/>
    <w:rsid w:val="00065FB0"/>
    <w:rsid w:val="0007076A"/>
    <w:rsid w:val="000709AC"/>
    <w:rsid w:val="00071C27"/>
    <w:rsid w:val="00072A88"/>
    <w:rsid w:val="00072F06"/>
    <w:rsid w:val="000865B7"/>
    <w:rsid w:val="0009545C"/>
    <w:rsid w:val="000957A2"/>
    <w:rsid w:val="000A08E1"/>
    <w:rsid w:val="000A7EFA"/>
    <w:rsid w:val="000B1DB4"/>
    <w:rsid w:val="000C432F"/>
    <w:rsid w:val="000D3B3F"/>
    <w:rsid w:val="000D591C"/>
    <w:rsid w:val="000E194A"/>
    <w:rsid w:val="000F1893"/>
    <w:rsid w:val="00117679"/>
    <w:rsid w:val="001249CF"/>
    <w:rsid w:val="00135A25"/>
    <w:rsid w:val="00141F19"/>
    <w:rsid w:val="00142085"/>
    <w:rsid w:val="001435E7"/>
    <w:rsid w:val="0015019A"/>
    <w:rsid w:val="00154990"/>
    <w:rsid w:val="001946E4"/>
    <w:rsid w:val="001A23BF"/>
    <w:rsid w:val="001A2F99"/>
    <w:rsid w:val="001B4FF7"/>
    <w:rsid w:val="001D2D4D"/>
    <w:rsid w:val="001E03E5"/>
    <w:rsid w:val="001F0ECE"/>
    <w:rsid w:val="002046BA"/>
    <w:rsid w:val="00214526"/>
    <w:rsid w:val="002175E7"/>
    <w:rsid w:val="00225361"/>
    <w:rsid w:val="0023175D"/>
    <w:rsid w:val="00237202"/>
    <w:rsid w:val="00251365"/>
    <w:rsid w:val="002520FA"/>
    <w:rsid w:val="00256DEF"/>
    <w:rsid w:val="00257C36"/>
    <w:rsid w:val="002672D3"/>
    <w:rsid w:val="00271B88"/>
    <w:rsid w:val="00273FE4"/>
    <w:rsid w:val="002741DF"/>
    <w:rsid w:val="0027682D"/>
    <w:rsid w:val="00282C26"/>
    <w:rsid w:val="0028699D"/>
    <w:rsid w:val="00287A92"/>
    <w:rsid w:val="002B0422"/>
    <w:rsid w:val="002B15DF"/>
    <w:rsid w:val="002B6B77"/>
    <w:rsid w:val="002C0BFC"/>
    <w:rsid w:val="002C7920"/>
    <w:rsid w:val="002D40A7"/>
    <w:rsid w:val="002D4AE1"/>
    <w:rsid w:val="00304476"/>
    <w:rsid w:val="003133BA"/>
    <w:rsid w:val="00317D9A"/>
    <w:rsid w:val="0032187C"/>
    <w:rsid w:val="0032339F"/>
    <w:rsid w:val="00324B2F"/>
    <w:rsid w:val="0033780D"/>
    <w:rsid w:val="0034313B"/>
    <w:rsid w:val="003447B6"/>
    <w:rsid w:val="00345527"/>
    <w:rsid w:val="00354C49"/>
    <w:rsid w:val="00366796"/>
    <w:rsid w:val="00374E31"/>
    <w:rsid w:val="0038109D"/>
    <w:rsid w:val="00390735"/>
    <w:rsid w:val="0039267E"/>
    <w:rsid w:val="00396DDD"/>
    <w:rsid w:val="003A28B5"/>
    <w:rsid w:val="003B0441"/>
    <w:rsid w:val="003C03A3"/>
    <w:rsid w:val="003C3808"/>
    <w:rsid w:val="003E580A"/>
    <w:rsid w:val="003F4E1D"/>
    <w:rsid w:val="00403B02"/>
    <w:rsid w:val="00403CB3"/>
    <w:rsid w:val="004107D8"/>
    <w:rsid w:val="00424CF7"/>
    <w:rsid w:val="004325D0"/>
    <w:rsid w:val="00434ED5"/>
    <w:rsid w:val="00445C92"/>
    <w:rsid w:val="0045178C"/>
    <w:rsid w:val="00454A0C"/>
    <w:rsid w:val="004558AC"/>
    <w:rsid w:val="004659A9"/>
    <w:rsid w:val="00470056"/>
    <w:rsid w:val="00487B95"/>
    <w:rsid w:val="004D568B"/>
    <w:rsid w:val="00520691"/>
    <w:rsid w:val="0052383C"/>
    <w:rsid w:val="0052551D"/>
    <w:rsid w:val="00526874"/>
    <w:rsid w:val="00544FBE"/>
    <w:rsid w:val="00546298"/>
    <w:rsid w:val="00547548"/>
    <w:rsid w:val="005502B3"/>
    <w:rsid w:val="00550E46"/>
    <w:rsid w:val="00551474"/>
    <w:rsid w:val="00554D26"/>
    <w:rsid w:val="0055501C"/>
    <w:rsid w:val="00557842"/>
    <w:rsid w:val="00561FA1"/>
    <w:rsid w:val="00566DB6"/>
    <w:rsid w:val="005719AA"/>
    <w:rsid w:val="00573871"/>
    <w:rsid w:val="005741F0"/>
    <w:rsid w:val="00576E7E"/>
    <w:rsid w:val="00586649"/>
    <w:rsid w:val="005911E4"/>
    <w:rsid w:val="0059434D"/>
    <w:rsid w:val="005A3785"/>
    <w:rsid w:val="005A3E2A"/>
    <w:rsid w:val="005A40CC"/>
    <w:rsid w:val="005A49A1"/>
    <w:rsid w:val="005B254C"/>
    <w:rsid w:val="005B771B"/>
    <w:rsid w:val="005C6763"/>
    <w:rsid w:val="005D4E08"/>
    <w:rsid w:val="005D75FD"/>
    <w:rsid w:val="005E1F0B"/>
    <w:rsid w:val="005E2E37"/>
    <w:rsid w:val="005E3CDA"/>
    <w:rsid w:val="005E6BA1"/>
    <w:rsid w:val="005F0256"/>
    <w:rsid w:val="006023B0"/>
    <w:rsid w:val="00615616"/>
    <w:rsid w:val="00625702"/>
    <w:rsid w:val="006315FA"/>
    <w:rsid w:val="0063461A"/>
    <w:rsid w:val="00643621"/>
    <w:rsid w:val="00687F42"/>
    <w:rsid w:val="006B2269"/>
    <w:rsid w:val="006B5BF3"/>
    <w:rsid w:val="006C1D43"/>
    <w:rsid w:val="006C5364"/>
    <w:rsid w:val="006C63F5"/>
    <w:rsid w:val="006D16D3"/>
    <w:rsid w:val="006D783A"/>
    <w:rsid w:val="006E49A6"/>
    <w:rsid w:val="006E4AE5"/>
    <w:rsid w:val="006E6AD2"/>
    <w:rsid w:val="006E731A"/>
    <w:rsid w:val="006E7B06"/>
    <w:rsid w:val="006F45ED"/>
    <w:rsid w:val="00701ECF"/>
    <w:rsid w:val="007331D9"/>
    <w:rsid w:val="00733B48"/>
    <w:rsid w:val="0073783B"/>
    <w:rsid w:val="007404C8"/>
    <w:rsid w:val="00742ACA"/>
    <w:rsid w:val="00746CF6"/>
    <w:rsid w:val="00751CB6"/>
    <w:rsid w:val="00757EF9"/>
    <w:rsid w:val="0076378B"/>
    <w:rsid w:val="007701F0"/>
    <w:rsid w:val="00777121"/>
    <w:rsid w:val="0078106D"/>
    <w:rsid w:val="00781372"/>
    <w:rsid w:val="007B064E"/>
    <w:rsid w:val="007B17C6"/>
    <w:rsid w:val="007B5772"/>
    <w:rsid w:val="007B6A04"/>
    <w:rsid w:val="007C24B3"/>
    <w:rsid w:val="007D7C00"/>
    <w:rsid w:val="007E0B11"/>
    <w:rsid w:val="007E1CD5"/>
    <w:rsid w:val="007E67B8"/>
    <w:rsid w:val="007F0418"/>
    <w:rsid w:val="0080391E"/>
    <w:rsid w:val="008149DB"/>
    <w:rsid w:val="0082147C"/>
    <w:rsid w:val="00822A6C"/>
    <w:rsid w:val="0082493D"/>
    <w:rsid w:val="00840CF4"/>
    <w:rsid w:val="008414A9"/>
    <w:rsid w:val="008464D8"/>
    <w:rsid w:val="00850D9B"/>
    <w:rsid w:val="00853E37"/>
    <w:rsid w:val="008562BC"/>
    <w:rsid w:val="00863B59"/>
    <w:rsid w:val="0086431F"/>
    <w:rsid w:val="00865F60"/>
    <w:rsid w:val="008729FB"/>
    <w:rsid w:val="00873DBE"/>
    <w:rsid w:val="00885FF0"/>
    <w:rsid w:val="00895712"/>
    <w:rsid w:val="008A33BF"/>
    <w:rsid w:val="008B037F"/>
    <w:rsid w:val="008B1401"/>
    <w:rsid w:val="008B516F"/>
    <w:rsid w:val="008C1DEB"/>
    <w:rsid w:val="008C57BA"/>
    <w:rsid w:val="008C7F10"/>
    <w:rsid w:val="008F5E0B"/>
    <w:rsid w:val="008F7A9C"/>
    <w:rsid w:val="009153B8"/>
    <w:rsid w:val="00915AE2"/>
    <w:rsid w:val="00916544"/>
    <w:rsid w:val="00917087"/>
    <w:rsid w:val="00923511"/>
    <w:rsid w:val="00930992"/>
    <w:rsid w:val="0094253C"/>
    <w:rsid w:val="00946C06"/>
    <w:rsid w:val="00953B0F"/>
    <w:rsid w:val="00954583"/>
    <w:rsid w:val="00966936"/>
    <w:rsid w:val="0097253C"/>
    <w:rsid w:val="00972F1A"/>
    <w:rsid w:val="00973EBD"/>
    <w:rsid w:val="009741D6"/>
    <w:rsid w:val="00975A67"/>
    <w:rsid w:val="0098335C"/>
    <w:rsid w:val="0098528E"/>
    <w:rsid w:val="009940F5"/>
    <w:rsid w:val="00996C84"/>
    <w:rsid w:val="009A115D"/>
    <w:rsid w:val="009E073C"/>
    <w:rsid w:val="00A07ED4"/>
    <w:rsid w:val="00A12F85"/>
    <w:rsid w:val="00A1719A"/>
    <w:rsid w:val="00A25327"/>
    <w:rsid w:val="00A25A8F"/>
    <w:rsid w:val="00A274FF"/>
    <w:rsid w:val="00A31E23"/>
    <w:rsid w:val="00A44149"/>
    <w:rsid w:val="00A504E5"/>
    <w:rsid w:val="00A50D98"/>
    <w:rsid w:val="00A56BD5"/>
    <w:rsid w:val="00A61084"/>
    <w:rsid w:val="00A61633"/>
    <w:rsid w:val="00A616EB"/>
    <w:rsid w:val="00A658AB"/>
    <w:rsid w:val="00A74F13"/>
    <w:rsid w:val="00A7610F"/>
    <w:rsid w:val="00A766C8"/>
    <w:rsid w:val="00A90BB1"/>
    <w:rsid w:val="00A9262E"/>
    <w:rsid w:val="00A96081"/>
    <w:rsid w:val="00AA1A58"/>
    <w:rsid w:val="00AA1E61"/>
    <w:rsid w:val="00AB46CB"/>
    <w:rsid w:val="00AD550B"/>
    <w:rsid w:val="00AE5114"/>
    <w:rsid w:val="00AE5821"/>
    <w:rsid w:val="00AE71A3"/>
    <w:rsid w:val="00AF4C40"/>
    <w:rsid w:val="00AF5A9B"/>
    <w:rsid w:val="00B04E2E"/>
    <w:rsid w:val="00B06431"/>
    <w:rsid w:val="00B0708D"/>
    <w:rsid w:val="00B16DC7"/>
    <w:rsid w:val="00B20703"/>
    <w:rsid w:val="00B256F4"/>
    <w:rsid w:val="00B26279"/>
    <w:rsid w:val="00B30150"/>
    <w:rsid w:val="00B31347"/>
    <w:rsid w:val="00B44F45"/>
    <w:rsid w:val="00B52F9C"/>
    <w:rsid w:val="00B62C09"/>
    <w:rsid w:val="00B6302A"/>
    <w:rsid w:val="00B63685"/>
    <w:rsid w:val="00B77334"/>
    <w:rsid w:val="00B92171"/>
    <w:rsid w:val="00B94D30"/>
    <w:rsid w:val="00BB5EA3"/>
    <w:rsid w:val="00BD160E"/>
    <w:rsid w:val="00BD3852"/>
    <w:rsid w:val="00BE772D"/>
    <w:rsid w:val="00BF2C23"/>
    <w:rsid w:val="00C13DF9"/>
    <w:rsid w:val="00C533BF"/>
    <w:rsid w:val="00C71792"/>
    <w:rsid w:val="00C72D8D"/>
    <w:rsid w:val="00C769B8"/>
    <w:rsid w:val="00C8415C"/>
    <w:rsid w:val="00C84908"/>
    <w:rsid w:val="00C85DA5"/>
    <w:rsid w:val="00CA6CA8"/>
    <w:rsid w:val="00CB07CB"/>
    <w:rsid w:val="00CB3C73"/>
    <w:rsid w:val="00CB47FA"/>
    <w:rsid w:val="00CB5823"/>
    <w:rsid w:val="00CB5A51"/>
    <w:rsid w:val="00CC167B"/>
    <w:rsid w:val="00CC4F77"/>
    <w:rsid w:val="00CD0C1C"/>
    <w:rsid w:val="00CD5566"/>
    <w:rsid w:val="00CE6CFF"/>
    <w:rsid w:val="00D10361"/>
    <w:rsid w:val="00D108D9"/>
    <w:rsid w:val="00D13002"/>
    <w:rsid w:val="00D13EFC"/>
    <w:rsid w:val="00D14599"/>
    <w:rsid w:val="00D14B8D"/>
    <w:rsid w:val="00D16A7F"/>
    <w:rsid w:val="00D25CB2"/>
    <w:rsid w:val="00D27446"/>
    <w:rsid w:val="00D564BF"/>
    <w:rsid w:val="00D56EBE"/>
    <w:rsid w:val="00D70A60"/>
    <w:rsid w:val="00D71D63"/>
    <w:rsid w:val="00D71DB3"/>
    <w:rsid w:val="00D85DA1"/>
    <w:rsid w:val="00D86103"/>
    <w:rsid w:val="00D941D5"/>
    <w:rsid w:val="00D96957"/>
    <w:rsid w:val="00DA21DE"/>
    <w:rsid w:val="00DA2392"/>
    <w:rsid w:val="00DA7CCE"/>
    <w:rsid w:val="00DC2F81"/>
    <w:rsid w:val="00DC53F5"/>
    <w:rsid w:val="00DD6EDD"/>
    <w:rsid w:val="00DF53CD"/>
    <w:rsid w:val="00E0180A"/>
    <w:rsid w:val="00E118A2"/>
    <w:rsid w:val="00E13B4F"/>
    <w:rsid w:val="00E1690F"/>
    <w:rsid w:val="00E31105"/>
    <w:rsid w:val="00E35F65"/>
    <w:rsid w:val="00E36137"/>
    <w:rsid w:val="00E36333"/>
    <w:rsid w:val="00E421A1"/>
    <w:rsid w:val="00E47D53"/>
    <w:rsid w:val="00E56F0D"/>
    <w:rsid w:val="00E57B8A"/>
    <w:rsid w:val="00E6020E"/>
    <w:rsid w:val="00E8206A"/>
    <w:rsid w:val="00E863C5"/>
    <w:rsid w:val="00E90FF0"/>
    <w:rsid w:val="00EA0609"/>
    <w:rsid w:val="00EA1326"/>
    <w:rsid w:val="00EA19FC"/>
    <w:rsid w:val="00EA229D"/>
    <w:rsid w:val="00EA3F3F"/>
    <w:rsid w:val="00EA76A6"/>
    <w:rsid w:val="00EB231F"/>
    <w:rsid w:val="00EB5045"/>
    <w:rsid w:val="00ED051F"/>
    <w:rsid w:val="00ED644B"/>
    <w:rsid w:val="00ED701E"/>
    <w:rsid w:val="00ED77AD"/>
    <w:rsid w:val="00EE0C8D"/>
    <w:rsid w:val="00EE6EFD"/>
    <w:rsid w:val="00F00D0E"/>
    <w:rsid w:val="00F16439"/>
    <w:rsid w:val="00F1706F"/>
    <w:rsid w:val="00F23BCF"/>
    <w:rsid w:val="00F26D2B"/>
    <w:rsid w:val="00F351EA"/>
    <w:rsid w:val="00F47820"/>
    <w:rsid w:val="00F47F43"/>
    <w:rsid w:val="00F55B5D"/>
    <w:rsid w:val="00F62DB8"/>
    <w:rsid w:val="00F67B19"/>
    <w:rsid w:val="00F74B6F"/>
    <w:rsid w:val="00F82834"/>
    <w:rsid w:val="00F85B98"/>
    <w:rsid w:val="00F93B33"/>
    <w:rsid w:val="00FB0BC2"/>
    <w:rsid w:val="00FC2C41"/>
    <w:rsid w:val="00FD7ACC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74A97"/>
  <w15:docId w15:val="{055A4096-7F27-4857-BE7E-664E1A4A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F0"/>
    <w:rPr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character" w:customStyle="1" w:styleId="hps">
    <w:name w:val="hps"/>
    <w:basedOn w:val="DefaultParagraphFont"/>
    <w:uiPriority w:val="99"/>
    <w:rsid w:val="001E03E5"/>
  </w:style>
  <w:style w:type="paragraph" w:styleId="BalloonText">
    <w:name w:val="Balloon Text"/>
    <w:basedOn w:val="Normal"/>
    <w:link w:val="BalloonTextChar"/>
    <w:rsid w:val="00CB3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F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286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699D"/>
  </w:style>
  <w:style w:type="character" w:styleId="FootnoteReference">
    <w:name w:val="footnote reference"/>
    <w:basedOn w:val="DefaultParagraphFont"/>
    <w:rsid w:val="00286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@stat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jiljana.sekulic@stat.gov.r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agana.paunovic\Desktop\graf%20za%20saopstenje%20za%20javnost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agana.paunovic\Desktop\tabele%20saopstenja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05796150481191"/>
          <c:y val="5.1400554097404488E-2"/>
          <c:w val="0.77064982502187229"/>
          <c:h val="0.74111366287547387"/>
        </c:manualLayout>
      </c:layout>
      <c:lineChart>
        <c:grouping val="standard"/>
        <c:varyColors val="0"/>
        <c:ser>
          <c:idx val="0"/>
          <c:order val="0"/>
          <c:tx>
            <c:v>процене становништва</c:v>
          </c:tx>
          <c:cat>
            <c:numRef>
              <c:f>Sheet1!$L$15:$L$29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Sheet1!$M$15:$M$29</c:f>
              <c:numCache>
                <c:formatCode>General</c:formatCode>
                <c:ptCount val="15"/>
                <c:pt idx="0">
                  <c:v>7500031</c:v>
                </c:pt>
                <c:pt idx="1">
                  <c:v>7480591</c:v>
                </c:pt>
                <c:pt idx="2">
                  <c:v>7463157</c:v>
                </c:pt>
                <c:pt idx="3">
                  <c:v>7440769</c:v>
                </c:pt>
                <c:pt idx="4">
                  <c:v>7411569</c:v>
                </c:pt>
                <c:pt idx="5">
                  <c:v>7381579</c:v>
                </c:pt>
                <c:pt idx="6">
                  <c:v>7350222</c:v>
                </c:pt>
                <c:pt idx="7">
                  <c:v>7320807</c:v>
                </c:pt>
                <c:pt idx="8">
                  <c:v>7291436</c:v>
                </c:pt>
                <c:pt idx="9">
                  <c:v>7236519</c:v>
                </c:pt>
                <c:pt idx="10">
                  <c:v>7201497</c:v>
                </c:pt>
                <c:pt idx="11">
                  <c:v>7166552</c:v>
                </c:pt>
                <c:pt idx="12">
                  <c:v>7131787</c:v>
                </c:pt>
                <c:pt idx="13">
                  <c:v>7095383</c:v>
                </c:pt>
                <c:pt idx="14">
                  <c:v>7058322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BF-49FE-90DA-34392BC56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987008"/>
        <c:axId val="224988544"/>
      </c:lineChart>
      <c:catAx>
        <c:axId val="22498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224988544"/>
        <c:crosses val="autoZero"/>
        <c:auto val="1"/>
        <c:lblAlgn val="ctr"/>
        <c:lblOffset val="100"/>
        <c:noMultiLvlLbl val="0"/>
      </c:catAx>
      <c:valAx>
        <c:axId val="22498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224987008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3.8652230971128611E-2"/>
                <c:y val="0.18565981335666376"/>
              </c:manualLayout>
            </c:layout>
            <c:tx>
              <c:rich>
                <a:bodyPr/>
                <a:lstStyle/>
                <a:p>
                  <a:pPr>
                    <a:defRPr sz="800" b="0"/>
                  </a:pPr>
                  <a:r>
                    <a:rPr lang="sr-Cyrl-RS" sz="800" b="0"/>
                    <a:t>Број</a:t>
                  </a:r>
                  <a:r>
                    <a:rPr lang="sr-Cyrl-RS" sz="800" b="0" baseline="0"/>
                    <a:t> становника у хиљ.</a:t>
                  </a:r>
                  <a:endParaRPr lang="en-US" sz="800" b="0"/>
                </a:p>
              </c:rich>
            </c:tx>
          </c:dispUnitsLbl>
        </c:dispUnits>
      </c:valAx>
    </c:plotArea>
    <c:legend>
      <c:legendPos val="r"/>
      <c:layout>
        <c:manualLayout>
          <c:xMode val="edge"/>
          <c:yMode val="edge"/>
          <c:x val="0.61859667541557306"/>
          <c:y val="0.14795603674540683"/>
          <c:w val="0.29662510936132985"/>
          <c:h val="9.7989938757655298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sr-Cyrl-RS" sz="900" b="0"/>
              <a:t>%</a:t>
            </a:r>
            <a:endParaRPr lang="en-US" sz="900" b="0"/>
          </a:p>
        </c:rich>
      </c:tx>
      <c:layout>
        <c:manualLayout>
          <c:xMode val="edge"/>
          <c:yMode val="edge"/>
          <c:x val="5.536123256298147E-2"/>
          <c:y val="7.3616018845700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115229818633695E-2"/>
          <c:y val="0.1501326247646606"/>
          <c:w val="0.9070384159506607"/>
          <c:h val="0.52250656167979004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Удео становништва млађег од 15 година</c:v>
          </c:tx>
          <c:invertIfNegative val="0"/>
          <c:cat>
            <c:strRef>
              <c:f>гр2!$E$2:$E$26</c:f>
              <c:strCache>
                <c:ptCount val="25"/>
                <c:pt idx="0">
                  <c:v>  Зајечарска</c:v>
                </c:pt>
                <c:pt idx="1">
                  <c:v>  Пиротска</c:v>
                </c:pt>
                <c:pt idx="2">
                  <c:v>  Браничевска</c:v>
                </c:pt>
                <c:pt idx="3">
                  <c:v>  Борска</c:v>
                </c:pt>
                <c:pt idx="4">
                  <c:v>  Поморавска</c:v>
                </c:pt>
                <c:pt idx="5">
                  <c:v>  Расинска</c:v>
                </c:pt>
                <c:pt idx="6">
                  <c:v>  Топличка</c:v>
                </c:pt>
                <c:pt idx="7">
                  <c:v>  Нишавска</c:v>
                </c:pt>
                <c:pt idx="8">
                  <c:v>  Западнобачка </c:v>
                </c:pt>
                <c:pt idx="9">
                  <c:v>  Моравичка</c:v>
                </c:pt>
                <c:pt idx="10">
                  <c:v>  Колубарска</c:v>
                </c:pt>
                <c:pt idx="11">
                  <c:v>  Јабланичка</c:v>
                </c:pt>
                <c:pt idx="12">
                  <c:v>  Златиборска</c:v>
                </c:pt>
                <c:pt idx="13">
                  <c:v>  Севернобанатска</c:v>
                </c:pt>
                <c:pt idx="14">
                  <c:v>  Шумадијска</c:v>
                </c:pt>
                <c:pt idx="15">
                  <c:v>  Средњобанатска</c:v>
                </c:pt>
                <c:pt idx="16">
                  <c:v>  Подунавска</c:v>
                </c:pt>
                <c:pt idx="17">
                  <c:v>  Јужнобанатска</c:v>
                </c:pt>
                <c:pt idx="18">
                  <c:v>  Севернобачка</c:v>
                </c:pt>
                <c:pt idx="19">
                  <c:v>  Мачванска</c:v>
                </c:pt>
                <c:pt idx="20">
                  <c:v>  Сремска</c:v>
                </c:pt>
                <c:pt idx="21">
                  <c:v>  Београдска </c:v>
                </c:pt>
                <c:pt idx="22">
                  <c:v>  Јужнобачка</c:v>
                </c:pt>
                <c:pt idx="23">
                  <c:v>  Рашка</c:v>
                </c:pt>
                <c:pt idx="24">
                  <c:v>  Пчињска</c:v>
                </c:pt>
              </c:strCache>
            </c:strRef>
          </c:cat>
          <c:val>
            <c:numRef>
              <c:f>гр2!$F$2:$F$26</c:f>
              <c:numCache>
                <c:formatCode>General</c:formatCode>
                <c:ptCount val="25"/>
                <c:pt idx="0">
                  <c:v>11.549475309473156</c:v>
                </c:pt>
                <c:pt idx="1">
                  <c:v>11.799115095098546</c:v>
                </c:pt>
                <c:pt idx="2">
                  <c:v>13.037706866069618</c:v>
                </c:pt>
                <c:pt idx="3">
                  <c:v>12.372000480266205</c:v>
                </c:pt>
                <c:pt idx="4">
                  <c:v>13.154636955702674</c:v>
                </c:pt>
                <c:pt idx="5">
                  <c:v>13.145055193984858</c:v>
                </c:pt>
                <c:pt idx="6">
                  <c:v>14.088292191319054</c:v>
                </c:pt>
                <c:pt idx="7">
                  <c:v>13.540824354743537</c:v>
                </c:pt>
                <c:pt idx="8">
                  <c:v>13.063738195587009</c:v>
                </c:pt>
                <c:pt idx="9">
                  <c:v>13.676220197351311</c:v>
                </c:pt>
                <c:pt idx="10">
                  <c:v>13.292964417398602</c:v>
                </c:pt>
                <c:pt idx="11">
                  <c:v>14.029211295034079</c:v>
                </c:pt>
                <c:pt idx="12">
                  <c:v>14.162607033611204</c:v>
                </c:pt>
                <c:pt idx="13">
                  <c:v>13.64370444476204</c:v>
                </c:pt>
                <c:pt idx="14">
                  <c:v>13.977360809480249</c:v>
                </c:pt>
                <c:pt idx="15">
                  <c:v>14.102628565043716</c:v>
                </c:pt>
                <c:pt idx="16">
                  <c:v>14.275545133836507</c:v>
                </c:pt>
                <c:pt idx="17">
                  <c:v>14.426327863066879</c:v>
                </c:pt>
                <c:pt idx="18">
                  <c:v>13.9973750096507</c:v>
                </c:pt>
                <c:pt idx="19">
                  <c:v>14.275206736039845</c:v>
                </c:pt>
                <c:pt idx="20">
                  <c:v>14.065011933489366</c:v>
                </c:pt>
                <c:pt idx="21">
                  <c:v>14.81001352762117</c:v>
                </c:pt>
                <c:pt idx="22">
                  <c:v>15.540721134298668</c:v>
                </c:pt>
                <c:pt idx="23">
                  <c:v>18.60754747738202</c:v>
                </c:pt>
                <c:pt idx="24">
                  <c:v>16.647568914530471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D3-4423-A0C2-FFD35E8BF8F5}"/>
            </c:ext>
          </c:extLst>
        </c:ser>
        <c:ser>
          <c:idx val="1"/>
          <c:order val="1"/>
          <c:tx>
            <c:v>Удео становништва старог 65 и више година</c:v>
          </c:tx>
          <c:invertIfNegative val="0"/>
          <c:cat>
            <c:strRef>
              <c:f>гр2!$E$2:$E$26</c:f>
              <c:strCache>
                <c:ptCount val="25"/>
                <c:pt idx="0">
                  <c:v>  Зајечарска</c:v>
                </c:pt>
                <c:pt idx="1">
                  <c:v>  Пиротска</c:v>
                </c:pt>
                <c:pt idx="2">
                  <c:v>  Браничевска</c:v>
                </c:pt>
                <c:pt idx="3">
                  <c:v>  Борска</c:v>
                </c:pt>
                <c:pt idx="4">
                  <c:v>  Поморавска</c:v>
                </c:pt>
                <c:pt idx="5">
                  <c:v>  Расинска</c:v>
                </c:pt>
                <c:pt idx="6">
                  <c:v>  Топличка</c:v>
                </c:pt>
                <c:pt idx="7">
                  <c:v>  Нишавска</c:v>
                </c:pt>
                <c:pt idx="8">
                  <c:v>  Западнобачка </c:v>
                </c:pt>
                <c:pt idx="9">
                  <c:v>  Моравичка</c:v>
                </c:pt>
                <c:pt idx="10">
                  <c:v>  Колубарска</c:v>
                </c:pt>
                <c:pt idx="11">
                  <c:v>  Јабланичка</c:v>
                </c:pt>
                <c:pt idx="12">
                  <c:v>  Златиборска</c:v>
                </c:pt>
                <c:pt idx="13">
                  <c:v>  Севернобанатска</c:v>
                </c:pt>
                <c:pt idx="14">
                  <c:v>  Шумадијска</c:v>
                </c:pt>
                <c:pt idx="15">
                  <c:v>  Средњобанатска</c:v>
                </c:pt>
                <c:pt idx="16">
                  <c:v>  Подунавска</c:v>
                </c:pt>
                <c:pt idx="17">
                  <c:v>  Јужнобанатска</c:v>
                </c:pt>
                <c:pt idx="18">
                  <c:v>  Севернобачка</c:v>
                </c:pt>
                <c:pt idx="19">
                  <c:v>  Мачванска</c:v>
                </c:pt>
                <c:pt idx="20">
                  <c:v>  Сремска</c:v>
                </c:pt>
                <c:pt idx="21">
                  <c:v>  Београдска </c:v>
                </c:pt>
                <c:pt idx="22">
                  <c:v>  Јужнобачка</c:v>
                </c:pt>
                <c:pt idx="23">
                  <c:v>  Рашка</c:v>
                </c:pt>
                <c:pt idx="24">
                  <c:v>  Пчињска</c:v>
                </c:pt>
              </c:strCache>
            </c:strRef>
          </c:cat>
          <c:val>
            <c:numRef>
              <c:f>гр2!$G$2:$G$26</c:f>
              <c:numCache>
                <c:formatCode>General</c:formatCode>
                <c:ptCount val="25"/>
                <c:pt idx="0">
                  <c:v>26.677079686532196</c:v>
                </c:pt>
                <c:pt idx="1">
                  <c:v>24.267080388438774</c:v>
                </c:pt>
                <c:pt idx="2">
                  <c:v>23.273918210010724</c:v>
                </c:pt>
                <c:pt idx="3">
                  <c:v>23.139397265913107</c:v>
                </c:pt>
                <c:pt idx="4">
                  <c:v>22.323346495799264</c:v>
                </c:pt>
                <c:pt idx="5">
                  <c:v>21.741725258544829</c:v>
                </c:pt>
                <c:pt idx="6">
                  <c:v>21.702364266104464</c:v>
                </c:pt>
                <c:pt idx="7">
                  <c:v>20.936140918329436</c:v>
                </c:pt>
                <c:pt idx="8">
                  <c:v>20.61687214045843</c:v>
                </c:pt>
                <c:pt idx="9">
                  <c:v>20.592348343220525</c:v>
                </c:pt>
                <c:pt idx="10">
                  <c:v>20.330345633861928</c:v>
                </c:pt>
                <c:pt idx="11">
                  <c:v>19.996592015579356</c:v>
                </c:pt>
                <c:pt idx="12">
                  <c:v>19.677007919482218</c:v>
                </c:pt>
                <c:pt idx="13">
                  <c:v>19.478347863370015</c:v>
                </c:pt>
                <c:pt idx="14">
                  <c:v>19.185701416869758</c:v>
                </c:pt>
                <c:pt idx="15">
                  <c:v>19.107237632336098</c:v>
                </c:pt>
                <c:pt idx="16">
                  <c:v>19.081516220544977</c:v>
                </c:pt>
                <c:pt idx="17">
                  <c:v>18.665254985000882</c:v>
                </c:pt>
                <c:pt idx="18">
                  <c:v>18.589453715243692</c:v>
                </c:pt>
                <c:pt idx="19">
                  <c:v>18.531815109155929</c:v>
                </c:pt>
                <c:pt idx="20">
                  <c:v>18.484199267815232</c:v>
                </c:pt>
                <c:pt idx="21">
                  <c:v>18.278559729970155</c:v>
                </c:pt>
                <c:pt idx="22">
                  <c:v>16.717071661485779</c:v>
                </c:pt>
                <c:pt idx="23">
                  <c:v>15.609748145733148</c:v>
                </c:pt>
                <c:pt idx="24">
                  <c:v>14.735125019389638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D3-4423-A0C2-FFD35E8BF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25018240"/>
        <c:axId val="225019776"/>
      </c:barChart>
      <c:catAx>
        <c:axId val="225018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en-US"/>
          </a:p>
        </c:txPr>
        <c:crossAx val="225019776"/>
        <c:crosses val="autoZero"/>
        <c:auto val="1"/>
        <c:lblAlgn val="ctr"/>
        <c:lblOffset val="100"/>
        <c:noMultiLvlLbl val="0"/>
      </c:catAx>
      <c:valAx>
        <c:axId val="22501977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22501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059537920033572E-2"/>
          <c:y val="0.89946370440444057"/>
          <c:w val="0.87990527573809674"/>
          <c:h val="6.9697559889819419E-2"/>
        </c:manualLayout>
      </c:layout>
      <c:overlay val="0"/>
      <c:txPr>
        <a:bodyPr/>
        <a:lstStyle/>
        <a:p>
          <a:pPr>
            <a:defRPr sz="8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3C97-C8CA-44AF-9917-EC56B350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Aleksandra Danilovic</dc:creator>
  <cp:lastModifiedBy>Gordana Bjelobrk</cp:lastModifiedBy>
  <cp:revision>10</cp:revision>
  <cp:lastPrinted>2017-06-29T04:38:00Z</cp:lastPrinted>
  <dcterms:created xsi:type="dcterms:W3CDTF">2017-05-31T08:44:00Z</dcterms:created>
  <dcterms:modified xsi:type="dcterms:W3CDTF">2017-06-29T04:40:00Z</dcterms:modified>
</cp:coreProperties>
</file>