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66" w:type="dxa"/>
        <w:jc w:val="center"/>
        <w:tblCellMar>
          <w:left w:w="28" w:type="dxa"/>
          <w:right w:w="28" w:type="dxa"/>
        </w:tblCellMar>
        <w:tblLook w:val="0000" w:firstRow="0" w:lastRow="0" w:firstColumn="0" w:lastColumn="0" w:noHBand="0" w:noVBand="0"/>
      </w:tblPr>
      <w:tblGrid>
        <w:gridCol w:w="9866"/>
      </w:tblGrid>
      <w:tr w:rsidR="00A355D5" w:rsidTr="00E94E3D">
        <w:trPr>
          <w:cantSplit/>
          <w:trHeight w:val="2506"/>
          <w:jc w:val="center"/>
        </w:trPr>
        <w:tc>
          <w:tcPr>
            <w:tcW w:w="9866" w:type="dxa"/>
            <w:shd w:val="pct10" w:color="auto" w:fill="auto"/>
          </w:tcPr>
          <w:p w:rsidR="00A355D5" w:rsidRPr="00A355D5" w:rsidRDefault="00A355D5" w:rsidP="00E94E3D">
            <w:pPr>
              <w:spacing w:before="40"/>
              <w:jc w:val="center"/>
              <w:rPr>
                <w:rFonts w:asciiTheme="minorHAnsi" w:hAnsiTheme="minorHAnsi" w:cstheme="minorHAnsi"/>
                <w:sz w:val="28"/>
              </w:rPr>
            </w:pPr>
            <w:r w:rsidRPr="00A355D5">
              <w:rPr>
                <w:rFonts w:asciiTheme="minorHAnsi" w:hAnsiTheme="minorHAnsi" w:cstheme="minorHAnsi"/>
                <w:sz w:val="28"/>
              </w:rPr>
              <w:t>РЕПУБЛИКА СРБИЈА</w:t>
            </w:r>
            <w:r w:rsidRPr="00A355D5">
              <w:rPr>
                <w:rFonts w:asciiTheme="minorHAnsi" w:hAnsiTheme="minorHAnsi" w:cstheme="minorHAnsi"/>
                <w:sz w:val="28"/>
                <w:lang w:val="ru-RU"/>
              </w:rPr>
              <w:t xml:space="preserve"> ─ </w:t>
            </w:r>
            <w:r w:rsidRPr="00A355D5">
              <w:rPr>
                <w:rFonts w:asciiTheme="minorHAnsi" w:hAnsiTheme="minorHAnsi" w:cstheme="minorHAnsi"/>
                <w:sz w:val="28"/>
              </w:rPr>
              <w:t>РЕПУБЛИЧКИ ЗАВОД ЗА СТАТИСТИКУ</w:t>
            </w:r>
          </w:p>
          <w:p w:rsidR="00A355D5" w:rsidRPr="00EF17C9" w:rsidRDefault="00A355D5" w:rsidP="00E94E3D">
            <w:pPr>
              <w:jc w:val="center"/>
              <w:rPr>
                <w:rFonts w:cs="Arial"/>
                <w:sz w:val="46"/>
                <w:szCs w:val="46"/>
              </w:rPr>
            </w:pPr>
          </w:p>
          <w:p w:rsidR="00A355D5" w:rsidRDefault="00A355D5" w:rsidP="00E94E3D">
            <w:pPr>
              <w:jc w:val="center"/>
              <w:rPr>
                <w:sz w:val="76"/>
              </w:rPr>
            </w:pPr>
            <w:r>
              <w:rPr>
                <w:rFonts w:ascii="BroadwayCirilica" w:hAnsi="BroadwayCirilica"/>
                <w:sz w:val="76"/>
              </w:rPr>
              <w:t>RADNI DOKUMENT</w:t>
            </w:r>
          </w:p>
          <w:p w:rsidR="00A355D5" w:rsidRPr="0043727B" w:rsidRDefault="00A355D5" w:rsidP="00E94E3D">
            <w:pPr>
              <w:jc w:val="center"/>
              <w:rPr>
                <w:rFonts w:cs="Arial"/>
                <w:b/>
                <w:bCs/>
                <w:spacing w:val="14"/>
                <w:sz w:val="40"/>
                <w:szCs w:val="40"/>
              </w:rPr>
            </w:pPr>
          </w:p>
        </w:tc>
      </w:tr>
    </w:tbl>
    <w:p w:rsidR="00A355D5" w:rsidRDefault="00A355D5" w:rsidP="00A355D5"/>
    <w:tbl>
      <w:tblPr>
        <w:tblW w:w="0" w:type="auto"/>
        <w:jc w:val="right"/>
        <w:tblLayout w:type="fixed"/>
        <w:tblCellMar>
          <w:left w:w="28" w:type="dxa"/>
          <w:right w:w="28" w:type="dxa"/>
        </w:tblCellMar>
        <w:tblLook w:val="0000" w:firstRow="0" w:lastRow="0" w:firstColumn="0" w:lastColumn="0" w:noHBand="0" w:noVBand="0"/>
      </w:tblPr>
      <w:tblGrid>
        <w:gridCol w:w="3969"/>
        <w:gridCol w:w="5670"/>
      </w:tblGrid>
      <w:tr w:rsidR="00A355D5" w:rsidRPr="00A355D5" w:rsidTr="00E94E3D">
        <w:trPr>
          <w:jc w:val="right"/>
        </w:trPr>
        <w:tc>
          <w:tcPr>
            <w:tcW w:w="3969" w:type="dxa"/>
          </w:tcPr>
          <w:p w:rsidR="00A355D5" w:rsidRPr="00A355D5" w:rsidRDefault="00A355D5" w:rsidP="00E94E3D">
            <w:pPr>
              <w:rPr>
                <w:rFonts w:asciiTheme="minorHAnsi" w:hAnsiTheme="minorHAnsi" w:cstheme="minorHAnsi"/>
                <w:sz w:val="22"/>
                <w:szCs w:val="22"/>
              </w:rPr>
            </w:pPr>
          </w:p>
        </w:tc>
        <w:tc>
          <w:tcPr>
            <w:tcW w:w="5670" w:type="dxa"/>
          </w:tcPr>
          <w:p w:rsidR="00A355D5" w:rsidRPr="00A355D5" w:rsidRDefault="00A355D5" w:rsidP="00E94E3D">
            <w:pPr>
              <w:jc w:val="right"/>
              <w:rPr>
                <w:rFonts w:asciiTheme="minorHAnsi" w:hAnsiTheme="minorHAnsi" w:cstheme="minorHAnsi"/>
                <w:b/>
                <w:bCs/>
                <w:sz w:val="22"/>
                <w:szCs w:val="22"/>
              </w:rPr>
            </w:pPr>
            <w:r w:rsidRPr="00A355D5">
              <w:rPr>
                <w:rFonts w:asciiTheme="minorHAnsi" w:hAnsiTheme="minorHAnsi" w:cstheme="minorHAnsi"/>
                <w:b/>
                <w:bCs/>
                <w:sz w:val="22"/>
                <w:szCs w:val="22"/>
              </w:rPr>
              <w:t xml:space="preserve">ISSN 1820 – 0141 </w:t>
            </w:r>
          </w:p>
        </w:tc>
      </w:tr>
    </w:tbl>
    <w:p w:rsidR="00A355D5" w:rsidRDefault="00A355D5" w:rsidP="00A355D5">
      <w:pPr>
        <w:jc w:val="right"/>
        <w:rPr>
          <w:rFonts w:ascii="TimesRomanBold" w:hAnsi="TimesRomanBold"/>
        </w:rPr>
      </w:pPr>
    </w:p>
    <w:p w:rsidR="0040531A" w:rsidRPr="00E87DF8" w:rsidRDefault="0040531A" w:rsidP="0040531A">
      <w:pPr>
        <w:rPr>
          <w:rFonts w:asciiTheme="minorHAnsi" w:hAnsiTheme="minorHAnsi" w:cstheme="minorHAnsi"/>
        </w:rPr>
      </w:pPr>
    </w:p>
    <w:p w:rsidR="0040531A" w:rsidRPr="00E87DF8" w:rsidRDefault="0040531A" w:rsidP="0040531A">
      <w:pPr>
        <w:rPr>
          <w:rFonts w:asciiTheme="minorHAnsi" w:hAnsiTheme="minorHAnsi" w:cstheme="minorHAnsi"/>
          <w:i/>
        </w:rPr>
      </w:pPr>
    </w:p>
    <w:p w:rsidR="0040531A" w:rsidRPr="00E87DF8" w:rsidRDefault="0040531A" w:rsidP="0040531A">
      <w:pPr>
        <w:rPr>
          <w:rFonts w:asciiTheme="minorHAnsi" w:hAnsiTheme="minorHAnsi" w:cstheme="minorHAnsi"/>
          <w:i/>
          <w:lang w:val="sr-Cyrl-RS"/>
        </w:rPr>
      </w:pPr>
    </w:p>
    <w:p w:rsidR="0040531A" w:rsidRPr="00E87DF8" w:rsidRDefault="0040531A" w:rsidP="0040531A">
      <w:pPr>
        <w:rPr>
          <w:rFonts w:asciiTheme="minorHAnsi" w:hAnsiTheme="minorHAnsi" w:cstheme="minorHAnsi"/>
          <w:i/>
          <w:lang w:val="sr-Cyrl-RS"/>
        </w:rPr>
      </w:pPr>
    </w:p>
    <w:p w:rsidR="0040531A" w:rsidRPr="00E87DF8" w:rsidRDefault="0040531A" w:rsidP="0040531A">
      <w:pPr>
        <w:rPr>
          <w:rFonts w:asciiTheme="minorHAnsi" w:hAnsiTheme="minorHAnsi" w:cstheme="minorHAnsi"/>
          <w:i/>
          <w:lang w:val="sr-Cyrl-RS"/>
        </w:rPr>
      </w:pPr>
    </w:p>
    <w:p w:rsidR="0040531A" w:rsidRPr="00E87DF8" w:rsidRDefault="0040531A" w:rsidP="0040531A">
      <w:pPr>
        <w:rPr>
          <w:rFonts w:asciiTheme="minorHAnsi" w:hAnsiTheme="minorHAnsi" w:cstheme="minorHAnsi"/>
          <w:i/>
          <w:lang w:val="sr-Cyrl-RS"/>
        </w:rPr>
      </w:pPr>
    </w:p>
    <w:p w:rsidR="0040531A" w:rsidRPr="00E87DF8" w:rsidRDefault="0040531A" w:rsidP="0040531A">
      <w:pPr>
        <w:ind w:left="20"/>
        <w:jc w:val="center"/>
        <w:rPr>
          <w:rFonts w:asciiTheme="minorHAnsi" w:hAnsiTheme="minorHAnsi" w:cstheme="minorHAnsi"/>
          <w:b/>
          <w:sz w:val="50"/>
          <w:szCs w:val="50"/>
          <w:lang w:val="en-US"/>
        </w:rPr>
      </w:pPr>
    </w:p>
    <w:p w:rsidR="0040531A" w:rsidRPr="00E87DF8" w:rsidRDefault="0040531A" w:rsidP="0040531A">
      <w:pPr>
        <w:ind w:left="20"/>
        <w:jc w:val="center"/>
        <w:rPr>
          <w:rFonts w:asciiTheme="minorHAnsi" w:hAnsiTheme="minorHAnsi" w:cstheme="minorHAnsi"/>
          <w:b/>
          <w:sz w:val="52"/>
          <w:szCs w:val="52"/>
        </w:rPr>
      </w:pPr>
      <w:r w:rsidRPr="00E87DF8">
        <w:rPr>
          <w:rFonts w:asciiTheme="minorHAnsi" w:hAnsiTheme="minorHAnsi" w:cstheme="minorHAnsi"/>
          <w:b/>
          <w:sz w:val="52"/>
          <w:szCs w:val="52"/>
        </w:rPr>
        <w:t>Регионалн</w:t>
      </w:r>
      <w:r w:rsidRPr="00E87DF8">
        <w:rPr>
          <w:rFonts w:asciiTheme="minorHAnsi" w:hAnsiTheme="minorHAnsi" w:cstheme="minorHAnsi"/>
          <w:b/>
          <w:sz w:val="52"/>
          <w:szCs w:val="52"/>
          <w:lang w:val="ru-RU"/>
        </w:rPr>
        <w:t>и</w:t>
      </w:r>
      <w:r w:rsidRPr="00E87DF8">
        <w:rPr>
          <w:rFonts w:asciiTheme="minorHAnsi" w:hAnsiTheme="minorHAnsi" w:cstheme="minorHAnsi"/>
          <w:b/>
          <w:sz w:val="52"/>
          <w:szCs w:val="52"/>
          <w:lang w:val="en-US"/>
        </w:rPr>
        <w:t xml:space="preserve"> </w:t>
      </w:r>
      <w:r w:rsidRPr="00E87DF8">
        <w:rPr>
          <w:rFonts w:asciiTheme="minorHAnsi" w:hAnsiTheme="minorHAnsi" w:cstheme="minorHAnsi"/>
          <w:b/>
          <w:sz w:val="52"/>
          <w:szCs w:val="52"/>
        </w:rPr>
        <w:t>бруто домаћи производ</w:t>
      </w:r>
    </w:p>
    <w:p w:rsidR="0040531A" w:rsidRPr="00E87DF8" w:rsidRDefault="0040531A" w:rsidP="0040531A">
      <w:pPr>
        <w:spacing w:before="240"/>
        <w:jc w:val="center"/>
        <w:rPr>
          <w:rFonts w:asciiTheme="minorHAnsi" w:hAnsiTheme="minorHAnsi" w:cstheme="minorHAnsi"/>
          <w:b/>
          <w:color w:val="0099CC"/>
          <w:sz w:val="40"/>
          <w:szCs w:val="40"/>
        </w:rPr>
      </w:pPr>
      <w:r w:rsidRPr="00E87DF8">
        <w:rPr>
          <w:rFonts w:asciiTheme="minorHAnsi" w:hAnsiTheme="minorHAnsi" w:cstheme="minorHAnsi"/>
          <w:b/>
          <w:sz w:val="40"/>
          <w:szCs w:val="40"/>
        </w:rPr>
        <w:t xml:space="preserve">Региони и области Републике Србије, </w:t>
      </w:r>
      <w:r w:rsidRPr="00E87DF8">
        <w:rPr>
          <w:rFonts w:asciiTheme="minorHAnsi" w:hAnsiTheme="minorHAnsi" w:cstheme="minorHAnsi"/>
          <w:b/>
          <w:sz w:val="40"/>
          <w:szCs w:val="40"/>
          <w:lang w:val="sr-Cyrl-RS"/>
        </w:rPr>
        <w:t>2015</w:t>
      </w:r>
      <w:r w:rsidRPr="00E87DF8">
        <w:rPr>
          <w:rFonts w:asciiTheme="minorHAnsi" w:hAnsiTheme="minorHAnsi" w:cstheme="minorHAnsi"/>
          <w:b/>
          <w:sz w:val="40"/>
          <w:szCs w:val="40"/>
        </w:rPr>
        <w:t>.</w:t>
      </w:r>
    </w:p>
    <w:p w:rsidR="0040531A" w:rsidRPr="00E87DF8" w:rsidRDefault="0040531A" w:rsidP="0040531A">
      <w:pPr>
        <w:rPr>
          <w:rFonts w:asciiTheme="minorHAnsi" w:hAnsiTheme="minorHAnsi" w:cstheme="minorHAnsi"/>
          <w:i/>
          <w:sz w:val="52"/>
          <w:szCs w:val="52"/>
        </w:rPr>
      </w:pPr>
    </w:p>
    <w:p w:rsidR="0040531A" w:rsidRPr="00E87DF8" w:rsidRDefault="0040531A" w:rsidP="0040531A">
      <w:pPr>
        <w:rPr>
          <w:rFonts w:asciiTheme="minorHAnsi" w:hAnsiTheme="minorHAnsi" w:cstheme="minorHAnsi"/>
          <w:i/>
        </w:rPr>
      </w:pPr>
    </w:p>
    <w:p w:rsidR="0040531A" w:rsidRPr="00E87DF8" w:rsidRDefault="0040531A" w:rsidP="0040531A">
      <w:pPr>
        <w:rPr>
          <w:rFonts w:asciiTheme="minorHAnsi" w:hAnsiTheme="minorHAnsi" w:cstheme="minorHAnsi"/>
          <w:i/>
        </w:rPr>
      </w:pPr>
    </w:p>
    <w:p w:rsidR="0040531A" w:rsidRPr="00E87DF8" w:rsidRDefault="0040531A" w:rsidP="0040531A">
      <w:pPr>
        <w:rPr>
          <w:rFonts w:asciiTheme="minorHAnsi" w:hAnsiTheme="minorHAnsi" w:cstheme="minorHAnsi"/>
          <w:i/>
        </w:rPr>
      </w:pPr>
    </w:p>
    <w:p w:rsidR="0040531A" w:rsidRPr="00E87DF8" w:rsidRDefault="0040531A" w:rsidP="0040531A">
      <w:pPr>
        <w:rPr>
          <w:rFonts w:asciiTheme="minorHAnsi" w:hAnsiTheme="minorHAnsi" w:cstheme="minorHAnsi"/>
          <w:i/>
          <w:lang w:val="en-US"/>
        </w:rPr>
      </w:pPr>
    </w:p>
    <w:p w:rsidR="0040531A" w:rsidRPr="00E87DF8" w:rsidRDefault="0040531A" w:rsidP="0040531A">
      <w:pPr>
        <w:rPr>
          <w:rFonts w:asciiTheme="minorHAnsi" w:hAnsiTheme="minorHAnsi" w:cstheme="minorHAnsi"/>
          <w:i/>
          <w:lang w:val="en-US"/>
        </w:rPr>
      </w:pPr>
    </w:p>
    <w:p w:rsidR="0040531A" w:rsidRPr="00E87DF8" w:rsidRDefault="0040531A" w:rsidP="0040531A">
      <w:pPr>
        <w:rPr>
          <w:rFonts w:asciiTheme="minorHAnsi" w:hAnsiTheme="minorHAnsi" w:cstheme="minorHAnsi"/>
          <w:b/>
          <w:bCs/>
          <w:iCs/>
        </w:rPr>
      </w:pPr>
    </w:p>
    <w:p w:rsidR="0040531A" w:rsidRPr="00E87DF8" w:rsidRDefault="0040531A" w:rsidP="0040531A">
      <w:pPr>
        <w:pStyle w:val="Title"/>
        <w:rPr>
          <w:rFonts w:asciiTheme="minorHAnsi" w:hAnsiTheme="minorHAnsi" w:cstheme="minorHAnsi"/>
          <w:sz w:val="22"/>
          <w:lang w:val="sr-Cyrl-CS"/>
        </w:rPr>
      </w:pPr>
    </w:p>
    <w:p w:rsidR="0040531A" w:rsidRPr="00E87DF8" w:rsidRDefault="0040531A" w:rsidP="0040531A">
      <w:pPr>
        <w:pStyle w:val="Title"/>
        <w:rPr>
          <w:rFonts w:asciiTheme="minorHAnsi" w:hAnsiTheme="minorHAnsi" w:cstheme="minorHAnsi"/>
          <w:sz w:val="22"/>
        </w:rPr>
      </w:pPr>
    </w:p>
    <w:p w:rsidR="0040531A" w:rsidRPr="00E87DF8" w:rsidRDefault="0040531A" w:rsidP="0040531A">
      <w:pPr>
        <w:pStyle w:val="Title"/>
        <w:tabs>
          <w:tab w:val="left" w:pos="6345"/>
        </w:tabs>
        <w:jc w:val="left"/>
        <w:rPr>
          <w:rFonts w:asciiTheme="minorHAnsi" w:hAnsiTheme="minorHAnsi" w:cstheme="minorHAnsi"/>
          <w:sz w:val="22"/>
          <w:lang w:val="sr-Cyrl-RS"/>
        </w:rPr>
      </w:pPr>
      <w:r w:rsidRPr="00E87DF8">
        <w:rPr>
          <w:rFonts w:asciiTheme="minorHAnsi" w:hAnsiTheme="minorHAnsi" w:cstheme="minorHAnsi"/>
          <w:sz w:val="22"/>
          <w:lang w:val="sr-Cyrl-RS"/>
        </w:rPr>
        <w:tab/>
      </w:r>
    </w:p>
    <w:p w:rsidR="0040531A" w:rsidRPr="00E87DF8" w:rsidRDefault="0040531A" w:rsidP="0040531A">
      <w:pPr>
        <w:pStyle w:val="Title"/>
        <w:rPr>
          <w:rFonts w:asciiTheme="minorHAnsi" w:hAnsiTheme="minorHAnsi" w:cstheme="minorHAnsi"/>
          <w:sz w:val="22"/>
          <w:lang w:val="sr-Cyrl-RS"/>
        </w:rPr>
      </w:pPr>
    </w:p>
    <w:p w:rsidR="0040531A" w:rsidRPr="00E87DF8" w:rsidRDefault="0040531A" w:rsidP="0040531A">
      <w:pPr>
        <w:pStyle w:val="Title"/>
        <w:rPr>
          <w:rFonts w:asciiTheme="minorHAnsi" w:hAnsiTheme="minorHAnsi" w:cstheme="minorHAnsi"/>
          <w:sz w:val="22"/>
          <w:lang w:val="sr-Latn-CS"/>
        </w:rPr>
      </w:pPr>
    </w:p>
    <w:tbl>
      <w:tblPr>
        <w:tblW w:w="0" w:type="auto"/>
        <w:jc w:val="center"/>
        <w:tblInd w:w="108" w:type="dxa"/>
        <w:shd w:val="clear" w:color="auto" w:fill="E0E0E0"/>
        <w:tblLook w:val="0000" w:firstRow="0" w:lastRow="0" w:firstColumn="0" w:lastColumn="0" w:noHBand="0" w:noVBand="0"/>
      </w:tblPr>
      <w:tblGrid>
        <w:gridCol w:w="2163"/>
        <w:gridCol w:w="6051"/>
        <w:gridCol w:w="1759"/>
      </w:tblGrid>
      <w:tr w:rsidR="0040531A" w:rsidRPr="00E87DF8" w:rsidTr="00E94E3D">
        <w:trPr>
          <w:cantSplit/>
          <w:jc w:val="center"/>
        </w:trPr>
        <w:tc>
          <w:tcPr>
            <w:tcW w:w="2163" w:type="dxa"/>
            <w:shd w:val="clear" w:color="auto" w:fill="E0E0E0"/>
            <w:vAlign w:val="center"/>
          </w:tcPr>
          <w:p w:rsidR="0040531A" w:rsidRPr="00E87DF8" w:rsidRDefault="0040531A" w:rsidP="00E94E3D">
            <w:pPr>
              <w:pStyle w:val="Title"/>
              <w:spacing w:before="60" w:after="80"/>
              <w:rPr>
                <w:rFonts w:asciiTheme="minorHAnsi" w:hAnsiTheme="minorHAnsi" w:cstheme="minorHAnsi"/>
                <w:sz w:val="22"/>
                <w:szCs w:val="22"/>
                <w:lang w:val="sr-Cyrl-CS"/>
              </w:rPr>
            </w:pPr>
            <w:r w:rsidRPr="00E87DF8">
              <w:rPr>
                <w:rFonts w:asciiTheme="minorHAnsi" w:hAnsiTheme="minorHAnsi" w:cstheme="minorHAnsi"/>
                <w:sz w:val="22"/>
                <w:szCs w:val="22"/>
                <w:lang w:val="sr-Cyrl-CS"/>
              </w:rPr>
              <w:t xml:space="preserve">Год. ─ </w:t>
            </w:r>
            <w:r w:rsidRPr="00E87DF8">
              <w:rPr>
                <w:rFonts w:asciiTheme="minorHAnsi" w:hAnsiTheme="minorHAnsi" w:cstheme="minorHAnsi"/>
                <w:sz w:val="22"/>
                <w:szCs w:val="22"/>
              </w:rPr>
              <w:t>LI</w:t>
            </w:r>
            <w:r w:rsidRPr="00E87DF8">
              <w:rPr>
                <w:rFonts w:asciiTheme="minorHAnsi" w:hAnsiTheme="minorHAnsi" w:cstheme="minorHAnsi"/>
                <w:sz w:val="22"/>
                <w:szCs w:val="22"/>
                <w:lang w:val="sr-Latn-RS"/>
              </w:rPr>
              <w:t>I</w:t>
            </w:r>
            <w:r w:rsidRPr="00E87DF8">
              <w:rPr>
                <w:rFonts w:asciiTheme="minorHAnsi" w:hAnsiTheme="minorHAnsi" w:cstheme="minorHAnsi"/>
                <w:sz w:val="22"/>
                <w:szCs w:val="22"/>
              </w:rPr>
              <w:t>I</w:t>
            </w:r>
          </w:p>
        </w:tc>
        <w:tc>
          <w:tcPr>
            <w:tcW w:w="6051" w:type="dxa"/>
            <w:shd w:val="clear" w:color="auto" w:fill="E0E0E0"/>
            <w:vAlign w:val="center"/>
          </w:tcPr>
          <w:p w:rsidR="0040531A" w:rsidRPr="00E87DF8" w:rsidRDefault="0040531A" w:rsidP="0040531A">
            <w:pPr>
              <w:pStyle w:val="Title"/>
              <w:spacing w:before="60" w:after="80"/>
              <w:rPr>
                <w:rFonts w:asciiTheme="minorHAnsi" w:hAnsiTheme="minorHAnsi" w:cstheme="minorHAnsi"/>
                <w:sz w:val="22"/>
                <w:szCs w:val="22"/>
                <w:lang w:val="sr-Cyrl-CS"/>
              </w:rPr>
            </w:pPr>
            <w:r w:rsidRPr="00E87DF8">
              <w:rPr>
                <w:rFonts w:asciiTheme="minorHAnsi" w:hAnsiTheme="minorHAnsi" w:cstheme="minorHAnsi"/>
                <w:sz w:val="22"/>
                <w:szCs w:val="22"/>
                <w:lang w:val="sr-Cyrl-CS"/>
              </w:rPr>
              <w:t>Београд,</w:t>
            </w:r>
            <w:r w:rsidRPr="00E87DF8">
              <w:rPr>
                <w:rFonts w:asciiTheme="minorHAnsi" w:hAnsiTheme="minorHAnsi" w:cstheme="minorHAnsi"/>
                <w:sz w:val="22"/>
                <w:szCs w:val="22"/>
                <w:lang w:val="ru-RU"/>
              </w:rPr>
              <w:t xml:space="preserve"> </w:t>
            </w:r>
            <w:r w:rsidRPr="00E87DF8">
              <w:rPr>
                <w:rFonts w:asciiTheme="minorHAnsi" w:hAnsiTheme="minorHAnsi" w:cstheme="minorHAnsi"/>
                <w:sz w:val="22"/>
                <w:szCs w:val="22"/>
                <w:lang w:val="sr-Cyrl-RS"/>
              </w:rPr>
              <w:t>2017</w:t>
            </w:r>
            <w:r w:rsidRPr="00E87DF8">
              <w:rPr>
                <w:rFonts w:asciiTheme="minorHAnsi" w:hAnsiTheme="minorHAnsi" w:cstheme="minorHAnsi"/>
                <w:sz w:val="22"/>
                <w:szCs w:val="22"/>
                <w:lang w:val="sr-Cyrl-CS"/>
              </w:rPr>
              <w:t xml:space="preserve">. </w:t>
            </w:r>
          </w:p>
        </w:tc>
        <w:tc>
          <w:tcPr>
            <w:tcW w:w="1759" w:type="dxa"/>
            <w:shd w:val="clear" w:color="auto" w:fill="E0E0E0"/>
            <w:vAlign w:val="center"/>
          </w:tcPr>
          <w:p w:rsidR="0040531A" w:rsidRPr="00E87DF8" w:rsidRDefault="0040531A" w:rsidP="0040531A">
            <w:pPr>
              <w:pStyle w:val="Title"/>
              <w:spacing w:before="60" w:after="80"/>
              <w:rPr>
                <w:rFonts w:asciiTheme="minorHAnsi" w:hAnsiTheme="minorHAnsi" w:cstheme="minorHAnsi"/>
                <w:sz w:val="22"/>
                <w:szCs w:val="22"/>
                <w:lang w:val="sr-Cyrl-RS"/>
              </w:rPr>
            </w:pPr>
            <w:r w:rsidRPr="00E87DF8">
              <w:rPr>
                <w:rFonts w:asciiTheme="minorHAnsi" w:hAnsiTheme="minorHAnsi" w:cstheme="minorHAnsi"/>
                <w:sz w:val="22"/>
                <w:szCs w:val="22"/>
                <w:lang w:val="sr-Cyrl-CS"/>
              </w:rPr>
              <w:t>Број</w:t>
            </w:r>
            <w:r w:rsidRPr="00E87DF8">
              <w:rPr>
                <w:rFonts w:asciiTheme="minorHAnsi" w:hAnsiTheme="minorHAnsi" w:cstheme="minorHAnsi"/>
                <w:sz w:val="22"/>
                <w:szCs w:val="22"/>
                <w:lang w:val="ru-RU"/>
              </w:rPr>
              <w:t xml:space="preserve"> </w:t>
            </w:r>
            <w:r w:rsidRPr="00E87DF8">
              <w:rPr>
                <w:rFonts w:asciiTheme="minorHAnsi" w:hAnsiTheme="minorHAnsi" w:cstheme="minorHAnsi"/>
                <w:sz w:val="22"/>
                <w:szCs w:val="22"/>
                <w:lang w:val="sr-Cyrl-RS"/>
              </w:rPr>
              <w:t>98</w:t>
            </w:r>
          </w:p>
        </w:tc>
      </w:tr>
    </w:tbl>
    <w:p w:rsidR="0040531A" w:rsidRPr="00E87DF8" w:rsidRDefault="0040531A" w:rsidP="0040531A">
      <w:pPr>
        <w:rPr>
          <w:rFonts w:asciiTheme="minorHAnsi" w:hAnsiTheme="minorHAnsi" w:cstheme="minorHAnsi"/>
          <w:i/>
        </w:rPr>
      </w:pPr>
    </w:p>
    <w:p w:rsidR="004A5179" w:rsidRPr="00E87DF8" w:rsidRDefault="008C5ADA" w:rsidP="004A5179">
      <w:pPr>
        <w:jc w:val="both"/>
        <w:rPr>
          <w:rFonts w:asciiTheme="minorHAnsi" w:hAnsiTheme="minorHAnsi" w:cstheme="minorHAnsi"/>
          <w:b/>
          <w:lang w:val="ru-RU"/>
        </w:rPr>
      </w:pPr>
      <w:r>
        <w:rPr>
          <w:rFonts w:asciiTheme="minorHAnsi" w:hAnsiTheme="minorHAnsi" w:cstheme="minorHAnsi"/>
          <w:b/>
          <w:lang w:val="en-US"/>
        </w:rPr>
        <w:lastRenderedPageBreak/>
        <mc:AlternateContent>
          <mc:Choice Requires="wps">
            <w:drawing>
              <wp:anchor distT="0" distB="0" distL="114300" distR="114300" simplePos="0" relativeHeight="251661312" behindDoc="0" locked="0" layoutInCell="1" allowOverlap="1">
                <wp:simplePos x="0" y="0"/>
                <wp:positionH relativeFrom="column">
                  <wp:posOffset>-191135</wp:posOffset>
                </wp:positionH>
                <wp:positionV relativeFrom="paragraph">
                  <wp:posOffset>-402590</wp:posOffset>
                </wp:positionV>
                <wp:extent cx="2266950" cy="349250"/>
                <wp:effectExtent l="0" t="0" r="0" b="0"/>
                <wp:wrapNone/>
                <wp:docPr id="19" name="Rectangle 19"/>
                <wp:cNvGraphicFramePr/>
                <a:graphic xmlns:a="http://schemas.openxmlformats.org/drawingml/2006/main">
                  <a:graphicData uri="http://schemas.microsoft.com/office/word/2010/wordprocessingShape">
                    <wps:wsp>
                      <wps:cNvSpPr/>
                      <wps:spPr>
                        <a:xfrm>
                          <a:off x="0" y="0"/>
                          <a:ext cx="2266950" cy="349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5.05pt;margin-top:-31.7pt;width:178.5pt;height: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SXkgIAAIYFAAAOAAAAZHJzL2Uyb0RvYy54bWysVMFu2zAMvQ/YPwi6r06ytGuCOkWQIsOA&#10;oi3aDj0rshQLkEVNUuJkXz9Ksp2uK3YYloNDieQj+UTy6vrQaLIXziswJR2fjSgRhkOlzLak35/X&#10;ny4p8YGZimkwoqRH4en14uOHq9bOxQRq0JVwBEGMn7e2pHUIdl4UnteiYf4MrDColOAaFvDotkXl&#10;WIvojS4mo9FF0YKrrAMuvMfbm6yki4QvpeDhXkovAtElxdxC+rr03cRvsbhi861jtla8S4P9QxYN&#10;UwaDDlA3LDCyc+oPqEZxBx5kOOPQFCCl4iLVgNWMR2+qeaqZFakWJMfbgSb//2D53f7BEVXh280o&#10;MazBN3pE1pjZakHwDglqrZ+j3ZN9cN3JoxirPUjXxH+sgxwSqceBVHEIhOPlZHJxMTtH7jnqPk9n&#10;E5QRpjh5W+fDVwENiUJJHYZPXLL9rQ/ZtDeJwTxoVa2V1ukQG0WstCN7hk+82Y478N+stIm2BqJX&#10;Bow3RSwsl5KkcNQi2mnzKCRyEpNPiaRuPAVhnAsTxllVs0rk2Ocj/PXR+7RSoQkwIkuMP2B3AL1l&#10;Bumxc5adfXQVqZkH59HfEsvOg0eKDCYMzo0y4N4D0FhVFznb9yRlaiJLG6iO2DEO8ih5y9cKn+2W&#10;+fDAHM4OvjTug3CPH6mhLSl0EiU1uJ/v3Ud7bGnUUtLiLJbU/9gxJyjR3ww2+2w8ncbhTYfp+ZcJ&#10;Htxrzea1xuyaFWAvjHHzWJ7EaB90L0oHzQuujWWMiipmOMYuKQ+uP6xC3hG4eLhYLpMZDqxl4dY8&#10;WR7BI6uxLZ8PL8zZrncDdv0d9HPL5m9aONtGTwPLXQCpUn+feO34xmFPjdMtprhNXp+T1Wl9Ln4B&#10;AAD//wMAUEsDBBQABgAIAAAAIQDQZzHC4AAAAAoBAAAPAAAAZHJzL2Rvd25yZXYueG1sTI9NT8JA&#10;EIbvJv6HzZh4g10oFKzdEmOUiDeBel66Y9u4H7W7hfrvHU96m48n7zyTb0Zr2Bn70HonYTYVwNBV&#10;XreulnA8PE/WwEJUTivjHUr4xgCb4voqV5n2F/eG532sGYW4kCkJTYxdxnmoGrQqTH2HjnYfvrcq&#10;UtvXXPfqQuHW8LkQKbeqdXShUR0+Nlh97gcrYViudk/j+9c2KUW5ei3N8iVuOylvb8aHe2ARx/gH&#10;w68+qUNBTic/OB2YkTBJxIxQKtJkAYyIZJ7eATvRZL0AXuT8/wvFDwAAAP//AwBQSwECLQAUAAYA&#10;CAAAACEAtoM4kv4AAADhAQAAEwAAAAAAAAAAAAAAAAAAAAAAW0NvbnRlbnRfVHlwZXNdLnhtbFBL&#10;AQItABQABgAIAAAAIQA4/SH/1gAAAJQBAAALAAAAAAAAAAAAAAAAAC8BAABfcmVscy8ucmVsc1BL&#10;AQItABQABgAIAAAAIQBnHhSXkgIAAIYFAAAOAAAAAAAAAAAAAAAAAC4CAABkcnMvZTJvRG9jLnht&#10;bFBLAQItABQABgAIAAAAIQDQZzHC4AAAAAoBAAAPAAAAAAAAAAAAAAAAAOwEAABkcnMvZG93bnJl&#10;di54bWxQSwUGAAAAAAQABADzAAAA+QUAAAAA&#10;" fillcolor="white [3212]" stroked="f" strokeweight="2pt"/>
            </w:pict>
          </mc:Fallback>
        </mc:AlternateContent>
      </w:r>
    </w:p>
    <w:p w:rsidR="004A5179" w:rsidRPr="00E87DF8" w:rsidRDefault="004A5179" w:rsidP="004A5179">
      <w:pPr>
        <w:jc w:val="both"/>
        <w:rPr>
          <w:rFonts w:asciiTheme="minorHAnsi" w:hAnsiTheme="minorHAnsi" w:cstheme="minorHAnsi"/>
          <w:b/>
          <w:lang w:val="ru-RU"/>
        </w:rPr>
      </w:pPr>
    </w:p>
    <w:p w:rsidR="004A5179" w:rsidRPr="00E87DF8" w:rsidRDefault="004A5179" w:rsidP="004A5179">
      <w:pPr>
        <w:jc w:val="both"/>
        <w:rPr>
          <w:rFonts w:asciiTheme="minorHAnsi" w:hAnsiTheme="minorHAnsi" w:cstheme="minorHAnsi"/>
          <w:b/>
          <w:lang w:val="ru-RU"/>
        </w:rPr>
      </w:pPr>
    </w:p>
    <w:p w:rsidR="004A5179" w:rsidRPr="00E87DF8" w:rsidRDefault="004A5179" w:rsidP="004A5179">
      <w:pPr>
        <w:pStyle w:val="PlainText"/>
        <w:rPr>
          <w:rFonts w:asciiTheme="minorHAnsi" w:eastAsia="Arial Unicode MS" w:hAnsiTheme="minorHAnsi" w:cstheme="minorHAnsi"/>
        </w:rPr>
      </w:pPr>
      <w:r w:rsidRPr="00E87DF8">
        <w:rPr>
          <w:rFonts w:asciiTheme="minorHAnsi" w:eastAsia="Arial Unicode MS" w:hAnsiTheme="minorHAnsi" w:cstheme="minorHAnsi"/>
          <w:lang w:val="ru-RU"/>
        </w:rPr>
        <w:t>Издавач: Републички завод за статистику</w:t>
      </w:r>
      <w:r w:rsidRPr="00E87DF8">
        <w:rPr>
          <w:rFonts w:asciiTheme="minorHAnsi" w:eastAsia="Arial Unicode MS" w:hAnsiTheme="minorHAnsi" w:cstheme="minorHAnsi"/>
          <w:lang w:val="sr-Latn-CS"/>
        </w:rPr>
        <w:t xml:space="preserve">, </w:t>
      </w:r>
      <w:r w:rsidRPr="00E87DF8">
        <w:rPr>
          <w:rFonts w:asciiTheme="minorHAnsi" w:eastAsia="Arial Unicode MS" w:hAnsiTheme="minorHAnsi" w:cstheme="minorHAnsi"/>
        </w:rPr>
        <w:t>Београд, Милана Ракића број 5</w:t>
      </w:r>
    </w:p>
    <w:p w:rsidR="004A5179" w:rsidRPr="00E87DF8" w:rsidRDefault="004A5179" w:rsidP="004A5179">
      <w:pPr>
        <w:pStyle w:val="PlainText"/>
        <w:rPr>
          <w:rFonts w:asciiTheme="minorHAnsi" w:eastAsia="Arial Unicode MS" w:hAnsiTheme="minorHAnsi" w:cstheme="minorHAnsi"/>
          <w:lang w:val="ru-RU"/>
        </w:rPr>
      </w:pPr>
    </w:p>
    <w:p w:rsidR="004A5179" w:rsidRPr="00E87DF8" w:rsidRDefault="004A5179" w:rsidP="004A5179">
      <w:pPr>
        <w:pStyle w:val="PlainText"/>
        <w:rPr>
          <w:rFonts w:asciiTheme="minorHAnsi" w:eastAsia="Arial Unicode MS" w:hAnsiTheme="minorHAnsi" w:cstheme="minorHAnsi"/>
          <w:lang w:val="ru-RU"/>
        </w:rPr>
      </w:pPr>
    </w:p>
    <w:p w:rsidR="004A5179" w:rsidRPr="00E87DF8" w:rsidRDefault="004A5179" w:rsidP="004A5179">
      <w:pPr>
        <w:pStyle w:val="PlainText"/>
        <w:rPr>
          <w:rFonts w:asciiTheme="minorHAnsi" w:eastAsia="Arial Unicode MS" w:hAnsiTheme="minorHAnsi" w:cstheme="minorHAnsi"/>
          <w:lang w:val="ru-RU"/>
        </w:rPr>
      </w:pPr>
      <w:r w:rsidRPr="00E87DF8">
        <w:rPr>
          <w:rFonts w:asciiTheme="minorHAnsi" w:eastAsia="Arial Unicode MS" w:hAnsiTheme="minorHAnsi" w:cstheme="minorHAnsi"/>
          <w:lang w:val="ru-RU"/>
        </w:rPr>
        <w:t>Одговара: др Миладин Ковачевић, директор</w:t>
      </w:r>
    </w:p>
    <w:p w:rsidR="004A5179" w:rsidRPr="00E87DF8" w:rsidRDefault="004A5179" w:rsidP="004A5179">
      <w:pPr>
        <w:pStyle w:val="PlainText"/>
        <w:rPr>
          <w:rFonts w:asciiTheme="minorHAnsi" w:eastAsia="Arial Unicode MS" w:hAnsiTheme="minorHAnsi" w:cstheme="minorHAnsi"/>
          <w:lang w:val="sr-Cyrl-RS"/>
        </w:rPr>
      </w:pPr>
    </w:p>
    <w:p w:rsidR="004A5179" w:rsidRPr="00E87DF8" w:rsidRDefault="004A5179" w:rsidP="004A5179">
      <w:pPr>
        <w:pStyle w:val="PlainText"/>
        <w:rPr>
          <w:rFonts w:asciiTheme="minorHAnsi" w:eastAsia="Arial Unicode MS" w:hAnsiTheme="minorHAnsi" w:cstheme="minorHAnsi"/>
          <w:sz w:val="22"/>
          <w:szCs w:val="22"/>
          <w:lang w:val="ru-RU"/>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pStyle w:val="PlainText"/>
        <w:rPr>
          <w:rFonts w:asciiTheme="minorHAnsi" w:eastAsia="Arial Unicode MS" w:hAnsiTheme="minorHAnsi" w:cstheme="minorHAnsi"/>
          <w:b/>
          <w:bCs/>
          <w:sz w:val="24"/>
          <w:lang w:val="sr-Latn-CS"/>
        </w:rPr>
      </w:pPr>
    </w:p>
    <w:p w:rsidR="004A5179" w:rsidRPr="00E87DF8" w:rsidRDefault="004A5179" w:rsidP="004A5179">
      <w:pPr>
        <w:spacing w:before="120"/>
        <w:rPr>
          <w:rFonts w:asciiTheme="minorHAnsi" w:eastAsia="Arial Unicode MS" w:hAnsiTheme="minorHAnsi" w:cstheme="minorHAnsi"/>
          <w:b/>
          <w:bCs/>
          <w:sz w:val="24"/>
          <w:lang w:val="sr-Latn-CS"/>
        </w:rPr>
      </w:pPr>
      <w:r w:rsidRPr="00E87DF8">
        <w:rPr>
          <w:rFonts w:asciiTheme="minorHAnsi" w:hAnsiTheme="minorHAnsi" w:cstheme="minorHAnsi"/>
          <w:sz w:val="18"/>
          <w:szCs w:val="18"/>
        </w:rPr>
        <w:t>©</w:t>
      </w:r>
      <w:r w:rsidRPr="00E87DF8">
        <w:rPr>
          <w:rFonts w:asciiTheme="minorHAnsi" w:hAnsiTheme="minorHAnsi" w:cstheme="minorHAnsi"/>
          <w:sz w:val="24"/>
          <w:szCs w:val="24"/>
          <w:lang w:val="en-US"/>
        </w:rPr>
        <w:t xml:space="preserve"> </w:t>
      </w:r>
      <w:r w:rsidRPr="00E87DF8">
        <w:rPr>
          <w:rFonts w:asciiTheme="minorHAnsi" w:hAnsiTheme="minorHAnsi" w:cstheme="minorHAnsi"/>
          <w:sz w:val="18"/>
          <w:szCs w:val="18"/>
        </w:rPr>
        <w:t>Приликом коришћења података објављених у овој публикацији</w:t>
      </w:r>
      <w:r w:rsidRPr="00E87DF8">
        <w:rPr>
          <w:rFonts w:asciiTheme="minorHAnsi" w:hAnsiTheme="minorHAnsi" w:cstheme="minorHAnsi"/>
          <w:sz w:val="18"/>
          <w:szCs w:val="18"/>
          <w:lang w:val="en-US"/>
        </w:rPr>
        <w:t xml:space="preserve"> </w:t>
      </w:r>
      <w:r w:rsidRPr="00E87DF8">
        <w:rPr>
          <w:rFonts w:asciiTheme="minorHAnsi" w:hAnsiTheme="minorHAnsi" w:cstheme="minorHAnsi"/>
          <w:sz w:val="18"/>
          <w:szCs w:val="18"/>
        </w:rPr>
        <w:t>обавезно је навођење извора.</w:t>
      </w:r>
      <w:r w:rsidRPr="00E87DF8">
        <w:rPr>
          <w:rFonts w:asciiTheme="minorHAnsi" w:eastAsia="Arial Unicode MS" w:hAnsiTheme="minorHAnsi" w:cstheme="minorHAnsi"/>
          <w:b/>
          <w:bCs/>
          <w:sz w:val="24"/>
          <w:lang w:val="sr-Latn-CS"/>
        </w:rPr>
        <w:t xml:space="preserve"> </w:t>
      </w:r>
    </w:p>
    <w:p w:rsidR="004A5179" w:rsidRPr="00E87DF8" w:rsidRDefault="004A5179" w:rsidP="004A5179">
      <w:pPr>
        <w:rPr>
          <w:rFonts w:asciiTheme="minorHAnsi" w:hAnsiTheme="minorHAnsi" w:cstheme="minorHAnsi"/>
          <w:lang w:val="ru-RU"/>
        </w:rPr>
      </w:pPr>
    </w:p>
    <w:p w:rsidR="004A5179" w:rsidRPr="00E87DF8" w:rsidRDefault="008C5ADA" w:rsidP="004A5179">
      <w:pPr>
        <w:rPr>
          <w:rFonts w:asciiTheme="minorHAnsi" w:hAnsiTheme="minorHAnsi" w:cstheme="minorHAnsi"/>
        </w:rPr>
      </w:pPr>
      <w:r>
        <w:rPr>
          <w:rFonts w:asciiTheme="minorHAnsi" w:hAnsiTheme="minorHAnsi" w:cstheme="minorHAnsi"/>
          <w:lang w:val="en-US"/>
        </w:rPr>
        <mc:AlternateContent>
          <mc:Choice Requires="wps">
            <w:drawing>
              <wp:anchor distT="0" distB="0" distL="114300" distR="114300" simplePos="0" relativeHeight="251662336" behindDoc="0" locked="0" layoutInCell="1" allowOverlap="1">
                <wp:simplePos x="0" y="0"/>
                <wp:positionH relativeFrom="column">
                  <wp:posOffset>-108585</wp:posOffset>
                </wp:positionH>
                <wp:positionV relativeFrom="paragraph">
                  <wp:posOffset>184150</wp:posOffset>
                </wp:positionV>
                <wp:extent cx="6407150" cy="603250"/>
                <wp:effectExtent l="0" t="0" r="0" b="6350"/>
                <wp:wrapNone/>
                <wp:docPr id="20" name="Rectangle 20"/>
                <wp:cNvGraphicFramePr/>
                <a:graphic xmlns:a="http://schemas.openxmlformats.org/drawingml/2006/main">
                  <a:graphicData uri="http://schemas.microsoft.com/office/word/2010/wordprocessingShape">
                    <wps:wsp>
                      <wps:cNvSpPr/>
                      <wps:spPr>
                        <a:xfrm>
                          <a:off x="0" y="0"/>
                          <a:ext cx="6407150" cy="603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8.55pt;margin-top:14.5pt;width:504.5pt;height: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sckgIAAIYFAAAOAAAAZHJzL2Uyb0RvYy54bWysVMFu2zAMvQ/YPwi6r7aztNuCOkXQosOA&#10;oi3aDj0rshQbkERNUuJkXz9Ksp2uK3YYloNCieQj+Uzy/GKvFdkJ5zswNa1OSkqE4dB0ZlPT70/X&#10;Hz5T4gMzDVNgRE0PwtOL5ft3571diBm0oBrhCIIYv+htTdsQ7KIoPG+FZv4ErDColOA0C3h1m6Jx&#10;rEd0rYpZWZ4VPbjGOuDCe3y9ykq6TPhSCh7upPQiEFVTzC2k06VzHc9iec4WG8ds2/EhDfYPWWjW&#10;GQw6QV2xwMjWdX9A6Y478CDDCQddgJQdF6kGrKYqX1Xz2DIrUi1IjrcTTf7/wfLb3b0jXVPTGdJj&#10;mMZv9ICsMbNRguAbEtRbv0C7R3vvhptHMVa7l07Hf6yD7BOph4lUsQ+E4+PZvPxUnSI4R91Z+XGG&#10;MsIUR2/rfPgqQJMo1NRh+MQl2934kE1HkxjMg+qa606pdImNIi6VIzuGn3i9qQbw36yUibYGolcG&#10;jC9FLCyXkqRwUCLaKfMgJHKCyc9SIqkbj0EY58KEKqta1ogc+7TE3xh9TCsVmgAjssT4E/YAMFpm&#10;kBE7ZznYR1eRmnlyLv+WWHaePFJkMGFy1p0B9xaAwqqGyNl+JClTE1laQ3PAjnGQR8lbft3hZ7th&#10;Ptwzh7ODXxr3QbjDQyroawqDREkL7udb79EeWxq1lPQ4izX1P7bMCUrUN4PN/qWaz+Pwpsv89FNs&#10;VfdSs36pMVt9CdgLFW4ey5MY7YMaRelAP+PaWMWoqGKGY+ya8uDGy2XIOwIXDxerVTLDgbUs3JhH&#10;yyN4ZDW25dP+mTk79G7Arr+FcW7Z4lULZ9voaWC1DSC71N9HXge+cdhT4wyLKW6Tl/dkdVyfy18A&#10;AAD//wMAUEsDBBQABgAIAAAAIQAefF6t3wAAAAoBAAAPAAAAZHJzL2Rvd25yZXYueG1sTI/BTsMw&#10;EETvSPyDtUjcWjuBkibEqRCCCrhRGs5ubJIIex1ipw1/z3KC42qfZt6Um9lZdjRj6D1KSJYCmMHG&#10;6x5bCfu3x8UaWIgKtbIejYRvE2BTnZ+VqtD+hK/muIstoxAMhZLQxTgUnIemM06FpR8M0u/Dj05F&#10;OseW61GdKNxZngpxw53qkRo6NZj7zjSfu8lJmFbZ88P8/rW9qkWdvdR29RS3g5SXF/PdLbBo5vgH&#10;w68+qUNFTgc/oQ7MSlgkWUKohDSnTQTkeZIDOxCZXgvgVcn/T6h+AAAA//8DAFBLAQItABQABgAI&#10;AAAAIQC2gziS/gAAAOEBAAATAAAAAAAAAAAAAAAAAAAAAABbQ29udGVudF9UeXBlc10ueG1sUEsB&#10;Ai0AFAAGAAgAAAAhADj9If/WAAAAlAEAAAsAAAAAAAAAAAAAAAAALwEAAF9yZWxzLy5yZWxzUEsB&#10;Ai0AFAAGAAgAAAAhACFZWxySAgAAhgUAAA4AAAAAAAAAAAAAAAAALgIAAGRycy9lMm9Eb2MueG1s&#10;UEsBAi0AFAAGAAgAAAAhAB58Xq3fAAAACgEAAA8AAAAAAAAAAAAAAAAA7AQAAGRycy9kb3ducmV2&#10;LnhtbFBLBQYAAAAABAAEAPMAAAD4BQAAAAA=&#10;" fillcolor="white [3212]" stroked="f" strokeweight="2pt"/>
            </w:pict>
          </mc:Fallback>
        </mc:AlternateContent>
      </w:r>
    </w:p>
    <w:p w:rsidR="004A5179" w:rsidRPr="00E87DF8" w:rsidRDefault="004A5179" w:rsidP="004A5179">
      <w:pPr>
        <w:rPr>
          <w:rFonts w:asciiTheme="minorHAnsi" w:hAnsiTheme="minorHAnsi" w:cstheme="minorHAnsi"/>
          <w:lang w:val="sr-Latn-RS"/>
        </w:rPr>
      </w:pPr>
    </w:p>
    <w:p w:rsidR="0040531A" w:rsidRPr="00E87DF8" w:rsidRDefault="0040531A" w:rsidP="0040531A">
      <w:pPr>
        <w:jc w:val="center"/>
        <w:rPr>
          <w:rFonts w:asciiTheme="minorHAnsi" w:hAnsiTheme="minorHAnsi" w:cstheme="minorHAnsi"/>
          <w:b/>
          <w:sz w:val="44"/>
          <w:szCs w:val="44"/>
          <w:lang w:val="en-US"/>
        </w:rPr>
      </w:pPr>
    </w:p>
    <w:p w:rsidR="0040531A" w:rsidRPr="00E87DF8" w:rsidRDefault="0040531A" w:rsidP="0040531A">
      <w:pPr>
        <w:pBdr>
          <w:top w:val="single" w:sz="12" w:space="1" w:color="0093DD"/>
          <w:bottom w:val="single" w:sz="12" w:space="1" w:color="0093DD"/>
        </w:pBdr>
        <w:rPr>
          <w:rFonts w:asciiTheme="minorHAnsi" w:hAnsiTheme="minorHAnsi" w:cstheme="minorHAnsi"/>
          <w:b/>
          <w:color w:val="0099CC"/>
          <w:sz w:val="24"/>
          <w:szCs w:val="24"/>
        </w:rPr>
      </w:pPr>
      <w:r w:rsidRPr="00E87DF8">
        <w:rPr>
          <w:rFonts w:asciiTheme="minorHAnsi" w:hAnsiTheme="minorHAnsi" w:cstheme="minorHAnsi"/>
          <w:b/>
          <w:color w:val="0099CC"/>
          <w:sz w:val="24"/>
          <w:szCs w:val="24"/>
        </w:rPr>
        <w:t>САДРЖАЈ</w:t>
      </w:r>
    </w:p>
    <w:p w:rsidR="0040531A" w:rsidRDefault="0040531A" w:rsidP="0040531A">
      <w:pPr>
        <w:pStyle w:val="TOC1"/>
        <w:tabs>
          <w:tab w:val="right" w:leader="dot" w:pos="9997"/>
        </w:tabs>
        <w:rPr>
          <w:rFonts w:asciiTheme="minorHAnsi" w:hAnsiTheme="minorHAnsi" w:cstheme="minorHAnsi"/>
        </w:rPr>
      </w:pPr>
    </w:p>
    <w:p w:rsidR="00F5600F" w:rsidRPr="00F01A48" w:rsidRDefault="00F5600F" w:rsidP="00F5600F">
      <w:pPr>
        <w:pStyle w:val="TOC1"/>
        <w:tabs>
          <w:tab w:val="right" w:leader="dot" w:pos="9997"/>
        </w:tabs>
        <w:ind w:left="0"/>
        <w:rPr>
          <w:rStyle w:val="Hyperlink"/>
          <w:rFonts w:asciiTheme="minorHAnsi" w:hAnsiTheme="minorHAnsi" w:cstheme="minorHAnsi"/>
          <w:b w:val="0"/>
          <w:noProof/>
          <w:color w:val="auto"/>
          <w:u w:val="none"/>
          <w:lang w:val="sr-Cyrl-RS"/>
        </w:rPr>
      </w:pPr>
      <w:r w:rsidRPr="00F5600F">
        <w:rPr>
          <w:rStyle w:val="Hyperlink"/>
          <w:rFonts w:asciiTheme="minorHAnsi" w:hAnsiTheme="minorHAnsi" w:cstheme="minorHAnsi"/>
          <w:b w:val="0"/>
          <w:caps w:val="0"/>
          <w:noProof/>
          <w:color w:val="auto"/>
          <w:u w:val="none"/>
        </w:rPr>
        <w:t>Општине у Републици Србији, по областима и регионима</w:t>
      </w:r>
      <w:r w:rsidRPr="00F5600F">
        <w:rPr>
          <w:rStyle w:val="Hyperlink"/>
          <w:rFonts w:asciiTheme="minorHAnsi" w:hAnsiTheme="minorHAnsi" w:cstheme="minorHAnsi"/>
          <w:b w:val="0"/>
          <w:noProof/>
          <w:color w:val="auto"/>
          <w:u w:val="none"/>
          <w:lang w:val="en-US"/>
        </w:rPr>
        <w:t xml:space="preserve"> </w:t>
      </w:r>
      <w:r w:rsidRPr="00F5600F">
        <w:rPr>
          <w:rStyle w:val="Hyperlink"/>
          <w:rFonts w:asciiTheme="minorHAnsi" w:hAnsiTheme="minorHAnsi" w:cstheme="minorHAnsi"/>
          <w:b w:val="0"/>
          <w:noProof/>
          <w:color w:val="auto"/>
          <w:u w:val="none"/>
          <w:lang w:val="en-US"/>
        </w:rPr>
        <w:tab/>
      </w:r>
      <w:r w:rsidR="00F01A48">
        <w:rPr>
          <w:rStyle w:val="Hyperlink"/>
          <w:rFonts w:asciiTheme="minorHAnsi" w:hAnsiTheme="minorHAnsi" w:cstheme="minorHAnsi"/>
          <w:b w:val="0"/>
          <w:noProof/>
          <w:color w:val="auto"/>
          <w:u w:val="none"/>
          <w:lang w:val="sr-Cyrl-RS"/>
        </w:rPr>
        <w:t>5</w:t>
      </w:r>
    </w:p>
    <w:p w:rsidR="00F5600F" w:rsidRPr="00F01A48" w:rsidRDefault="00F5600F" w:rsidP="00F5600F">
      <w:pPr>
        <w:pStyle w:val="TOC1"/>
        <w:tabs>
          <w:tab w:val="right" w:leader="dot" w:pos="9997"/>
        </w:tabs>
        <w:ind w:left="0"/>
        <w:rPr>
          <w:rStyle w:val="Hyperlink"/>
          <w:rFonts w:asciiTheme="minorHAnsi" w:hAnsiTheme="minorHAnsi" w:cstheme="minorHAnsi"/>
          <w:b w:val="0"/>
          <w:noProof/>
          <w:color w:val="auto"/>
          <w:u w:val="none"/>
          <w:lang w:val="sr-Cyrl-RS"/>
        </w:rPr>
      </w:pPr>
      <w:r w:rsidRPr="00F5600F">
        <w:rPr>
          <w:rStyle w:val="Hyperlink"/>
          <w:rFonts w:asciiTheme="minorHAnsi" w:hAnsiTheme="minorHAnsi" w:cstheme="minorHAnsi"/>
          <w:b w:val="0"/>
          <w:caps w:val="0"/>
          <w:noProof/>
          <w:color w:val="auto"/>
          <w:u w:val="none"/>
        </w:rPr>
        <w:t xml:space="preserve">Општине у Републици Србији, по управним окрузима </w:t>
      </w:r>
      <w:r w:rsidRPr="00F5600F">
        <w:rPr>
          <w:rStyle w:val="Hyperlink"/>
          <w:rFonts w:asciiTheme="minorHAnsi" w:hAnsiTheme="minorHAnsi" w:cstheme="minorHAnsi"/>
          <w:b w:val="0"/>
          <w:caps w:val="0"/>
          <w:noProof/>
          <w:color w:val="auto"/>
          <w:u w:val="none"/>
        </w:rPr>
        <w:tab/>
      </w:r>
      <w:r w:rsidRPr="00F5600F">
        <w:rPr>
          <w:rStyle w:val="Hyperlink"/>
          <w:rFonts w:asciiTheme="minorHAnsi" w:hAnsiTheme="minorHAnsi" w:cstheme="minorHAnsi"/>
          <w:b w:val="0"/>
          <w:noProof/>
          <w:color w:val="auto"/>
          <w:u w:val="none"/>
        </w:rPr>
        <w:t xml:space="preserve"> </w:t>
      </w:r>
      <w:r w:rsidR="00F01A48">
        <w:rPr>
          <w:rStyle w:val="Hyperlink"/>
          <w:rFonts w:asciiTheme="minorHAnsi" w:hAnsiTheme="minorHAnsi" w:cstheme="minorHAnsi"/>
          <w:b w:val="0"/>
          <w:noProof/>
          <w:color w:val="auto"/>
          <w:u w:val="none"/>
          <w:lang w:val="sr-Cyrl-RS"/>
        </w:rPr>
        <w:t>6</w:t>
      </w:r>
    </w:p>
    <w:p w:rsidR="00F5600F" w:rsidRPr="00F01A48" w:rsidRDefault="00F5600F" w:rsidP="00F5600F">
      <w:pPr>
        <w:pStyle w:val="TOC1"/>
        <w:tabs>
          <w:tab w:val="right" w:leader="dot" w:pos="9997"/>
        </w:tabs>
        <w:ind w:left="0"/>
        <w:rPr>
          <w:rStyle w:val="Hyperlink"/>
          <w:rFonts w:asciiTheme="minorHAnsi" w:hAnsiTheme="minorHAnsi" w:cstheme="minorHAnsi"/>
          <w:b w:val="0"/>
          <w:noProof/>
          <w:color w:val="auto"/>
          <w:u w:val="none"/>
          <w:lang w:val="sr-Cyrl-RS"/>
        </w:rPr>
      </w:pPr>
      <w:r w:rsidRPr="00F5600F">
        <w:rPr>
          <w:rStyle w:val="Hyperlink"/>
          <w:rFonts w:asciiTheme="minorHAnsi" w:hAnsiTheme="minorHAnsi" w:cstheme="minorHAnsi"/>
          <w:b w:val="0"/>
          <w:caps w:val="0"/>
          <w:noProof/>
          <w:color w:val="auto"/>
          <w:u w:val="none"/>
        </w:rPr>
        <w:t xml:space="preserve">Градови и општине Републике Србије </w:t>
      </w:r>
      <w:r w:rsidRPr="00F5600F">
        <w:rPr>
          <w:rStyle w:val="Hyperlink"/>
          <w:rFonts w:asciiTheme="minorHAnsi" w:hAnsiTheme="minorHAnsi" w:cstheme="minorHAnsi"/>
          <w:b w:val="0"/>
          <w:noProof/>
          <w:color w:val="auto"/>
          <w:u w:val="none"/>
          <w:lang w:val="en-US"/>
        </w:rPr>
        <w:tab/>
      </w:r>
      <w:r w:rsidRPr="00F5600F">
        <w:rPr>
          <w:rStyle w:val="Hyperlink"/>
          <w:rFonts w:asciiTheme="minorHAnsi" w:hAnsiTheme="minorHAnsi" w:cstheme="minorHAnsi"/>
          <w:b w:val="0"/>
          <w:noProof/>
          <w:color w:val="auto"/>
          <w:u w:val="none"/>
        </w:rPr>
        <w:t xml:space="preserve"> </w:t>
      </w:r>
      <w:r w:rsidR="00F01A48">
        <w:rPr>
          <w:rStyle w:val="Hyperlink"/>
          <w:rFonts w:asciiTheme="minorHAnsi" w:hAnsiTheme="minorHAnsi" w:cstheme="minorHAnsi"/>
          <w:b w:val="0"/>
          <w:noProof/>
          <w:color w:val="auto"/>
          <w:u w:val="none"/>
          <w:lang w:val="sr-Cyrl-RS"/>
        </w:rPr>
        <w:t>7</w:t>
      </w:r>
    </w:p>
    <w:p w:rsidR="00D66249" w:rsidRPr="00D66249" w:rsidRDefault="0072056D" w:rsidP="00D66249">
      <w:pPr>
        <w:pStyle w:val="TOC1"/>
        <w:spacing w:after="0"/>
        <w:ind w:left="0"/>
        <w:rPr>
          <w:rFonts w:asciiTheme="minorHAnsi" w:eastAsiaTheme="minorEastAsia" w:hAnsiTheme="minorHAnsi" w:cstheme="minorHAnsi"/>
          <w:b w:val="0"/>
          <w:bCs w:val="0"/>
          <w:caps w:val="0"/>
          <w:noProof/>
          <w:sz w:val="22"/>
          <w:szCs w:val="22"/>
          <w:lang w:val="en-US"/>
        </w:rPr>
      </w:pPr>
      <w:r w:rsidRPr="00D66249">
        <w:rPr>
          <w:rFonts w:asciiTheme="minorHAnsi" w:hAnsiTheme="minorHAnsi" w:cstheme="minorHAnsi"/>
          <w:b w:val="0"/>
        </w:rPr>
        <w:fldChar w:fldCharType="begin"/>
      </w:r>
      <w:r w:rsidRPr="00D66249">
        <w:rPr>
          <w:rFonts w:asciiTheme="minorHAnsi" w:hAnsiTheme="minorHAnsi" w:cstheme="minorHAnsi"/>
          <w:b w:val="0"/>
        </w:rPr>
        <w:instrText xml:space="preserve"> TOC \h \z \t "rbdp,1,bdp1,2" </w:instrText>
      </w:r>
      <w:r w:rsidRPr="00D66249">
        <w:rPr>
          <w:rFonts w:asciiTheme="minorHAnsi" w:hAnsiTheme="minorHAnsi" w:cstheme="minorHAnsi"/>
          <w:b w:val="0"/>
        </w:rPr>
        <w:fldChar w:fldCharType="separate"/>
      </w:r>
      <w:hyperlink w:anchor="_Toc478648470" w:history="1">
        <w:r w:rsidR="00D66249" w:rsidRPr="00D66249">
          <w:rPr>
            <w:rStyle w:val="Hyperlink"/>
            <w:rFonts w:asciiTheme="minorHAnsi" w:hAnsiTheme="minorHAnsi" w:cstheme="minorHAnsi"/>
            <w:b w:val="0"/>
            <w:caps w:val="0"/>
            <w:noProof/>
          </w:rPr>
          <w:t>Уводне напомене</w:t>
        </w:r>
        <w:r w:rsidR="00D66249" w:rsidRPr="00D66249">
          <w:rPr>
            <w:rFonts w:asciiTheme="minorHAnsi" w:hAnsiTheme="minorHAnsi" w:cstheme="minorHAnsi"/>
            <w:b w:val="0"/>
            <w:noProof/>
            <w:webHidden/>
          </w:rPr>
          <w:tab/>
        </w:r>
        <w:r w:rsidR="00D66249" w:rsidRPr="00D66249">
          <w:rPr>
            <w:rFonts w:asciiTheme="minorHAnsi" w:hAnsiTheme="minorHAnsi" w:cstheme="minorHAnsi"/>
            <w:b w:val="0"/>
            <w:noProof/>
            <w:webHidden/>
          </w:rPr>
          <w:fldChar w:fldCharType="begin"/>
        </w:r>
        <w:r w:rsidR="00D66249" w:rsidRPr="00D66249">
          <w:rPr>
            <w:rFonts w:asciiTheme="minorHAnsi" w:hAnsiTheme="minorHAnsi" w:cstheme="minorHAnsi"/>
            <w:b w:val="0"/>
            <w:noProof/>
            <w:webHidden/>
          </w:rPr>
          <w:instrText xml:space="preserve"> PAGEREF _Toc478648470 \h </w:instrText>
        </w:r>
        <w:r w:rsidR="00D66249" w:rsidRPr="00D66249">
          <w:rPr>
            <w:rFonts w:asciiTheme="minorHAnsi" w:hAnsiTheme="minorHAnsi" w:cstheme="minorHAnsi"/>
            <w:b w:val="0"/>
            <w:noProof/>
            <w:webHidden/>
          </w:rPr>
        </w:r>
        <w:r w:rsidR="00D66249" w:rsidRPr="00D66249">
          <w:rPr>
            <w:rFonts w:asciiTheme="minorHAnsi" w:hAnsiTheme="minorHAnsi" w:cstheme="minorHAnsi"/>
            <w:b w:val="0"/>
            <w:noProof/>
            <w:webHidden/>
          </w:rPr>
          <w:fldChar w:fldCharType="separate"/>
        </w:r>
        <w:r w:rsidR="00055A0A">
          <w:rPr>
            <w:rFonts w:asciiTheme="minorHAnsi" w:hAnsiTheme="minorHAnsi" w:cstheme="minorHAnsi"/>
            <w:b w:val="0"/>
            <w:noProof/>
            <w:webHidden/>
          </w:rPr>
          <w:t>9</w:t>
        </w:r>
        <w:r w:rsidR="00D66249" w:rsidRPr="00D66249">
          <w:rPr>
            <w:rFonts w:asciiTheme="minorHAnsi" w:hAnsiTheme="minorHAnsi" w:cstheme="minorHAnsi"/>
            <w:b w:val="0"/>
            <w:noProof/>
            <w:webHidden/>
          </w:rPr>
          <w:fldChar w:fldCharType="end"/>
        </w:r>
      </w:hyperlink>
    </w:p>
    <w:p w:rsidR="00D66249" w:rsidRPr="00D66249" w:rsidRDefault="009E59B3" w:rsidP="00D66249">
      <w:pPr>
        <w:pStyle w:val="TOC1"/>
        <w:spacing w:after="0"/>
        <w:ind w:left="0"/>
        <w:rPr>
          <w:rFonts w:asciiTheme="minorHAnsi" w:eastAsiaTheme="minorEastAsia" w:hAnsiTheme="minorHAnsi" w:cstheme="minorHAnsi"/>
          <w:b w:val="0"/>
          <w:bCs w:val="0"/>
          <w:caps w:val="0"/>
          <w:noProof/>
          <w:sz w:val="22"/>
          <w:szCs w:val="22"/>
          <w:lang w:val="en-US"/>
        </w:rPr>
      </w:pPr>
      <w:hyperlink w:anchor="_Toc478648471" w:history="1">
        <w:r w:rsidR="00D66249" w:rsidRPr="00D66249">
          <w:rPr>
            <w:rStyle w:val="Hyperlink"/>
            <w:rFonts w:asciiTheme="minorHAnsi" w:hAnsiTheme="minorHAnsi" w:cstheme="minorHAnsi"/>
            <w:b w:val="0"/>
            <w:caps w:val="0"/>
            <w:noProof/>
          </w:rPr>
          <w:t>Основни методолошки принципи</w:t>
        </w:r>
        <w:r w:rsidR="00D66249" w:rsidRPr="00D66249">
          <w:rPr>
            <w:rFonts w:asciiTheme="minorHAnsi" w:hAnsiTheme="minorHAnsi" w:cstheme="minorHAnsi"/>
            <w:b w:val="0"/>
            <w:noProof/>
            <w:webHidden/>
          </w:rPr>
          <w:tab/>
        </w:r>
        <w:r w:rsidR="00D66249" w:rsidRPr="00D66249">
          <w:rPr>
            <w:rFonts w:asciiTheme="minorHAnsi" w:hAnsiTheme="minorHAnsi" w:cstheme="minorHAnsi"/>
            <w:b w:val="0"/>
            <w:noProof/>
            <w:webHidden/>
          </w:rPr>
          <w:fldChar w:fldCharType="begin"/>
        </w:r>
        <w:r w:rsidR="00D66249" w:rsidRPr="00D66249">
          <w:rPr>
            <w:rFonts w:asciiTheme="minorHAnsi" w:hAnsiTheme="minorHAnsi" w:cstheme="minorHAnsi"/>
            <w:b w:val="0"/>
            <w:noProof/>
            <w:webHidden/>
          </w:rPr>
          <w:instrText xml:space="preserve"> PAGEREF _Toc478648471 \h </w:instrText>
        </w:r>
        <w:r w:rsidR="00D66249" w:rsidRPr="00D66249">
          <w:rPr>
            <w:rFonts w:asciiTheme="minorHAnsi" w:hAnsiTheme="minorHAnsi" w:cstheme="minorHAnsi"/>
            <w:b w:val="0"/>
            <w:noProof/>
            <w:webHidden/>
          </w:rPr>
        </w:r>
        <w:r w:rsidR="00D66249" w:rsidRPr="00D66249">
          <w:rPr>
            <w:rFonts w:asciiTheme="minorHAnsi" w:hAnsiTheme="minorHAnsi" w:cstheme="minorHAnsi"/>
            <w:b w:val="0"/>
            <w:noProof/>
            <w:webHidden/>
          </w:rPr>
          <w:fldChar w:fldCharType="separate"/>
        </w:r>
        <w:r w:rsidR="00055A0A">
          <w:rPr>
            <w:rFonts w:asciiTheme="minorHAnsi" w:hAnsiTheme="minorHAnsi" w:cstheme="minorHAnsi"/>
            <w:b w:val="0"/>
            <w:noProof/>
            <w:webHidden/>
          </w:rPr>
          <w:t>9</w:t>
        </w:r>
        <w:r w:rsidR="00D66249" w:rsidRPr="00D66249">
          <w:rPr>
            <w:rFonts w:asciiTheme="minorHAnsi" w:hAnsiTheme="minorHAnsi" w:cstheme="minorHAnsi"/>
            <w:b w:val="0"/>
            <w:noProof/>
            <w:webHidden/>
          </w:rPr>
          <w:fldChar w:fldCharType="end"/>
        </w:r>
      </w:hyperlink>
    </w:p>
    <w:p w:rsidR="00D66249" w:rsidRPr="00D66249" w:rsidRDefault="009E59B3" w:rsidP="00D66249">
      <w:pPr>
        <w:pStyle w:val="TOC1"/>
        <w:spacing w:after="0"/>
        <w:ind w:left="0"/>
        <w:rPr>
          <w:rFonts w:asciiTheme="minorHAnsi" w:eastAsiaTheme="minorEastAsia" w:hAnsiTheme="minorHAnsi" w:cstheme="minorHAnsi"/>
          <w:b w:val="0"/>
          <w:bCs w:val="0"/>
          <w:caps w:val="0"/>
          <w:noProof/>
          <w:sz w:val="22"/>
          <w:szCs w:val="22"/>
          <w:lang w:val="en-US"/>
        </w:rPr>
      </w:pPr>
      <w:hyperlink w:anchor="_Toc478648472" w:history="1">
        <w:r w:rsidR="00D66249" w:rsidRPr="00D66249">
          <w:rPr>
            <w:rStyle w:val="Hyperlink"/>
            <w:rFonts w:asciiTheme="minorHAnsi" w:hAnsiTheme="minorHAnsi" w:cstheme="minorHAnsi"/>
            <w:b w:val="0"/>
            <w:caps w:val="0"/>
            <w:noProof/>
          </w:rPr>
          <w:t>Методи регионализације</w:t>
        </w:r>
        <w:r w:rsidR="00D66249" w:rsidRPr="00D66249">
          <w:rPr>
            <w:rFonts w:asciiTheme="minorHAnsi" w:hAnsiTheme="minorHAnsi" w:cstheme="minorHAnsi"/>
            <w:b w:val="0"/>
            <w:noProof/>
            <w:webHidden/>
          </w:rPr>
          <w:tab/>
        </w:r>
        <w:r w:rsidR="00D66249" w:rsidRPr="00D66249">
          <w:rPr>
            <w:rFonts w:asciiTheme="minorHAnsi" w:hAnsiTheme="minorHAnsi" w:cstheme="minorHAnsi"/>
            <w:b w:val="0"/>
            <w:noProof/>
            <w:webHidden/>
          </w:rPr>
          <w:fldChar w:fldCharType="begin"/>
        </w:r>
        <w:r w:rsidR="00D66249" w:rsidRPr="00D66249">
          <w:rPr>
            <w:rFonts w:asciiTheme="minorHAnsi" w:hAnsiTheme="minorHAnsi" w:cstheme="minorHAnsi"/>
            <w:b w:val="0"/>
            <w:noProof/>
            <w:webHidden/>
          </w:rPr>
          <w:instrText xml:space="preserve"> PAGEREF _Toc478648472 \h </w:instrText>
        </w:r>
        <w:r w:rsidR="00D66249" w:rsidRPr="00D66249">
          <w:rPr>
            <w:rFonts w:asciiTheme="minorHAnsi" w:hAnsiTheme="minorHAnsi" w:cstheme="minorHAnsi"/>
            <w:b w:val="0"/>
            <w:noProof/>
            <w:webHidden/>
          </w:rPr>
        </w:r>
        <w:r w:rsidR="00D66249" w:rsidRPr="00D66249">
          <w:rPr>
            <w:rFonts w:asciiTheme="minorHAnsi" w:hAnsiTheme="minorHAnsi" w:cstheme="minorHAnsi"/>
            <w:b w:val="0"/>
            <w:noProof/>
            <w:webHidden/>
          </w:rPr>
          <w:fldChar w:fldCharType="separate"/>
        </w:r>
        <w:r w:rsidR="00055A0A">
          <w:rPr>
            <w:rFonts w:asciiTheme="minorHAnsi" w:hAnsiTheme="minorHAnsi" w:cstheme="minorHAnsi"/>
            <w:b w:val="0"/>
            <w:noProof/>
            <w:webHidden/>
          </w:rPr>
          <w:t>10</w:t>
        </w:r>
        <w:r w:rsidR="00D66249" w:rsidRPr="00D66249">
          <w:rPr>
            <w:rFonts w:asciiTheme="minorHAnsi" w:hAnsiTheme="minorHAnsi" w:cstheme="minorHAnsi"/>
            <w:b w:val="0"/>
            <w:noProof/>
            <w:webHidden/>
          </w:rPr>
          <w:fldChar w:fldCharType="end"/>
        </w:r>
      </w:hyperlink>
    </w:p>
    <w:p w:rsidR="00D66249" w:rsidRPr="00D66249" w:rsidRDefault="009E59B3" w:rsidP="00D66249">
      <w:pPr>
        <w:pStyle w:val="TOC1"/>
        <w:spacing w:after="0"/>
        <w:ind w:left="0"/>
        <w:rPr>
          <w:rFonts w:asciiTheme="minorHAnsi" w:eastAsiaTheme="minorEastAsia" w:hAnsiTheme="minorHAnsi" w:cstheme="minorHAnsi"/>
          <w:b w:val="0"/>
          <w:bCs w:val="0"/>
          <w:caps w:val="0"/>
          <w:noProof/>
          <w:sz w:val="22"/>
          <w:szCs w:val="22"/>
          <w:lang w:val="en-US"/>
        </w:rPr>
      </w:pPr>
      <w:hyperlink w:anchor="_Toc478648473" w:history="1">
        <w:r w:rsidR="00D66249" w:rsidRPr="00D66249">
          <w:rPr>
            <w:rStyle w:val="Hyperlink"/>
            <w:rFonts w:asciiTheme="minorHAnsi" w:hAnsiTheme="minorHAnsi" w:cstheme="minorHAnsi"/>
            <w:b w:val="0"/>
            <w:caps w:val="0"/>
            <w:noProof/>
          </w:rPr>
          <w:t>Извори података</w:t>
        </w:r>
        <w:r w:rsidR="00D66249" w:rsidRPr="00D66249">
          <w:rPr>
            <w:rFonts w:asciiTheme="minorHAnsi" w:hAnsiTheme="minorHAnsi" w:cstheme="minorHAnsi"/>
            <w:b w:val="0"/>
            <w:noProof/>
            <w:webHidden/>
          </w:rPr>
          <w:tab/>
        </w:r>
        <w:r w:rsidR="00D66249" w:rsidRPr="00D66249">
          <w:rPr>
            <w:rFonts w:asciiTheme="minorHAnsi" w:hAnsiTheme="minorHAnsi" w:cstheme="minorHAnsi"/>
            <w:b w:val="0"/>
            <w:noProof/>
            <w:webHidden/>
          </w:rPr>
          <w:fldChar w:fldCharType="begin"/>
        </w:r>
        <w:r w:rsidR="00D66249" w:rsidRPr="00D66249">
          <w:rPr>
            <w:rFonts w:asciiTheme="minorHAnsi" w:hAnsiTheme="minorHAnsi" w:cstheme="minorHAnsi"/>
            <w:b w:val="0"/>
            <w:noProof/>
            <w:webHidden/>
          </w:rPr>
          <w:instrText xml:space="preserve"> PAGEREF _Toc478648473 \h </w:instrText>
        </w:r>
        <w:r w:rsidR="00D66249" w:rsidRPr="00D66249">
          <w:rPr>
            <w:rFonts w:asciiTheme="minorHAnsi" w:hAnsiTheme="minorHAnsi" w:cstheme="minorHAnsi"/>
            <w:b w:val="0"/>
            <w:noProof/>
            <w:webHidden/>
          </w:rPr>
        </w:r>
        <w:r w:rsidR="00D66249" w:rsidRPr="00D66249">
          <w:rPr>
            <w:rFonts w:asciiTheme="minorHAnsi" w:hAnsiTheme="minorHAnsi" w:cstheme="minorHAnsi"/>
            <w:b w:val="0"/>
            <w:noProof/>
            <w:webHidden/>
          </w:rPr>
          <w:fldChar w:fldCharType="separate"/>
        </w:r>
        <w:r w:rsidR="00055A0A">
          <w:rPr>
            <w:rFonts w:asciiTheme="minorHAnsi" w:hAnsiTheme="minorHAnsi" w:cstheme="minorHAnsi"/>
            <w:b w:val="0"/>
            <w:noProof/>
            <w:webHidden/>
          </w:rPr>
          <w:t>11</w:t>
        </w:r>
        <w:r w:rsidR="00D66249" w:rsidRPr="00D66249">
          <w:rPr>
            <w:rFonts w:asciiTheme="minorHAnsi" w:hAnsiTheme="minorHAnsi" w:cstheme="minorHAnsi"/>
            <w:b w:val="0"/>
            <w:noProof/>
            <w:webHidden/>
          </w:rPr>
          <w:fldChar w:fldCharType="end"/>
        </w:r>
      </w:hyperlink>
    </w:p>
    <w:p w:rsidR="00D66249" w:rsidRPr="00D66249" w:rsidRDefault="009E59B3" w:rsidP="00D66249">
      <w:pPr>
        <w:pStyle w:val="TOC1"/>
        <w:spacing w:after="0"/>
        <w:ind w:left="0"/>
        <w:rPr>
          <w:rFonts w:asciiTheme="minorHAnsi" w:eastAsiaTheme="minorEastAsia" w:hAnsiTheme="minorHAnsi" w:cstheme="minorHAnsi"/>
          <w:b w:val="0"/>
          <w:bCs w:val="0"/>
          <w:caps w:val="0"/>
          <w:noProof/>
          <w:sz w:val="22"/>
          <w:szCs w:val="22"/>
          <w:lang w:val="en-US"/>
        </w:rPr>
      </w:pPr>
      <w:hyperlink w:anchor="_Toc478648474" w:history="1">
        <w:r w:rsidR="00D66249" w:rsidRPr="00D66249">
          <w:rPr>
            <w:rStyle w:val="Hyperlink"/>
            <w:rFonts w:asciiTheme="minorHAnsi" w:hAnsiTheme="minorHAnsi" w:cstheme="minorHAnsi"/>
            <w:b w:val="0"/>
            <w:caps w:val="0"/>
            <w:noProof/>
          </w:rPr>
          <w:t>Резултати обрачуна ‒ регионални БДП, учешће региона у стварању БДП-а Републике Србије и индекси нивоа (коначни резултати)</w:t>
        </w:r>
        <w:r w:rsidR="00D66249" w:rsidRPr="00D66249">
          <w:rPr>
            <w:rFonts w:asciiTheme="minorHAnsi" w:hAnsiTheme="minorHAnsi" w:cstheme="minorHAnsi"/>
            <w:b w:val="0"/>
            <w:noProof/>
            <w:webHidden/>
          </w:rPr>
          <w:tab/>
        </w:r>
        <w:r w:rsidR="00D66249" w:rsidRPr="00D66249">
          <w:rPr>
            <w:rFonts w:asciiTheme="minorHAnsi" w:hAnsiTheme="minorHAnsi" w:cstheme="minorHAnsi"/>
            <w:b w:val="0"/>
            <w:noProof/>
            <w:webHidden/>
          </w:rPr>
          <w:fldChar w:fldCharType="begin"/>
        </w:r>
        <w:r w:rsidR="00D66249" w:rsidRPr="00D66249">
          <w:rPr>
            <w:rFonts w:asciiTheme="minorHAnsi" w:hAnsiTheme="minorHAnsi" w:cstheme="minorHAnsi"/>
            <w:b w:val="0"/>
            <w:noProof/>
            <w:webHidden/>
          </w:rPr>
          <w:instrText xml:space="preserve"> PAGEREF _Toc478648474 \h </w:instrText>
        </w:r>
        <w:r w:rsidR="00D66249" w:rsidRPr="00D66249">
          <w:rPr>
            <w:rFonts w:asciiTheme="minorHAnsi" w:hAnsiTheme="minorHAnsi" w:cstheme="minorHAnsi"/>
            <w:b w:val="0"/>
            <w:noProof/>
            <w:webHidden/>
          </w:rPr>
        </w:r>
        <w:r w:rsidR="00D66249" w:rsidRPr="00D66249">
          <w:rPr>
            <w:rFonts w:asciiTheme="minorHAnsi" w:hAnsiTheme="minorHAnsi" w:cstheme="minorHAnsi"/>
            <w:b w:val="0"/>
            <w:noProof/>
            <w:webHidden/>
          </w:rPr>
          <w:fldChar w:fldCharType="separate"/>
        </w:r>
        <w:r w:rsidR="00055A0A">
          <w:rPr>
            <w:rFonts w:asciiTheme="minorHAnsi" w:hAnsiTheme="minorHAnsi" w:cstheme="minorHAnsi"/>
            <w:b w:val="0"/>
            <w:noProof/>
            <w:webHidden/>
          </w:rPr>
          <w:t>12</w:t>
        </w:r>
        <w:r w:rsidR="00D66249" w:rsidRPr="00D66249">
          <w:rPr>
            <w:rFonts w:asciiTheme="minorHAnsi" w:hAnsiTheme="minorHAnsi" w:cstheme="minorHAnsi"/>
            <w:b w:val="0"/>
            <w:noProof/>
            <w:webHidden/>
          </w:rPr>
          <w:fldChar w:fldCharType="end"/>
        </w:r>
      </w:hyperlink>
    </w:p>
    <w:p w:rsidR="00D66249" w:rsidRPr="00D66249" w:rsidRDefault="009E59B3" w:rsidP="00D66249">
      <w:pPr>
        <w:pStyle w:val="TOC2"/>
        <w:tabs>
          <w:tab w:val="right" w:leader="dot" w:pos="9855"/>
        </w:tabs>
        <w:spacing w:before="120" w:after="0"/>
        <w:ind w:left="0"/>
        <w:rPr>
          <w:rFonts w:eastAsiaTheme="minorEastAsia" w:cstheme="minorHAnsi"/>
          <w:noProof/>
          <w:sz w:val="20"/>
          <w:szCs w:val="20"/>
          <w:lang w:val="en-US"/>
        </w:rPr>
      </w:pPr>
      <w:hyperlink w:anchor="_Toc478648475" w:history="1">
        <w:r w:rsidR="00D66249" w:rsidRPr="00D66249">
          <w:rPr>
            <w:rStyle w:val="Hyperlink"/>
            <w:rFonts w:cstheme="minorHAnsi"/>
            <w:noProof/>
            <w:sz w:val="20"/>
            <w:szCs w:val="20"/>
          </w:rPr>
          <w:t>Регионални БДП изражен у PPS (паритет куповне снаге)</w:t>
        </w:r>
        <w:r w:rsidR="00D66249" w:rsidRPr="00D66249">
          <w:rPr>
            <w:rFonts w:cstheme="minorHAnsi"/>
            <w:noProof/>
            <w:webHidden/>
            <w:sz w:val="20"/>
            <w:szCs w:val="20"/>
          </w:rPr>
          <w:tab/>
        </w:r>
        <w:r w:rsidR="00D66249" w:rsidRPr="00D66249">
          <w:rPr>
            <w:rFonts w:cstheme="minorHAnsi"/>
            <w:noProof/>
            <w:webHidden/>
            <w:sz w:val="20"/>
            <w:szCs w:val="20"/>
          </w:rPr>
          <w:fldChar w:fldCharType="begin"/>
        </w:r>
        <w:r w:rsidR="00D66249" w:rsidRPr="00D66249">
          <w:rPr>
            <w:rFonts w:cstheme="minorHAnsi"/>
            <w:noProof/>
            <w:webHidden/>
            <w:sz w:val="20"/>
            <w:szCs w:val="20"/>
          </w:rPr>
          <w:instrText xml:space="preserve"> PAGEREF _Toc478648475 \h </w:instrText>
        </w:r>
        <w:r w:rsidR="00D66249" w:rsidRPr="00D66249">
          <w:rPr>
            <w:rFonts w:cstheme="minorHAnsi"/>
            <w:noProof/>
            <w:webHidden/>
            <w:sz w:val="20"/>
            <w:szCs w:val="20"/>
          </w:rPr>
        </w:r>
        <w:r w:rsidR="00D66249" w:rsidRPr="00D66249">
          <w:rPr>
            <w:rFonts w:cstheme="minorHAnsi"/>
            <w:noProof/>
            <w:webHidden/>
            <w:sz w:val="20"/>
            <w:szCs w:val="20"/>
          </w:rPr>
          <w:fldChar w:fldCharType="separate"/>
        </w:r>
        <w:r w:rsidR="00055A0A">
          <w:rPr>
            <w:rFonts w:cstheme="minorHAnsi"/>
            <w:noProof/>
            <w:webHidden/>
            <w:sz w:val="20"/>
            <w:szCs w:val="20"/>
          </w:rPr>
          <w:t>15</w:t>
        </w:r>
        <w:r w:rsidR="00D66249" w:rsidRPr="00D66249">
          <w:rPr>
            <w:rFonts w:cstheme="minorHAnsi"/>
            <w:noProof/>
            <w:webHidden/>
            <w:sz w:val="20"/>
            <w:szCs w:val="20"/>
          </w:rPr>
          <w:fldChar w:fldCharType="end"/>
        </w:r>
      </w:hyperlink>
    </w:p>
    <w:p w:rsidR="00D66249" w:rsidRPr="00D66249" w:rsidRDefault="009E59B3" w:rsidP="00D66249">
      <w:pPr>
        <w:pStyle w:val="TOC1"/>
        <w:spacing w:after="0"/>
        <w:ind w:left="0"/>
        <w:rPr>
          <w:rFonts w:asciiTheme="minorHAnsi" w:eastAsiaTheme="minorEastAsia" w:hAnsiTheme="minorHAnsi" w:cstheme="minorHAnsi"/>
          <w:b w:val="0"/>
          <w:bCs w:val="0"/>
          <w:caps w:val="0"/>
          <w:noProof/>
          <w:lang w:val="en-US"/>
        </w:rPr>
      </w:pPr>
      <w:hyperlink w:anchor="_Toc478648476" w:history="1">
        <w:r w:rsidR="00D66249" w:rsidRPr="00D66249">
          <w:rPr>
            <w:rStyle w:val="Hyperlink"/>
            <w:rFonts w:asciiTheme="minorHAnsi" w:hAnsiTheme="minorHAnsi" w:cstheme="minorHAnsi"/>
            <w:b w:val="0"/>
            <w:caps w:val="0"/>
            <w:noProof/>
          </w:rPr>
          <w:t>Области Републике Србије – БДВ, учешће области у стварању БДВ-а Републике Србије и индекси нивоа</w:t>
        </w:r>
        <w:r w:rsidR="00D66249" w:rsidRPr="00D66249">
          <w:rPr>
            <w:rFonts w:asciiTheme="minorHAnsi" w:hAnsiTheme="minorHAnsi" w:cstheme="minorHAnsi"/>
            <w:b w:val="0"/>
            <w:noProof/>
            <w:webHidden/>
          </w:rPr>
          <w:tab/>
        </w:r>
        <w:r w:rsidR="00D66249" w:rsidRPr="00D66249">
          <w:rPr>
            <w:rFonts w:asciiTheme="minorHAnsi" w:hAnsiTheme="minorHAnsi" w:cstheme="minorHAnsi"/>
            <w:b w:val="0"/>
            <w:noProof/>
            <w:webHidden/>
          </w:rPr>
          <w:fldChar w:fldCharType="begin"/>
        </w:r>
        <w:r w:rsidR="00D66249" w:rsidRPr="00D66249">
          <w:rPr>
            <w:rFonts w:asciiTheme="minorHAnsi" w:hAnsiTheme="minorHAnsi" w:cstheme="minorHAnsi"/>
            <w:b w:val="0"/>
            <w:noProof/>
            <w:webHidden/>
          </w:rPr>
          <w:instrText xml:space="preserve"> PAGEREF _Toc478648476 \h </w:instrText>
        </w:r>
        <w:r w:rsidR="00D66249" w:rsidRPr="00D66249">
          <w:rPr>
            <w:rFonts w:asciiTheme="minorHAnsi" w:hAnsiTheme="minorHAnsi" w:cstheme="minorHAnsi"/>
            <w:b w:val="0"/>
            <w:noProof/>
            <w:webHidden/>
          </w:rPr>
        </w:r>
        <w:r w:rsidR="00D66249" w:rsidRPr="00D66249">
          <w:rPr>
            <w:rFonts w:asciiTheme="minorHAnsi" w:hAnsiTheme="minorHAnsi" w:cstheme="minorHAnsi"/>
            <w:b w:val="0"/>
            <w:noProof/>
            <w:webHidden/>
          </w:rPr>
          <w:fldChar w:fldCharType="separate"/>
        </w:r>
        <w:r w:rsidR="00055A0A">
          <w:rPr>
            <w:rFonts w:asciiTheme="minorHAnsi" w:hAnsiTheme="minorHAnsi" w:cstheme="minorHAnsi"/>
            <w:b w:val="0"/>
            <w:noProof/>
            <w:webHidden/>
          </w:rPr>
          <w:t>16</w:t>
        </w:r>
        <w:r w:rsidR="00D66249" w:rsidRPr="00D66249">
          <w:rPr>
            <w:rFonts w:asciiTheme="minorHAnsi" w:hAnsiTheme="minorHAnsi" w:cstheme="minorHAnsi"/>
            <w:b w:val="0"/>
            <w:noProof/>
            <w:webHidden/>
          </w:rPr>
          <w:fldChar w:fldCharType="end"/>
        </w:r>
      </w:hyperlink>
    </w:p>
    <w:p w:rsidR="00D66249" w:rsidRPr="00D66249" w:rsidRDefault="009E59B3" w:rsidP="00D66249">
      <w:pPr>
        <w:pStyle w:val="TOC1"/>
        <w:spacing w:after="0"/>
        <w:ind w:left="0"/>
        <w:rPr>
          <w:rFonts w:asciiTheme="minorHAnsi" w:eastAsiaTheme="minorEastAsia" w:hAnsiTheme="minorHAnsi" w:cstheme="minorHAnsi"/>
          <w:b w:val="0"/>
          <w:bCs w:val="0"/>
          <w:caps w:val="0"/>
          <w:noProof/>
          <w:lang w:val="en-US"/>
        </w:rPr>
      </w:pPr>
      <w:hyperlink w:anchor="_Toc478648477" w:history="1">
        <w:r w:rsidR="00D66249" w:rsidRPr="00D66249">
          <w:rPr>
            <w:rStyle w:val="Hyperlink"/>
            <w:rFonts w:asciiTheme="minorHAnsi" w:hAnsiTheme="minorHAnsi" w:cstheme="minorHAnsi"/>
            <w:b w:val="0"/>
            <w:caps w:val="0"/>
            <w:noProof/>
          </w:rPr>
          <w:t>Регионални БДВ по делатностима</w:t>
        </w:r>
        <w:r w:rsidR="00D66249" w:rsidRPr="00D66249">
          <w:rPr>
            <w:rFonts w:asciiTheme="minorHAnsi" w:hAnsiTheme="minorHAnsi" w:cstheme="minorHAnsi"/>
            <w:b w:val="0"/>
            <w:noProof/>
            <w:webHidden/>
          </w:rPr>
          <w:tab/>
        </w:r>
        <w:r w:rsidR="00D66249" w:rsidRPr="00D66249">
          <w:rPr>
            <w:rFonts w:asciiTheme="minorHAnsi" w:hAnsiTheme="minorHAnsi" w:cstheme="minorHAnsi"/>
            <w:b w:val="0"/>
            <w:noProof/>
            <w:webHidden/>
          </w:rPr>
          <w:fldChar w:fldCharType="begin"/>
        </w:r>
        <w:r w:rsidR="00D66249" w:rsidRPr="00D66249">
          <w:rPr>
            <w:rFonts w:asciiTheme="minorHAnsi" w:hAnsiTheme="minorHAnsi" w:cstheme="minorHAnsi"/>
            <w:b w:val="0"/>
            <w:noProof/>
            <w:webHidden/>
          </w:rPr>
          <w:instrText xml:space="preserve"> PAGEREF _Toc478648477 \h </w:instrText>
        </w:r>
        <w:r w:rsidR="00D66249" w:rsidRPr="00D66249">
          <w:rPr>
            <w:rFonts w:asciiTheme="minorHAnsi" w:hAnsiTheme="minorHAnsi" w:cstheme="minorHAnsi"/>
            <w:b w:val="0"/>
            <w:noProof/>
            <w:webHidden/>
          </w:rPr>
        </w:r>
        <w:r w:rsidR="00D66249" w:rsidRPr="00D66249">
          <w:rPr>
            <w:rFonts w:asciiTheme="minorHAnsi" w:hAnsiTheme="minorHAnsi" w:cstheme="minorHAnsi"/>
            <w:b w:val="0"/>
            <w:noProof/>
            <w:webHidden/>
          </w:rPr>
          <w:fldChar w:fldCharType="separate"/>
        </w:r>
        <w:r w:rsidR="00055A0A">
          <w:rPr>
            <w:rFonts w:asciiTheme="minorHAnsi" w:hAnsiTheme="minorHAnsi" w:cstheme="minorHAnsi"/>
            <w:b w:val="0"/>
            <w:noProof/>
            <w:webHidden/>
          </w:rPr>
          <w:t>19</w:t>
        </w:r>
        <w:r w:rsidR="00D66249" w:rsidRPr="00D66249">
          <w:rPr>
            <w:rFonts w:asciiTheme="minorHAnsi" w:hAnsiTheme="minorHAnsi" w:cstheme="minorHAnsi"/>
            <w:b w:val="0"/>
            <w:noProof/>
            <w:webHidden/>
          </w:rPr>
          <w:fldChar w:fldCharType="end"/>
        </w:r>
      </w:hyperlink>
    </w:p>
    <w:p w:rsidR="00D66249" w:rsidRPr="00D66249" w:rsidRDefault="009E59B3" w:rsidP="00D66249">
      <w:pPr>
        <w:pStyle w:val="TOC2"/>
        <w:tabs>
          <w:tab w:val="right" w:leader="dot" w:pos="9855"/>
        </w:tabs>
        <w:spacing w:before="120" w:after="0"/>
        <w:ind w:left="0"/>
        <w:rPr>
          <w:rFonts w:eastAsiaTheme="minorEastAsia" w:cstheme="minorHAnsi"/>
          <w:noProof/>
          <w:sz w:val="20"/>
          <w:szCs w:val="20"/>
          <w:lang w:val="en-US"/>
        </w:rPr>
      </w:pPr>
      <w:hyperlink w:anchor="_Toc478648478" w:history="1">
        <w:r w:rsidR="00D66249" w:rsidRPr="00D66249">
          <w:rPr>
            <w:rStyle w:val="Hyperlink"/>
            <w:rFonts w:cstheme="minorHAnsi"/>
            <w:noProof/>
            <w:sz w:val="20"/>
            <w:szCs w:val="20"/>
          </w:rPr>
          <w:t xml:space="preserve">Региони Републике Србије ‒ регионални БДВ по делатностима, 2015. </w:t>
        </w:r>
        <w:r w:rsidR="00D66249" w:rsidRPr="00D66249">
          <w:rPr>
            <w:rFonts w:cstheme="minorHAnsi"/>
            <w:noProof/>
            <w:webHidden/>
            <w:sz w:val="20"/>
            <w:szCs w:val="20"/>
          </w:rPr>
          <w:tab/>
        </w:r>
        <w:r w:rsidR="00D66249" w:rsidRPr="00D66249">
          <w:rPr>
            <w:rFonts w:cstheme="minorHAnsi"/>
            <w:noProof/>
            <w:webHidden/>
            <w:sz w:val="20"/>
            <w:szCs w:val="20"/>
          </w:rPr>
          <w:fldChar w:fldCharType="begin"/>
        </w:r>
        <w:r w:rsidR="00D66249" w:rsidRPr="00D66249">
          <w:rPr>
            <w:rFonts w:cstheme="minorHAnsi"/>
            <w:noProof/>
            <w:webHidden/>
            <w:sz w:val="20"/>
            <w:szCs w:val="20"/>
          </w:rPr>
          <w:instrText xml:space="preserve"> PAGEREF _Toc478648478 \h </w:instrText>
        </w:r>
        <w:r w:rsidR="00D66249" w:rsidRPr="00D66249">
          <w:rPr>
            <w:rFonts w:cstheme="minorHAnsi"/>
            <w:noProof/>
            <w:webHidden/>
            <w:sz w:val="20"/>
            <w:szCs w:val="20"/>
          </w:rPr>
        </w:r>
        <w:r w:rsidR="00D66249" w:rsidRPr="00D66249">
          <w:rPr>
            <w:rFonts w:cstheme="minorHAnsi"/>
            <w:noProof/>
            <w:webHidden/>
            <w:sz w:val="20"/>
            <w:szCs w:val="20"/>
          </w:rPr>
          <w:fldChar w:fldCharType="separate"/>
        </w:r>
        <w:r w:rsidR="00055A0A">
          <w:rPr>
            <w:rFonts w:cstheme="minorHAnsi"/>
            <w:noProof/>
            <w:webHidden/>
            <w:sz w:val="20"/>
            <w:szCs w:val="20"/>
          </w:rPr>
          <w:t>19</w:t>
        </w:r>
        <w:r w:rsidR="00D66249" w:rsidRPr="00D66249">
          <w:rPr>
            <w:rFonts w:cstheme="minorHAnsi"/>
            <w:noProof/>
            <w:webHidden/>
            <w:sz w:val="20"/>
            <w:szCs w:val="20"/>
          </w:rPr>
          <w:fldChar w:fldCharType="end"/>
        </w:r>
      </w:hyperlink>
    </w:p>
    <w:p w:rsidR="00D66249" w:rsidRPr="00D66249" w:rsidRDefault="009E59B3" w:rsidP="00D66249">
      <w:pPr>
        <w:pStyle w:val="TOC2"/>
        <w:tabs>
          <w:tab w:val="right" w:leader="dot" w:pos="9855"/>
        </w:tabs>
        <w:spacing w:before="120" w:after="0"/>
        <w:ind w:left="0"/>
        <w:rPr>
          <w:rFonts w:eastAsiaTheme="minorEastAsia" w:cstheme="minorHAnsi"/>
          <w:noProof/>
          <w:sz w:val="20"/>
          <w:szCs w:val="20"/>
          <w:lang w:val="en-US"/>
        </w:rPr>
      </w:pPr>
      <w:hyperlink w:anchor="_Toc478648479" w:history="1">
        <w:r w:rsidR="00D66249" w:rsidRPr="00D66249">
          <w:rPr>
            <w:rStyle w:val="Hyperlink"/>
            <w:rFonts w:cstheme="minorHAnsi"/>
            <w:noProof/>
            <w:sz w:val="20"/>
            <w:szCs w:val="20"/>
          </w:rPr>
          <w:t xml:space="preserve">Регион и области </w:t>
        </w:r>
        <w:r w:rsidR="00D66249">
          <w:rPr>
            <w:rStyle w:val="Hyperlink"/>
            <w:rFonts w:cstheme="minorHAnsi"/>
            <w:noProof/>
            <w:sz w:val="20"/>
            <w:szCs w:val="20"/>
          </w:rPr>
          <w:t>В</w:t>
        </w:r>
        <w:r w:rsidR="00D66249" w:rsidRPr="00D66249">
          <w:rPr>
            <w:rStyle w:val="Hyperlink"/>
            <w:rFonts w:cstheme="minorHAnsi"/>
            <w:noProof/>
            <w:sz w:val="20"/>
            <w:szCs w:val="20"/>
          </w:rPr>
          <w:t xml:space="preserve">ојводине – регионални БДВ по делатностима, 2015. </w:t>
        </w:r>
        <w:r w:rsidR="00D66249" w:rsidRPr="00D66249">
          <w:rPr>
            <w:rFonts w:cstheme="minorHAnsi"/>
            <w:noProof/>
            <w:webHidden/>
            <w:sz w:val="20"/>
            <w:szCs w:val="20"/>
          </w:rPr>
          <w:tab/>
        </w:r>
        <w:r w:rsidR="00D66249" w:rsidRPr="00D66249">
          <w:rPr>
            <w:rFonts w:cstheme="minorHAnsi"/>
            <w:noProof/>
            <w:webHidden/>
            <w:sz w:val="20"/>
            <w:szCs w:val="20"/>
          </w:rPr>
          <w:fldChar w:fldCharType="begin"/>
        </w:r>
        <w:r w:rsidR="00D66249" w:rsidRPr="00D66249">
          <w:rPr>
            <w:rFonts w:cstheme="minorHAnsi"/>
            <w:noProof/>
            <w:webHidden/>
            <w:sz w:val="20"/>
            <w:szCs w:val="20"/>
          </w:rPr>
          <w:instrText xml:space="preserve"> PAGEREF _Toc478648479 \h </w:instrText>
        </w:r>
        <w:r w:rsidR="00D66249" w:rsidRPr="00D66249">
          <w:rPr>
            <w:rFonts w:cstheme="minorHAnsi"/>
            <w:noProof/>
            <w:webHidden/>
            <w:sz w:val="20"/>
            <w:szCs w:val="20"/>
          </w:rPr>
        </w:r>
        <w:r w:rsidR="00D66249" w:rsidRPr="00D66249">
          <w:rPr>
            <w:rFonts w:cstheme="minorHAnsi"/>
            <w:noProof/>
            <w:webHidden/>
            <w:sz w:val="20"/>
            <w:szCs w:val="20"/>
          </w:rPr>
          <w:fldChar w:fldCharType="separate"/>
        </w:r>
        <w:r w:rsidR="00055A0A">
          <w:rPr>
            <w:rFonts w:cstheme="minorHAnsi"/>
            <w:noProof/>
            <w:webHidden/>
            <w:sz w:val="20"/>
            <w:szCs w:val="20"/>
          </w:rPr>
          <w:t>19</w:t>
        </w:r>
        <w:r w:rsidR="00D66249" w:rsidRPr="00D66249">
          <w:rPr>
            <w:rFonts w:cstheme="minorHAnsi"/>
            <w:noProof/>
            <w:webHidden/>
            <w:sz w:val="20"/>
            <w:szCs w:val="20"/>
          </w:rPr>
          <w:fldChar w:fldCharType="end"/>
        </w:r>
      </w:hyperlink>
    </w:p>
    <w:p w:rsidR="00D66249" w:rsidRPr="00D66249" w:rsidRDefault="009E59B3" w:rsidP="00D66249">
      <w:pPr>
        <w:pStyle w:val="TOC2"/>
        <w:tabs>
          <w:tab w:val="right" w:leader="dot" w:pos="9855"/>
        </w:tabs>
        <w:spacing w:before="120" w:after="0"/>
        <w:ind w:left="0"/>
        <w:rPr>
          <w:rFonts w:eastAsiaTheme="minorEastAsia" w:cstheme="minorHAnsi"/>
          <w:noProof/>
          <w:sz w:val="20"/>
          <w:szCs w:val="20"/>
          <w:lang w:val="en-US"/>
        </w:rPr>
      </w:pPr>
      <w:hyperlink w:anchor="_Toc478648480" w:history="1">
        <w:r w:rsidR="00D66249" w:rsidRPr="00D66249">
          <w:rPr>
            <w:rStyle w:val="Hyperlink"/>
            <w:rFonts w:cstheme="minorHAnsi"/>
            <w:noProof/>
            <w:sz w:val="20"/>
            <w:szCs w:val="20"/>
          </w:rPr>
          <w:t xml:space="preserve">Регион и области </w:t>
        </w:r>
        <w:r w:rsidR="00D66249">
          <w:rPr>
            <w:rStyle w:val="Hyperlink"/>
            <w:rFonts w:cstheme="minorHAnsi"/>
            <w:noProof/>
            <w:sz w:val="20"/>
            <w:szCs w:val="20"/>
          </w:rPr>
          <w:t>Ш</w:t>
        </w:r>
        <w:r w:rsidR="00D66249" w:rsidRPr="00D66249">
          <w:rPr>
            <w:rStyle w:val="Hyperlink"/>
            <w:rFonts w:cstheme="minorHAnsi"/>
            <w:noProof/>
            <w:sz w:val="20"/>
            <w:szCs w:val="20"/>
          </w:rPr>
          <w:t xml:space="preserve">умадије и </w:t>
        </w:r>
        <w:r w:rsidR="00D66249">
          <w:rPr>
            <w:rStyle w:val="Hyperlink"/>
            <w:rFonts w:cstheme="minorHAnsi"/>
            <w:noProof/>
            <w:sz w:val="20"/>
            <w:szCs w:val="20"/>
          </w:rPr>
          <w:t>З</w:t>
        </w:r>
        <w:r w:rsidR="00D66249" w:rsidRPr="00D66249">
          <w:rPr>
            <w:rStyle w:val="Hyperlink"/>
            <w:rFonts w:cstheme="minorHAnsi"/>
            <w:noProof/>
            <w:sz w:val="20"/>
            <w:szCs w:val="20"/>
          </w:rPr>
          <w:t xml:space="preserve">ападне </w:t>
        </w:r>
        <w:r w:rsidR="00D66249">
          <w:rPr>
            <w:rStyle w:val="Hyperlink"/>
            <w:rFonts w:cstheme="minorHAnsi"/>
            <w:noProof/>
            <w:sz w:val="20"/>
            <w:szCs w:val="20"/>
          </w:rPr>
          <w:t>С</w:t>
        </w:r>
        <w:r w:rsidR="00D66249" w:rsidRPr="00D66249">
          <w:rPr>
            <w:rStyle w:val="Hyperlink"/>
            <w:rFonts w:cstheme="minorHAnsi"/>
            <w:noProof/>
            <w:sz w:val="20"/>
            <w:szCs w:val="20"/>
          </w:rPr>
          <w:t xml:space="preserve">рбије – регионални </w:t>
        </w:r>
        <w:r w:rsidR="00D66249">
          <w:rPr>
            <w:rStyle w:val="Hyperlink"/>
            <w:rFonts w:cstheme="minorHAnsi"/>
            <w:noProof/>
            <w:sz w:val="20"/>
            <w:szCs w:val="20"/>
          </w:rPr>
          <w:t>БДВ</w:t>
        </w:r>
        <w:r w:rsidR="00D66249" w:rsidRPr="00D66249">
          <w:rPr>
            <w:rStyle w:val="Hyperlink"/>
            <w:rFonts w:cstheme="minorHAnsi"/>
            <w:noProof/>
            <w:sz w:val="20"/>
            <w:szCs w:val="20"/>
          </w:rPr>
          <w:t xml:space="preserve"> по делатностима, 2015. </w:t>
        </w:r>
        <w:r w:rsidR="00D66249" w:rsidRPr="00D66249">
          <w:rPr>
            <w:rFonts w:cstheme="minorHAnsi"/>
            <w:noProof/>
            <w:webHidden/>
            <w:sz w:val="20"/>
            <w:szCs w:val="20"/>
          </w:rPr>
          <w:tab/>
        </w:r>
        <w:r w:rsidR="00D66249" w:rsidRPr="00D66249">
          <w:rPr>
            <w:rFonts w:cstheme="minorHAnsi"/>
            <w:noProof/>
            <w:webHidden/>
            <w:sz w:val="20"/>
            <w:szCs w:val="20"/>
          </w:rPr>
          <w:fldChar w:fldCharType="begin"/>
        </w:r>
        <w:r w:rsidR="00D66249" w:rsidRPr="00D66249">
          <w:rPr>
            <w:rFonts w:cstheme="minorHAnsi"/>
            <w:noProof/>
            <w:webHidden/>
            <w:sz w:val="20"/>
            <w:szCs w:val="20"/>
          </w:rPr>
          <w:instrText xml:space="preserve"> PAGEREF _Toc478648480 \h </w:instrText>
        </w:r>
        <w:r w:rsidR="00D66249" w:rsidRPr="00D66249">
          <w:rPr>
            <w:rFonts w:cstheme="minorHAnsi"/>
            <w:noProof/>
            <w:webHidden/>
            <w:sz w:val="20"/>
            <w:szCs w:val="20"/>
          </w:rPr>
        </w:r>
        <w:r w:rsidR="00D66249" w:rsidRPr="00D66249">
          <w:rPr>
            <w:rFonts w:cstheme="minorHAnsi"/>
            <w:noProof/>
            <w:webHidden/>
            <w:sz w:val="20"/>
            <w:szCs w:val="20"/>
          </w:rPr>
          <w:fldChar w:fldCharType="separate"/>
        </w:r>
        <w:r w:rsidR="00055A0A">
          <w:rPr>
            <w:rFonts w:cstheme="minorHAnsi"/>
            <w:noProof/>
            <w:webHidden/>
            <w:sz w:val="20"/>
            <w:szCs w:val="20"/>
          </w:rPr>
          <w:t>21</w:t>
        </w:r>
        <w:r w:rsidR="00D66249" w:rsidRPr="00D66249">
          <w:rPr>
            <w:rFonts w:cstheme="minorHAnsi"/>
            <w:noProof/>
            <w:webHidden/>
            <w:sz w:val="20"/>
            <w:szCs w:val="20"/>
          </w:rPr>
          <w:fldChar w:fldCharType="end"/>
        </w:r>
      </w:hyperlink>
    </w:p>
    <w:p w:rsidR="00D66249" w:rsidRPr="00D66249" w:rsidRDefault="009E59B3" w:rsidP="00D66249">
      <w:pPr>
        <w:pStyle w:val="TOC2"/>
        <w:tabs>
          <w:tab w:val="right" w:leader="dot" w:pos="9855"/>
        </w:tabs>
        <w:spacing w:before="120" w:after="0"/>
        <w:ind w:left="0"/>
        <w:rPr>
          <w:rFonts w:eastAsiaTheme="minorEastAsia" w:cstheme="minorHAnsi"/>
          <w:noProof/>
          <w:sz w:val="20"/>
          <w:szCs w:val="20"/>
          <w:lang w:val="en-US"/>
        </w:rPr>
      </w:pPr>
      <w:hyperlink w:anchor="_Toc478648481" w:history="1">
        <w:r w:rsidR="00D66249" w:rsidRPr="00D66249">
          <w:rPr>
            <w:rStyle w:val="Hyperlink"/>
            <w:rFonts w:cstheme="minorHAnsi"/>
            <w:noProof/>
            <w:sz w:val="20"/>
            <w:szCs w:val="20"/>
          </w:rPr>
          <w:t xml:space="preserve">Регион и области </w:t>
        </w:r>
        <w:r w:rsidR="00D66249">
          <w:rPr>
            <w:rStyle w:val="Hyperlink"/>
            <w:rFonts w:cstheme="minorHAnsi"/>
            <w:noProof/>
            <w:sz w:val="20"/>
            <w:szCs w:val="20"/>
          </w:rPr>
          <w:t>Ј</w:t>
        </w:r>
        <w:r w:rsidR="00D66249" w:rsidRPr="00D66249">
          <w:rPr>
            <w:rStyle w:val="Hyperlink"/>
            <w:rFonts w:cstheme="minorHAnsi"/>
            <w:noProof/>
            <w:sz w:val="20"/>
            <w:szCs w:val="20"/>
          </w:rPr>
          <w:t xml:space="preserve">ужне и </w:t>
        </w:r>
        <w:r w:rsidR="00D66249">
          <w:rPr>
            <w:rStyle w:val="Hyperlink"/>
            <w:rFonts w:cstheme="minorHAnsi"/>
            <w:noProof/>
            <w:sz w:val="20"/>
            <w:szCs w:val="20"/>
          </w:rPr>
          <w:t>И</w:t>
        </w:r>
        <w:r w:rsidR="00D66249" w:rsidRPr="00D66249">
          <w:rPr>
            <w:rStyle w:val="Hyperlink"/>
            <w:rFonts w:cstheme="minorHAnsi"/>
            <w:noProof/>
            <w:sz w:val="20"/>
            <w:szCs w:val="20"/>
          </w:rPr>
          <w:t xml:space="preserve">сточне </w:t>
        </w:r>
        <w:r w:rsidR="00D66249">
          <w:rPr>
            <w:rStyle w:val="Hyperlink"/>
            <w:rFonts w:cstheme="minorHAnsi"/>
            <w:noProof/>
            <w:sz w:val="20"/>
            <w:szCs w:val="20"/>
          </w:rPr>
          <w:t>С</w:t>
        </w:r>
        <w:r w:rsidR="00D66249" w:rsidRPr="00D66249">
          <w:rPr>
            <w:rStyle w:val="Hyperlink"/>
            <w:rFonts w:cstheme="minorHAnsi"/>
            <w:noProof/>
            <w:sz w:val="20"/>
            <w:szCs w:val="20"/>
          </w:rPr>
          <w:t>рбије – регионални БДВ по делатностима, 2015.</w:t>
        </w:r>
        <w:r w:rsidR="00D66249" w:rsidRPr="00D66249">
          <w:rPr>
            <w:rFonts w:cstheme="minorHAnsi"/>
            <w:noProof/>
            <w:webHidden/>
            <w:sz w:val="20"/>
            <w:szCs w:val="20"/>
          </w:rPr>
          <w:tab/>
        </w:r>
        <w:r w:rsidR="00D66249" w:rsidRPr="00D66249">
          <w:rPr>
            <w:rFonts w:cstheme="minorHAnsi"/>
            <w:noProof/>
            <w:webHidden/>
            <w:sz w:val="20"/>
            <w:szCs w:val="20"/>
          </w:rPr>
          <w:fldChar w:fldCharType="begin"/>
        </w:r>
        <w:r w:rsidR="00D66249" w:rsidRPr="00D66249">
          <w:rPr>
            <w:rFonts w:cstheme="minorHAnsi"/>
            <w:noProof/>
            <w:webHidden/>
            <w:sz w:val="20"/>
            <w:szCs w:val="20"/>
          </w:rPr>
          <w:instrText xml:space="preserve"> PAGEREF _Toc478648481 \h </w:instrText>
        </w:r>
        <w:r w:rsidR="00D66249" w:rsidRPr="00D66249">
          <w:rPr>
            <w:rFonts w:cstheme="minorHAnsi"/>
            <w:noProof/>
            <w:webHidden/>
            <w:sz w:val="20"/>
            <w:szCs w:val="20"/>
          </w:rPr>
        </w:r>
        <w:r w:rsidR="00D66249" w:rsidRPr="00D66249">
          <w:rPr>
            <w:rFonts w:cstheme="minorHAnsi"/>
            <w:noProof/>
            <w:webHidden/>
            <w:sz w:val="20"/>
            <w:szCs w:val="20"/>
          </w:rPr>
          <w:fldChar w:fldCharType="separate"/>
        </w:r>
        <w:r w:rsidR="00055A0A">
          <w:rPr>
            <w:rFonts w:cstheme="minorHAnsi"/>
            <w:noProof/>
            <w:webHidden/>
            <w:sz w:val="20"/>
            <w:szCs w:val="20"/>
          </w:rPr>
          <w:t>22</w:t>
        </w:r>
        <w:r w:rsidR="00D66249" w:rsidRPr="00D66249">
          <w:rPr>
            <w:rFonts w:cstheme="minorHAnsi"/>
            <w:noProof/>
            <w:webHidden/>
            <w:sz w:val="20"/>
            <w:szCs w:val="20"/>
          </w:rPr>
          <w:fldChar w:fldCharType="end"/>
        </w:r>
      </w:hyperlink>
    </w:p>
    <w:p w:rsidR="0072056D" w:rsidRPr="0072056D" w:rsidRDefault="0072056D" w:rsidP="00D66249">
      <w:pPr>
        <w:spacing w:before="120"/>
        <w:rPr>
          <w:lang w:val="en-GB"/>
        </w:rPr>
      </w:pPr>
      <w:r w:rsidRPr="00D66249">
        <w:rPr>
          <w:rFonts w:asciiTheme="minorHAnsi" w:hAnsiTheme="minorHAnsi" w:cstheme="minorHAnsi"/>
          <w:lang w:val="en-GB"/>
        </w:rPr>
        <w:fldChar w:fldCharType="end"/>
      </w: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40531A" w:rsidRPr="00E87DF8" w:rsidRDefault="0040531A" w:rsidP="0040531A">
      <w:pPr>
        <w:rPr>
          <w:rFonts w:asciiTheme="minorHAnsi" w:hAnsiTheme="minorHAnsi" w:cstheme="minorHAnsi"/>
          <w:lang w:val="sr-Latn-RS"/>
        </w:rPr>
      </w:pPr>
    </w:p>
    <w:p w:rsidR="00F5600F" w:rsidRDefault="00F5600F">
      <w:pPr>
        <w:widowControl/>
        <w:rPr>
          <w:rFonts w:asciiTheme="minorHAnsi" w:hAnsiTheme="minorHAnsi" w:cstheme="minorHAnsi"/>
          <w:lang w:val="sr-Cyrl-RS"/>
        </w:rPr>
      </w:pPr>
      <w:r>
        <w:rPr>
          <w:rFonts w:asciiTheme="minorHAnsi" w:hAnsiTheme="minorHAnsi" w:cstheme="minorHAnsi"/>
          <w:lang w:val="sr-Latn-RS"/>
        </w:rPr>
        <w:br w:type="page"/>
      </w:r>
    </w:p>
    <w:p w:rsidR="005A35A2" w:rsidRPr="005A35A2" w:rsidRDefault="005967E0">
      <w:pPr>
        <w:widowControl/>
        <w:rPr>
          <w:rFonts w:asciiTheme="minorHAnsi" w:hAnsiTheme="minorHAnsi" w:cstheme="minorHAnsi"/>
          <w:lang w:val="sr-Cyrl-RS"/>
        </w:rPr>
      </w:pPr>
      <w:r>
        <w:rPr>
          <w:rFonts w:asciiTheme="minorHAnsi" w:hAnsiTheme="minorHAnsi" w:cstheme="minorHAnsi"/>
          <w:lang w:val="en-US"/>
        </w:rPr>
        <w:lastRenderedPageBreak/>
        <w:drawing>
          <wp:inline distT="0" distB="0" distL="0" distR="0">
            <wp:extent cx="6264275" cy="9115141"/>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4275" cy="9115141"/>
                    </a:xfrm>
                    <a:prstGeom prst="rect">
                      <a:avLst/>
                    </a:prstGeom>
                    <a:noFill/>
                    <a:ln>
                      <a:noFill/>
                    </a:ln>
                  </pic:spPr>
                </pic:pic>
              </a:graphicData>
            </a:graphic>
          </wp:inline>
        </w:drawing>
      </w:r>
    </w:p>
    <w:p w:rsidR="00F5600F" w:rsidRDefault="005967E0">
      <w:pPr>
        <w:widowControl/>
        <w:rPr>
          <w:rFonts w:asciiTheme="minorHAnsi" w:hAnsiTheme="minorHAnsi" w:cstheme="minorHAnsi"/>
          <w:lang w:val="sr-Latn-RS"/>
        </w:rPr>
      </w:pPr>
      <w:r>
        <w:rPr>
          <w:rFonts w:asciiTheme="minorHAnsi" w:hAnsiTheme="minorHAnsi" w:cstheme="minorHAnsi"/>
          <w:lang w:val="en-US"/>
        </w:rPr>
        <w:lastRenderedPageBreak/>
        <w:drawing>
          <wp:inline distT="0" distB="0" distL="0" distR="0">
            <wp:extent cx="6264275" cy="8984428"/>
            <wp:effectExtent l="0" t="0" r="317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4275" cy="8984428"/>
                    </a:xfrm>
                    <a:prstGeom prst="rect">
                      <a:avLst/>
                    </a:prstGeom>
                    <a:noFill/>
                    <a:ln>
                      <a:noFill/>
                    </a:ln>
                  </pic:spPr>
                </pic:pic>
              </a:graphicData>
            </a:graphic>
          </wp:inline>
        </w:drawing>
      </w:r>
    </w:p>
    <w:p w:rsidR="005A35A2" w:rsidRDefault="005967E0">
      <w:pPr>
        <w:widowControl/>
        <w:rPr>
          <w:rFonts w:asciiTheme="minorHAnsi" w:hAnsiTheme="minorHAnsi" w:cstheme="minorHAnsi"/>
          <w:lang w:val="sr-Cyrl-RS"/>
        </w:rPr>
      </w:pPr>
      <w:r>
        <w:rPr>
          <w:rFonts w:asciiTheme="minorHAnsi" w:hAnsiTheme="minorHAnsi" w:cstheme="minorHAnsi"/>
          <w:lang w:val="en-US"/>
        </w:rPr>
        <w:lastRenderedPageBreak/>
        <w:drawing>
          <wp:inline distT="0" distB="0" distL="0" distR="0">
            <wp:extent cx="6264275" cy="8971942"/>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4275" cy="8971942"/>
                    </a:xfrm>
                    <a:prstGeom prst="rect">
                      <a:avLst/>
                    </a:prstGeom>
                    <a:noFill/>
                    <a:ln>
                      <a:noFill/>
                    </a:ln>
                  </pic:spPr>
                </pic:pic>
              </a:graphicData>
            </a:graphic>
          </wp:inline>
        </w:drawing>
      </w:r>
    </w:p>
    <w:p w:rsidR="00F01A48" w:rsidRDefault="00F01A48">
      <w:pPr>
        <w:widowControl/>
        <w:rPr>
          <w:rFonts w:asciiTheme="minorHAnsi" w:hAnsiTheme="minorHAnsi" w:cstheme="minorHAnsi"/>
          <w:lang w:val="sr-Cyrl-RS"/>
        </w:rPr>
      </w:pPr>
      <w:r>
        <w:rPr>
          <w:rFonts w:asciiTheme="minorHAnsi" w:hAnsiTheme="minorHAnsi" w:cstheme="minorHAnsi"/>
          <w:lang w:val="sr-Cyrl-RS"/>
        </w:rPr>
        <w:lastRenderedPageBreak/>
        <w:br w:type="page"/>
      </w:r>
    </w:p>
    <w:p w:rsidR="00E87DF8" w:rsidRPr="00E87DF8" w:rsidRDefault="00E87DF8" w:rsidP="00E87DF8">
      <w:pPr>
        <w:pStyle w:val="rbdp"/>
      </w:pPr>
      <w:bookmarkStart w:id="0" w:name="_Toc278797676"/>
      <w:bookmarkStart w:id="1" w:name="_Toc440965201"/>
      <w:bookmarkStart w:id="2" w:name="_Toc478648470"/>
      <w:r w:rsidRPr="00E87DF8">
        <w:lastRenderedPageBreak/>
        <w:t>Уводне напомене</w:t>
      </w:r>
      <w:bookmarkEnd w:id="0"/>
      <w:bookmarkEnd w:id="1"/>
      <w:bookmarkEnd w:id="2"/>
    </w:p>
    <w:p w:rsidR="00E87DF8" w:rsidRPr="00E87DF8" w:rsidRDefault="00E87DF8" w:rsidP="00E87DF8">
      <w:pPr>
        <w:spacing w:before="120" w:after="120" w:line="264" w:lineRule="auto"/>
        <w:ind w:firstLine="397"/>
        <w:jc w:val="both"/>
        <w:rPr>
          <w:rFonts w:asciiTheme="minorHAnsi" w:hAnsiTheme="minorHAnsi" w:cstheme="minorHAnsi"/>
        </w:rPr>
      </w:pPr>
      <w:r w:rsidRPr="00E87DF8">
        <w:rPr>
          <w:rFonts w:asciiTheme="minorHAnsi" w:hAnsiTheme="minorHAnsi" w:cstheme="minorHAnsi"/>
        </w:rPr>
        <w:t>Мерење нивоа регионалне економске развијености је од</w:t>
      </w:r>
      <w:r w:rsidRPr="00E87DF8">
        <w:rPr>
          <w:rFonts w:asciiTheme="minorHAnsi" w:hAnsiTheme="minorHAnsi" w:cstheme="minorHAnsi"/>
          <w:lang w:val="sr-Latn-RS"/>
        </w:rPr>
        <w:t>увек</w:t>
      </w:r>
      <w:r w:rsidRPr="00E87DF8">
        <w:rPr>
          <w:rFonts w:asciiTheme="minorHAnsi" w:hAnsiTheme="minorHAnsi" w:cstheme="minorHAnsi"/>
        </w:rPr>
        <w:t xml:space="preserve"> био један од приоритета статистичког система Европске уније, а у Републици Србији има посебан значај услед оштрих регионалних дискрепанци у економском и социјалном развоју. Ове дискрепанце су последица различите економске структуре, продуктивности радне снаге и ефикасности пословања пословних субјеката у регионима Републике Србије. Регионални рачуни, као систем регионалних статистичких показатеља, представљају неизоставан алат за стратешко планирање регионалног развоја и ефективно вођење регионалне политике, као и за евалуацију и мониторинг планова и програма кохезионе политике на националном и европском нивоу. Регионални бруто домаћи производ (БДП) представља примарни статистички индикатор за мерење економских перформанси региона и ефективности регионалних политика и програма усмерених на редукцију јаза између региона у погледу друштвено-економске развијености и дистрибуције националног богатства.</w:t>
      </w:r>
    </w:p>
    <w:p w:rsidR="00E87DF8" w:rsidRPr="00E87DF8" w:rsidRDefault="00E87DF8" w:rsidP="00E87DF8">
      <w:pPr>
        <w:spacing w:before="120" w:after="120" w:line="264" w:lineRule="auto"/>
        <w:ind w:firstLine="397"/>
        <w:jc w:val="both"/>
        <w:rPr>
          <w:rFonts w:asciiTheme="minorHAnsi" w:hAnsiTheme="minorHAnsi" w:cstheme="minorHAnsi"/>
        </w:rPr>
      </w:pPr>
      <w:r w:rsidRPr="00E87DF8">
        <w:rPr>
          <w:rFonts w:asciiTheme="minorHAnsi" w:hAnsiTheme="minorHAnsi" w:cstheme="minorHAnsi"/>
        </w:rPr>
        <w:t>Овај документ даје преглед концепата, извора и метода коришћених</w:t>
      </w:r>
      <w:r w:rsidRPr="00E87DF8">
        <w:rPr>
          <w:rFonts w:asciiTheme="minorHAnsi" w:hAnsiTheme="minorHAnsi" w:cstheme="minorHAnsi"/>
          <w:lang w:val="ru-RU"/>
        </w:rPr>
        <w:t xml:space="preserve"> у процесу обрачуна </w:t>
      </w:r>
      <w:r w:rsidRPr="00E87DF8">
        <w:rPr>
          <w:rFonts w:asciiTheme="minorHAnsi" w:hAnsiTheme="minorHAnsi" w:cstheme="minorHAnsi"/>
        </w:rPr>
        <w:t>регионалног БДП-а Републике Србије за 2015. годину.</w:t>
      </w:r>
    </w:p>
    <w:p w:rsidR="00E87DF8" w:rsidRPr="00E87DF8" w:rsidRDefault="00E87DF8" w:rsidP="00E87DF8">
      <w:pPr>
        <w:pStyle w:val="rbdp"/>
      </w:pPr>
      <w:bookmarkStart w:id="3" w:name="_Toc278797677"/>
      <w:bookmarkStart w:id="4" w:name="_Toc440965202"/>
      <w:bookmarkStart w:id="5" w:name="_Toc478648471"/>
      <w:r w:rsidRPr="00E87DF8">
        <w:t>Основни методолошки принципи</w:t>
      </w:r>
      <w:bookmarkEnd w:id="3"/>
      <w:bookmarkEnd w:id="4"/>
      <w:bookmarkEnd w:id="5"/>
    </w:p>
    <w:p w:rsidR="00E87DF8" w:rsidRPr="000020F1" w:rsidRDefault="00E87DF8" w:rsidP="00E87DF8">
      <w:pPr>
        <w:spacing w:before="120" w:after="120" w:line="264" w:lineRule="auto"/>
        <w:ind w:firstLine="397"/>
        <w:jc w:val="both"/>
        <w:rPr>
          <w:rFonts w:asciiTheme="minorHAnsi" w:hAnsiTheme="minorHAnsi" w:cstheme="minorHAnsi"/>
        </w:rPr>
      </w:pPr>
      <w:r w:rsidRPr="000020F1">
        <w:rPr>
          <w:rFonts w:asciiTheme="minorHAnsi" w:hAnsiTheme="minorHAnsi" w:cstheme="minorHAnsi"/>
        </w:rPr>
        <w:t>Обрачун регионалног БДП-а, као део система националних рачуна Републике Србије, заснован је на принципима и методологији ЕУ, тј. Европског система националних и регионалних рачуна (ESA 2010), и Номенклатури статистичких територијалних јединица Републике Србије (НСТЈ), која је усклађена са европском Класификацијом статистичких територијалних јединиц</w:t>
      </w:r>
      <w:r w:rsidRPr="000020F1">
        <w:rPr>
          <w:rFonts w:asciiTheme="minorHAnsi" w:hAnsiTheme="minorHAnsi" w:cstheme="minorHAnsi"/>
          <w:i/>
        </w:rPr>
        <w:t xml:space="preserve">а – (Nomenclature des unités territoriales statistiques – </w:t>
      </w:r>
      <w:r w:rsidRPr="000020F1">
        <w:rPr>
          <w:rFonts w:asciiTheme="minorHAnsi" w:hAnsiTheme="minorHAnsi" w:cstheme="minorHAnsi"/>
          <w:i/>
          <w:lang w:val="sr-Latn-RS"/>
        </w:rPr>
        <w:t>NUTS</w:t>
      </w:r>
      <w:r w:rsidRPr="000020F1">
        <w:rPr>
          <w:rFonts w:asciiTheme="minorHAnsi" w:hAnsiTheme="minorHAnsi" w:cstheme="minorHAnsi"/>
          <w:i/>
        </w:rPr>
        <w:t>)</w:t>
      </w:r>
      <w:r w:rsidRPr="000020F1">
        <w:rPr>
          <w:rFonts w:asciiTheme="minorHAnsi" w:hAnsiTheme="minorHAnsi" w:cstheme="minorHAnsi"/>
        </w:rPr>
        <w:t xml:space="preserve">. Основни концептуални оквир представља Евростатов „Приручник за регионалне рачуне“ </w:t>
      </w:r>
      <w:r w:rsidRPr="000020F1">
        <w:rPr>
          <w:rFonts w:asciiTheme="minorHAnsi" w:hAnsiTheme="minorHAnsi" w:cstheme="minorHAnsi"/>
          <w:i/>
        </w:rPr>
        <w:t>(Regional Accounts Methods)</w:t>
      </w:r>
      <w:r w:rsidRPr="000020F1">
        <w:rPr>
          <w:rFonts w:asciiTheme="minorHAnsi" w:hAnsiTheme="minorHAnsi" w:cstheme="minorHAnsi"/>
        </w:rPr>
        <w:t>. Израчунавање регионалног БДП-а спроведено је применом производног приступа на нивоу</w:t>
      </w:r>
      <w:r w:rsidRPr="000020F1">
        <w:rPr>
          <w:rFonts w:asciiTheme="minorHAnsi" w:hAnsiTheme="minorHAnsi" w:cstheme="minorHAnsi"/>
          <w:lang w:val="ru-RU"/>
        </w:rPr>
        <w:t xml:space="preserve"> </w:t>
      </w:r>
      <w:r w:rsidRPr="000020F1">
        <w:rPr>
          <w:rFonts w:asciiTheme="minorHAnsi" w:hAnsiTheme="minorHAnsi" w:cstheme="minorHAnsi"/>
        </w:rPr>
        <w:t>НСТЈ</w:t>
      </w:r>
      <w:r w:rsidRPr="000020F1">
        <w:rPr>
          <w:rFonts w:asciiTheme="minorHAnsi" w:hAnsiTheme="minorHAnsi" w:cstheme="minorHAnsi"/>
          <w:lang w:val="ru-RU"/>
        </w:rPr>
        <w:t xml:space="preserve"> 2</w:t>
      </w:r>
      <w:r w:rsidRPr="000020F1">
        <w:rPr>
          <w:rFonts w:asciiTheme="minorHAnsi" w:hAnsiTheme="minorHAnsi" w:cstheme="minorHAnsi"/>
        </w:rPr>
        <w:t xml:space="preserve"> (регион) и НСТЈ 3 (област), за следеће статистичке територијалне јединице:</w:t>
      </w:r>
    </w:p>
    <w:p w:rsidR="00E87DF8" w:rsidRPr="00E87DF8" w:rsidRDefault="00E87DF8" w:rsidP="00E87DF8">
      <w:pPr>
        <w:widowControl/>
        <w:numPr>
          <w:ilvl w:val="0"/>
          <w:numId w:val="14"/>
        </w:numPr>
        <w:spacing w:after="200" w:line="276" w:lineRule="auto"/>
        <w:jc w:val="both"/>
        <w:rPr>
          <w:rFonts w:asciiTheme="minorHAnsi" w:hAnsiTheme="minorHAnsi" w:cstheme="minorHAnsi"/>
        </w:rPr>
      </w:pPr>
      <w:r w:rsidRPr="00E87DF8">
        <w:rPr>
          <w:rFonts w:asciiTheme="minorHAnsi" w:hAnsiTheme="minorHAnsi" w:cstheme="minorHAnsi"/>
        </w:rPr>
        <w:t>Београдски регион / област;</w:t>
      </w:r>
    </w:p>
    <w:p w:rsidR="00E87DF8" w:rsidRPr="00E87DF8" w:rsidRDefault="00E87DF8" w:rsidP="00E87DF8">
      <w:pPr>
        <w:widowControl/>
        <w:numPr>
          <w:ilvl w:val="0"/>
          <w:numId w:val="14"/>
        </w:numPr>
        <w:spacing w:after="200" w:line="276" w:lineRule="auto"/>
        <w:jc w:val="both"/>
        <w:rPr>
          <w:rFonts w:asciiTheme="minorHAnsi" w:hAnsiTheme="minorHAnsi" w:cstheme="minorHAnsi"/>
        </w:rPr>
      </w:pPr>
      <w:r w:rsidRPr="00E87DF8">
        <w:rPr>
          <w:rFonts w:asciiTheme="minorHAnsi" w:hAnsiTheme="minorHAnsi" w:cstheme="minorHAnsi"/>
        </w:rPr>
        <w:t>Регион Војводине и области (окрузи): Севернобачка област, Средњобанатска област, Севернобанатска област, Јужнобанатска област, Западнобачка област, Јужнобачка област и Сремска област;</w:t>
      </w:r>
    </w:p>
    <w:p w:rsidR="00E87DF8" w:rsidRPr="00E87DF8" w:rsidRDefault="00E87DF8" w:rsidP="00E87DF8">
      <w:pPr>
        <w:widowControl/>
        <w:numPr>
          <w:ilvl w:val="0"/>
          <w:numId w:val="14"/>
        </w:numPr>
        <w:spacing w:after="200" w:line="276" w:lineRule="auto"/>
        <w:jc w:val="both"/>
        <w:rPr>
          <w:rFonts w:asciiTheme="minorHAnsi" w:hAnsiTheme="minorHAnsi" w:cstheme="minorHAnsi"/>
        </w:rPr>
      </w:pPr>
      <w:r w:rsidRPr="00E87DF8">
        <w:rPr>
          <w:rFonts w:asciiTheme="minorHAnsi" w:hAnsiTheme="minorHAnsi" w:cstheme="minorHAnsi"/>
        </w:rPr>
        <w:t>Регион Шумадије и Западне Србије и области: Мачванска област, Колубарска област, Шумадијска област, Поморавска област, Златиборска област, Моравичка област, Рашка област и Расинска област;</w:t>
      </w:r>
    </w:p>
    <w:p w:rsidR="00E87DF8" w:rsidRPr="00E87DF8" w:rsidRDefault="00E87DF8" w:rsidP="00E87DF8">
      <w:pPr>
        <w:widowControl/>
        <w:numPr>
          <w:ilvl w:val="0"/>
          <w:numId w:val="14"/>
        </w:numPr>
        <w:spacing w:after="200" w:line="276" w:lineRule="auto"/>
        <w:jc w:val="both"/>
        <w:rPr>
          <w:rFonts w:asciiTheme="minorHAnsi" w:hAnsiTheme="minorHAnsi" w:cstheme="minorHAnsi"/>
        </w:rPr>
      </w:pPr>
      <w:r w:rsidRPr="00E87DF8">
        <w:rPr>
          <w:rFonts w:asciiTheme="minorHAnsi" w:hAnsiTheme="minorHAnsi" w:cstheme="minorHAnsi"/>
        </w:rPr>
        <w:t>Регион Јужне и Источне Србије и области: Подунавска област, Браничевска област, Борска област, Зајечарска област, Нишавска област, Топличка област, Пиротска област, Јабланичка област и Пчињска област.</w:t>
      </w:r>
    </w:p>
    <w:p w:rsidR="00E87DF8" w:rsidRPr="00E87DF8" w:rsidRDefault="00E87DF8" w:rsidP="00E87DF8">
      <w:pPr>
        <w:spacing w:before="120" w:after="120" w:line="264" w:lineRule="auto"/>
        <w:ind w:firstLine="397"/>
        <w:jc w:val="both"/>
        <w:rPr>
          <w:rFonts w:asciiTheme="minorHAnsi" w:hAnsiTheme="minorHAnsi" w:cstheme="minorHAnsi"/>
        </w:rPr>
      </w:pPr>
      <w:r w:rsidRPr="00E87DF8">
        <w:rPr>
          <w:rFonts w:asciiTheme="minorHAnsi" w:hAnsiTheme="minorHAnsi" w:cstheme="minorHAnsi"/>
        </w:rPr>
        <w:t>За Регион Косово и Метохија, тренутно не постоје поуздани статистички подаци и није обухваћен обрачуном.</w:t>
      </w:r>
    </w:p>
    <w:p w:rsidR="00E87DF8" w:rsidRPr="00E87DF8" w:rsidRDefault="00E87DF8" w:rsidP="00E87DF8">
      <w:pPr>
        <w:spacing w:before="120" w:after="120" w:line="264" w:lineRule="auto"/>
        <w:ind w:firstLine="397"/>
        <w:jc w:val="both"/>
        <w:rPr>
          <w:rFonts w:asciiTheme="minorHAnsi" w:hAnsiTheme="minorHAnsi" w:cstheme="minorHAnsi"/>
        </w:rPr>
      </w:pPr>
      <w:r w:rsidRPr="00E87DF8">
        <w:rPr>
          <w:rFonts w:asciiTheme="minorHAnsi" w:hAnsiTheme="minorHAnsi" w:cstheme="minorHAnsi"/>
        </w:rPr>
        <w:t>У складу са ESA 2010 и Евростатовом методологијом регионалних рачуна, као посебна статистичка територијална јединица приказује се „Екстра регио“, тј. екстратериторијалне јединице Републике Србије (ESA 2010, параграф 13.11). Реч је о дипломатским и конзуларним представништвима, амбасадама Републике Србије у иностранству и другим деловима економске територије Републике Србије изван њених територијалних граница. Обрачун бруто додате вредности (БДВ), за Екстра регио, врши се на основу података Министарства спољних послова Републике Србије о запосленим грађанима Републике Србије у овим јединицама. Према ESA 2010 (параграф 13.44), за Екстра регио се не исказују подаци о БДП-у по глави становника и одговарајући индекси.</w:t>
      </w:r>
    </w:p>
    <w:p w:rsidR="00E87DF8" w:rsidRDefault="00E87DF8" w:rsidP="00E87DF8">
      <w:pPr>
        <w:spacing w:before="120" w:after="120" w:line="264" w:lineRule="auto"/>
        <w:ind w:firstLine="397"/>
        <w:jc w:val="both"/>
        <w:rPr>
          <w:rFonts w:asciiTheme="minorHAnsi" w:hAnsiTheme="minorHAnsi" w:cstheme="minorHAnsi"/>
          <w:lang w:val="sr-Latn-RS"/>
        </w:rPr>
      </w:pPr>
      <w:r w:rsidRPr="00E87DF8">
        <w:rPr>
          <w:rFonts w:asciiTheme="minorHAnsi" w:hAnsiTheme="minorHAnsi" w:cstheme="minorHAnsi"/>
        </w:rPr>
        <w:t xml:space="preserve">Регионални БДП представља регионални еквивалент БДП-а као најважнијег макроекономског агрегата једне националне економије и показатељ њене продуктивности и ефикасности у производњи производа и услуга неопходних за различите видове потрошње. Сумар БДП-а свих региона идентичан је БДП-у Републике Србије. БДВ који стварају сви економски субјекти резиденти Републике Србије је полазна тачка за обрачун БДП-а и његову </w:t>
      </w:r>
      <w:r w:rsidRPr="00E87DF8">
        <w:rPr>
          <w:rFonts w:asciiTheme="minorHAnsi" w:hAnsiTheme="minorHAnsi" w:cstheme="minorHAnsi"/>
        </w:rPr>
        <w:lastRenderedPageBreak/>
        <w:t>регионализацију, тј. утврђивање доприноса појединачних регионалних целина у БДП-у. Однос између БДП-а, БДВ-а и регионалног БДП-а може се приказати на следећи начин:</w:t>
      </w:r>
    </w:p>
    <w:p w:rsidR="00E87DF8" w:rsidRPr="00E87DF8" w:rsidRDefault="00E87DF8" w:rsidP="00E87DF8">
      <w:pPr>
        <w:spacing w:before="120" w:after="120" w:line="264" w:lineRule="auto"/>
        <w:ind w:firstLine="397"/>
        <w:jc w:val="both"/>
        <w:rPr>
          <w:rFonts w:asciiTheme="minorHAnsi" w:hAnsiTheme="minorHAnsi" w:cstheme="minorHAnsi"/>
          <w:lang w:val="sr-Latn-RS"/>
        </w:rPr>
      </w:pPr>
    </w:p>
    <w:p w:rsidR="00E87DF8" w:rsidRPr="00E87DF8" w:rsidRDefault="00E87DF8" w:rsidP="00E87DF8">
      <w:pPr>
        <w:shd w:val="clear" w:color="auto" w:fill="DBE5F1" w:themeFill="accent1" w:themeFillTint="33"/>
        <w:spacing w:before="120" w:after="120" w:line="264" w:lineRule="auto"/>
        <w:ind w:firstLine="397"/>
        <w:jc w:val="both"/>
        <w:rPr>
          <w:rFonts w:asciiTheme="minorHAnsi" w:hAnsiTheme="minorHAnsi" w:cstheme="minorHAnsi"/>
          <w:b/>
        </w:rPr>
      </w:pPr>
      <w:r w:rsidRPr="00E87DF8">
        <w:rPr>
          <w:rFonts w:asciiTheme="minorHAnsi" w:hAnsiTheme="minorHAnsi" w:cstheme="minorHAnsi"/>
          <w:b/>
        </w:rPr>
        <w:t>БДП – збир додате вредности свих институционалних сектора, тј. економских субјеката који припадају одређеном сектору, плус порези на производе (ПДВ, акцизе и други директни порези), минус субвенције на производе (субвенције директно повезане са производњом добара и услуга).</w:t>
      </w:r>
    </w:p>
    <w:p w:rsidR="00E87DF8" w:rsidRPr="00E87DF8" w:rsidRDefault="00E87DF8" w:rsidP="00E87DF8">
      <w:pPr>
        <w:shd w:val="clear" w:color="auto" w:fill="DBE5F1" w:themeFill="accent1" w:themeFillTint="33"/>
        <w:spacing w:before="120" w:after="120" w:line="264" w:lineRule="auto"/>
        <w:ind w:firstLine="397"/>
        <w:jc w:val="both"/>
        <w:rPr>
          <w:rFonts w:asciiTheme="minorHAnsi" w:hAnsiTheme="minorHAnsi" w:cstheme="minorHAnsi"/>
          <w:b/>
        </w:rPr>
      </w:pPr>
      <w:r w:rsidRPr="00E87DF8">
        <w:rPr>
          <w:rFonts w:asciiTheme="minorHAnsi" w:hAnsiTheme="minorHAnsi" w:cstheme="minorHAnsi"/>
          <w:b/>
        </w:rPr>
        <w:t>БДВ – укупна вредност производње (аутпут) добара и услуга умањена за међуфазну потрошњу, тј. производе и услуге утрошене као инпуте у процесу стварања аутпута.</w:t>
      </w:r>
    </w:p>
    <w:p w:rsidR="00E87DF8" w:rsidRPr="00E87DF8" w:rsidRDefault="00E87DF8" w:rsidP="00E87DF8">
      <w:pPr>
        <w:shd w:val="clear" w:color="auto" w:fill="DBE5F1" w:themeFill="accent1" w:themeFillTint="33"/>
        <w:spacing w:before="120" w:after="120" w:line="264" w:lineRule="auto"/>
        <w:ind w:firstLine="397"/>
        <w:jc w:val="both"/>
        <w:rPr>
          <w:rFonts w:asciiTheme="minorHAnsi" w:hAnsiTheme="minorHAnsi" w:cstheme="minorHAnsi"/>
          <w:b/>
        </w:rPr>
      </w:pPr>
      <w:r w:rsidRPr="00E87DF8">
        <w:rPr>
          <w:rFonts w:asciiTheme="minorHAnsi" w:hAnsiTheme="minorHAnsi" w:cstheme="minorHAnsi"/>
          <w:b/>
        </w:rPr>
        <w:t>Регионални БДП – збир додате вредности свих локалних јединица које обављају делатност на територији датог региона (плус порези на производе умањени за субвенције на производе).</w:t>
      </w:r>
    </w:p>
    <w:p w:rsidR="00E87DF8" w:rsidRPr="00E87DF8" w:rsidRDefault="00E87DF8" w:rsidP="00E87DF8">
      <w:pPr>
        <w:pStyle w:val="rbdp"/>
      </w:pPr>
      <w:bookmarkStart w:id="6" w:name="_Toc440965203"/>
      <w:bookmarkStart w:id="7" w:name="_Toc478648472"/>
      <w:r w:rsidRPr="00E87DF8">
        <w:t>Методи регионализације</w:t>
      </w:r>
      <w:bookmarkEnd w:id="6"/>
      <w:bookmarkEnd w:id="7"/>
    </w:p>
    <w:p w:rsidR="00E87DF8" w:rsidRPr="00E87DF8" w:rsidRDefault="00E87DF8" w:rsidP="00A355D5">
      <w:pPr>
        <w:spacing w:before="120" w:after="120" w:line="264" w:lineRule="auto"/>
        <w:ind w:firstLine="397"/>
        <w:jc w:val="both"/>
        <w:rPr>
          <w:rFonts w:asciiTheme="minorHAnsi" w:hAnsiTheme="minorHAnsi" w:cstheme="minorHAnsi"/>
        </w:rPr>
      </w:pPr>
      <w:r w:rsidRPr="00E87DF8">
        <w:rPr>
          <w:rFonts w:asciiTheme="minorHAnsi" w:hAnsiTheme="minorHAnsi" w:cstheme="minorHAnsi"/>
        </w:rPr>
        <w:t xml:space="preserve">Регионализација БДВ-а базирана је на принципу дистрибуције резултата активности економских субјеката према месту њиховог рада </w:t>
      </w:r>
      <w:r w:rsidRPr="00E87DF8">
        <w:rPr>
          <w:rFonts w:asciiTheme="minorHAnsi" w:hAnsiTheme="minorHAnsi" w:cstheme="minorHAnsi"/>
          <w:i/>
        </w:rPr>
        <w:t>(workplace)</w:t>
      </w:r>
      <w:r w:rsidRPr="00E87DF8">
        <w:rPr>
          <w:rFonts w:asciiTheme="minorHAnsi" w:hAnsiTheme="minorHAnsi" w:cstheme="minorHAnsi"/>
        </w:rPr>
        <w:t>, тј. локалним јединицама где се додата вредност реално ствара, а не према седишту економског субјекта. Овај принцип регионалних рачуна је од посебног значаја имајући у виду чињеницу да велики економски системи, који представљају окосницу српске економије (укључујући и јавна предузећа и државне органе и институције), по правилу, имају широку географску дисперзију организационих јединица (погона, пословних јединица и сл.), од којих свака представља значајан центар економске активности на територији општине и региона на којем се налази. БДВ ових пословних субјеката алоциран је на регионе где се налазе њихове локалне јединице и запослени радници и где се заправо и одвијао производни процес а не на регионе у којима је регистровано седиште привредног друштва односно правног лица.</w:t>
      </w:r>
    </w:p>
    <w:p w:rsidR="00E87DF8" w:rsidRPr="00E87DF8" w:rsidRDefault="00E87DF8" w:rsidP="00A355D5">
      <w:pPr>
        <w:spacing w:before="120" w:after="120" w:line="264" w:lineRule="auto"/>
        <w:ind w:firstLine="397"/>
        <w:jc w:val="both"/>
        <w:rPr>
          <w:rFonts w:asciiTheme="minorHAnsi" w:hAnsiTheme="minorHAnsi" w:cstheme="minorHAnsi"/>
        </w:rPr>
      </w:pPr>
      <w:r w:rsidRPr="00E87DF8">
        <w:rPr>
          <w:rFonts w:asciiTheme="minorHAnsi" w:hAnsiTheme="minorHAnsi" w:cstheme="minorHAnsi"/>
        </w:rPr>
        <w:t xml:space="preserve">За привредна друштва која припадају институционалном сектору нефинансијских корпорација, тзв. </w:t>
      </w:r>
      <w:r w:rsidRPr="00E87DF8">
        <w:rPr>
          <w:rFonts w:asciiTheme="minorHAnsi" w:hAnsiTheme="minorHAnsi" w:cstheme="minorHAnsi"/>
          <w:i/>
        </w:rPr>
        <w:t>bottom up</w:t>
      </w:r>
      <w:r w:rsidRPr="00E87DF8">
        <w:rPr>
          <w:rFonts w:asciiTheme="minorHAnsi" w:hAnsiTheme="minorHAnsi" w:cstheme="minorHAnsi"/>
        </w:rPr>
        <w:t xml:space="preserve"> метод је коришћен као главна техника регионализације БДВ</w:t>
      </w:r>
      <w:r w:rsidRPr="00E87DF8">
        <w:rPr>
          <w:rFonts w:asciiTheme="minorHAnsi" w:hAnsiTheme="minorHAnsi" w:cstheme="minorHAnsi"/>
          <w:lang w:val="en-US"/>
        </w:rPr>
        <w:t>-и</w:t>
      </w:r>
      <w:r w:rsidRPr="00E87DF8">
        <w:rPr>
          <w:rFonts w:asciiTheme="minorHAnsi" w:hAnsiTheme="minorHAnsi" w:cstheme="minorHAnsi"/>
        </w:rPr>
        <w:t xml:space="preserve"> у складу са искуством и методологијом шведске статистике. Исти принцип је коришћен и за непрофитне организације које пружају услуге домаћинствима. Када је реч о финансијским институцијама, за регионализацију БДВ коришћени су подаци о бруто зарадама заједно са подацима о кредитима и депозитима (за пословне банке) и бруто премијама осигурања. За институционални сектор државе, подаци о бруто зарадама прикупљени посебним истраживањем су коришћени за дистрибуцију додате вредности сваке институције по општинама где се налазе припадајуће локалне јединице.</w:t>
      </w:r>
    </w:p>
    <w:p w:rsidR="00E87DF8" w:rsidRPr="00E87DF8" w:rsidRDefault="00E87DF8" w:rsidP="00A355D5">
      <w:pPr>
        <w:spacing w:before="120" w:after="120" w:line="264" w:lineRule="auto"/>
        <w:ind w:firstLine="397"/>
        <w:jc w:val="both"/>
        <w:rPr>
          <w:rFonts w:asciiTheme="minorHAnsi" w:hAnsiTheme="minorHAnsi" w:cstheme="minorHAnsi"/>
        </w:rPr>
      </w:pPr>
      <w:r w:rsidRPr="00E87DF8">
        <w:rPr>
          <w:rFonts w:asciiTheme="minorHAnsi" w:hAnsiTheme="minorHAnsi" w:cstheme="minorHAnsi"/>
        </w:rPr>
        <w:t>Полазиште у обрачуну регионалног БДП-а представља база података локалних јединица предузећа (привредних друштава, других правних лица и предузетника) којом располаже Републички завод за статистику. Велика већина предузећа су тзв. монојединична предузећа са једном или неколико локалних јединица са истоветном делатношћу, које послују у оквиру исте општине. За ова предузећа БДВ се директно приписује региону односно општини где је предузеће регистровано односно где обавља своју делатност. С друге стране, за предузећа која обављају већи број делатности на територијама већег броја општина, утврђује се „регионални профил“ поређењем и унакрсном провером података из различитих статистичких и административних извора. Подаци о локалним јединицама (шифра делатности и општине, број запослених и зараде) детаљно се проверавају и утврђује број запослених, трошкови персонала а затим и учешћа сваке локалне јединице у укупној додатој вредности предузећа којем припада. Сва привредна друштва и предузетници са више од једне локалне јединице (у различитим општинама) у свом саставу су обрађени на овај начин, чиме је створена основа за регионализацију БДВ-а и, напослетку, извођење регионалног БДП-а.</w:t>
      </w:r>
    </w:p>
    <w:p w:rsidR="00E87DF8" w:rsidRDefault="00E87DF8" w:rsidP="00A355D5">
      <w:pPr>
        <w:spacing w:before="120" w:after="120" w:line="264" w:lineRule="auto"/>
        <w:ind w:firstLine="397"/>
        <w:jc w:val="both"/>
        <w:rPr>
          <w:rFonts w:asciiTheme="minorHAnsi" w:hAnsiTheme="minorHAnsi" w:cstheme="minorHAnsi"/>
        </w:rPr>
      </w:pPr>
      <w:r w:rsidRPr="00E87DF8">
        <w:rPr>
          <w:rFonts w:asciiTheme="minorHAnsi" w:hAnsiTheme="minorHAnsi" w:cstheme="minorHAnsi"/>
        </w:rPr>
        <w:t>Након регионалног профилисања сваког пословног субјекта, његов БДВ се распоређује на све припадајуће локалне јединице, а затим се агрегати на нивоу области и региона изводе сабирањем БДВ-а свих локалних јединица на територији дате области односно региона.</w:t>
      </w:r>
    </w:p>
    <w:p w:rsidR="00E87DF8" w:rsidRDefault="00E87DF8">
      <w:pPr>
        <w:widowControl/>
        <w:rPr>
          <w:rFonts w:asciiTheme="minorHAnsi" w:hAnsiTheme="minorHAnsi" w:cstheme="minorHAnsi"/>
        </w:rPr>
      </w:pPr>
      <w:r>
        <w:rPr>
          <w:rFonts w:asciiTheme="minorHAnsi" w:hAnsiTheme="minorHAnsi" w:cstheme="minorHAnsi"/>
        </w:rPr>
        <w:br w:type="page"/>
      </w:r>
    </w:p>
    <w:p w:rsidR="00E87DF8" w:rsidRPr="00E87DF8" w:rsidRDefault="00E87DF8" w:rsidP="00E87DF8">
      <w:pPr>
        <w:pStyle w:val="rbdp"/>
      </w:pPr>
      <w:bookmarkStart w:id="8" w:name="_Toc278797678"/>
      <w:bookmarkStart w:id="9" w:name="_Toc440965204"/>
      <w:bookmarkStart w:id="10" w:name="_Toc478648473"/>
      <w:r w:rsidRPr="00E87DF8">
        <w:lastRenderedPageBreak/>
        <w:t>Извори података</w:t>
      </w:r>
      <w:bookmarkEnd w:id="8"/>
      <w:bookmarkEnd w:id="9"/>
      <w:bookmarkEnd w:id="10"/>
    </w:p>
    <w:p w:rsidR="00E87DF8" w:rsidRPr="00E87DF8" w:rsidRDefault="00E87DF8" w:rsidP="00E87DF8">
      <w:pPr>
        <w:jc w:val="both"/>
        <w:rPr>
          <w:rFonts w:asciiTheme="minorHAnsi" w:hAnsiTheme="minorHAnsi" w:cstheme="minorHAnsi"/>
        </w:rPr>
      </w:pPr>
      <w:bookmarkStart w:id="11" w:name="_Toc278797679"/>
      <w:r w:rsidRPr="00E87DF8">
        <w:rPr>
          <w:rFonts w:asciiTheme="minorHAnsi" w:hAnsiTheme="minorHAnsi" w:cstheme="minorHAnsi"/>
        </w:rPr>
        <w:t>Поред финансијских извештаја као примарног извора података, приликом извођења обрачуна регионалног БДП-а коришћени су следећи административни и статистички извори:</w:t>
      </w:r>
    </w:p>
    <w:p w:rsidR="00E87DF8" w:rsidRPr="00E87DF8" w:rsidRDefault="00E87DF8" w:rsidP="00E87DF8">
      <w:pPr>
        <w:jc w:val="both"/>
        <w:rPr>
          <w:rFonts w:asciiTheme="minorHAnsi" w:hAnsiTheme="minorHAnsi" w:cstheme="minorHAnsi"/>
        </w:rPr>
      </w:pPr>
    </w:p>
    <w:p w:rsidR="00E87DF8" w:rsidRPr="00E87DF8" w:rsidRDefault="00E87DF8" w:rsidP="00E87DF8">
      <w:pPr>
        <w:ind w:left="709" w:hanging="283"/>
        <w:jc w:val="both"/>
        <w:rPr>
          <w:rFonts w:asciiTheme="minorHAnsi" w:hAnsiTheme="minorHAnsi" w:cstheme="minorHAnsi"/>
        </w:rPr>
      </w:pPr>
      <w:r w:rsidRPr="00E87DF8">
        <w:rPr>
          <w:rFonts w:asciiTheme="minorHAnsi" w:hAnsiTheme="minorHAnsi" w:cstheme="minorHAnsi"/>
        </w:rPr>
        <w:t>•</w:t>
      </w:r>
      <w:r w:rsidRPr="00E87DF8">
        <w:rPr>
          <w:rFonts w:asciiTheme="minorHAnsi" w:hAnsiTheme="minorHAnsi" w:cstheme="minorHAnsi"/>
        </w:rPr>
        <w:tab/>
        <w:t>за нефинансијски сектор привредних друштава – регионални модул у оквиру редовног годишњег статистичког истраживања структурних пословних статистика, са подацима о броју запослених, бруто зарадама и другим eкономским индикаторима, по локалним јединицама привредних друштава на нивоу општина. Овај модул такође садржи податке о сталним средствима и трошковима амортизације на нивоу локалне јединице. Као допунски извори података коришћени су подаци Централног регистра обавезног социјалног осигурања (ЦРОСО) о броју запослених у локалним јединицама привредних друштава и статистичко истраживање РАД-1, којим се прикупљају локализовани подаци о запослености и зарадама;</w:t>
      </w:r>
    </w:p>
    <w:p w:rsidR="00E87DF8" w:rsidRPr="00E87DF8" w:rsidRDefault="00E87DF8" w:rsidP="00E87DF8">
      <w:pPr>
        <w:widowControl/>
        <w:numPr>
          <w:ilvl w:val="0"/>
          <w:numId w:val="13"/>
        </w:numPr>
        <w:spacing w:after="200" w:line="276" w:lineRule="auto"/>
        <w:jc w:val="both"/>
        <w:rPr>
          <w:rFonts w:asciiTheme="minorHAnsi" w:hAnsiTheme="minorHAnsi" w:cstheme="minorHAnsi"/>
        </w:rPr>
      </w:pPr>
      <w:r w:rsidRPr="00E87DF8">
        <w:rPr>
          <w:rFonts w:asciiTheme="minorHAnsi" w:hAnsiTheme="minorHAnsi" w:cstheme="minorHAnsi"/>
        </w:rPr>
        <w:t>за финансијски сектор (пословне банке и Народна банке Србије, осигуравајућа друштва, друштва за финансијски лизинг, пензиони и инвестициони фондови, брокерска и дилерска друштва и друге финансијске институције) – годишње истраживање КГИ-02, којим се за финансијске институције прикупљају подаци на нивоу локалних јединица: број локалних јединица, запосленост и бруто зараде на општинском нивоу. Поред наведеног, овим истраживањем прикупљају се подаци о кредитима, депозитима, провизијама и накнадама (за банке), као и обрачунатим бруто премијама (за осигурања), такође на општинском нивоу, који се користе као кључеви за регионализацију  БДВ-а институционалних јединица тј. дистрибуцију додате вредности на локалне јединице;</w:t>
      </w:r>
    </w:p>
    <w:p w:rsidR="00E87DF8" w:rsidRPr="00E87DF8" w:rsidRDefault="00E87DF8" w:rsidP="00E87DF8">
      <w:pPr>
        <w:widowControl/>
        <w:numPr>
          <w:ilvl w:val="0"/>
          <w:numId w:val="13"/>
        </w:numPr>
        <w:spacing w:after="200" w:line="276" w:lineRule="auto"/>
        <w:jc w:val="both"/>
        <w:rPr>
          <w:rFonts w:asciiTheme="minorHAnsi" w:hAnsiTheme="minorHAnsi" w:cstheme="minorHAnsi"/>
        </w:rPr>
      </w:pPr>
      <w:r w:rsidRPr="00E87DF8">
        <w:rPr>
          <w:rFonts w:asciiTheme="minorHAnsi" w:hAnsiTheme="minorHAnsi" w:cstheme="minorHAnsi"/>
        </w:rPr>
        <w:t>за сектор државе, тј. државних органа и институција – годишње истраживање КГИ-03, подаци о запосленим радницима из базе података ЦРОСО и подаци из истраживања РАД-1. Ради прикупљања података о општинској дистрибуцији запослених и зарада, Група за регионалне рачуне спроводи посебно истраживање којим су обухваћене најзначајније државне институције са највећом територијалном дисперзијом локалних јединица. Поменуте институције су: Министарство унутрашњих послова, Министарство одбране, Пореска управа, Управа царина, Национална служба за запошљавање, Републички фонд за пензијско и инвалидско осигурање, Републички завод за здравствено осигурање, Републички завод за статистику, Републички хидрометеоролошки завод, Републички геодетски завод и Пошта Србије. Обрачун БДВ-а за нетржишне институционалне јединице које припадају сектору државе врши се применом трошковног метода у складу са методологијом ESA 2010;</w:t>
      </w:r>
    </w:p>
    <w:p w:rsidR="00E87DF8" w:rsidRPr="00E87DF8" w:rsidRDefault="00E87DF8" w:rsidP="00E87DF8">
      <w:pPr>
        <w:widowControl/>
        <w:numPr>
          <w:ilvl w:val="0"/>
          <w:numId w:val="13"/>
        </w:numPr>
        <w:spacing w:after="200" w:line="276" w:lineRule="auto"/>
        <w:jc w:val="both"/>
        <w:rPr>
          <w:rFonts w:asciiTheme="minorHAnsi" w:hAnsiTheme="minorHAnsi" w:cstheme="minorHAnsi"/>
        </w:rPr>
      </w:pPr>
      <w:r w:rsidRPr="00E87DF8">
        <w:rPr>
          <w:rFonts w:asciiTheme="minorHAnsi" w:hAnsiTheme="minorHAnsi" w:cstheme="minorHAnsi"/>
        </w:rPr>
        <w:t>за сектор домаћинстава – подаци Пореске управе о обвезницима пореза на приходе од самосталних делатности и статистичка истраживања која се односе на економске активности физичких лица. Овај сектор, поред предузетника, тј. физичких лица која самостално обављају привредну делатност, обухвата и остала самозапослена лица, као што су лица која остварују уговорену накнаду као једини извор прихода („уговораши“) и самостални пољопривредни произвођачи. Такође, БДВ сектора домаћинстава обухвата и нето приход од рентирања тј. изнајмљивања стамбеног простора од стране домаћинстава. Овај приход, у складу са принципима националих рачуна, обухвата и тзв. импутирану ренту, тј. импутирану вредност прихода од рентирања коју би власници сопственог стамбеног простора, који у њему станују, остварили када би тај простор изнајмљивали другим лицима. Ова процена базира се на подацима о површини стамбеног простора на територији појединих региона и просечној јединичној цени некретнина;</w:t>
      </w:r>
    </w:p>
    <w:p w:rsidR="00E87DF8" w:rsidRPr="00E87DF8" w:rsidRDefault="00E87DF8" w:rsidP="00E87DF8">
      <w:pPr>
        <w:widowControl/>
        <w:numPr>
          <w:ilvl w:val="0"/>
          <w:numId w:val="13"/>
        </w:numPr>
        <w:spacing w:after="200" w:line="276" w:lineRule="auto"/>
        <w:jc w:val="both"/>
        <w:rPr>
          <w:rFonts w:asciiTheme="minorHAnsi" w:hAnsiTheme="minorHAnsi" w:cstheme="minorHAnsi"/>
        </w:rPr>
      </w:pPr>
      <w:r w:rsidRPr="00E87DF8">
        <w:rPr>
          <w:rFonts w:asciiTheme="minorHAnsi" w:hAnsiTheme="minorHAnsi" w:cstheme="minorHAnsi"/>
        </w:rPr>
        <w:t>за сектор непрофитних институција које пружају услуге домаћинствима (невладине организације, удружења грађана, политичке и друге друштвено-политичке асоцијације и организације) – база података финансијских извештаја за друга правна лица и подаци ЦРОСО-а о броју запослених у локалним јединицама ових правних лица.</w:t>
      </w:r>
      <w:r w:rsidRPr="00E87DF8">
        <w:rPr>
          <w:rFonts w:asciiTheme="minorHAnsi" w:hAnsiTheme="minorHAnsi" w:cstheme="minorHAnsi"/>
        </w:rPr>
        <w:tab/>
      </w:r>
    </w:p>
    <w:p w:rsidR="00E87DF8" w:rsidRDefault="00E87DF8" w:rsidP="00E87DF8">
      <w:pPr>
        <w:spacing w:after="240"/>
        <w:ind w:left="360"/>
        <w:jc w:val="both"/>
        <w:rPr>
          <w:rFonts w:asciiTheme="minorHAnsi" w:hAnsiTheme="minorHAnsi" w:cstheme="minorHAnsi"/>
          <w:lang w:val="sr-Latn-RS"/>
        </w:rPr>
      </w:pPr>
      <w:r w:rsidRPr="00E87DF8">
        <w:rPr>
          <w:rFonts w:asciiTheme="minorHAnsi" w:hAnsiTheme="minorHAnsi" w:cstheme="minorHAnsi"/>
        </w:rPr>
        <w:t>За сваки од наведених институционалних сектора примењени су специфични методи обрачуна вредности производње (тржишног и нетржишног аутпута) и додате вредности, према методолошким упутствима које даје ESA 2010.</w:t>
      </w:r>
    </w:p>
    <w:p w:rsidR="00E87DF8" w:rsidRPr="005901DD" w:rsidRDefault="00E87DF8" w:rsidP="005901DD">
      <w:pPr>
        <w:pStyle w:val="rbdp"/>
        <w:spacing w:after="120"/>
      </w:pPr>
      <w:bookmarkStart w:id="12" w:name="_Toc278797680"/>
      <w:bookmarkStart w:id="13" w:name="_Toc440965205"/>
      <w:bookmarkStart w:id="14" w:name="_Toc478648474"/>
      <w:bookmarkEnd w:id="11"/>
      <w:r w:rsidRPr="007B4B55">
        <w:lastRenderedPageBreak/>
        <w:t>Резултати обрачуна ‒ регионални БДП, учешће региона у стварању БДП-а Републике Србије и индекси нивоа</w:t>
      </w:r>
      <w:bookmarkEnd w:id="12"/>
      <w:bookmarkEnd w:id="13"/>
      <w:r w:rsidRPr="005901DD">
        <w:t xml:space="preserve"> (коначни резултати)</w:t>
      </w:r>
      <w:bookmarkEnd w:id="14"/>
    </w:p>
    <w:p w:rsidR="00E87DF8" w:rsidRPr="00E87DF8" w:rsidRDefault="00E87DF8" w:rsidP="00E87DF8">
      <w:pPr>
        <w:autoSpaceDE w:val="0"/>
        <w:autoSpaceDN w:val="0"/>
        <w:adjustRightInd w:val="0"/>
        <w:jc w:val="right"/>
        <w:rPr>
          <w:rFonts w:asciiTheme="minorHAnsi" w:hAnsiTheme="minorHAnsi" w:cstheme="minorHAnsi"/>
          <w:color w:val="000000"/>
          <w:sz w:val="4"/>
          <w:szCs w:val="4"/>
        </w:rPr>
      </w:pPr>
    </w:p>
    <w:tbl>
      <w:tblPr>
        <w:tblW w:w="0" w:type="auto"/>
        <w:jc w:val="center"/>
        <w:tblCellMar>
          <w:left w:w="28" w:type="dxa"/>
          <w:right w:w="28" w:type="dxa"/>
        </w:tblCellMar>
        <w:tblLook w:val="04A0" w:firstRow="1" w:lastRow="0" w:firstColumn="1" w:lastColumn="0" w:noHBand="0" w:noVBand="1"/>
      </w:tblPr>
      <w:tblGrid>
        <w:gridCol w:w="2545"/>
        <w:gridCol w:w="1051"/>
        <w:gridCol w:w="1138"/>
        <w:gridCol w:w="892"/>
        <w:gridCol w:w="711"/>
        <w:gridCol w:w="711"/>
        <w:gridCol w:w="796"/>
        <w:gridCol w:w="708"/>
        <w:gridCol w:w="711"/>
        <w:gridCol w:w="658"/>
      </w:tblGrid>
      <w:tr w:rsidR="00E87DF8" w:rsidRPr="00E87DF8" w:rsidTr="00E87DF8">
        <w:trPr>
          <w:cantSplit/>
          <w:trHeight w:val="1134"/>
          <w:jc w:val="center"/>
        </w:trPr>
        <w:tc>
          <w:tcPr>
            <w:tcW w:w="2610" w:type="dxa"/>
            <w:vMerge w:val="restart"/>
            <w:shd w:val="clear" w:color="auto" w:fill="005CA1"/>
            <w:vAlign w:val="center"/>
          </w:tcPr>
          <w:p w:rsidR="00E87DF8" w:rsidRPr="00E87DF8" w:rsidRDefault="00A355D5" w:rsidP="00E94E3D">
            <w:pPr>
              <w:jc w:val="center"/>
              <w:rPr>
                <w:rFonts w:asciiTheme="minorHAnsi" w:hAnsiTheme="minorHAnsi" w:cstheme="minorHAnsi"/>
                <w:b/>
                <w:color w:val="FFFFFF"/>
                <w:sz w:val="16"/>
                <w:szCs w:val="16"/>
              </w:rPr>
            </w:pPr>
            <w:r w:rsidRPr="00E87DF8">
              <w:rPr>
                <w:rFonts w:asciiTheme="minorHAnsi" w:hAnsiTheme="minorHAnsi" w:cstheme="minorHAnsi"/>
                <w:b/>
                <w:color w:val="FFFFFF"/>
                <w:sz w:val="16"/>
                <w:szCs w:val="16"/>
              </w:rPr>
              <w:t>Т е р и т о р и ј а</w:t>
            </w:r>
          </w:p>
        </w:tc>
        <w:tc>
          <w:tcPr>
            <w:tcW w:w="2250" w:type="dxa"/>
            <w:gridSpan w:val="2"/>
            <w:tcBorders>
              <w:bottom w:val="single" w:sz="4" w:space="0" w:color="FFFFFF" w:themeColor="background1"/>
            </w:tcBorders>
            <w:shd w:val="clear" w:color="auto" w:fill="005CA1"/>
            <w:vAlign w:val="center"/>
          </w:tcPr>
          <w:p w:rsidR="00E87DF8" w:rsidRPr="00E87DF8" w:rsidRDefault="00E87DF8" w:rsidP="00E94E3D">
            <w:pPr>
              <w:jc w:val="center"/>
              <w:rPr>
                <w:rFonts w:asciiTheme="minorHAnsi" w:hAnsiTheme="minorHAnsi" w:cstheme="minorHAnsi"/>
                <w:b/>
                <w:color w:val="FFFFFF"/>
                <w:sz w:val="16"/>
                <w:szCs w:val="16"/>
              </w:rPr>
            </w:pPr>
            <w:r w:rsidRPr="00E87DF8">
              <w:rPr>
                <w:rFonts w:asciiTheme="minorHAnsi" w:hAnsiTheme="minorHAnsi" w:cstheme="minorHAnsi"/>
                <w:b/>
                <w:color w:val="FFFFFF"/>
                <w:sz w:val="16"/>
                <w:szCs w:val="16"/>
              </w:rPr>
              <w:t xml:space="preserve">БДП </w:t>
            </w:r>
            <w:r w:rsidR="000020F1">
              <w:rPr>
                <w:rFonts w:asciiTheme="minorHAnsi" w:hAnsiTheme="minorHAnsi" w:cstheme="minorHAnsi"/>
                <w:b/>
                <w:color w:val="FFFFFF"/>
                <w:sz w:val="16"/>
                <w:szCs w:val="16"/>
                <w:lang w:val="en-US"/>
              </w:rPr>
              <w:t xml:space="preserve">                                                  </w:t>
            </w:r>
            <w:r w:rsidRPr="00E87DF8">
              <w:rPr>
                <w:rFonts w:asciiTheme="minorHAnsi" w:hAnsiTheme="minorHAnsi" w:cstheme="minorHAnsi"/>
                <w:b/>
                <w:color w:val="FFFFFF"/>
                <w:sz w:val="16"/>
                <w:szCs w:val="16"/>
              </w:rPr>
              <w:t>(мил. РСД)</w:t>
            </w:r>
          </w:p>
        </w:tc>
        <w:tc>
          <w:tcPr>
            <w:tcW w:w="900" w:type="dxa"/>
            <w:tcBorders>
              <w:bottom w:val="single" w:sz="4" w:space="0" w:color="FFFFFF" w:themeColor="background1"/>
            </w:tcBorders>
            <w:shd w:val="clear" w:color="auto" w:fill="005CA1"/>
            <w:textDirection w:val="btLr"/>
            <w:vAlign w:val="center"/>
          </w:tcPr>
          <w:p w:rsidR="00E87DF8" w:rsidRPr="00E87DF8" w:rsidRDefault="00E87DF8" w:rsidP="00E94E3D">
            <w:pPr>
              <w:ind w:left="113" w:right="113"/>
              <w:jc w:val="center"/>
              <w:rPr>
                <w:rFonts w:asciiTheme="minorHAnsi" w:hAnsiTheme="minorHAnsi" w:cstheme="minorHAnsi"/>
                <w:b/>
                <w:color w:val="FFFFFF"/>
                <w:sz w:val="16"/>
                <w:szCs w:val="16"/>
              </w:rPr>
            </w:pPr>
            <w:r w:rsidRPr="00E87DF8">
              <w:rPr>
                <w:rFonts w:asciiTheme="minorHAnsi" w:hAnsiTheme="minorHAnsi" w:cstheme="minorHAnsi"/>
                <w:b/>
                <w:color w:val="FFFFFF"/>
                <w:sz w:val="16"/>
                <w:szCs w:val="16"/>
              </w:rPr>
              <w:t>Индекс</w:t>
            </w:r>
          </w:p>
        </w:tc>
        <w:tc>
          <w:tcPr>
            <w:tcW w:w="1440" w:type="dxa"/>
            <w:gridSpan w:val="2"/>
            <w:tcBorders>
              <w:bottom w:val="single" w:sz="4" w:space="0" w:color="FFFFFF" w:themeColor="background1"/>
            </w:tcBorders>
            <w:shd w:val="clear" w:color="auto" w:fill="005CA1"/>
            <w:vAlign w:val="center"/>
          </w:tcPr>
          <w:p w:rsidR="00E87DF8" w:rsidRPr="00E87DF8" w:rsidRDefault="00E87DF8" w:rsidP="00E94E3D">
            <w:pPr>
              <w:jc w:val="center"/>
              <w:rPr>
                <w:rFonts w:asciiTheme="minorHAnsi" w:hAnsiTheme="minorHAnsi" w:cstheme="minorHAnsi"/>
                <w:b/>
                <w:color w:val="FFFFFF"/>
                <w:sz w:val="16"/>
                <w:szCs w:val="16"/>
              </w:rPr>
            </w:pPr>
            <w:r w:rsidRPr="00E87DF8">
              <w:rPr>
                <w:rFonts w:asciiTheme="minorHAnsi" w:hAnsiTheme="minorHAnsi" w:cstheme="minorHAnsi"/>
                <w:b/>
                <w:color w:val="FFFFFF"/>
                <w:sz w:val="16"/>
                <w:szCs w:val="16"/>
              </w:rPr>
              <w:t>Учешће</w:t>
            </w:r>
            <w:r w:rsidR="000020F1">
              <w:rPr>
                <w:rFonts w:asciiTheme="minorHAnsi" w:hAnsiTheme="minorHAnsi" w:cstheme="minorHAnsi"/>
                <w:b/>
                <w:color w:val="FFFFFF"/>
                <w:sz w:val="16"/>
                <w:szCs w:val="16"/>
                <w:lang w:val="en-US"/>
              </w:rPr>
              <w:t xml:space="preserve">                                     </w:t>
            </w:r>
            <w:r w:rsidRPr="00E87DF8">
              <w:rPr>
                <w:rFonts w:asciiTheme="minorHAnsi" w:hAnsiTheme="minorHAnsi" w:cstheme="minorHAnsi"/>
                <w:b/>
                <w:color w:val="FFFFFF"/>
                <w:sz w:val="16"/>
                <w:szCs w:val="16"/>
              </w:rPr>
              <w:t xml:space="preserve"> (%)</w:t>
            </w:r>
          </w:p>
        </w:tc>
        <w:tc>
          <w:tcPr>
            <w:tcW w:w="1530" w:type="dxa"/>
            <w:gridSpan w:val="2"/>
            <w:tcBorders>
              <w:bottom w:val="single" w:sz="4" w:space="0" w:color="FFFFFF" w:themeColor="background1"/>
            </w:tcBorders>
            <w:shd w:val="clear" w:color="auto" w:fill="005CA1"/>
            <w:vAlign w:val="center"/>
          </w:tcPr>
          <w:p w:rsidR="00E87DF8" w:rsidRPr="00E87DF8" w:rsidRDefault="00E87DF8" w:rsidP="00E94E3D">
            <w:pPr>
              <w:jc w:val="center"/>
              <w:rPr>
                <w:rFonts w:asciiTheme="minorHAnsi" w:hAnsiTheme="minorHAnsi" w:cstheme="minorHAnsi"/>
                <w:b/>
                <w:color w:val="FFFFFF"/>
                <w:sz w:val="16"/>
                <w:szCs w:val="16"/>
              </w:rPr>
            </w:pPr>
            <w:r w:rsidRPr="00E87DF8">
              <w:rPr>
                <w:rFonts w:asciiTheme="minorHAnsi" w:hAnsiTheme="minorHAnsi" w:cstheme="minorHAnsi"/>
                <w:b/>
                <w:color w:val="FFFFFF"/>
                <w:sz w:val="16"/>
                <w:szCs w:val="16"/>
              </w:rPr>
              <w:t>БДП по становнику (хиљ. РСД)</w:t>
            </w:r>
          </w:p>
        </w:tc>
        <w:tc>
          <w:tcPr>
            <w:tcW w:w="1385" w:type="dxa"/>
            <w:gridSpan w:val="2"/>
            <w:tcBorders>
              <w:bottom w:val="single" w:sz="4" w:space="0" w:color="FFFFFF" w:themeColor="background1"/>
            </w:tcBorders>
            <w:shd w:val="clear" w:color="auto" w:fill="005CA1"/>
            <w:vAlign w:val="center"/>
          </w:tcPr>
          <w:p w:rsidR="00E87DF8" w:rsidRPr="00E87DF8" w:rsidRDefault="00E87DF8" w:rsidP="00E94E3D">
            <w:pPr>
              <w:jc w:val="center"/>
              <w:rPr>
                <w:rFonts w:asciiTheme="minorHAnsi" w:hAnsiTheme="minorHAnsi" w:cstheme="minorHAnsi"/>
                <w:b/>
                <w:color w:val="FFFFFF"/>
                <w:sz w:val="16"/>
                <w:szCs w:val="16"/>
                <w:lang w:val="en-US"/>
              </w:rPr>
            </w:pPr>
            <w:r w:rsidRPr="00E87DF8">
              <w:rPr>
                <w:rFonts w:asciiTheme="minorHAnsi" w:hAnsiTheme="minorHAnsi" w:cstheme="minorHAnsi"/>
                <w:b/>
                <w:color w:val="FFFFFF"/>
                <w:sz w:val="16"/>
                <w:szCs w:val="16"/>
              </w:rPr>
              <w:t xml:space="preserve">БДП по становнику – индекс нивоа    </w:t>
            </w:r>
            <w:r>
              <w:rPr>
                <w:rFonts w:asciiTheme="minorHAnsi" w:hAnsiTheme="minorHAnsi" w:cstheme="minorHAnsi"/>
                <w:b/>
                <w:color w:val="FFFFFF"/>
                <w:sz w:val="16"/>
                <w:szCs w:val="16"/>
                <w:lang w:val="sr-Latn-RS"/>
              </w:rPr>
              <w:t xml:space="preserve">             </w:t>
            </w:r>
            <w:r w:rsidRPr="00E87DF8">
              <w:rPr>
                <w:rFonts w:asciiTheme="minorHAnsi" w:hAnsiTheme="minorHAnsi" w:cstheme="minorHAnsi"/>
                <w:b/>
                <w:color w:val="FFFFFF"/>
                <w:sz w:val="16"/>
                <w:szCs w:val="16"/>
              </w:rPr>
              <w:t>РС = 100</w:t>
            </w:r>
          </w:p>
        </w:tc>
      </w:tr>
      <w:tr w:rsidR="00E87DF8" w:rsidRPr="00E87DF8" w:rsidTr="00E87DF8">
        <w:trPr>
          <w:trHeight w:val="304"/>
          <w:jc w:val="center"/>
        </w:trPr>
        <w:tc>
          <w:tcPr>
            <w:tcW w:w="2610" w:type="dxa"/>
            <w:vMerge/>
            <w:shd w:val="clear" w:color="auto" w:fill="005CA1"/>
          </w:tcPr>
          <w:p w:rsidR="00E87DF8" w:rsidRPr="00E87DF8" w:rsidRDefault="00E87DF8" w:rsidP="00E94E3D">
            <w:pPr>
              <w:jc w:val="both"/>
              <w:rPr>
                <w:rFonts w:asciiTheme="minorHAnsi" w:hAnsiTheme="minorHAnsi" w:cstheme="minorHAnsi"/>
                <w:b/>
                <w:color w:val="000000"/>
                <w:sz w:val="16"/>
                <w:szCs w:val="16"/>
                <w:lang w:val="en-US"/>
              </w:rPr>
            </w:pPr>
          </w:p>
        </w:tc>
        <w:tc>
          <w:tcPr>
            <w:tcW w:w="1080" w:type="dxa"/>
            <w:tcBorders>
              <w:top w:val="single" w:sz="4" w:space="0" w:color="FFFFFF" w:themeColor="background1"/>
            </w:tcBorders>
            <w:shd w:val="clear" w:color="auto" w:fill="005CA1"/>
            <w:vAlign w:val="center"/>
          </w:tcPr>
          <w:p w:rsidR="00E87DF8" w:rsidRPr="00E87DF8" w:rsidRDefault="00E87DF8" w:rsidP="00E94E3D">
            <w:pPr>
              <w:jc w:val="center"/>
              <w:rPr>
                <w:rFonts w:asciiTheme="minorHAnsi" w:hAnsiTheme="minorHAnsi" w:cstheme="minorHAnsi"/>
                <w:b/>
                <w:color w:val="FFFFFF"/>
                <w:sz w:val="14"/>
                <w:szCs w:val="14"/>
                <w:lang w:val="en-US"/>
              </w:rPr>
            </w:pPr>
            <w:r w:rsidRPr="00E87DF8">
              <w:rPr>
                <w:rFonts w:asciiTheme="minorHAnsi" w:hAnsiTheme="minorHAnsi" w:cstheme="minorHAnsi"/>
                <w:b/>
                <w:color w:val="FFFFFF"/>
                <w:sz w:val="14"/>
                <w:szCs w:val="14"/>
              </w:rPr>
              <w:t>201</w:t>
            </w:r>
            <w:r w:rsidRPr="00E87DF8">
              <w:rPr>
                <w:rFonts w:asciiTheme="minorHAnsi" w:hAnsiTheme="minorHAnsi" w:cstheme="minorHAnsi"/>
                <w:b/>
                <w:color w:val="FFFFFF"/>
                <w:sz w:val="14"/>
                <w:szCs w:val="14"/>
                <w:lang w:val="en-US"/>
              </w:rPr>
              <w:t>5</w:t>
            </w:r>
          </w:p>
        </w:tc>
        <w:tc>
          <w:tcPr>
            <w:tcW w:w="1170" w:type="dxa"/>
            <w:tcBorders>
              <w:top w:val="single" w:sz="4" w:space="0" w:color="FFFFFF" w:themeColor="background1"/>
            </w:tcBorders>
            <w:shd w:val="clear" w:color="auto" w:fill="005CA1"/>
            <w:vAlign w:val="center"/>
          </w:tcPr>
          <w:p w:rsidR="00E87DF8" w:rsidRPr="00E87DF8" w:rsidRDefault="00E87DF8" w:rsidP="00E94E3D">
            <w:pPr>
              <w:jc w:val="center"/>
              <w:rPr>
                <w:rFonts w:asciiTheme="minorHAnsi" w:hAnsiTheme="minorHAnsi" w:cstheme="minorHAnsi"/>
                <w:b/>
                <w:color w:val="FFFFFF"/>
                <w:sz w:val="14"/>
                <w:szCs w:val="14"/>
                <w:lang w:val="en-US"/>
              </w:rPr>
            </w:pPr>
            <w:r w:rsidRPr="00E87DF8">
              <w:rPr>
                <w:rFonts w:asciiTheme="minorHAnsi" w:hAnsiTheme="minorHAnsi" w:cstheme="minorHAnsi"/>
                <w:b/>
                <w:color w:val="FFFFFF"/>
                <w:sz w:val="14"/>
                <w:szCs w:val="14"/>
              </w:rPr>
              <w:t>201</w:t>
            </w:r>
            <w:r w:rsidRPr="00E87DF8">
              <w:rPr>
                <w:rFonts w:asciiTheme="minorHAnsi" w:hAnsiTheme="minorHAnsi" w:cstheme="minorHAnsi"/>
                <w:b/>
                <w:color w:val="FFFFFF"/>
                <w:sz w:val="14"/>
                <w:szCs w:val="14"/>
                <w:lang w:val="en-US"/>
              </w:rPr>
              <w:t>4</w:t>
            </w:r>
          </w:p>
        </w:tc>
        <w:tc>
          <w:tcPr>
            <w:tcW w:w="900" w:type="dxa"/>
            <w:tcBorders>
              <w:top w:val="single" w:sz="4" w:space="0" w:color="FFFFFF" w:themeColor="background1"/>
            </w:tcBorders>
            <w:shd w:val="clear" w:color="auto" w:fill="005CA1"/>
            <w:vAlign w:val="center"/>
          </w:tcPr>
          <w:p w:rsidR="00E87DF8" w:rsidRPr="00E87DF8" w:rsidRDefault="00E87DF8" w:rsidP="00E94E3D">
            <w:pPr>
              <w:jc w:val="center"/>
              <w:rPr>
                <w:rFonts w:asciiTheme="minorHAnsi" w:hAnsiTheme="minorHAnsi" w:cstheme="minorHAnsi"/>
                <w:b/>
                <w:color w:val="FFFFFF"/>
                <w:sz w:val="14"/>
                <w:szCs w:val="14"/>
                <w:lang w:val="en-US"/>
              </w:rPr>
            </w:pPr>
            <w:r w:rsidRPr="00E87DF8">
              <w:rPr>
                <w:rFonts w:asciiTheme="minorHAnsi" w:hAnsiTheme="minorHAnsi" w:cstheme="minorHAnsi"/>
                <w:b/>
                <w:color w:val="FFFFFF"/>
                <w:sz w:val="14"/>
                <w:szCs w:val="14"/>
              </w:rPr>
              <w:t>201</w:t>
            </w:r>
            <w:r w:rsidRPr="00E87DF8">
              <w:rPr>
                <w:rFonts w:asciiTheme="minorHAnsi" w:hAnsiTheme="minorHAnsi" w:cstheme="minorHAnsi"/>
                <w:b/>
                <w:color w:val="FFFFFF"/>
                <w:sz w:val="14"/>
                <w:szCs w:val="14"/>
                <w:lang w:val="en-US"/>
              </w:rPr>
              <w:t>5</w:t>
            </w:r>
            <w:r w:rsidRPr="00E87DF8">
              <w:rPr>
                <w:rFonts w:asciiTheme="minorHAnsi" w:hAnsiTheme="minorHAnsi" w:cstheme="minorHAnsi"/>
                <w:b/>
                <w:color w:val="FFFFFF"/>
                <w:sz w:val="14"/>
                <w:szCs w:val="14"/>
              </w:rPr>
              <w:t>/201</w:t>
            </w:r>
            <w:r w:rsidRPr="00E87DF8">
              <w:rPr>
                <w:rFonts w:asciiTheme="minorHAnsi" w:hAnsiTheme="minorHAnsi" w:cstheme="minorHAnsi"/>
                <w:b/>
                <w:color w:val="FFFFFF"/>
                <w:sz w:val="14"/>
                <w:szCs w:val="14"/>
                <w:lang w:val="en-US"/>
              </w:rPr>
              <w:t>4</w:t>
            </w:r>
          </w:p>
        </w:tc>
        <w:tc>
          <w:tcPr>
            <w:tcW w:w="720" w:type="dxa"/>
            <w:tcBorders>
              <w:top w:val="single" w:sz="4" w:space="0" w:color="FFFFFF" w:themeColor="background1"/>
            </w:tcBorders>
            <w:shd w:val="clear" w:color="auto" w:fill="005CA1"/>
            <w:vAlign w:val="center"/>
          </w:tcPr>
          <w:p w:rsidR="00E87DF8" w:rsidRPr="00E87DF8" w:rsidRDefault="00E87DF8" w:rsidP="00E94E3D">
            <w:pPr>
              <w:jc w:val="center"/>
              <w:rPr>
                <w:rFonts w:asciiTheme="minorHAnsi" w:hAnsiTheme="minorHAnsi" w:cstheme="minorHAnsi"/>
                <w:b/>
                <w:color w:val="FFFFFF"/>
                <w:sz w:val="14"/>
                <w:szCs w:val="14"/>
              </w:rPr>
            </w:pPr>
            <w:r w:rsidRPr="00E87DF8">
              <w:rPr>
                <w:rFonts w:asciiTheme="minorHAnsi" w:hAnsiTheme="minorHAnsi" w:cstheme="minorHAnsi"/>
                <w:b/>
                <w:color w:val="FFFFFF"/>
                <w:sz w:val="14"/>
                <w:szCs w:val="14"/>
              </w:rPr>
              <w:t>2015</w:t>
            </w:r>
          </w:p>
        </w:tc>
        <w:tc>
          <w:tcPr>
            <w:tcW w:w="720" w:type="dxa"/>
            <w:tcBorders>
              <w:top w:val="single" w:sz="4" w:space="0" w:color="FFFFFF" w:themeColor="background1"/>
            </w:tcBorders>
            <w:shd w:val="clear" w:color="auto" w:fill="005CA1"/>
            <w:vAlign w:val="center"/>
          </w:tcPr>
          <w:p w:rsidR="00E87DF8" w:rsidRPr="00E87DF8" w:rsidRDefault="00E87DF8" w:rsidP="00E94E3D">
            <w:pPr>
              <w:jc w:val="center"/>
              <w:rPr>
                <w:rFonts w:asciiTheme="minorHAnsi" w:hAnsiTheme="minorHAnsi" w:cstheme="minorHAnsi"/>
                <w:b/>
                <w:color w:val="FFFFFF"/>
                <w:sz w:val="14"/>
                <w:szCs w:val="14"/>
              </w:rPr>
            </w:pPr>
            <w:r w:rsidRPr="00E87DF8">
              <w:rPr>
                <w:rFonts w:asciiTheme="minorHAnsi" w:hAnsiTheme="minorHAnsi" w:cstheme="minorHAnsi"/>
                <w:b/>
                <w:color w:val="FFFFFF"/>
                <w:sz w:val="14"/>
                <w:szCs w:val="14"/>
              </w:rPr>
              <w:t>2014</w:t>
            </w:r>
          </w:p>
        </w:tc>
        <w:tc>
          <w:tcPr>
            <w:tcW w:w="810" w:type="dxa"/>
            <w:tcBorders>
              <w:top w:val="single" w:sz="4" w:space="0" w:color="FFFFFF" w:themeColor="background1"/>
            </w:tcBorders>
            <w:shd w:val="clear" w:color="auto" w:fill="005CA1"/>
            <w:vAlign w:val="center"/>
          </w:tcPr>
          <w:p w:rsidR="00E87DF8" w:rsidRPr="00E87DF8" w:rsidRDefault="00E87DF8" w:rsidP="00E94E3D">
            <w:pPr>
              <w:jc w:val="center"/>
              <w:rPr>
                <w:rFonts w:asciiTheme="minorHAnsi" w:hAnsiTheme="minorHAnsi" w:cstheme="minorHAnsi"/>
                <w:b/>
                <w:color w:val="FFFFFF"/>
                <w:sz w:val="14"/>
                <w:szCs w:val="14"/>
              </w:rPr>
            </w:pPr>
            <w:r w:rsidRPr="00E87DF8">
              <w:rPr>
                <w:rFonts w:asciiTheme="minorHAnsi" w:hAnsiTheme="minorHAnsi" w:cstheme="minorHAnsi"/>
                <w:b/>
                <w:color w:val="FFFFFF"/>
                <w:sz w:val="14"/>
                <w:szCs w:val="14"/>
              </w:rPr>
              <w:t>2015</w:t>
            </w:r>
          </w:p>
        </w:tc>
        <w:tc>
          <w:tcPr>
            <w:tcW w:w="720" w:type="dxa"/>
            <w:tcBorders>
              <w:top w:val="single" w:sz="4" w:space="0" w:color="FFFFFF" w:themeColor="background1"/>
            </w:tcBorders>
            <w:shd w:val="clear" w:color="auto" w:fill="005CA1"/>
            <w:vAlign w:val="center"/>
          </w:tcPr>
          <w:p w:rsidR="00E87DF8" w:rsidRPr="00E87DF8" w:rsidRDefault="00E87DF8" w:rsidP="00E94E3D">
            <w:pPr>
              <w:jc w:val="center"/>
              <w:rPr>
                <w:rFonts w:asciiTheme="minorHAnsi" w:hAnsiTheme="minorHAnsi" w:cstheme="minorHAnsi"/>
                <w:b/>
                <w:color w:val="FFFFFF"/>
                <w:sz w:val="14"/>
                <w:szCs w:val="14"/>
              </w:rPr>
            </w:pPr>
            <w:r w:rsidRPr="00E87DF8">
              <w:rPr>
                <w:rFonts w:asciiTheme="minorHAnsi" w:hAnsiTheme="minorHAnsi" w:cstheme="minorHAnsi"/>
                <w:b/>
                <w:color w:val="FFFFFF"/>
                <w:sz w:val="14"/>
                <w:szCs w:val="14"/>
              </w:rPr>
              <w:t>2014</w:t>
            </w:r>
          </w:p>
        </w:tc>
        <w:tc>
          <w:tcPr>
            <w:tcW w:w="720" w:type="dxa"/>
            <w:tcBorders>
              <w:top w:val="single" w:sz="4" w:space="0" w:color="FFFFFF" w:themeColor="background1"/>
            </w:tcBorders>
            <w:shd w:val="clear" w:color="auto" w:fill="005CA1"/>
            <w:vAlign w:val="center"/>
          </w:tcPr>
          <w:p w:rsidR="00E87DF8" w:rsidRPr="00E87DF8" w:rsidRDefault="00E87DF8" w:rsidP="00E94E3D">
            <w:pPr>
              <w:jc w:val="center"/>
              <w:rPr>
                <w:rFonts w:asciiTheme="minorHAnsi" w:hAnsiTheme="minorHAnsi" w:cstheme="minorHAnsi"/>
                <w:b/>
                <w:color w:val="FFFFFF"/>
                <w:sz w:val="14"/>
                <w:szCs w:val="14"/>
              </w:rPr>
            </w:pPr>
            <w:r w:rsidRPr="00E87DF8">
              <w:rPr>
                <w:rFonts w:asciiTheme="minorHAnsi" w:hAnsiTheme="minorHAnsi" w:cstheme="minorHAnsi"/>
                <w:b/>
                <w:color w:val="FFFFFF"/>
                <w:sz w:val="14"/>
                <w:szCs w:val="14"/>
              </w:rPr>
              <w:t>2015</w:t>
            </w:r>
          </w:p>
        </w:tc>
        <w:tc>
          <w:tcPr>
            <w:tcW w:w="665" w:type="dxa"/>
            <w:tcBorders>
              <w:top w:val="single" w:sz="4" w:space="0" w:color="FFFFFF" w:themeColor="background1"/>
            </w:tcBorders>
            <w:shd w:val="clear" w:color="auto" w:fill="005CA1"/>
            <w:vAlign w:val="center"/>
          </w:tcPr>
          <w:p w:rsidR="00E87DF8" w:rsidRPr="00E87DF8" w:rsidRDefault="00E87DF8" w:rsidP="00E94E3D">
            <w:pPr>
              <w:jc w:val="center"/>
              <w:rPr>
                <w:rFonts w:asciiTheme="minorHAnsi" w:hAnsiTheme="minorHAnsi" w:cstheme="minorHAnsi"/>
                <w:b/>
                <w:color w:val="FFFFFF"/>
                <w:sz w:val="14"/>
                <w:szCs w:val="14"/>
              </w:rPr>
            </w:pPr>
            <w:r w:rsidRPr="00E87DF8">
              <w:rPr>
                <w:rFonts w:asciiTheme="minorHAnsi" w:hAnsiTheme="minorHAnsi" w:cstheme="minorHAnsi"/>
                <w:b/>
                <w:color w:val="FFFFFF"/>
                <w:sz w:val="14"/>
                <w:szCs w:val="14"/>
              </w:rPr>
              <w:t>2014</w:t>
            </w:r>
          </w:p>
        </w:tc>
      </w:tr>
      <w:tr w:rsidR="00E87DF8" w:rsidRPr="00E87DF8" w:rsidTr="00E87DF8">
        <w:trPr>
          <w:trHeight w:val="20"/>
          <w:jc w:val="center"/>
        </w:trPr>
        <w:tc>
          <w:tcPr>
            <w:tcW w:w="2610" w:type="dxa"/>
            <w:shd w:val="clear" w:color="auto" w:fill="auto"/>
            <w:vAlign w:val="bottom"/>
          </w:tcPr>
          <w:p w:rsidR="00E87DF8" w:rsidRPr="00E87DF8" w:rsidRDefault="00E87DF8" w:rsidP="00E87DF8">
            <w:pPr>
              <w:spacing w:line="264" w:lineRule="auto"/>
              <w:rPr>
                <w:rFonts w:asciiTheme="minorHAnsi" w:hAnsiTheme="minorHAnsi" w:cstheme="minorHAnsi"/>
                <w:b/>
                <w:sz w:val="16"/>
                <w:szCs w:val="16"/>
              </w:rPr>
            </w:pPr>
          </w:p>
        </w:tc>
        <w:tc>
          <w:tcPr>
            <w:tcW w:w="1080" w:type="dxa"/>
            <w:shd w:val="clear" w:color="auto" w:fill="auto"/>
            <w:vAlign w:val="bottom"/>
          </w:tcPr>
          <w:p w:rsidR="00E87DF8" w:rsidRPr="00E87DF8" w:rsidRDefault="00E87DF8" w:rsidP="00E87DF8">
            <w:pPr>
              <w:spacing w:line="264" w:lineRule="auto"/>
              <w:jc w:val="right"/>
              <w:rPr>
                <w:rFonts w:asciiTheme="minorHAnsi" w:hAnsiTheme="minorHAnsi" w:cstheme="minorHAnsi"/>
                <w:b/>
                <w:sz w:val="16"/>
                <w:szCs w:val="16"/>
              </w:rPr>
            </w:pPr>
          </w:p>
        </w:tc>
        <w:tc>
          <w:tcPr>
            <w:tcW w:w="1170" w:type="dxa"/>
            <w:shd w:val="clear" w:color="auto" w:fill="auto"/>
            <w:vAlign w:val="bottom"/>
          </w:tcPr>
          <w:p w:rsidR="00E87DF8" w:rsidRPr="00E87DF8" w:rsidRDefault="00E87DF8" w:rsidP="00E87DF8">
            <w:pPr>
              <w:spacing w:line="264" w:lineRule="auto"/>
              <w:jc w:val="right"/>
              <w:rPr>
                <w:rFonts w:asciiTheme="minorHAnsi" w:hAnsiTheme="minorHAnsi" w:cstheme="minorHAnsi"/>
                <w:b/>
                <w:sz w:val="16"/>
                <w:szCs w:val="16"/>
              </w:rPr>
            </w:pPr>
          </w:p>
        </w:tc>
        <w:tc>
          <w:tcPr>
            <w:tcW w:w="900" w:type="dxa"/>
            <w:shd w:val="clear" w:color="auto" w:fill="auto"/>
            <w:vAlign w:val="bottom"/>
          </w:tcPr>
          <w:p w:rsidR="00E87DF8" w:rsidRPr="00E87DF8" w:rsidRDefault="00E87DF8" w:rsidP="00E87DF8">
            <w:pPr>
              <w:spacing w:line="264" w:lineRule="auto"/>
              <w:jc w:val="right"/>
              <w:rPr>
                <w:rFonts w:asciiTheme="minorHAnsi" w:hAnsiTheme="minorHAnsi" w:cstheme="minorHAnsi"/>
                <w:b/>
                <w:sz w:val="16"/>
                <w:szCs w:val="16"/>
                <w:lang w:val="en-US"/>
              </w:rPr>
            </w:pPr>
          </w:p>
        </w:tc>
        <w:tc>
          <w:tcPr>
            <w:tcW w:w="720" w:type="dxa"/>
            <w:shd w:val="clear" w:color="auto" w:fill="auto"/>
            <w:vAlign w:val="bottom"/>
          </w:tcPr>
          <w:p w:rsidR="00E87DF8" w:rsidRPr="00E87DF8" w:rsidRDefault="00E87DF8" w:rsidP="00E87DF8">
            <w:pPr>
              <w:spacing w:line="264" w:lineRule="auto"/>
              <w:jc w:val="right"/>
              <w:rPr>
                <w:rFonts w:asciiTheme="minorHAnsi" w:hAnsiTheme="minorHAnsi" w:cstheme="minorHAnsi"/>
                <w:b/>
                <w:sz w:val="16"/>
                <w:szCs w:val="16"/>
              </w:rPr>
            </w:pPr>
          </w:p>
        </w:tc>
        <w:tc>
          <w:tcPr>
            <w:tcW w:w="720" w:type="dxa"/>
            <w:shd w:val="clear" w:color="auto" w:fill="auto"/>
            <w:vAlign w:val="bottom"/>
          </w:tcPr>
          <w:p w:rsidR="00E87DF8" w:rsidRPr="00E87DF8" w:rsidRDefault="00E87DF8" w:rsidP="00E87DF8">
            <w:pPr>
              <w:spacing w:line="264" w:lineRule="auto"/>
              <w:jc w:val="right"/>
              <w:rPr>
                <w:rFonts w:asciiTheme="minorHAnsi" w:hAnsiTheme="minorHAnsi" w:cstheme="minorHAnsi"/>
                <w:b/>
                <w:sz w:val="16"/>
                <w:szCs w:val="16"/>
              </w:rPr>
            </w:pPr>
          </w:p>
        </w:tc>
        <w:tc>
          <w:tcPr>
            <w:tcW w:w="810" w:type="dxa"/>
            <w:shd w:val="clear" w:color="auto" w:fill="auto"/>
            <w:vAlign w:val="bottom"/>
          </w:tcPr>
          <w:p w:rsidR="00E87DF8" w:rsidRPr="00E87DF8" w:rsidRDefault="00E87DF8" w:rsidP="00E87DF8">
            <w:pPr>
              <w:spacing w:line="264" w:lineRule="auto"/>
              <w:jc w:val="right"/>
              <w:rPr>
                <w:rFonts w:asciiTheme="minorHAnsi" w:hAnsiTheme="minorHAnsi" w:cstheme="minorHAnsi"/>
                <w:b/>
                <w:sz w:val="16"/>
                <w:szCs w:val="16"/>
                <w:lang w:val="en-US"/>
              </w:rPr>
            </w:pPr>
          </w:p>
        </w:tc>
        <w:tc>
          <w:tcPr>
            <w:tcW w:w="720" w:type="dxa"/>
            <w:shd w:val="clear" w:color="auto" w:fill="auto"/>
            <w:vAlign w:val="bottom"/>
          </w:tcPr>
          <w:p w:rsidR="00E87DF8" w:rsidRPr="00E87DF8" w:rsidRDefault="00E87DF8" w:rsidP="00E87DF8">
            <w:pPr>
              <w:spacing w:line="264" w:lineRule="auto"/>
              <w:jc w:val="right"/>
              <w:rPr>
                <w:rFonts w:asciiTheme="minorHAnsi" w:hAnsiTheme="minorHAnsi" w:cstheme="minorHAnsi"/>
                <w:b/>
                <w:sz w:val="16"/>
                <w:szCs w:val="16"/>
              </w:rPr>
            </w:pPr>
          </w:p>
        </w:tc>
        <w:tc>
          <w:tcPr>
            <w:tcW w:w="720" w:type="dxa"/>
            <w:shd w:val="clear" w:color="auto" w:fill="auto"/>
            <w:vAlign w:val="bottom"/>
          </w:tcPr>
          <w:p w:rsidR="00E87DF8" w:rsidRPr="00E87DF8" w:rsidRDefault="00E87DF8" w:rsidP="00E87DF8">
            <w:pPr>
              <w:spacing w:line="264" w:lineRule="auto"/>
              <w:jc w:val="right"/>
              <w:rPr>
                <w:rFonts w:asciiTheme="minorHAnsi" w:hAnsiTheme="minorHAnsi" w:cstheme="minorHAnsi"/>
                <w:b/>
                <w:sz w:val="16"/>
                <w:szCs w:val="16"/>
              </w:rPr>
            </w:pPr>
          </w:p>
        </w:tc>
        <w:tc>
          <w:tcPr>
            <w:tcW w:w="665" w:type="dxa"/>
            <w:shd w:val="clear" w:color="auto" w:fill="auto"/>
            <w:vAlign w:val="bottom"/>
          </w:tcPr>
          <w:p w:rsidR="00E87DF8" w:rsidRPr="00E87DF8" w:rsidRDefault="00E87DF8" w:rsidP="00E87DF8">
            <w:pPr>
              <w:spacing w:line="264" w:lineRule="auto"/>
              <w:jc w:val="right"/>
              <w:rPr>
                <w:rFonts w:asciiTheme="minorHAnsi" w:hAnsiTheme="minorHAnsi" w:cstheme="minorHAnsi"/>
                <w:b/>
                <w:sz w:val="16"/>
                <w:szCs w:val="16"/>
              </w:rPr>
            </w:pPr>
          </w:p>
        </w:tc>
      </w:tr>
      <w:tr w:rsidR="00E87DF8" w:rsidRPr="00E87DF8" w:rsidTr="00E87DF8">
        <w:trPr>
          <w:trHeight w:val="20"/>
          <w:jc w:val="center"/>
        </w:trPr>
        <w:tc>
          <w:tcPr>
            <w:tcW w:w="2610" w:type="dxa"/>
            <w:shd w:val="clear" w:color="auto" w:fill="EFF1F1"/>
            <w:vAlign w:val="bottom"/>
          </w:tcPr>
          <w:p w:rsidR="00E87DF8" w:rsidRPr="00E87DF8" w:rsidRDefault="00E87DF8" w:rsidP="00E87DF8">
            <w:pPr>
              <w:spacing w:line="264" w:lineRule="auto"/>
              <w:rPr>
                <w:rFonts w:asciiTheme="minorHAnsi" w:hAnsiTheme="minorHAnsi" w:cstheme="minorHAnsi"/>
                <w:b/>
                <w:sz w:val="16"/>
                <w:szCs w:val="16"/>
              </w:rPr>
            </w:pPr>
            <w:r w:rsidRPr="00E87DF8">
              <w:rPr>
                <w:rFonts w:asciiTheme="minorHAnsi" w:hAnsiTheme="minorHAnsi" w:cstheme="minorHAnsi"/>
                <w:b/>
                <w:sz w:val="16"/>
                <w:szCs w:val="16"/>
              </w:rPr>
              <w:t>РЕПУБЛИКА СРБИЈА</w:t>
            </w:r>
          </w:p>
        </w:tc>
        <w:tc>
          <w:tcPr>
            <w:tcW w:w="1080" w:type="dxa"/>
            <w:shd w:val="clear" w:color="auto" w:fill="EFF1F1"/>
            <w:vAlign w:val="bottom"/>
          </w:tcPr>
          <w:p w:rsidR="00E87DF8" w:rsidRPr="00E87DF8" w:rsidRDefault="00E87DF8" w:rsidP="00E87DF8">
            <w:pPr>
              <w:spacing w:line="264" w:lineRule="auto"/>
              <w:ind w:right="57"/>
              <w:jc w:val="right"/>
              <w:rPr>
                <w:rFonts w:asciiTheme="minorHAnsi" w:hAnsiTheme="minorHAnsi" w:cstheme="minorHAnsi"/>
                <w:b/>
                <w:sz w:val="16"/>
                <w:szCs w:val="16"/>
              </w:rPr>
            </w:pPr>
            <w:r w:rsidRPr="00E87DF8">
              <w:rPr>
                <w:rFonts w:asciiTheme="minorHAnsi" w:hAnsiTheme="minorHAnsi" w:cstheme="minorHAnsi"/>
                <w:b/>
                <w:sz w:val="16"/>
                <w:szCs w:val="16"/>
              </w:rPr>
              <w:t>4</w:t>
            </w:r>
            <w:r w:rsidRPr="00E87DF8">
              <w:rPr>
                <w:rFonts w:asciiTheme="minorHAnsi" w:hAnsiTheme="minorHAnsi" w:cstheme="minorHAnsi"/>
                <w:b/>
                <w:sz w:val="16"/>
                <w:szCs w:val="16"/>
                <w:lang w:val="en-US"/>
              </w:rPr>
              <w:t xml:space="preserve"> </w:t>
            </w:r>
            <w:r w:rsidRPr="00E87DF8">
              <w:rPr>
                <w:rFonts w:asciiTheme="minorHAnsi" w:hAnsiTheme="minorHAnsi" w:cstheme="minorHAnsi"/>
                <w:b/>
                <w:sz w:val="16"/>
                <w:szCs w:val="16"/>
              </w:rPr>
              <w:t>043</w:t>
            </w:r>
            <w:r w:rsidRPr="00E87DF8">
              <w:rPr>
                <w:rFonts w:asciiTheme="minorHAnsi" w:hAnsiTheme="minorHAnsi" w:cstheme="minorHAnsi"/>
                <w:b/>
                <w:sz w:val="16"/>
                <w:szCs w:val="16"/>
                <w:lang w:val="en-US"/>
              </w:rPr>
              <w:t xml:space="preserve"> </w:t>
            </w:r>
            <w:r w:rsidRPr="00E87DF8">
              <w:rPr>
                <w:rFonts w:asciiTheme="minorHAnsi" w:hAnsiTheme="minorHAnsi" w:cstheme="minorHAnsi"/>
                <w:b/>
                <w:sz w:val="16"/>
                <w:szCs w:val="16"/>
              </w:rPr>
              <w:t>468</w:t>
            </w:r>
          </w:p>
        </w:tc>
        <w:tc>
          <w:tcPr>
            <w:tcW w:w="1170" w:type="dxa"/>
            <w:shd w:val="clear" w:color="auto" w:fill="EFF1F1"/>
            <w:vAlign w:val="bottom"/>
          </w:tcPr>
          <w:p w:rsidR="00E87DF8" w:rsidRPr="00E87DF8" w:rsidRDefault="00E87DF8" w:rsidP="00E87DF8">
            <w:pPr>
              <w:spacing w:line="264" w:lineRule="auto"/>
              <w:ind w:right="57"/>
              <w:jc w:val="right"/>
              <w:rPr>
                <w:rFonts w:asciiTheme="minorHAnsi" w:hAnsiTheme="minorHAnsi" w:cstheme="minorHAnsi"/>
                <w:b/>
                <w:sz w:val="16"/>
                <w:szCs w:val="16"/>
              </w:rPr>
            </w:pPr>
            <w:r w:rsidRPr="00E87DF8">
              <w:rPr>
                <w:rFonts w:asciiTheme="minorHAnsi" w:hAnsiTheme="minorHAnsi" w:cstheme="minorHAnsi"/>
                <w:b/>
                <w:sz w:val="16"/>
                <w:szCs w:val="16"/>
              </w:rPr>
              <w:t>3 908 470</w:t>
            </w:r>
          </w:p>
        </w:tc>
        <w:tc>
          <w:tcPr>
            <w:tcW w:w="900" w:type="dxa"/>
            <w:shd w:val="clear" w:color="auto" w:fill="EFF1F1"/>
            <w:vAlign w:val="bottom"/>
          </w:tcPr>
          <w:p w:rsidR="00E87DF8" w:rsidRPr="00E87DF8" w:rsidRDefault="00E87DF8" w:rsidP="00E87DF8">
            <w:pPr>
              <w:spacing w:line="264" w:lineRule="auto"/>
              <w:ind w:right="57"/>
              <w:jc w:val="right"/>
              <w:rPr>
                <w:rFonts w:asciiTheme="minorHAnsi" w:hAnsiTheme="minorHAnsi" w:cstheme="minorHAnsi"/>
                <w:b/>
                <w:sz w:val="16"/>
                <w:szCs w:val="16"/>
                <w:lang w:val="en-US"/>
              </w:rPr>
            </w:pPr>
            <w:r w:rsidRPr="00E87DF8">
              <w:rPr>
                <w:rFonts w:asciiTheme="minorHAnsi" w:hAnsiTheme="minorHAnsi" w:cstheme="minorHAnsi"/>
                <w:b/>
                <w:sz w:val="16"/>
                <w:szCs w:val="16"/>
                <w:lang w:val="en-US"/>
              </w:rPr>
              <w:t>103,5</w:t>
            </w:r>
          </w:p>
        </w:tc>
        <w:tc>
          <w:tcPr>
            <w:tcW w:w="720" w:type="dxa"/>
            <w:shd w:val="clear" w:color="auto" w:fill="EFF1F1"/>
            <w:vAlign w:val="bottom"/>
          </w:tcPr>
          <w:p w:rsidR="00E87DF8" w:rsidRPr="00E87DF8" w:rsidRDefault="00E87DF8" w:rsidP="00E87DF8">
            <w:pPr>
              <w:spacing w:line="264" w:lineRule="auto"/>
              <w:ind w:right="57"/>
              <w:jc w:val="right"/>
              <w:rPr>
                <w:rFonts w:asciiTheme="minorHAnsi" w:hAnsiTheme="minorHAnsi" w:cstheme="minorHAnsi"/>
                <w:b/>
                <w:sz w:val="16"/>
                <w:szCs w:val="16"/>
              </w:rPr>
            </w:pPr>
            <w:r w:rsidRPr="00E87DF8">
              <w:rPr>
                <w:rFonts w:asciiTheme="minorHAnsi" w:hAnsiTheme="minorHAnsi" w:cstheme="minorHAnsi"/>
                <w:b/>
                <w:sz w:val="16"/>
                <w:szCs w:val="16"/>
              </w:rPr>
              <w:t>100,0</w:t>
            </w:r>
          </w:p>
        </w:tc>
        <w:tc>
          <w:tcPr>
            <w:tcW w:w="720" w:type="dxa"/>
            <w:shd w:val="clear" w:color="auto" w:fill="EFF1F1"/>
            <w:vAlign w:val="bottom"/>
          </w:tcPr>
          <w:p w:rsidR="00E87DF8" w:rsidRPr="00E87DF8" w:rsidRDefault="00E87DF8" w:rsidP="00E87DF8">
            <w:pPr>
              <w:spacing w:line="264" w:lineRule="auto"/>
              <w:ind w:right="57"/>
              <w:jc w:val="right"/>
              <w:rPr>
                <w:rFonts w:asciiTheme="minorHAnsi" w:hAnsiTheme="minorHAnsi" w:cstheme="minorHAnsi"/>
                <w:b/>
                <w:sz w:val="16"/>
                <w:szCs w:val="16"/>
              </w:rPr>
            </w:pPr>
            <w:r w:rsidRPr="00E87DF8">
              <w:rPr>
                <w:rFonts w:asciiTheme="minorHAnsi" w:hAnsiTheme="minorHAnsi" w:cstheme="minorHAnsi"/>
                <w:b/>
                <w:sz w:val="16"/>
                <w:szCs w:val="16"/>
              </w:rPr>
              <w:t>100,0</w:t>
            </w:r>
          </w:p>
        </w:tc>
        <w:tc>
          <w:tcPr>
            <w:tcW w:w="810" w:type="dxa"/>
            <w:shd w:val="clear" w:color="auto" w:fill="EFF1F1"/>
            <w:vAlign w:val="bottom"/>
          </w:tcPr>
          <w:p w:rsidR="00E87DF8" w:rsidRPr="00E87DF8" w:rsidRDefault="00E87DF8" w:rsidP="00E87DF8">
            <w:pPr>
              <w:spacing w:line="264" w:lineRule="auto"/>
              <w:ind w:right="57"/>
              <w:jc w:val="right"/>
              <w:rPr>
                <w:rFonts w:asciiTheme="minorHAnsi" w:hAnsiTheme="minorHAnsi" w:cstheme="minorHAnsi"/>
                <w:b/>
                <w:sz w:val="16"/>
                <w:szCs w:val="16"/>
                <w:lang w:val="en-US"/>
              </w:rPr>
            </w:pPr>
            <w:r w:rsidRPr="00E87DF8">
              <w:rPr>
                <w:rFonts w:asciiTheme="minorHAnsi" w:hAnsiTheme="minorHAnsi" w:cstheme="minorHAnsi"/>
                <w:b/>
                <w:sz w:val="16"/>
                <w:szCs w:val="16"/>
                <w:lang w:val="en-US"/>
              </w:rPr>
              <w:t>570</w:t>
            </w:r>
          </w:p>
        </w:tc>
        <w:tc>
          <w:tcPr>
            <w:tcW w:w="720" w:type="dxa"/>
            <w:shd w:val="clear" w:color="auto" w:fill="EFF1F1"/>
            <w:vAlign w:val="bottom"/>
          </w:tcPr>
          <w:p w:rsidR="00E87DF8" w:rsidRPr="00E87DF8" w:rsidRDefault="00E87DF8" w:rsidP="00E87DF8">
            <w:pPr>
              <w:spacing w:line="264" w:lineRule="auto"/>
              <w:ind w:right="57"/>
              <w:jc w:val="right"/>
              <w:rPr>
                <w:rFonts w:asciiTheme="minorHAnsi" w:hAnsiTheme="minorHAnsi" w:cstheme="minorHAnsi"/>
                <w:b/>
                <w:sz w:val="16"/>
                <w:szCs w:val="16"/>
                <w:lang w:val="en-US"/>
              </w:rPr>
            </w:pPr>
            <w:r w:rsidRPr="00E87DF8">
              <w:rPr>
                <w:rFonts w:asciiTheme="minorHAnsi" w:hAnsiTheme="minorHAnsi" w:cstheme="minorHAnsi"/>
                <w:b/>
                <w:sz w:val="16"/>
                <w:szCs w:val="16"/>
              </w:rPr>
              <w:t xml:space="preserve">   </w:t>
            </w:r>
            <w:r w:rsidRPr="00E87DF8">
              <w:rPr>
                <w:rFonts w:asciiTheme="minorHAnsi" w:hAnsiTheme="minorHAnsi" w:cstheme="minorHAnsi"/>
                <w:b/>
                <w:sz w:val="16"/>
                <w:szCs w:val="16"/>
                <w:lang w:val="en-US"/>
              </w:rPr>
              <w:t>548</w:t>
            </w:r>
          </w:p>
        </w:tc>
        <w:tc>
          <w:tcPr>
            <w:tcW w:w="720" w:type="dxa"/>
            <w:shd w:val="clear" w:color="auto" w:fill="EFF1F1"/>
            <w:vAlign w:val="bottom"/>
          </w:tcPr>
          <w:p w:rsidR="00E87DF8" w:rsidRPr="00E87DF8" w:rsidRDefault="00E87DF8" w:rsidP="00E87DF8">
            <w:pPr>
              <w:spacing w:line="264" w:lineRule="auto"/>
              <w:ind w:right="57"/>
              <w:jc w:val="right"/>
              <w:rPr>
                <w:rFonts w:asciiTheme="minorHAnsi" w:hAnsiTheme="minorHAnsi" w:cstheme="minorHAnsi"/>
                <w:b/>
                <w:sz w:val="16"/>
                <w:szCs w:val="16"/>
              </w:rPr>
            </w:pPr>
            <w:r w:rsidRPr="00E87DF8">
              <w:rPr>
                <w:rFonts w:asciiTheme="minorHAnsi" w:hAnsiTheme="minorHAnsi" w:cstheme="minorHAnsi"/>
                <w:b/>
                <w:sz w:val="16"/>
                <w:szCs w:val="16"/>
              </w:rPr>
              <w:t>100,0</w:t>
            </w:r>
          </w:p>
        </w:tc>
        <w:tc>
          <w:tcPr>
            <w:tcW w:w="665" w:type="dxa"/>
            <w:shd w:val="clear" w:color="auto" w:fill="EFF1F1"/>
            <w:vAlign w:val="bottom"/>
          </w:tcPr>
          <w:p w:rsidR="00E87DF8" w:rsidRPr="00E87DF8" w:rsidRDefault="00E87DF8" w:rsidP="00E87DF8">
            <w:pPr>
              <w:spacing w:line="264" w:lineRule="auto"/>
              <w:ind w:right="57"/>
              <w:jc w:val="right"/>
              <w:rPr>
                <w:rFonts w:asciiTheme="minorHAnsi" w:hAnsiTheme="minorHAnsi" w:cstheme="minorHAnsi"/>
                <w:b/>
                <w:sz w:val="16"/>
                <w:szCs w:val="16"/>
              </w:rPr>
            </w:pPr>
            <w:r w:rsidRPr="00E87DF8">
              <w:rPr>
                <w:rFonts w:asciiTheme="minorHAnsi" w:hAnsiTheme="minorHAnsi" w:cstheme="minorHAnsi"/>
                <w:b/>
                <w:sz w:val="16"/>
                <w:szCs w:val="16"/>
              </w:rPr>
              <w:t>100,0</w:t>
            </w:r>
          </w:p>
        </w:tc>
      </w:tr>
      <w:tr w:rsidR="00E87DF8" w:rsidRPr="00E87DF8" w:rsidTr="00E87DF8">
        <w:trPr>
          <w:trHeight w:val="20"/>
          <w:jc w:val="center"/>
        </w:trPr>
        <w:tc>
          <w:tcPr>
            <w:tcW w:w="2610" w:type="dxa"/>
            <w:shd w:val="clear" w:color="auto" w:fill="auto"/>
            <w:vAlign w:val="bottom"/>
          </w:tcPr>
          <w:p w:rsidR="00E87DF8" w:rsidRPr="00E94E3D" w:rsidRDefault="00E87DF8" w:rsidP="00E94E3D">
            <w:pPr>
              <w:spacing w:line="264" w:lineRule="auto"/>
              <w:ind w:left="113"/>
              <w:rPr>
                <w:rFonts w:asciiTheme="minorHAnsi" w:hAnsiTheme="minorHAnsi" w:cstheme="minorHAnsi"/>
                <w:sz w:val="16"/>
                <w:szCs w:val="16"/>
              </w:rPr>
            </w:pPr>
            <w:r w:rsidRPr="00E94E3D">
              <w:rPr>
                <w:rFonts w:asciiTheme="minorHAnsi" w:hAnsiTheme="minorHAnsi" w:cstheme="minorHAnsi"/>
                <w:sz w:val="16"/>
                <w:szCs w:val="16"/>
              </w:rPr>
              <w:t>Београдски регион</w:t>
            </w:r>
          </w:p>
        </w:tc>
        <w:tc>
          <w:tcPr>
            <w:tcW w:w="108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1 590 947</w:t>
            </w:r>
          </w:p>
        </w:tc>
        <w:tc>
          <w:tcPr>
            <w:tcW w:w="117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 xml:space="preserve">  1 514 166</w:t>
            </w:r>
          </w:p>
        </w:tc>
        <w:tc>
          <w:tcPr>
            <w:tcW w:w="90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105,1</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39,3</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rPr>
              <w:t>38,</w:t>
            </w:r>
            <w:r w:rsidRPr="00E87DF8">
              <w:rPr>
                <w:rFonts w:asciiTheme="minorHAnsi" w:hAnsiTheme="minorHAnsi" w:cstheme="minorHAnsi"/>
                <w:sz w:val="16"/>
                <w:szCs w:val="16"/>
                <w:lang w:val="en-US"/>
              </w:rPr>
              <w:t>7</w:t>
            </w:r>
          </w:p>
        </w:tc>
        <w:tc>
          <w:tcPr>
            <w:tcW w:w="81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947</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904</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166,2</w:t>
            </w:r>
          </w:p>
        </w:tc>
        <w:tc>
          <w:tcPr>
            <w:tcW w:w="665"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1</w:t>
            </w:r>
            <w:r w:rsidRPr="00E87DF8">
              <w:rPr>
                <w:rFonts w:asciiTheme="minorHAnsi" w:hAnsiTheme="minorHAnsi" w:cstheme="minorHAnsi"/>
                <w:sz w:val="16"/>
                <w:szCs w:val="16"/>
                <w:lang w:val="en-US"/>
              </w:rPr>
              <w:t>64</w:t>
            </w:r>
            <w:r w:rsidRPr="00E87DF8">
              <w:rPr>
                <w:rFonts w:asciiTheme="minorHAnsi" w:hAnsiTheme="minorHAnsi" w:cstheme="minorHAnsi"/>
                <w:sz w:val="16"/>
                <w:szCs w:val="16"/>
              </w:rPr>
              <w:t>,9</w:t>
            </w:r>
          </w:p>
        </w:tc>
      </w:tr>
      <w:tr w:rsidR="00E87DF8" w:rsidRPr="00E87DF8" w:rsidTr="00E87DF8">
        <w:trPr>
          <w:trHeight w:val="20"/>
          <w:jc w:val="center"/>
        </w:trPr>
        <w:tc>
          <w:tcPr>
            <w:tcW w:w="2610" w:type="dxa"/>
            <w:shd w:val="clear" w:color="auto" w:fill="auto"/>
            <w:vAlign w:val="bottom"/>
          </w:tcPr>
          <w:p w:rsidR="00E87DF8" w:rsidRPr="00E94E3D" w:rsidRDefault="00E87DF8" w:rsidP="00E94E3D">
            <w:pPr>
              <w:spacing w:line="264" w:lineRule="auto"/>
              <w:ind w:left="113"/>
              <w:rPr>
                <w:rFonts w:asciiTheme="minorHAnsi" w:hAnsiTheme="minorHAnsi" w:cstheme="minorHAnsi"/>
                <w:sz w:val="16"/>
                <w:szCs w:val="16"/>
              </w:rPr>
            </w:pPr>
            <w:r w:rsidRPr="00E94E3D">
              <w:rPr>
                <w:rFonts w:asciiTheme="minorHAnsi" w:hAnsiTheme="minorHAnsi" w:cstheme="minorHAnsi"/>
                <w:sz w:val="16"/>
                <w:szCs w:val="16"/>
              </w:rPr>
              <w:t>Регион Војводине</w:t>
            </w:r>
          </w:p>
        </w:tc>
        <w:tc>
          <w:tcPr>
            <w:tcW w:w="108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1 060 389</w:t>
            </w:r>
          </w:p>
        </w:tc>
        <w:tc>
          <w:tcPr>
            <w:tcW w:w="117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 xml:space="preserve">  1 070 479</w:t>
            </w:r>
          </w:p>
        </w:tc>
        <w:tc>
          <w:tcPr>
            <w:tcW w:w="90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99,1</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26,2</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rPr>
              <w:t>27,</w:t>
            </w:r>
            <w:r w:rsidRPr="00E87DF8">
              <w:rPr>
                <w:rFonts w:asciiTheme="minorHAnsi" w:hAnsiTheme="minorHAnsi" w:cstheme="minorHAnsi"/>
                <w:sz w:val="16"/>
                <w:szCs w:val="16"/>
                <w:lang w:val="en-US"/>
              </w:rPr>
              <w:t>4</w:t>
            </w:r>
          </w:p>
        </w:tc>
        <w:tc>
          <w:tcPr>
            <w:tcW w:w="81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561</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563</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98,4</w:t>
            </w:r>
          </w:p>
        </w:tc>
        <w:tc>
          <w:tcPr>
            <w:tcW w:w="665"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102,7</w:t>
            </w:r>
          </w:p>
        </w:tc>
      </w:tr>
      <w:tr w:rsidR="00E87DF8" w:rsidRPr="00E87DF8" w:rsidTr="00E87DF8">
        <w:trPr>
          <w:trHeight w:val="20"/>
          <w:jc w:val="center"/>
        </w:trPr>
        <w:tc>
          <w:tcPr>
            <w:tcW w:w="2610" w:type="dxa"/>
            <w:shd w:val="clear" w:color="auto" w:fill="auto"/>
            <w:vAlign w:val="bottom"/>
          </w:tcPr>
          <w:p w:rsidR="00E87DF8" w:rsidRPr="00E94E3D" w:rsidRDefault="00E87DF8" w:rsidP="00E94E3D">
            <w:pPr>
              <w:spacing w:line="264" w:lineRule="auto"/>
              <w:ind w:left="113"/>
              <w:rPr>
                <w:rFonts w:asciiTheme="minorHAnsi" w:hAnsiTheme="minorHAnsi" w:cstheme="minorHAnsi"/>
                <w:sz w:val="16"/>
                <w:szCs w:val="16"/>
              </w:rPr>
            </w:pPr>
            <w:r w:rsidRPr="00E94E3D">
              <w:rPr>
                <w:rFonts w:asciiTheme="minorHAnsi" w:hAnsiTheme="minorHAnsi" w:cstheme="minorHAnsi"/>
                <w:sz w:val="16"/>
                <w:szCs w:val="16"/>
              </w:rPr>
              <w:t>Регион Шумадије и Западне Србије</w:t>
            </w:r>
          </w:p>
        </w:tc>
        <w:tc>
          <w:tcPr>
            <w:tcW w:w="108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 xml:space="preserve">809 774 </w:t>
            </w:r>
          </w:p>
        </w:tc>
        <w:tc>
          <w:tcPr>
            <w:tcW w:w="117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 xml:space="preserve">   770 165</w:t>
            </w:r>
          </w:p>
        </w:tc>
        <w:tc>
          <w:tcPr>
            <w:tcW w:w="90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105,1</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20,0</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1</w:t>
            </w:r>
            <w:r w:rsidRPr="00E87DF8">
              <w:rPr>
                <w:rFonts w:asciiTheme="minorHAnsi" w:hAnsiTheme="minorHAnsi" w:cstheme="minorHAnsi"/>
                <w:sz w:val="16"/>
                <w:szCs w:val="16"/>
                <w:lang w:val="en-US"/>
              </w:rPr>
              <w:t>9</w:t>
            </w:r>
            <w:r w:rsidRPr="00E87DF8">
              <w:rPr>
                <w:rFonts w:asciiTheme="minorHAnsi" w:hAnsiTheme="minorHAnsi" w:cstheme="minorHAnsi"/>
                <w:sz w:val="16"/>
                <w:szCs w:val="16"/>
              </w:rPr>
              <w:t>,7</w:t>
            </w:r>
          </w:p>
        </w:tc>
        <w:tc>
          <w:tcPr>
            <w:tcW w:w="81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411</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387</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72,1</w:t>
            </w:r>
          </w:p>
        </w:tc>
        <w:tc>
          <w:tcPr>
            <w:tcW w:w="665"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70,7</w:t>
            </w:r>
          </w:p>
        </w:tc>
      </w:tr>
      <w:tr w:rsidR="00E87DF8" w:rsidRPr="00E87DF8" w:rsidTr="00E87DF8">
        <w:trPr>
          <w:trHeight w:val="20"/>
          <w:jc w:val="center"/>
        </w:trPr>
        <w:tc>
          <w:tcPr>
            <w:tcW w:w="2610" w:type="dxa"/>
            <w:shd w:val="clear" w:color="auto" w:fill="auto"/>
            <w:vAlign w:val="bottom"/>
          </w:tcPr>
          <w:p w:rsidR="00E87DF8" w:rsidRPr="00E94E3D" w:rsidRDefault="00E87DF8" w:rsidP="00E94E3D">
            <w:pPr>
              <w:spacing w:line="264" w:lineRule="auto"/>
              <w:ind w:left="113"/>
              <w:rPr>
                <w:rFonts w:asciiTheme="minorHAnsi" w:hAnsiTheme="minorHAnsi" w:cstheme="minorHAnsi"/>
                <w:sz w:val="16"/>
                <w:szCs w:val="16"/>
              </w:rPr>
            </w:pPr>
            <w:r w:rsidRPr="00E94E3D">
              <w:rPr>
                <w:rFonts w:asciiTheme="minorHAnsi" w:hAnsiTheme="minorHAnsi" w:cstheme="minorHAnsi"/>
                <w:sz w:val="16"/>
                <w:szCs w:val="16"/>
              </w:rPr>
              <w:t>Регион Јужне и Источне Србије</w:t>
            </w:r>
          </w:p>
        </w:tc>
        <w:tc>
          <w:tcPr>
            <w:tcW w:w="108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579 655</w:t>
            </w:r>
          </w:p>
        </w:tc>
        <w:tc>
          <w:tcPr>
            <w:tcW w:w="117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 xml:space="preserve">   551 050</w:t>
            </w:r>
          </w:p>
        </w:tc>
        <w:tc>
          <w:tcPr>
            <w:tcW w:w="90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105,2</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14,3</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1</w:t>
            </w:r>
            <w:r w:rsidRPr="00E87DF8">
              <w:rPr>
                <w:rFonts w:asciiTheme="minorHAnsi" w:hAnsiTheme="minorHAnsi" w:cstheme="minorHAnsi"/>
                <w:sz w:val="16"/>
                <w:szCs w:val="16"/>
                <w:lang w:val="en-US"/>
              </w:rPr>
              <w:t>4</w:t>
            </w:r>
            <w:r w:rsidRPr="00E87DF8">
              <w:rPr>
                <w:rFonts w:asciiTheme="minorHAnsi" w:hAnsiTheme="minorHAnsi" w:cstheme="minorHAnsi"/>
                <w:sz w:val="16"/>
                <w:szCs w:val="16"/>
              </w:rPr>
              <w:t>,1</w:t>
            </w:r>
          </w:p>
        </w:tc>
        <w:tc>
          <w:tcPr>
            <w:tcW w:w="81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374</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352</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65,6</w:t>
            </w:r>
          </w:p>
        </w:tc>
        <w:tc>
          <w:tcPr>
            <w:tcW w:w="665"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64,2</w:t>
            </w:r>
          </w:p>
        </w:tc>
      </w:tr>
      <w:tr w:rsidR="00E87DF8" w:rsidRPr="00E87DF8" w:rsidTr="00E87DF8">
        <w:trPr>
          <w:trHeight w:val="20"/>
          <w:jc w:val="center"/>
        </w:trPr>
        <w:tc>
          <w:tcPr>
            <w:tcW w:w="2610" w:type="dxa"/>
            <w:shd w:val="clear" w:color="auto" w:fill="auto"/>
            <w:vAlign w:val="bottom"/>
          </w:tcPr>
          <w:p w:rsidR="00E87DF8" w:rsidRPr="00E94E3D" w:rsidRDefault="00E87DF8" w:rsidP="00E94E3D">
            <w:pPr>
              <w:spacing w:line="264" w:lineRule="auto"/>
              <w:ind w:left="113"/>
              <w:rPr>
                <w:rFonts w:asciiTheme="minorHAnsi" w:hAnsiTheme="minorHAnsi" w:cstheme="minorHAnsi"/>
                <w:sz w:val="16"/>
                <w:szCs w:val="16"/>
              </w:rPr>
            </w:pPr>
            <w:r w:rsidRPr="00E94E3D">
              <w:rPr>
                <w:rFonts w:asciiTheme="minorHAnsi" w:hAnsiTheme="minorHAnsi" w:cstheme="minorHAnsi"/>
                <w:sz w:val="16"/>
                <w:szCs w:val="16"/>
              </w:rPr>
              <w:t>Екстра регио</w:t>
            </w:r>
          </w:p>
        </w:tc>
        <w:tc>
          <w:tcPr>
            <w:tcW w:w="108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2 702</w:t>
            </w:r>
          </w:p>
        </w:tc>
        <w:tc>
          <w:tcPr>
            <w:tcW w:w="117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 xml:space="preserve">   2 609</w:t>
            </w:r>
          </w:p>
        </w:tc>
        <w:tc>
          <w:tcPr>
            <w:tcW w:w="90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103,5</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lang w:val="en-US"/>
              </w:rPr>
            </w:pPr>
            <w:r w:rsidRPr="00E87DF8">
              <w:rPr>
                <w:rFonts w:asciiTheme="minorHAnsi" w:hAnsiTheme="minorHAnsi" w:cstheme="minorHAnsi"/>
                <w:sz w:val="16"/>
                <w:szCs w:val="16"/>
                <w:lang w:val="en-US"/>
              </w:rPr>
              <w:t>0,1</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0,1</w:t>
            </w:r>
          </w:p>
        </w:tc>
        <w:tc>
          <w:tcPr>
            <w:tcW w:w="81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w:t>
            </w:r>
          </w:p>
        </w:tc>
        <w:tc>
          <w:tcPr>
            <w:tcW w:w="720" w:type="dxa"/>
            <w:shd w:val="clear" w:color="auto" w:fill="auto"/>
            <w:vAlign w:val="bottom"/>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w:t>
            </w:r>
          </w:p>
        </w:tc>
        <w:tc>
          <w:tcPr>
            <w:tcW w:w="720" w:type="dxa"/>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w:t>
            </w:r>
          </w:p>
        </w:tc>
        <w:tc>
          <w:tcPr>
            <w:tcW w:w="665" w:type="dxa"/>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w:t>
            </w:r>
          </w:p>
        </w:tc>
      </w:tr>
      <w:tr w:rsidR="00E87DF8" w:rsidRPr="00E87DF8" w:rsidTr="007B4B55">
        <w:trPr>
          <w:trHeight w:val="20"/>
          <w:jc w:val="center"/>
        </w:trPr>
        <w:tc>
          <w:tcPr>
            <w:tcW w:w="2610" w:type="dxa"/>
            <w:shd w:val="clear" w:color="auto" w:fill="auto"/>
            <w:vAlign w:val="bottom"/>
          </w:tcPr>
          <w:p w:rsidR="00E87DF8" w:rsidRPr="00E94E3D" w:rsidRDefault="00E87DF8" w:rsidP="00E94E3D">
            <w:pPr>
              <w:spacing w:line="264" w:lineRule="auto"/>
              <w:ind w:left="113"/>
              <w:rPr>
                <w:rFonts w:asciiTheme="minorHAnsi" w:hAnsiTheme="minorHAnsi" w:cstheme="minorHAnsi"/>
                <w:sz w:val="16"/>
                <w:szCs w:val="16"/>
              </w:rPr>
            </w:pPr>
            <w:r w:rsidRPr="00E94E3D">
              <w:rPr>
                <w:rFonts w:asciiTheme="minorHAnsi" w:hAnsiTheme="minorHAnsi" w:cstheme="minorHAnsi"/>
                <w:sz w:val="16"/>
                <w:szCs w:val="16"/>
              </w:rPr>
              <w:t>Регион Косово и Метохија</w:t>
            </w:r>
          </w:p>
        </w:tc>
        <w:tc>
          <w:tcPr>
            <w:tcW w:w="1080" w:type="dxa"/>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w:t>
            </w:r>
          </w:p>
        </w:tc>
        <w:tc>
          <w:tcPr>
            <w:tcW w:w="1170" w:type="dxa"/>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w:t>
            </w:r>
          </w:p>
        </w:tc>
        <w:tc>
          <w:tcPr>
            <w:tcW w:w="900" w:type="dxa"/>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w:t>
            </w:r>
          </w:p>
        </w:tc>
        <w:tc>
          <w:tcPr>
            <w:tcW w:w="720" w:type="dxa"/>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w:t>
            </w:r>
          </w:p>
        </w:tc>
        <w:tc>
          <w:tcPr>
            <w:tcW w:w="720" w:type="dxa"/>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w:t>
            </w:r>
          </w:p>
        </w:tc>
        <w:tc>
          <w:tcPr>
            <w:tcW w:w="810" w:type="dxa"/>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w:t>
            </w:r>
          </w:p>
        </w:tc>
        <w:tc>
          <w:tcPr>
            <w:tcW w:w="720" w:type="dxa"/>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w:t>
            </w:r>
          </w:p>
        </w:tc>
        <w:tc>
          <w:tcPr>
            <w:tcW w:w="720" w:type="dxa"/>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w:t>
            </w:r>
          </w:p>
        </w:tc>
        <w:tc>
          <w:tcPr>
            <w:tcW w:w="665" w:type="dxa"/>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r w:rsidRPr="00E87DF8">
              <w:rPr>
                <w:rFonts w:asciiTheme="minorHAnsi" w:hAnsiTheme="minorHAnsi" w:cstheme="minorHAnsi"/>
                <w:sz w:val="16"/>
                <w:szCs w:val="16"/>
              </w:rPr>
              <w:t>...</w:t>
            </w:r>
          </w:p>
        </w:tc>
      </w:tr>
      <w:tr w:rsidR="00E87DF8" w:rsidRPr="00E87DF8" w:rsidTr="007B4B55">
        <w:trPr>
          <w:trHeight w:val="20"/>
          <w:jc w:val="center"/>
        </w:trPr>
        <w:tc>
          <w:tcPr>
            <w:tcW w:w="2610" w:type="dxa"/>
            <w:tcBorders>
              <w:bottom w:val="single" w:sz="4" w:space="0" w:color="005CA1"/>
            </w:tcBorders>
            <w:shd w:val="clear" w:color="auto" w:fill="auto"/>
            <w:vAlign w:val="bottom"/>
          </w:tcPr>
          <w:p w:rsidR="00E87DF8" w:rsidRPr="00E87DF8" w:rsidRDefault="00E87DF8" w:rsidP="00E87DF8">
            <w:pPr>
              <w:spacing w:line="264" w:lineRule="auto"/>
              <w:rPr>
                <w:rFonts w:asciiTheme="minorHAnsi" w:hAnsiTheme="minorHAnsi" w:cstheme="minorHAnsi"/>
                <w:b/>
                <w:sz w:val="16"/>
                <w:szCs w:val="16"/>
              </w:rPr>
            </w:pPr>
          </w:p>
        </w:tc>
        <w:tc>
          <w:tcPr>
            <w:tcW w:w="1080" w:type="dxa"/>
            <w:tcBorders>
              <w:bottom w:val="single" w:sz="4" w:space="0" w:color="005CA1"/>
            </w:tcBorders>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p>
        </w:tc>
        <w:tc>
          <w:tcPr>
            <w:tcW w:w="1170" w:type="dxa"/>
            <w:tcBorders>
              <w:bottom w:val="single" w:sz="4" w:space="0" w:color="005CA1"/>
            </w:tcBorders>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p>
        </w:tc>
        <w:tc>
          <w:tcPr>
            <w:tcW w:w="900" w:type="dxa"/>
            <w:tcBorders>
              <w:bottom w:val="single" w:sz="4" w:space="0" w:color="005CA1"/>
            </w:tcBorders>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p>
        </w:tc>
        <w:tc>
          <w:tcPr>
            <w:tcW w:w="720" w:type="dxa"/>
            <w:tcBorders>
              <w:bottom w:val="single" w:sz="4" w:space="0" w:color="005CA1"/>
            </w:tcBorders>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p>
        </w:tc>
        <w:tc>
          <w:tcPr>
            <w:tcW w:w="720" w:type="dxa"/>
            <w:tcBorders>
              <w:bottom w:val="single" w:sz="4" w:space="0" w:color="005CA1"/>
            </w:tcBorders>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p>
        </w:tc>
        <w:tc>
          <w:tcPr>
            <w:tcW w:w="810" w:type="dxa"/>
            <w:tcBorders>
              <w:bottom w:val="single" w:sz="4" w:space="0" w:color="005CA1"/>
            </w:tcBorders>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p>
        </w:tc>
        <w:tc>
          <w:tcPr>
            <w:tcW w:w="720" w:type="dxa"/>
            <w:tcBorders>
              <w:bottom w:val="single" w:sz="4" w:space="0" w:color="005CA1"/>
            </w:tcBorders>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p>
        </w:tc>
        <w:tc>
          <w:tcPr>
            <w:tcW w:w="720" w:type="dxa"/>
            <w:tcBorders>
              <w:bottom w:val="single" w:sz="4" w:space="0" w:color="005CA1"/>
            </w:tcBorders>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p>
        </w:tc>
        <w:tc>
          <w:tcPr>
            <w:tcW w:w="665" w:type="dxa"/>
            <w:tcBorders>
              <w:bottom w:val="single" w:sz="4" w:space="0" w:color="005CA1"/>
            </w:tcBorders>
            <w:shd w:val="clear" w:color="auto" w:fill="auto"/>
          </w:tcPr>
          <w:p w:rsidR="00E87DF8" w:rsidRPr="00E87DF8" w:rsidRDefault="00E87DF8" w:rsidP="00E87DF8">
            <w:pPr>
              <w:spacing w:line="264" w:lineRule="auto"/>
              <w:ind w:right="57"/>
              <w:jc w:val="right"/>
              <w:rPr>
                <w:rFonts w:asciiTheme="minorHAnsi" w:hAnsiTheme="minorHAnsi" w:cstheme="minorHAnsi"/>
                <w:sz w:val="16"/>
                <w:szCs w:val="16"/>
              </w:rPr>
            </w:pPr>
          </w:p>
        </w:tc>
      </w:tr>
    </w:tbl>
    <w:p w:rsidR="005901DD" w:rsidRDefault="005901DD" w:rsidP="005901DD">
      <w:pPr>
        <w:spacing w:before="120" w:after="120" w:line="264" w:lineRule="auto"/>
        <w:ind w:firstLine="397"/>
        <w:jc w:val="both"/>
        <w:rPr>
          <w:rFonts w:asciiTheme="minorHAnsi" w:hAnsiTheme="minorHAnsi" w:cstheme="minorHAnsi"/>
          <w:color w:val="000000"/>
          <w:lang w:val="en-US"/>
        </w:rPr>
      </w:pPr>
    </w:p>
    <w:p w:rsidR="00E87DF8" w:rsidRPr="00E87DF8" w:rsidRDefault="00E87DF8" w:rsidP="005901DD">
      <w:pPr>
        <w:spacing w:before="120" w:after="120" w:line="264" w:lineRule="auto"/>
        <w:ind w:firstLine="397"/>
        <w:jc w:val="both"/>
        <w:rPr>
          <w:rFonts w:asciiTheme="minorHAnsi" w:hAnsiTheme="minorHAnsi" w:cstheme="minorHAnsi"/>
          <w:color w:val="000000"/>
        </w:rPr>
      </w:pPr>
      <w:r w:rsidRPr="00E87DF8">
        <w:rPr>
          <w:rFonts w:asciiTheme="minorHAnsi" w:hAnsiTheme="minorHAnsi" w:cstheme="minorHAnsi"/>
          <w:color w:val="000000"/>
        </w:rPr>
        <w:t xml:space="preserve">У складу са обрачунским принципом места рада, учешће појединих региона у БДП-у Републике Србије је следеће: Београдски регион заузима водеће место са </w:t>
      </w:r>
      <w:r w:rsidRPr="00E87DF8">
        <w:rPr>
          <w:rFonts w:asciiTheme="minorHAnsi" w:hAnsiTheme="minorHAnsi" w:cstheme="minorHAnsi"/>
          <w:color w:val="000000"/>
          <w:lang w:val="sr-Latn-RS"/>
        </w:rPr>
        <w:t>39,</w:t>
      </w:r>
      <w:r w:rsidRPr="00E87DF8">
        <w:rPr>
          <w:rFonts w:asciiTheme="minorHAnsi" w:hAnsiTheme="minorHAnsi" w:cstheme="minorHAnsi"/>
          <w:color w:val="000000"/>
        </w:rPr>
        <w:t>3%; иза њега је Регион Војводине са 2</w:t>
      </w:r>
      <w:r w:rsidRPr="00E87DF8">
        <w:rPr>
          <w:rFonts w:asciiTheme="minorHAnsi" w:hAnsiTheme="minorHAnsi" w:cstheme="minorHAnsi"/>
          <w:color w:val="000000"/>
          <w:lang w:val="en-US"/>
        </w:rPr>
        <w:t>6</w:t>
      </w:r>
      <w:r w:rsidRPr="00E87DF8">
        <w:rPr>
          <w:rFonts w:asciiTheme="minorHAnsi" w:hAnsiTheme="minorHAnsi" w:cstheme="minorHAnsi"/>
          <w:color w:val="000000"/>
          <w:lang w:val="sr-Latn-RS"/>
        </w:rPr>
        <w:t>,</w:t>
      </w:r>
      <w:r w:rsidRPr="00E87DF8">
        <w:rPr>
          <w:rFonts w:asciiTheme="minorHAnsi" w:hAnsiTheme="minorHAnsi" w:cstheme="minorHAnsi"/>
          <w:color w:val="000000"/>
        </w:rPr>
        <w:t xml:space="preserve">2%, а за њима следе Регион Шумадије и Западне Србије са </w:t>
      </w:r>
      <w:r w:rsidRPr="00E87DF8">
        <w:rPr>
          <w:rFonts w:asciiTheme="minorHAnsi" w:hAnsiTheme="minorHAnsi" w:cstheme="minorHAnsi"/>
          <w:color w:val="000000"/>
          <w:lang w:val="sr-Latn-RS"/>
        </w:rPr>
        <w:t>20</w:t>
      </w:r>
      <w:r w:rsidRPr="00E87DF8">
        <w:rPr>
          <w:rFonts w:asciiTheme="minorHAnsi" w:hAnsiTheme="minorHAnsi" w:cstheme="minorHAnsi"/>
          <w:color w:val="000000"/>
        </w:rPr>
        <w:t xml:space="preserve">,0% и Регион Јужне и Источне Србије са 14,3%. У поређењу са </w:t>
      </w:r>
      <w:r w:rsidRPr="00E87DF8">
        <w:rPr>
          <w:rFonts w:asciiTheme="minorHAnsi" w:hAnsiTheme="minorHAnsi" w:cstheme="minorHAnsi"/>
          <w:color w:val="000000"/>
          <w:lang w:val="sr-Latn-RS"/>
        </w:rPr>
        <w:t>периодом 20</w:t>
      </w:r>
      <w:r w:rsidRPr="00E87DF8">
        <w:rPr>
          <w:rFonts w:asciiTheme="minorHAnsi" w:hAnsiTheme="minorHAnsi" w:cstheme="minorHAnsi"/>
          <w:color w:val="000000"/>
        </w:rPr>
        <w:t>13</w:t>
      </w:r>
      <w:r w:rsidRPr="00E87DF8">
        <w:rPr>
          <w:rFonts w:asciiTheme="minorHAnsi" w:hAnsiTheme="minorHAnsi" w:cstheme="minorHAnsi"/>
          <w:color w:val="000000"/>
          <w:lang w:val="sr-Latn-RS"/>
        </w:rPr>
        <w:t>‒201</w:t>
      </w:r>
      <w:r w:rsidRPr="00E87DF8">
        <w:rPr>
          <w:rFonts w:asciiTheme="minorHAnsi" w:hAnsiTheme="minorHAnsi" w:cstheme="minorHAnsi"/>
          <w:color w:val="000000"/>
        </w:rPr>
        <w:t xml:space="preserve">4. године, регионални БДП за 2015. годину показује готово идентично учешће појединих региона у националном БДП-у. </w:t>
      </w:r>
    </w:p>
    <w:p w:rsidR="00E87DF8" w:rsidRPr="00E87DF8" w:rsidRDefault="00E87DF8" w:rsidP="005901DD">
      <w:pPr>
        <w:spacing w:before="120" w:after="120" w:line="264" w:lineRule="auto"/>
        <w:ind w:firstLine="397"/>
        <w:jc w:val="both"/>
        <w:rPr>
          <w:rFonts w:asciiTheme="minorHAnsi" w:hAnsiTheme="minorHAnsi" w:cstheme="minorHAnsi"/>
          <w:color w:val="000000"/>
        </w:rPr>
      </w:pPr>
      <w:r w:rsidRPr="00E87DF8">
        <w:rPr>
          <w:rFonts w:asciiTheme="minorHAnsi" w:hAnsiTheme="minorHAnsi" w:cstheme="minorHAnsi"/>
          <w:color w:val="000000"/>
        </w:rPr>
        <w:t>Београдски регион, са 947.000,00 динара БДП-а по глави становника, има за 66,</w:t>
      </w:r>
      <w:r w:rsidRPr="00E87DF8">
        <w:rPr>
          <w:rFonts w:asciiTheme="minorHAnsi" w:hAnsiTheme="minorHAnsi" w:cstheme="minorHAnsi"/>
          <w:color w:val="000000"/>
          <w:lang w:val="en-US"/>
        </w:rPr>
        <w:t>2</w:t>
      </w:r>
      <w:r w:rsidRPr="00E87DF8">
        <w:rPr>
          <w:rFonts w:asciiTheme="minorHAnsi" w:hAnsiTheme="minorHAnsi" w:cstheme="minorHAnsi"/>
          <w:color w:val="000000"/>
        </w:rPr>
        <w:t xml:space="preserve">% већи </w:t>
      </w:r>
      <w:r w:rsidRPr="00E87DF8">
        <w:rPr>
          <w:rFonts w:asciiTheme="minorHAnsi" w:hAnsiTheme="minorHAnsi" w:cstheme="minorHAnsi"/>
          <w:i/>
          <w:color w:val="000000"/>
        </w:rPr>
        <w:t>per capita</w:t>
      </w:r>
      <w:r w:rsidRPr="00E87DF8">
        <w:rPr>
          <w:rFonts w:asciiTheme="minorHAnsi" w:hAnsiTheme="minorHAnsi" w:cstheme="minorHAnsi"/>
          <w:color w:val="000000"/>
        </w:rPr>
        <w:t xml:space="preserve"> износ у односу на републички ниво. То је за око 1,3% већи износ у односу на податак из 2014. године. Индекс нивоа БДП-а </w:t>
      </w:r>
      <w:r w:rsidRPr="00E87DF8">
        <w:rPr>
          <w:rFonts w:asciiTheme="minorHAnsi" w:hAnsiTheme="minorHAnsi" w:cstheme="minorHAnsi"/>
          <w:i/>
          <w:color w:val="000000"/>
          <w:lang w:val="sr-Latn-RS"/>
        </w:rPr>
        <w:t>per capita</w:t>
      </w:r>
      <w:r w:rsidRPr="00E87DF8">
        <w:rPr>
          <w:rStyle w:val="FootnoteReference"/>
          <w:rFonts w:asciiTheme="minorHAnsi" w:hAnsiTheme="minorHAnsi" w:cstheme="minorHAnsi"/>
          <w:i/>
          <w:color w:val="000000"/>
          <w:lang w:val="sr-Latn-RS"/>
        </w:rPr>
        <w:footnoteReference w:id="1"/>
      </w:r>
      <w:r w:rsidRPr="00E87DF8">
        <w:rPr>
          <w:rFonts w:asciiTheme="minorHAnsi" w:hAnsiTheme="minorHAnsi" w:cstheme="minorHAnsi"/>
          <w:color w:val="000000"/>
          <w:lang w:val="sr-Latn-RS"/>
        </w:rPr>
        <w:t xml:space="preserve"> </w:t>
      </w:r>
      <w:r w:rsidRPr="00E87DF8">
        <w:rPr>
          <w:rFonts w:asciiTheme="minorHAnsi" w:hAnsiTheme="minorHAnsi" w:cstheme="minorHAnsi"/>
          <w:color w:val="000000"/>
        </w:rPr>
        <w:t>за Регион Војводине је за око 1,6% мањи у односу на републички ниво (561.000,00 дин.). За Регион Шумадије и Западне Србије индекс нивоа је 72,1% (411.000,00 дин.), што указује на увећање од 1,4% у односу на 2014. годину. За Регион Јужне и Источне Србије индекс нивоа је 65,6% (374 000,00 дин.), што је за 1,4% више у односу на 2014. годину.</w:t>
      </w:r>
    </w:p>
    <w:p w:rsidR="00E87DF8" w:rsidRDefault="00E87DF8" w:rsidP="005901DD">
      <w:pPr>
        <w:spacing w:before="120" w:after="120" w:line="264" w:lineRule="auto"/>
        <w:ind w:firstLine="397"/>
        <w:jc w:val="both"/>
        <w:rPr>
          <w:rFonts w:asciiTheme="minorHAnsi" w:hAnsiTheme="minorHAnsi" w:cstheme="minorHAnsi"/>
          <w:lang w:val="en-US"/>
        </w:rPr>
      </w:pPr>
      <w:r w:rsidRPr="00E87DF8">
        <w:rPr>
          <w:rFonts w:asciiTheme="minorHAnsi" w:hAnsiTheme="minorHAnsi" w:cstheme="minorHAnsi"/>
        </w:rPr>
        <w:t xml:space="preserve">Можемо закључити да процене регионалног БДВ-а у 2015. години </w:t>
      </w:r>
      <w:r w:rsidRPr="00E87DF8">
        <w:rPr>
          <w:rFonts w:asciiTheme="minorHAnsi" w:hAnsiTheme="minorHAnsi" w:cstheme="minorHAnsi"/>
          <w:lang w:val="sr-Latn-RS"/>
        </w:rPr>
        <w:t xml:space="preserve">показујy </w:t>
      </w:r>
      <w:r w:rsidRPr="00E87DF8">
        <w:rPr>
          <w:rFonts w:asciiTheme="minorHAnsi" w:hAnsiTheme="minorHAnsi" w:cstheme="minorHAnsi"/>
        </w:rPr>
        <w:t>малу промену у погледу дискрепанци регионалне економске развијености, са рацијом БДП-а по глави становника од 2,5 између Београда и Јужне и Источне Србије у поређењу са 2,6 у 2014.</w:t>
      </w:r>
    </w:p>
    <w:p w:rsidR="005901DD" w:rsidRDefault="005901DD">
      <w:pPr>
        <w:widowControl/>
        <w:rPr>
          <w:rFonts w:asciiTheme="minorHAnsi" w:hAnsiTheme="minorHAnsi" w:cstheme="minorHAnsi"/>
          <w:lang w:val="en-US"/>
        </w:rPr>
      </w:pPr>
      <w:r>
        <w:rPr>
          <w:rFonts w:asciiTheme="minorHAnsi" w:hAnsiTheme="minorHAnsi" w:cstheme="minorHAnsi"/>
        </w:rPr>
        <w:br w:type="page"/>
      </w:r>
    </w:p>
    <w:p w:rsidR="005F3E46" w:rsidRPr="005F3E46" w:rsidRDefault="005F3E46" w:rsidP="005F3E46">
      <w:pPr>
        <w:spacing w:before="120" w:after="120" w:line="264" w:lineRule="auto"/>
        <w:ind w:firstLine="397"/>
        <w:jc w:val="both"/>
        <w:rPr>
          <w:rFonts w:asciiTheme="minorHAnsi" w:hAnsiTheme="minorHAnsi" w:cstheme="minorHAnsi"/>
        </w:rPr>
      </w:pPr>
      <w:r w:rsidRPr="005F3E46">
        <w:rPr>
          <w:rFonts w:asciiTheme="minorHAnsi" w:hAnsiTheme="minorHAnsi" w:cstheme="minorHAnsi"/>
          <w:lang w:val="sr-Latn-RS"/>
        </w:rPr>
        <w:lastRenderedPageBreak/>
        <w:t xml:space="preserve">Kaда је реч о дисперзији регионалног БДП-а по становнику, она износи 31% у 2015. години у односу на </w:t>
      </w:r>
      <w:r w:rsidRPr="005F3E46">
        <w:rPr>
          <w:rFonts w:asciiTheme="minorHAnsi" w:hAnsiTheme="minorHAnsi" w:cstheme="minorHAnsi"/>
        </w:rPr>
        <w:t xml:space="preserve"> 32% у </w:t>
      </w:r>
      <w:r w:rsidRPr="005F3E46">
        <w:rPr>
          <w:rFonts w:asciiTheme="minorHAnsi" w:hAnsiTheme="minorHAnsi" w:cstheme="minorHAnsi"/>
          <w:lang w:val="sr-Latn-RS"/>
        </w:rPr>
        <w:t>2014. годин</w:t>
      </w:r>
      <w:r w:rsidRPr="005F3E46">
        <w:rPr>
          <w:rFonts w:asciiTheme="minorHAnsi" w:hAnsiTheme="minorHAnsi" w:cstheme="minorHAnsi"/>
        </w:rPr>
        <w:t>и.</w:t>
      </w:r>
      <w:r w:rsidRPr="005F3E46">
        <w:rPr>
          <w:rFonts w:asciiTheme="minorHAnsi" w:hAnsiTheme="minorHAnsi" w:cstheme="minorHAnsi"/>
          <w:lang w:val="sr-Latn-RS"/>
        </w:rPr>
        <w:t xml:space="preserve"> Када је реч о областима (окрузима), </w:t>
      </w:r>
      <w:r w:rsidRPr="005F3E46">
        <w:rPr>
          <w:rFonts w:asciiTheme="minorHAnsi" w:hAnsiTheme="minorHAnsi" w:cstheme="minorHAnsi"/>
        </w:rPr>
        <w:t xml:space="preserve">она износи 36% (37% у 2014). Дисперзија регионалног БДП-а по становнику, према методологији Евростата, показује просечну (апсолутну) разлику између националног и регионалног БДП-а </w:t>
      </w:r>
      <w:r w:rsidRPr="005F3E46">
        <w:rPr>
          <w:rFonts w:asciiTheme="minorHAnsi" w:hAnsiTheme="minorHAnsi" w:cstheme="minorHAnsi"/>
          <w:i/>
          <w:lang w:val="sr-Latn-RS"/>
        </w:rPr>
        <w:t>per capita</w:t>
      </w:r>
      <w:r w:rsidRPr="005F3E46">
        <w:rPr>
          <w:rFonts w:asciiTheme="minorHAnsi" w:hAnsiTheme="minorHAnsi" w:cstheme="minorHAnsi"/>
          <w:lang w:val="sr-Latn-RS"/>
        </w:rPr>
        <w:t>.</w:t>
      </w:r>
      <w:r w:rsidRPr="005F3E46">
        <w:rPr>
          <w:rFonts w:asciiTheme="minorHAnsi" w:hAnsiTheme="minorHAnsi" w:cstheme="minorHAnsi"/>
        </w:rPr>
        <w:t xml:space="preserve"> Нижа вредности овог индикатора указује на благо смањење регионалне дисперзије БДП-а, тј. смањење регионалних разлика у нивоу БДП-а по становнику.</w:t>
      </w:r>
      <w:r w:rsidRPr="005F3E46">
        <w:rPr>
          <w:rStyle w:val="FootnoteReference"/>
          <w:rFonts w:asciiTheme="minorHAnsi" w:hAnsiTheme="minorHAnsi" w:cstheme="minorHAnsi"/>
        </w:rPr>
        <w:footnoteReference w:id="2"/>
      </w:r>
    </w:p>
    <w:p w:rsidR="005901DD" w:rsidRDefault="005901DD" w:rsidP="007B4B55">
      <w:pPr>
        <w:spacing w:before="120" w:after="120" w:line="264" w:lineRule="auto"/>
        <w:ind w:firstLine="397"/>
        <w:jc w:val="both"/>
        <w:rPr>
          <w:rFonts w:asciiTheme="minorHAnsi" w:hAnsiTheme="minorHAnsi" w:cstheme="minorHAnsi"/>
          <w:lang w:val="en-US"/>
        </w:rPr>
      </w:pPr>
    </w:p>
    <w:p w:rsidR="005901DD" w:rsidRDefault="005901DD" w:rsidP="007B4B55">
      <w:pPr>
        <w:spacing w:before="120" w:after="120" w:line="264" w:lineRule="auto"/>
        <w:ind w:firstLine="397"/>
        <w:jc w:val="both"/>
        <w:rPr>
          <w:rFonts w:asciiTheme="minorHAnsi" w:hAnsiTheme="minorHAnsi" w:cstheme="minorHAnsi"/>
          <w:lang w:val="en-US"/>
        </w:rPr>
      </w:pPr>
    </w:p>
    <w:p w:rsidR="005901DD" w:rsidRPr="005901DD" w:rsidRDefault="005901DD" w:rsidP="005901DD">
      <w:pPr>
        <w:spacing w:before="120" w:after="120" w:line="264" w:lineRule="auto"/>
        <w:ind w:firstLine="397"/>
        <w:jc w:val="center"/>
        <w:rPr>
          <w:rFonts w:asciiTheme="minorHAnsi" w:hAnsiTheme="minorHAnsi" w:cstheme="minorHAnsi"/>
          <w:lang w:val="en-US"/>
        </w:rPr>
      </w:pPr>
      <w:r>
        <w:rPr>
          <w:lang w:val="en-US"/>
        </w:rPr>
        <w:drawing>
          <wp:inline distT="0" distB="0" distL="0" distR="0" wp14:anchorId="58D63C9B" wp14:editId="2DDFDE47">
            <wp:extent cx="5019404" cy="3676342"/>
            <wp:effectExtent l="0" t="0" r="10160"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87DF8" w:rsidRPr="00E87DF8" w:rsidRDefault="00E87DF8" w:rsidP="00E87DF8">
      <w:pPr>
        <w:jc w:val="center"/>
        <w:rPr>
          <w:rFonts w:asciiTheme="minorHAnsi" w:hAnsiTheme="minorHAnsi" w:cstheme="minorHAnsi"/>
        </w:rPr>
      </w:pPr>
    </w:p>
    <w:p w:rsidR="00E87DF8" w:rsidRPr="00E87DF8" w:rsidRDefault="00E87DF8" w:rsidP="00E87DF8">
      <w:pPr>
        <w:jc w:val="center"/>
        <w:rPr>
          <w:rFonts w:asciiTheme="minorHAnsi" w:hAnsiTheme="minorHAnsi" w:cstheme="minorHAnsi"/>
        </w:rPr>
      </w:pPr>
    </w:p>
    <w:p w:rsidR="00E87DF8" w:rsidRPr="00E87DF8" w:rsidRDefault="00E87DF8" w:rsidP="00E87DF8">
      <w:pPr>
        <w:jc w:val="center"/>
        <w:rPr>
          <w:rFonts w:asciiTheme="minorHAnsi" w:hAnsiTheme="minorHAnsi" w:cstheme="minorHAnsi"/>
        </w:rPr>
      </w:pPr>
    </w:p>
    <w:p w:rsidR="00E87DF8" w:rsidRPr="00E87DF8" w:rsidRDefault="00E87DF8" w:rsidP="00E87DF8">
      <w:pPr>
        <w:jc w:val="center"/>
        <w:rPr>
          <w:rFonts w:asciiTheme="minorHAnsi" w:hAnsiTheme="minorHAnsi" w:cstheme="minorHAnsi"/>
        </w:rPr>
      </w:pPr>
    </w:p>
    <w:p w:rsidR="00E87DF8" w:rsidRPr="00E87DF8" w:rsidRDefault="00E87DF8" w:rsidP="00E87DF8">
      <w:pPr>
        <w:jc w:val="center"/>
        <w:rPr>
          <w:rFonts w:asciiTheme="minorHAnsi" w:hAnsiTheme="minorHAnsi" w:cstheme="minorHAnsi"/>
        </w:rPr>
      </w:pPr>
    </w:p>
    <w:p w:rsidR="00E87DF8" w:rsidRDefault="00E87DF8" w:rsidP="00E87DF8">
      <w:pPr>
        <w:jc w:val="center"/>
        <w:rPr>
          <w:rFonts w:asciiTheme="minorHAnsi" w:hAnsiTheme="minorHAnsi" w:cstheme="minorHAnsi"/>
          <w:lang w:val="en-US"/>
        </w:rPr>
      </w:pPr>
    </w:p>
    <w:p w:rsidR="00D80F6D" w:rsidRDefault="00D80F6D" w:rsidP="00E87DF8">
      <w:pPr>
        <w:jc w:val="center"/>
        <w:rPr>
          <w:rFonts w:asciiTheme="minorHAnsi" w:hAnsiTheme="minorHAnsi" w:cstheme="minorHAnsi"/>
          <w:lang w:val="en-US"/>
        </w:rPr>
      </w:pPr>
    </w:p>
    <w:p w:rsidR="00D80F6D" w:rsidRDefault="00D80F6D" w:rsidP="00E87DF8">
      <w:pPr>
        <w:jc w:val="center"/>
        <w:rPr>
          <w:rFonts w:asciiTheme="minorHAnsi" w:hAnsiTheme="minorHAnsi" w:cstheme="minorHAnsi"/>
          <w:lang w:val="en-US"/>
        </w:rPr>
      </w:pPr>
    </w:p>
    <w:p w:rsidR="00651105" w:rsidRDefault="00651105" w:rsidP="00E87DF8">
      <w:pPr>
        <w:jc w:val="center"/>
        <w:rPr>
          <w:lang w:val="en-US"/>
        </w:rPr>
      </w:pPr>
    </w:p>
    <w:p w:rsidR="00E87DF8" w:rsidRPr="00E87DF8" w:rsidRDefault="00651105" w:rsidP="00E87DF8">
      <w:pPr>
        <w:jc w:val="center"/>
        <w:rPr>
          <w:rFonts w:asciiTheme="minorHAnsi" w:hAnsiTheme="minorHAnsi" w:cstheme="minorHAnsi"/>
        </w:rPr>
      </w:pPr>
      <w:r>
        <w:rPr>
          <w:lang w:val="en-US"/>
        </w:rPr>
        <w:lastRenderedPageBreak/>
        <w:drawing>
          <wp:inline distT="0" distB="0" distL="0" distR="0" wp14:anchorId="352D81E5" wp14:editId="12E613F4">
            <wp:extent cx="5040000" cy="3600000"/>
            <wp:effectExtent l="0" t="0" r="27305" b="196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87DF8" w:rsidRPr="00E87DF8" w:rsidRDefault="00E87DF8" w:rsidP="00E87DF8">
      <w:pPr>
        <w:jc w:val="center"/>
        <w:rPr>
          <w:rFonts w:asciiTheme="minorHAnsi" w:hAnsiTheme="minorHAnsi" w:cstheme="minorHAnsi"/>
        </w:rPr>
      </w:pPr>
    </w:p>
    <w:p w:rsidR="0028781C" w:rsidRPr="00E87DF8" w:rsidRDefault="0028781C" w:rsidP="00651105">
      <w:pPr>
        <w:spacing w:before="120" w:after="120" w:line="264" w:lineRule="auto"/>
        <w:ind w:firstLine="397"/>
        <w:jc w:val="both"/>
        <w:rPr>
          <w:rFonts w:asciiTheme="minorHAnsi" w:hAnsiTheme="minorHAnsi" w:cstheme="minorHAnsi"/>
          <w:sz w:val="22"/>
          <w:szCs w:val="22"/>
          <w:lang w:val="sr-Cyrl-RS"/>
        </w:rPr>
      </w:pPr>
    </w:p>
    <w:p w:rsidR="0028781C" w:rsidRDefault="0028781C" w:rsidP="0040531A">
      <w:pPr>
        <w:ind w:left="20"/>
        <w:rPr>
          <w:rFonts w:asciiTheme="minorHAnsi" w:hAnsiTheme="minorHAnsi" w:cstheme="minorHAnsi"/>
          <w:sz w:val="22"/>
          <w:szCs w:val="22"/>
          <w:lang w:val="sr-Latn-RS"/>
        </w:rPr>
      </w:pPr>
    </w:p>
    <w:p w:rsidR="00651105" w:rsidRDefault="00651105" w:rsidP="00651105">
      <w:pPr>
        <w:ind w:left="20"/>
        <w:jc w:val="center"/>
        <w:rPr>
          <w:rFonts w:asciiTheme="minorHAnsi" w:hAnsiTheme="minorHAnsi" w:cstheme="minorHAnsi"/>
          <w:sz w:val="22"/>
          <w:szCs w:val="22"/>
          <w:lang w:val="sr-Latn-RS"/>
        </w:rPr>
      </w:pPr>
      <w:r>
        <w:rPr>
          <w:lang w:val="en-US"/>
        </w:rPr>
        <w:drawing>
          <wp:inline distT="0" distB="0" distL="0" distR="0" wp14:anchorId="1BCA8482" wp14:editId="0DCBE8F2">
            <wp:extent cx="5040000" cy="3600000"/>
            <wp:effectExtent l="0" t="0" r="27305" b="196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51105" w:rsidRDefault="00651105" w:rsidP="00651105">
      <w:pPr>
        <w:ind w:left="20"/>
        <w:jc w:val="center"/>
        <w:rPr>
          <w:rFonts w:asciiTheme="minorHAnsi" w:hAnsiTheme="minorHAnsi" w:cstheme="minorHAnsi"/>
          <w:sz w:val="22"/>
          <w:szCs w:val="22"/>
          <w:lang w:val="sr-Latn-RS"/>
        </w:rPr>
      </w:pPr>
    </w:p>
    <w:p w:rsidR="00651105" w:rsidRDefault="00651105" w:rsidP="00651105">
      <w:pPr>
        <w:ind w:left="20"/>
        <w:jc w:val="center"/>
        <w:rPr>
          <w:rFonts w:asciiTheme="minorHAnsi" w:hAnsiTheme="minorHAnsi" w:cstheme="minorHAnsi"/>
          <w:sz w:val="22"/>
          <w:szCs w:val="22"/>
          <w:lang w:val="sr-Latn-RS"/>
        </w:rPr>
      </w:pPr>
    </w:p>
    <w:p w:rsidR="00651105" w:rsidRDefault="00651105" w:rsidP="00651105">
      <w:pPr>
        <w:ind w:left="20"/>
        <w:jc w:val="center"/>
        <w:rPr>
          <w:rFonts w:asciiTheme="minorHAnsi" w:hAnsiTheme="minorHAnsi" w:cstheme="minorHAnsi"/>
          <w:sz w:val="22"/>
          <w:szCs w:val="22"/>
          <w:lang w:val="sr-Latn-RS"/>
        </w:rPr>
      </w:pPr>
    </w:p>
    <w:p w:rsidR="00651105" w:rsidRDefault="00651105" w:rsidP="00651105">
      <w:pPr>
        <w:ind w:left="20"/>
        <w:jc w:val="center"/>
        <w:rPr>
          <w:rFonts w:asciiTheme="minorHAnsi" w:hAnsiTheme="minorHAnsi" w:cstheme="minorHAnsi"/>
          <w:sz w:val="22"/>
          <w:szCs w:val="22"/>
          <w:lang w:val="sr-Latn-RS"/>
        </w:rPr>
      </w:pPr>
    </w:p>
    <w:p w:rsidR="00651105" w:rsidRPr="00651105" w:rsidRDefault="00651105" w:rsidP="00651105">
      <w:pPr>
        <w:ind w:left="20"/>
        <w:jc w:val="center"/>
        <w:rPr>
          <w:rFonts w:asciiTheme="minorHAnsi" w:hAnsiTheme="minorHAnsi" w:cstheme="minorHAnsi"/>
          <w:sz w:val="22"/>
          <w:szCs w:val="22"/>
          <w:lang w:val="sr-Latn-RS"/>
        </w:rPr>
      </w:pPr>
      <w:r>
        <w:rPr>
          <w:lang w:val="en-US"/>
        </w:rPr>
        <w:lastRenderedPageBreak/>
        <w:drawing>
          <wp:inline distT="0" distB="0" distL="0" distR="0" wp14:anchorId="4EA389B1" wp14:editId="03D7F47C">
            <wp:extent cx="5040000" cy="3600000"/>
            <wp:effectExtent l="0" t="0" r="27305" b="196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8781C" w:rsidRPr="00E87DF8" w:rsidRDefault="0028781C" w:rsidP="0040531A">
      <w:pPr>
        <w:ind w:left="20"/>
        <w:rPr>
          <w:rFonts w:asciiTheme="minorHAnsi" w:hAnsiTheme="minorHAnsi" w:cstheme="minorHAnsi"/>
          <w:sz w:val="22"/>
          <w:szCs w:val="22"/>
          <w:lang w:val="sr-Cyrl-RS"/>
        </w:rPr>
      </w:pPr>
    </w:p>
    <w:p w:rsidR="0028781C" w:rsidRDefault="0028781C" w:rsidP="0040531A">
      <w:pPr>
        <w:ind w:left="20"/>
        <w:rPr>
          <w:rFonts w:asciiTheme="minorHAnsi" w:hAnsiTheme="minorHAnsi" w:cstheme="minorHAnsi"/>
          <w:sz w:val="22"/>
          <w:szCs w:val="22"/>
          <w:lang w:val="sr-Latn-RS"/>
        </w:rPr>
      </w:pPr>
    </w:p>
    <w:p w:rsidR="00651105" w:rsidRDefault="00651105" w:rsidP="00651105">
      <w:pPr>
        <w:spacing w:before="120" w:after="120" w:line="264" w:lineRule="auto"/>
        <w:ind w:firstLine="397"/>
        <w:jc w:val="both"/>
        <w:rPr>
          <w:rFonts w:asciiTheme="minorHAnsi" w:hAnsiTheme="minorHAnsi" w:cstheme="minorHAnsi"/>
          <w:lang w:val="en-US"/>
        </w:rPr>
      </w:pPr>
      <w:r w:rsidRPr="00E87DF8">
        <w:rPr>
          <w:rFonts w:asciiTheme="minorHAnsi" w:hAnsiTheme="minorHAnsi" w:cstheme="minorHAnsi"/>
        </w:rPr>
        <w:t xml:space="preserve">У наредној табели представљен </w:t>
      </w:r>
      <w:r w:rsidRPr="00E87DF8">
        <w:rPr>
          <w:rFonts w:asciiTheme="minorHAnsi" w:hAnsiTheme="minorHAnsi" w:cstheme="minorHAnsi"/>
          <w:lang w:val="sr-Latn-RS"/>
        </w:rPr>
        <w:t>je</w:t>
      </w:r>
      <w:r w:rsidRPr="00E87DF8">
        <w:rPr>
          <w:rFonts w:asciiTheme="minorHAnsi" w:hAnsiTheme="minorHAnsi" w:cstheme="minorHAnsi"/>
        </w:rPr>
        <w:t xml:space="preserve"> регионални БДП изражен у PPS (паритет куповне снаге)</w:t>
      </w:r>
      <w:r w:rsidRPr="00E87DF8">
        <w:rPr>
          <w:rFonts w:asciiTheme="minorHAnsi" w:hAnsiTheme="minorHAnsi" w:cstheme="minorHAnsi"/>
          <w:lang w:val="sr-Latn-RS"/>
        </w:rPr>
        <w:t>,</w:t>
      </w:r>
      <w:r w:rsidRPr="00E87DF8">
        <w:rPr>
          <w:rFonts w:asciiTheme="minorHAnsi" w:hAnsiTheme="minorHAnsi" w:cstheme="minorHAnsi"/>
        </w:rPr>
        <w:t xml:space="preserve"> </w:t>
      </w:r>
      <w:r w:rsidRPr="00E87DF8">
        <w:rPr>
          <w:rFonts w:asciiTheme="minorHAnsi" w:hAnsiTheme="minorHAnsi" w:cstheme="minorHAnsi"/>
          <w:lang w:val="sr-Latn-RS"/>
        </w:rPr>
        <w:t>a</w:t>
      </w:r>
      <w:r w:rsidRPr="00E87DF8">
        <w:rPr>
          <w:rFonts w:asciiTheme="minorHAnsi" w:hAnsiTheme="minorHAnsi" w:cstheme="minorHAnsi"/>
        </w:rPr>
        <w:t xml:space="preserve"> региони Републике Србије се посматрају у односу на индикаторе ЕУ28. Као што можемо видети, сви региони су испод границе од 75% просека БДП-а по становнику у ЕУ. Водећи Београдски регион је на нивоу од 6</w:t>
      </w:r>
      <w:r w:rsidRPr="00E87DF8">
        <w:rPr>
          <w:rFonts w:asciiTheme="minorHAnsi" w:hAnsiTheme="minorHAnsi" w:cstheme="minorHAnsi"/>
          <w:lang w:val="en-US"/>
        </w:rPr>
        <w:t>0</w:t>
      </w:r>
      <w:r w:rsidRPr="00E87DF8">
        <w:rPr>
          <w:rFonts w:asciiTheme="minorHAnsi" w:hAnsiTheme="minorHAnsi" w:cstheme="minorHAnsi"/>
        </w:rPr>
        <w:t>,2%, а Регион Јужне и Источне Србије је испод 25% просека ЕУ28, тј. 23,7%.</w:t>
      </w:r>
    </w:p>
    <w:p w:rsidR="000020F1" w:rsidRPr="005F3E46" w:rsidRDefault="005F3E46" w:rsidP="000020F1">
      <w:pPr>
        <w:pStyle w:val="bdp1"/>
        <w:numPr>
          <w:ilvl w:val="0"/>
          <w:numId w:val="0"/>
        </w:numPr>
        <w:spacing w:before="480"/>
        <w:rPr>
          <w:lang w:val="en-US"/>
        </w:rPr>
      </w:pPr>
      <w:bookmarkStart w:id="15" w:name="_Toc478648475"/>
      <w:r w:rsidRPr="00E87DF8">
        <w:t xml:space="preserve">Регионални </w:t>
      </w:r>
      <w:r w:rsidR="000020F1" w:rsidRPr="00E87DF8">
        <w:t>БДП изражен у PPS</w:t>
      </w:r>
      <w:bookmarkEnd w:id="15"/>
    </w:p>
    <w:tbl>
      <w:tblPr>
        <w:tblW w:w="9921" w:type="dxa"/>
        <w:jc w:val="center"/>
        <w:tblLayout w:type="fixed"/>
        <w:tblCellMar>
          <w:left w:w="28" w:type="dxa"/>
          <w:right w:w="28" w:type="dxa"/>
        </w:tblCellMar>
        <w:tblLook w:val="04A0" w:firstRow="1" w:lastRow="0" w:firstColumn="1" w:lastColumn="0" w:noHBand="0" w:noVBand="1"/>
      </w:tblPr>
      <w:tblGrid>
        <w:gridCol w:w="3382"/>
        <w:gridCol w:w="818"/>
        <w:gridCol w:w="818"/>
        <w:gridCol w:w="818"/>
        <w:gridCol w:w="817"/>
        <w:gridCol w:w="817"/>
        <w:gridCol w:w="817"/>
        <w:gridCol w:w="817"/>
        <w:gridCol w:w="817"/>
      </w:tblGrid>
      <w:tr w:rsidR="00651105" w:rsidRPr="00E87DF8" w:rsidTr="005901DD">
        <w:trPr>
          <w:trHeight w:val="266"/>
          <w:jc w:val="center"/>
        </w:trPr>
        <w:tc>
          <w:tcPr>
            <w:tcW w:w="3531" w:type="dxa"/>
            <w:vMerge w:val="restart"/>
            <w:shd w:val="clear" w:color="auto" w:fill="005CA1"/>
            <w:vAlign w:val="center"/>
          </w:tcPr>
          <w:p w:rsidR="00651105" w:rsidRPr="00E87DF8" w:rsidRDefault="00651105" w:rsidP="005901DD">
            <w:pPr>
              <w:jc w:val="center"/>
              <w:rPr>
                <w:rFonts w:asciiTheme="minorHAnsi" w:hAnsiTheme="minorHAnsi" w:cstheme="minorHAnsi"/>
                <w:b/>
                <w:bCs/>
                <w:color w:val="FFFFFF"/>
                <w:sz w:val="16"/>
                <w:szCs w:val="16"/>
                <w:lang w:val="en-US"/>
              </w:rPr>
            </w:pPr>
            <w:r w:rsidRPr="00E87DF8">
              <w:rPr>
                <w:rFonts w:asciiTheme="minorHAnsi" w:hAnsiTheme="minorHAnsi" w:cstheme="minorHAnsi"/>
                <w:b/>
                <w:bCs/>
                <w:color w:val="FFFFFF"/>
                <w:sz w:val="16"/>
                <w:szCs w:val="16"/>
                <w:lang w:val="en-US"/>
              </w:rPr>
              <w:t>Т е р и т о р и ј а</w:t>
            </w:r>
          </w:p>
        </w:tc>
        <w:tc>
          <w:tcPr>
            <w:tcW w:w="851" w:type="dxa"/>
            <w:gridSpan w:val="2"/>
            <w:tcBorders>
              <w:top w:val="single" w:sz="4" w:space="0" w:color="FFFFFF" w:themeColor="background1"/>
            </w:tcBorders>
            <w:shd w:val="clear" w:color="auto" w:fill="005CA1"/>
            <w:noWrap/>
            <w:vAlign w:val="center"/>
          </w:tcPr>
          <w:p w:rsidR="00651105" w:rsidRPr="00E87DF8" w:rsidRDefault="00651105" w:rsidP="005901DD">
            <w:pPr>
              <w:spacing w:before="120" w:after="120"/>
              <w:jc w:val="center"/>
              <w:rPr>
                <w:rFonts w:asciiTheme="minorHAnsi" w:hAnsiTheme="minorHAnsi" w:cstheme="minorHAnsi"/>
                <w:b/>
                <w:bCs/>
                <w:color w:val="FFFFFF"/>
                <w:sz w:val="16"/>
                <w:szCs w:val="16"/>
                <w:lang w:val="en-US"/>
              </w:rPr>
            </w:pPr>
            <w:r w:rsidRPr="00E87DF8">
              <w:rPr>
                <w:rFonts w:asciiTheme="minorHAnsi" w:hAnsiTheme="minorHAnsi" w:cstheme="minorHAnsi"/>
                <w:b/>
                <w:bCs/>
                <w:color w:val="FFFFFF"/>
                <w:sz w:val="16"/>
                <w:szCs w:val="16"/>
                <w:lang w:val="en-US"/>
              </w:rPr>
              <w:t>Б</w:t>
            </w:r>
            <w:r w:rsidRPr="00E87DF8">
              <w:rPr>
                <w:rFonts w:asciiTheme="minorHAnsi" w:hAnsiTheme="minorHAnsi" w:cstheme="minorHAnsi"/>
                <w:b/>
                <w:bCs/>
                <w:color w:val="FFFFFF"/>
                <w:sz w:val="16"/>
                <w:szCs w:val="16"/>
              </w:rPr>
              <w:t>ДП</w:t>
            </w:r>
            <w:r w:rsidRPr="00E87DF8">
              <w:rPr>
                <w:rFonts w:asciiTheme="minorHAnsi" w:hAnsiTheme="minorHAnsi" w:cstheme="minorHAnsi"/>
                <w:b/>
                <w:bCs/>
                <w:color w:val="FFFFFF"/>
                <w:sz w:val="16"/>
                <w:szCs w:val="16"/>
                <w:lang w:val="en-US"/>
              </w:rPr>
              <w:t xml:space="preserve"> </w:t>
            </w:r>
            <w:r w:rsidR="000020F1">
              <w:rPr>
                <w:rFonts w:asciiTheme="minorHAnsi" w:hAnsiTheme="minorHAnsi" w:cstheme="minorHAnsi"/>
                <w:b/>
                <w:bCs/>
                <w:color w:val="FFFFFF"/>
                <w:sz w:val="16"/>
                <w:szCs w:val="16"/>
                <w:lang w:val="en-US"/>
              </w:rPr>
              <w:t xml:space="preserve">                                     </w:t>
            </w:r>
            <w:r w:rsidRPr="00E87DF8">
              <w:rPr>
                <w:rFonts w:asciiTheme="minorHAnsi" w:hAnsiTheme="minorHAnsi" w:cstheme="minorHAnsi"/>
                <w:b/>
                <w:bCs/>
                <w:color w:val="FFFFFF"/>
                <w:sz w:val="16"/>
                <w:szCs w:val="16"/>
                <w:lang w:val="en-US"/>
              </w:rPr>
              <w:t>(мил. PPS)</w:t>
            </w:r>
          </w:p>
        </w:tc>
        <w:tc>
          <w:tcPr>
            <w:tcW w:w="851" w:type="dxa"/>
            <w:gridSpan w:val="2"/>
            <w:tcBorders>
              <w:top w:val="single" w:sz="4" w:space="0" w:color="FFFFFF" w:themeColor="background1"/>
            </w:tcBorders>
            <w:shd w:val="clear" w:color="auto" w:fill="005CA1"/>
            <w:noWrap/>
            <w:vAlign w:val="center"/>
          </w:tcPr>
          <w:p w:rsidR="00651105" w:rsidRPr="00E87DF8" w:rsidRDefault="00651105" w:rsidP="005901DD">
            <w:pPr>
              <w:spacing w:before="120" w:after="120"/>
              <w:jc w:val="center"/>
              <w:rPr>
                <w:rFonts w:asciiTheme="minorHAnsi" w:hAnsiTheme="minorHAnsi" w:cstheme="minorHAnsi"/>
                <w:b/>
                <w:bCs/>
                <w:color w:val="FFFFFF"/>
                <w:sz w:val="16"/>
                <w:szCs w:val="16"/>
                <w:lang w:val="en-US"/>
              </w:rPr>
            </w:pPr>
            <w:r w:rsidRPr="00E87DF8">
              <w:rPr>
                <w:rFonts w:asciiTheme="minorHAnsi" w:hAnsiTheme="minorHAnsi" w:cstheme="minorHAnsi"/>
                <w:b/>
                <w:bCs/>
                <w:color w:val="FFFFFF"/>
                <w:sz w:val="16"/>
                <w:szCs w:val="16"/>
                <w:lang w:val="en-US"/>
              </w:rPr>
              <w:t>Учешће</w:t>
            </w:r>
          </w:p>
        </w:tc>
        <w:tc>
          <w:tcPr>
            <w:tcW w:w="851" w:type="dxa"/>
            <w:gridSpan w:val="2"/>
            <w:tcBorders>
              <w:top w:val="single" w:sz="4" w:space="0" w:color="FFFFFF" w:themeColor="background1"/>
            </w:tcBorders>
            <w:shd w:val="clear" w:color="auto" w:fill="005CA1"/>
            <w:noWrap/>
            <w:vAlign w:val="center"/>
          </w:tcPr>
          <w:p w:rsidR="00651105" w:rsidRPr="00E87DF8" w:rsidRDefault="00651105" w:rsidP="005901DD">
            <w:pPr>
              <w:spacing w:before="120" w:after="120"/>
              <w:jc w:val="center"/>
              <w:rPr>
                <w:rFonts w:asciiTheme="minorHAnsi" w:hAnsiTheme="minorHAnsi" w:cstheme="minorHAnsi"/>
                <w:b/>
                <w:bCs/>
                <w:color w:val="FFFFFF"/>
                <w:sz w:val="16"/>
                <w:szCs w:val="16"/>
                <w:lang w:val="en-US"/>
              </w:rPr>
            </w:pPr>
            <w:r w:rsidRPr="00E87DF8">
              <w:rPr>
                <w:rFonts w:asciiTheme="minorHAnsi" w:hAnsiTheme="minorHAnsi" w:cstheme="minorHAnsi"/>
                <w:b/>
                <w:bCs/>
                <w:color w:val="FFFFFF"/>
                <w:sz w:val="16"/>
                <w:szCs w:val="16"/>
                <w:lang w:val="en-US"/>
              </w:rPr>
              <w:t>БДП по становнику                    (хиљ. PPS)</w:t>
            </w:r>
          </w:p>
        </w:tc>
        <w:tc>
          <w:tcPr>
            <w:tcW w:w="851" w:type="dxa"/>
            <w:gridSpan w:val="2"/>
            <w:tcBorders>
              <w:top w:val="single" w:sz="4" w:space="0" w:color="FFFFFF" w:themeColor="background1"/>
            </w:tcBorders>
            <w:shd w:val="clear" w:color="auto" w:fill="005CA1"/>
            <w:noWrap/>
            <w:vAlign w:val="center"/>
          </w:tcPr>
          <w:p w:rsidR="00651105" w:rsidRPr="00E87DF8" w:rsidRDefault="00651105" w:rsidP="005901DD">
            <w:pPr>
              <w:spacing w:before="120" w:after="120"/>
              <w:jc w:val="center"/>
              <w:rPr>
                <w:rFonts w:asciiTheme="minorHAnsi" w:hAnsiTheme="minorHAnsi" w:cstheme="minorHAnsi"/>
                <w:b/>
                <w:bCs/>
                <w:color w:val="FFFFFF"/>
                <w:sz w:val="16"/>
                <w:szCs w:val="16"/>
                <w:lang w:val="en-US"/>
              </w:rPr>
            </w:pPr>
            <w:r w:rsidRPr="00E87DF8">
              <w:rPr>
                <w:rFonts w:asciiTheme="minorHAnsi" w:hAnsiTheme="minorHAnsi" w:cstheme="minorHAnsi"/>
                <w:b/>
                <w:bCs/>
                <w:color w:val="FFFFFF"/>
                <w:sz w:val="16"/>
                <w:szCs w:val="16"/>
                <w:lang w:val="en-US"/>
              </w:rPr>
              <w:t xml:space="preserve">БДП по становнику − индекс нивоа </w:t>
            </w:r>
            <w:r w:rsidR="000020F1">
              <w:rPr>
                <w:rFonts w:asciiTheme="minorHAnsi" w:hAnsiTheme="minorHAnsi" w:cstheme="minorHAnsi"/>
                <w:b/>
                <w:bCs/>
                <w:color w:val="FFFFFF"/>
                <w:sz w:val="16"/>
                <w:szCs w:val="16"/>
                <w:lang w:val="en-US"/>
              </w:rPr>
              <w:t xml:space="preserve">                    </w:t>
            </w:r>
            <w:r w:rsidRPr="00E87DF8">
              <w:rPr>
                <w:rFonts w:asciiTheme="minorHAnsi" w:hAnsiTheme="minorHAnsi" w:cstheme="minorHAnsi"/>
                <w:b/>
                <w:bCs/>
                <w:color w:val="FFFFFF"/>
                <w:sz w:val="16"/>
                <w:szCs w:val="16"/>
                <w:lang w:val="en-US"/>
              </w:rPr>
              <w:t>(ЕУ28</w:t>
            </w:r>
            <w:r w:rsidRPr="00E87DF8">
              <w:rPr>
                <w:rFonts w:asciiTheme="minorHAnsi" w:hAnsiTheme="minorHAnsi" w:cstheme="minorHAnsi"/>
                <w:b/>
                <w:bCs/>
                <w:color w:val="FFFFFF"/>
                <w:sz w:val="16"/>
                <w:szCs w:val="16"/>
              </w:rPr>
              <w:t xml:space="preserve"> </w:t>
            </w:r>
            <w:r w:rsidRPr="00E87DF8">
              <w:rPr>
                <w:rFonts w:asciiTheme="minorHAnsi" w:hAnsiTheme="minorHAnsi" w:cstheme="minorHAnsi"/>
                <w:b/>
                <w:bCs/>
                <w:color w:val="FFFFFF"/>
                <w:sz w:val="16"/>
                <w:szCs w:val="16"/>
                <w:lang w:val="en-US"/>
              </w:rPr>
              <w:t>=</w:t>
            </w:r>
            <w:r w:rsidRPr="00E87DF8">
              <w:rPr>
                <w:rFonts w:asciiTheme="minorHAnsi" w:hAnsiTheme="minorHAnsi" w:cstheme="minorHAnsi"/>
                <w:b/>
                <w:bCs/>
                <w:color w:val="FFFFFF"/>
                <w:sz w:val="16"/>
                <w:szCs w:val="16"/>
              </w:rPr>
              <w:t xml:space="preserve"> </w:t>
            </w:r>
            <w:r w:rsidRPr="00E87DF8">
              <w:rPr>
                <w:rFonts w:asciiTheme="minorHAnsi" w:hAnsiTheme="minorHAnsi" w:cstheme="minorHAnsi"/>
                <w:b/>
                <w:bCs/>
                <w:color w:val="FFFFFF"/>
                <w:sz w:val="16"/>
                <w:szCs w:val="16"/>
                <w:lang w:val="en-US"/>
              </w:rPr>
              <w:t>100)</w:t>
            </w:r>
          </w:p>
        </w:tc>
      </w:tr>
      <w:tr w:rsidR="00651105" w:rsidRPr="00E87DF8" w:rsidTr="005901DD">
        <w:trPr>
          <w:trHeight w:val="266"/>
          <w:jc w:val="center"/>
        </w:trPr>
        <w:tc>
          <w:tcPr>
            <w:tcW w:w="3531" w:type="dxa"/>
            <w:vMerge/>
            <w:shd w:val="clear" w:color="auto" w:fill="005CA1"/>
            <w:vAlign w:val="center"/>
            <w:hideMark/>
          </w:tcPr>
          <w:p w:rsidR="00651105" w:rsidRPr="00E87DF8" w:rsidRDefault="00651105" w:rsidP="005901DD">
            <w:pPr>
              <w:jc w:val="center"/>
              <w:rPr>
                <w:rFonts w:asciiTheme="minorHAnsi" w:hAnsiTheme="minorHAnsi" w:cstheme="minorHAnsi"/>
                <w:b/>
                <w:bCs/>
                <w:color w:val="FFFFFF"/>
                <w:sz w:val="16"/>
                <w:szCs w:val="16"/>
                <w:lang w:val="en-US"/>
              </w:rPr>
            </w:pPr>
          </w:p>
        </w:tc>
        <w:tc>
          <w:tcPr>
            <w:tcW w:w="851" w:type="dxa"/>
            <w:tcBorders>
              <w:top w:val="single" w:sz="4" w:space="0" w:color="FFFFFF" w:themeColor="background1"/>
            </w:tcBorders>
            <w:shd w:val="clear" w:color="auto" w:fill="005CA1"/>
            <w:noWrap/>
            <w:vAlign w:val="center"/>
            <w:hideMark/>
          </w:tcPr>
          <w:p w:rsidR="00651105" w:rsidRPr="00E87DF8" w:rsidRDefault="00651105" w:rsidP="005901DD">
            <w:pPr>
              <w:spacing w:before="120" w:after="120"/>
              <w:jc w:val="center"/>
              <w:rPr>
                <w:rFonts w:asciiTheme="minorHAnsi" w:hAnsiTheme="minorHAnsi" w:cstheme="minorHAnsi"/>
                <w:b/>
                <w:bCs/>
                <w:color w:val="FFFFFF"/>
                <w:sz w:val="16"/>
                <w:szCs w:val="16"/>
                <w:lang w:val="en-US"/>
              </w:rPr>
            </w:pPr>
            <w:r w:rsidRPr="00E87DF8">
              <w:rPr>
                <w:rFonts w:asciiTheme="minorHAnsi" w:hAnsiTheme="minorHAnsi" w:cstheme="minorHAnsi"/>
                <w:b/>
                <w:bCs/>
                <w:color w:val="FFFFFF"/>
                <w:sz w:val="16"/>
                <w:szCs w:val="16"/>
                <w:lang w:val="en-US"/>
              </w:rPr>
              <w:t>2015</w:t>
            </w:r>
          </w:p>
        </w:tc>
        <w:tc>
          <w:tcPr>
            <w:tcW w:w="851" w:type="dxa"/>
            <w:tcBorders>
              <w:top w:val="single" w:sz="4" w:space="0" w:color="FFFFFF" w:themeColor="background1"/>
            </w:tcBorders>
            <w:shd w:val="clear" w:color="auto" w:fill="005CA1"/>
            <w:noWrap/>
            <w:vAlign w:val="center"/>
            <w:hideMark/>
          </w:tcPr>
          <w:p w:rsidR="00651105" w:rsidRPr="00E87DF8" w:rsidRDefault="00651105" w:rsidP="005901DD">
            <w:pPr>
              <w:spacing w:before="120" w:after="120"/>
              <w:jc w:val="center"/>
              <w:rPr>
                <w:rFonts w:asciiTheme="minorHAnsi" w:hAnsiTheme="minorHAnsi" w:cstheme="minorHAnsi"/>
                <w:b/>
                <w:bCs/>
                <w:color w:val="FFFFFF"/>
                <w:sz w:val="16"/>
                <w:szCs w:val="16"/>
                <w:lang w:val="en-US"/>
              </w:rPr>
            </w:pPr>
            <w:r w:rsidRPr="00E87DF8">
              <w:rPr>
                <w:rFonts w:asciiTheme="minorHAnsi" w:hAnsiTheme="minorHAnsi" w:cstheme="minorHAnsi"/>
                <w:b/>
                <w:bCs/>
                <w:color w:val="FFFFFF"/>
                <w:sz w:val="16"/>
                <w:szCs w:val="16"/>
                <w:lang w:val="en-US"/>
              </w:rPr>
              <w:t>2014</w:t>
            </w:r>
          </w:p>
        </w:tc>
        <w:tc>
          <w:tcPr>
            <w:tcW w:w="851" w:type="dxa"/>
            <w:tcBorders>
              <w:top w:val="single" w:sz="4" w:space="0" w:color="FFFFFF" w:themeColor="background1"/>
            </w:tcBorders>
            <w:shd w:val="clear" w:color="auto" w:fill="005CA1"/>
            <w:noWrap/>
            <w:vAlign w:val="center"/>
            <w:hideMark/>
          </w:tcPr>
          <w:p w:rsidR="00651105" w:rsidRPr="00E87DF8" w:rsidRDefault="00651105" w:rsidP="005901DD">
            <w:pPr>
              <w:spacing w:before="120" w:after="120"/>
              <w:jc w:val="center"/>
              <w:rPr>
                <w:rFonts w:asciiTheme="minorHAnsi" w:hAnsiTheme="minorHAnsi" w:cstheme="minorHAnsi"/>
                <w:b/>
                <w:bCs/>
                <w:color w:val="FFFFFF"/>
                <w:sz w:val="16"/>
                <w:szCs w:val="16"/>
                <w:lang w:val="en-US"/>
              </w:rPr>
            </w:pPr>
            <w:r w:rsidRPr="00E87DF8">
              <w:rPr>
                <w:rFonts w:asciiTheme="minorHAnsi" w:hAnsiTheme="minorHAnsi" w:cstheme="minorHAnsi"/>
                <w:b/>
                <w:bCs/>
                <w:color w:val="FFFFFF"/>
                <w:sz w:val="16"/>
                <w:szCs w:val="16"/>
                <w:lang w:val="en-US"/>
              </w:rPr>
              <w:t>2015</w:t>
            </w:r>
          </w:p>
        </w:tc>
        <w:tc>
          <w:tcPr>
            <w:tcW w:w="851" w:type="dxa"/>
            <w:tcBorders>
              <w:top w:val="single" w:sz="4" w:space="0" w:color="FFFFFF" w:themeColor="background1"/>
            </w:tcBorders>
            <w:shd w:val="clear" w:color="auto" w:fill="005CA1"/>
            <w:noWrap/>
            <w:vAlign w:val="center"/>
            <w:hideMark/>
          </w:tcPr>
          <w:p w:rsidR="00651105" w:rsidRPr="00E87DF8" w:rsidRDefault="00651105" w:rsidP="005901DD">
            <w:pPr>
              <w:spacing w:before="120" w:after="120"/>
              <w:jc w:val="center"/>
              <w:rPr>
                <w:rFonts w:asciiTheme="minorHAnsi" w:hAnsiTheme="minorHAnsi" w:cstheme="minorHAnsi"/>
                <w:b/>
                <w:bCs/>
                <w:color w:val="FFFFFF"/>
                <w:sz w:val="16"/>
                <w:szCs w:val="16"/>
                <w:lang w:val="en-US"/>
              </w:rPr>
            </w:pPr>
            <w:r w:rsidRPr="00E87DF8">
              <w:rPr>
                <w:rFonts w:asciiTheme="minorHAnsi" w:hAnsiTheme="minorHAnsi" w:cstheme="minorHAnsi"/>
                <w:b/>
                <w:bCs/>
                <w:color w:val="FFFFFF"/>
                <w:sz w:val="16"/>
                <w:szCs w:val="16"/>
                <w:lang w:val="en-US"/>
              </w:rPr>
              <w:t>2014</w:t>
            </w:r>
          </w:p>
        </w:tc>
        <w:tc>
          <w:tcPr>
            <w:tcW w:w="851" w:type="dxa"/>
            <w:tcBorders>
              <w:top w:val="single" w:sz="4" w:space="0" w:color="FFFFFF" w:themeColor="background1"/>
            </w:tcBorders>
            <w:shd w:val="clear" w:color="auto" w:fill="005CA1"/>
            <w:noWrap/>
            <w:vAlign w:val="center"/>
            <w:hideMark/>
          </w:tcPr>
          <w:p w:rsidR="00651105" w:rsidRPr="00E87DF8" w:rsidRDefault="00651105" w:rsidP="005901DD">
            <w:pPr>
              <w:spacing w:before="120" w:after="120"/>
              <w:jc w:val="center"/>
              <w:rPr>
                <w:rFonts w:asciiTheme="minorHAnsi" w:hAnsiTheme="minorHAnsi" w:cstheme="minorHAnsi"/>
                <w:b/>
                <w:bCs/>
                <w:color w:val="FFFFFF"/>
                <w:sz w:val="16"/>
                <w:szCs w:val="16"/>
                <w:lang w:val="en-US"/>
              </w:rPr>
            </w:pPr>
            <w:r w:rsidRPr="00E87DF8">
              <w:rPr>
                <w:rFonts w:asciiTheme="minorHAnsi" w:hAnsiTheme="minorHAnsi" w:cstheme="minorHAnsi"/>
                <w:b/>
                <w:bCs/>
                <w:color w:val="FFFFFF"/>
                <w:sz w:val="16"/>
                <w:szCs w:val="16"/>
                <w:lang w:val="en-US"/>
              </w:rPr>
              <w:t>2015</w:t>
            </w:r>
          </w:p>
        </w:tc>
        <w:tc>
          <w:tcPr>
            <w:tcW w:w="851" w:type="dxa"/>
            <w:tcBorders>
              <w:top w:val="single" w:sz="4" w:space="0" w:color="FFFFFF" w:themeColor="background1"/>
            </w:tcBorders>
            <w:shd w:val="clear" w:color="auto" w:fill="005CA1"/>
            <w:noWrap/>
            <w:vAlign w:val="center"/>
            <w:hideMark/>
          </w:tcPr>
          <w:p w:rsidR="00651105" w:rsidRPr="00E87DF8" w:rsidRDefault="00651105" w:rsidP="005901DD">
            <w:pPr>
              <w:spacing w:before="120" w:after="120"/>
              <w:jc w:val="center"/>
              <w:rPr>
                <w:rFonts w:asciiTheme="minorHAnsi" w:hAnsiTheme="minorHAnsi" w:cstheme="minorHAnsi"/>
                <w:b/>
                <w:bCs/>
                <w:color w:val="FFFFFF"/>
                <w:sz w:val="16"/>
                <w:szCs w:val="16"/>
                <w:lang w:val="en-US"/>
              </w:rPr>
            </w:pPr>
            <w:r w:rsidRPr="00E87DF8">
              <w:rPr>
                <w:rFonts w:asciiTheme="minorHAnsi" w:hAnsiTheme="minorHAnsi" w:cstheme="minorHAnsi"/>
                <w:b/>
                <w:bCs/>
                <w:color w:val="FFFFFF"/>
                <w:sz w:val="16"/>
                <w:szCs w:val="16"/>
                <w:lang w:val="en-US"/>
              </w:rPr>
              <w:t>2014</w:t>
            </w:r>
          </w:p>
        </w:tc>
        <w:tc>
          <w:tcPr>
            <w:tcW w:w="851" w:type="dxa"/>
            <w:tcBorders>
              <w:top w:val="single" w:sz="4" w:space="0" w:color="FFFFFF" w:themeColor="background1"/>
            </w:tcBorders>
            <w:shd w:val="clear" w:color="auto" w:fill="005CA1"/>
            <w:noWrap/>
            <w:vAlign w:val="center"/>
            <w:hideMark/>
          </w:tcPr>
          <w:p w:rsidR="00651105" w:rsidRPr="00E87DF8" w:rsidRDefault="00651105" w:rsidP="005901DD">
            <w:pPr>
              <w:spacing w:before="120" w:after="120"/>
              <w:jc w:val="center"/>
              <w:rPr>
                <w:rFonts w:asciiTheme="minorHAnsi" w:hAnsiTheme="minorHAnsi" w:cstheme="minorHAnsi"/>
                <w:b/>
                <w:bCs/>
                <w:color w:val="FFFFFF"/>
                <w:sz w:val="16"/>
                <w:szCs w:val="16"/>
                <w:lang w:val="en-US"/>
              </w:rPr>
            </w:pPr>
            <w:r w:rsidRPr="00E87DF8">
              <w:rPr>
                <w:rFonts w:asciiTheme="minorHAnsi" w:hAnsiTheme="minorHAnsi" w:cstheme="minorHAnsi"/>
                <w:b/>
                <w:bCs/>
                <w:color w:val="FFFFFF"/>
                <w:sz w:val="16"/>
                <w:szCs w:val="16"/>
                <w:lang w:val="en-US"/>
              </w:rPr>
              <w:t>2015</w:t>
            </w:r>
          </w:p>
        </w:tc>
        <w:tc>
          <w:tcPr>
            <w:tcW w:w="851" w:type="dxa"/>
            <w:tcBorders>
              <w:top w:val="single" w:sz="4" w:space="0" w:color="FFFFFF" w:themeColor="background1"/>
            </w:tcBorders>
            <w:shd w:val="clear" w:color="auto" w:fill="005CA1"/>
            <w:noWrap/>
            <w:vAlign w:val="center"/>
            <w:hideMark/>
          </w:tcPr>
          <w:p w:rsidR="00651105" w:rsidRPr="00E87DF8" w:rsidRDefault="00651105" w:rsidP="005901DD">
            <w:pPr>
              <w:spacing w:before="120" w:after="120"/>
              <w:jc w:val="center"/>
              <w:rPr>
                <w:rFonts w:asciiTheme="minorHAnsi" w:hAnsiTheme="minorHAnsi" w:cstheme="minorHAnsi"/>
                <w:b/>
                <w:bCs/>
                <w:color w:val="FFFFFF"/>
                <w:sz w:val="16"/>
                <w:szCs w:val="16"/>
                <w:lang w:val="en-US"/>
              </w:rPr>
            </w:pPr>
            <w:r w:rsidRPr="00E87DF8">
              <w:rPr>
                <w:rFonts w:asciiTheme="minorHAnsi" w:hAnsiTheme="minorHAnsi" w:cstheme="minorHAnsi"/>
                <w:b/>
                <w:bCs/>
                <w:color w:val="FFFFFF"/>
                <w:sz w:val="16"/>
                <w:szCs w:val="16"/>
                <w:lang w:val="en-US"/>
              </w:rPr>
              <w:t>2014</w:t>
            </w:r>
          </w:p>
        </w:tc>
      </w:tr>
      <w:tr w:rsidR="00651105" w:rsidRPr="00E94E3D" w:rsidTr="005901DD">
        <w:trPr>
          <w:trHeight w:val="20"/>
          <w:jc w:val="center"/>
        </w:trPr>
        <w:tc>
          <w:tcPr>
            <w:tcW w:w="3531" w:type="dxa"/>
            <w:shd w:val="clear" w:color="auto" w:fill="auto"/>
            <w:noWrap/>
            <w:vAlign w:val="bottom"/>
          </w:tcPr>
          <w:p w:rsidR="00651105" w:rsidRPr="00E94E3D" w:rsidRDefault="00651105" w:rsidP="005901DD">
            <w:pPr>
              <w:spacing w:line="264" w:lineRule="auto"/>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p>
        </w:tc>
      </w:tr>
      <w:tr w:rsidR="00651105" w:rsidRPr="00E94E3D" w:rsidTr="005901DD">
        <w:trPr>
          <w:trHeight w:val="20"/>
          <w:jc w:val="center"/>
        </w:trPr>
        <w:tc>
          <w:tcPr>
            <w:tcW w:w="3531" w:type="dxa"/>
            <w:shd w:val="clear" w:color="auto" w:fill="EFF1F1"/>
            <w:noWrap/>
            <w:vAlign w:val="bottom"/>
            <w:hideMark/>
          </w:tcPr>
          <w:p w:rsidR="00651105" w:rsidRPr="00E94E3D" w:rsidRDefault="00651105" w:rsidP="005901DD">
            <w:pPr>
              <w:spacing w:line="264" w:lineRule="auto"/>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ЕУ 28</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14 710 626</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14 001 004</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100,0</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100,0</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28,9</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27,6</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100,0</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100,0</w:t>
            </w:r>
          </w:p>
        </w:tc>
      </w:tr>
      <w:tr w:rsidR="00651105" w:rsidRPr="00E94E3D" w:rsidTr="005901DD">
        <w:trPr>
          <w:trHeight w:val="20"/>
          <w:jc w:val="center"/>
        </w:trPr>
        <w:tc>
          <w:tcPr>
            <w:tcW w:w="3531" w:type="dxa"/>
            <w:shd w:val="clear" w:color="auto" w:fill="EFF1F1"/>
            <w:noWrap/>
            <w:vAlign w:val="bottom"/>
            <w:hideMark/>
          </w:tcPr>
          <w:p w:rsidR="00651105" w:rsidRPr="00E94E3D" w:rsidRDefault="00651105" w:rsidP="005901DD">
            <w:pPr>
              <w:spacing w:line="264" w:lineRule="auto"/>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РЕПУБЛИКА СРБИЈА</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74 223</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72 684</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0,5</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0,5</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10,5</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10,2</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36,2</w:t>
            </w:r>
          </w:p>
        </w:tc>
        <w:tc>
          <w:tcPr>
            <w:tcW w:w="851" w:type="dxa"/>
            <w:shd w:val="clear" w:color="auto" w:fill="EFF1F1"/>
            <w:noWrap/>
            <w:vAlign w:val="bottom"/>
          </w:tcPr>
          <w:p w:rsidR="00651105" w:rsidRPr="00E94E3D" w:rsidRDefault="00651105" w:rsidP="005901DD">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36,9</w:t>
            </w:r>
          </w:p>
        </w:tc>
      </w:tr>
      <w:tr w:rsidR="00651105" w:rsidRPr="00E94E3D" w:rsidTr="005901DD">
        <w:trPr>
          <w:trHeight w:val="20"/>
          <w:jc w:val="center"/>
        </w:trPr>
        <w:tc>
          <w:tcPr>
            <w:tcW w:w="3531" w:type="dxa"/>
            <w:shd w:val="clear" w:color="auto" w:fill="auto"/>
            <w:noWrap/>
            <w:vAlign w:val="bottom"/>
            <w:hideMark/>
          </w:tcPr>
          <w:p w:rsidR="00651105" w:rsidRPr="00E94E3D" w:rsidRDefault="00651105" w:rsidP="005901DD">
            <w:pPr>
              <w:spacing w:line="264" w:lineRule="auto"/>
              <w:ind w:left="113"/>
              <w:rPr>
                <w:rFonts w:asciiTheme="minorHAnsi" w:hAnsiTheme="minorHAnsi" w:cstheme="minorHAnsi"/>
                <w:bCs/>
                <w:sz w:val="16"/>
                <w:szCs w:val="16"/>
                <w:lang w:val="en-US"/>
              </w:rPr>
            </w:pPr>
            <w:r w:rsidRPr="00E94E3D">
              <w:rPr>
                <w:rFonts w:asciiTheme="minorHAnsi" w:hAnsiTheme="minorHAnsi" w:cstheme="minorHAnsi"/>
                <w:bCs/>
                <w:sz w:val="16"/>
                <w:szCs w:val="16"/>
                <w:lang w:val="en-US"/>
              </w:rPr>
              <w:t>Београдски регион</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29 204</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28 158</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0,2</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0,2</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17,4</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16,8</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60,2</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60,9</w:t>
            </w:r>
          </w:p>
        </w:tc>
      </w:tr>
      <w:tr w:rsidR="00651105" w:rsidRPr="00E94E3D" w:rsidTr="005901DD">
        <w:trPr>
          <w:trHeight w:val="20"/>
          <w:jc w:val="center"/>
        </w:trPr>
        <w:tc>
          <w:tcPr>
            <w:tcW w:w="3531" w:type="dxa"/>
            <w:shd w:val="clear" w:color="auto" w:fill="auto"/>
            <w:noWrap/>
            <w:vAlign w:val="bottom"/>
            <w:hideMark/>
          </w:tcPr>
          <w:p w:rsidR="00651105" w:rsidRPr="00E94E3D" w:rsidRDefault="00651105" w:rsidP="005901DD">
            <w:pPr>
              <w:spacing w:line="264" w:lineRule="auto"/>
              <w:ind w:left="113"/>
              <w:rPr>
                <w:rFonts w:asciiTheme="minorHAnsi" w:hAnsiTheme="minorHAnsi" w:cstheme="minorHAnsi"/>
                <w:bCs/>
                <w:sz w:val="16"/>
                <w:szCs w:val="16"/>
                <w:lang w:val="en-US"/>
              </w:rPr>
            </w:pPr>
            <w:r w:rsidRPr="00E94E3D">
              <w:rPr>
                <w:rFonts w:asciiTheme="minorHAnsi" w:hAnsiTheme="minorHAnsi" w:cstheme="minorHAnsi"/>
                <w:bCs/>
                <w:sz w:val="16"/>
                <w:szCs w:val="16"/>
                <w:lang w:val="en-US"/>
              </w:rPr>
              <w:t>Регион Војводине</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19 465</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19 907</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0,1</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0,1</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10,3</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10,5</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35,6</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37,9</w:t>
            </w:r>
          </w:p>
        </w:tc>
      </w:tr>
      <w:tr w:rsidR="00651105" w:rsidRPr="00E94E3D" w:rsidTr="005901DD">
        <w:trPr>
          <w:trHeight w:val="20"/>
          <w:jc w:val="center"/>
        </w:trPr>
        <w:tc>
          <w:tcPr>
            <w:tcW w:w="3531" w:type="dxa"/>
            <w:shd w:val="clear" w:color="auto" w:fill="auto"/>
            <w:noWrap/>
            <w:vAlign w:val="bottom"/>
            <w:hideMark/>
          </w:tcPr>
          <w:p w:rsidR="00651105" w:rsidRPr="00E94E3D" w:rsidRDefault="00651105" w:rsidP="005901DD">
            <w:pPr>
              <w:spacing w:line="264" w:lineRule="auto"/>
              <w:ind w:left="113"/>
              <w:rPr>
                <w:rFonts w:asciiTheme="minorHAnsi" w:hAnsiTheme="minorHAnsi" w:cstheme="minorHAnsi"/>
                <w:bCs/>
                <w:sz w:val="16"/>
                <w:szCs w:val="16"/>
                <w:lang w:val="en-US"/>
              </w:rPr>
            </w:pPr>
            <w:r w:rsidRPr="00E94E3D">
              <w:rPr>
                <w:rFonts w:asciiTheme="minorHAnsi" w:hAnsiTheme="minorHAnsi" w:cstheme="minorHAnsi"/>
                <w:bCs/>
                <w:sz w:val="16"/>
                <w:szCs w:val="16"/>
                <w:lang w:val="en-US"/>
              </w:rPr>
              <w:t>Регион Шумадије и Западне Србије</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14 864</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14 322</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0,1</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0,1</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7,5</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7,2</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26,1</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26,1</w:t>
            </w:r>
          </w:p>
        </w:tc>
      </w:tr>
      <w:tr w:rsidR="00651105" w:rsidRPr="00E94E3D" w:rsidTr="005901DD">
        <w:trPr>
          <w:trHeight w:val="20"/>
          <w:jc w:val="center"/>
        </w:trPr>
        <w:tc>
          <w:tcPr>
            <w:tcW w:w="3531" w:type="dxa"/>
            <w:shd w:val="clear" w:color="auto" w:fill="auto"/>
            <w:noWrap/>
            <w:vAlign w:val="bottom"/>
            <w:hideMark/>
          </w:tcPr>
          <w:p w:rsidR="00651105" w:rsidRPr="00E94E3D" w:rsidRDefault="00651105" w:rsidP="005901DD">
            <w:pPr>
              <w:spacing w:line="264" w:lineRule="auto"/>
              <w:ind w:left="113"/>
              <w:rPr>
                <w:rFonts w:asciiTheme="minorHAnsi" w:hAnsiTheme="minorHAnsi" w:cstheme="minorHAnsi"/>
                <w:bCs/>
                <w:sz w:val="16"/>
                <w:szCs w:val="16"/>
                <w:lang w:val="en-US"/>
              </w:rPr>
            </w:pPr>
            <w:r w:rsidRPr="00E94E3D">
              <w:rPr>
                <w:rFonts w:asciiTheme="minorHAnsi" w:hAnsiTheme="minorHAnsi" w:cstheme="minorHAnsi"/>
                <w:bCs/>
                <w:sz w:val="16"/>
                <w:szCs w:val="16"/>
                <w:lang w:val="en-US"/>
              </w:rPr>
              <w:t>Регион Јужне и Источне Србије</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10 640</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10 248</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0,1</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0,1</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6,9</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6,5</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23,7</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23,7</w:t>
            </w:r>
          </w:p>
        </w:tc>
      </w:tr>
      <w:tr w:rsidR="00651105" w:rsidRPr="00E94E3D" w:rsidTr="005901DD">
        <w:trPr>
          <w:trHeight w:val="20"/>
          <w:jc w:val="center"/>
        </w:trPr>
        <w:tc>
          <w:tcPr>
            <w:tcW w:w="3531" w:type="dxa"/>
            <w:shd w:val="clear" w:color="auto" w:fill="auto"/>
            <w:noWrap/>
            <w:vAlign w:val="bottom"/>
            <w:hideMark/>
          </w:tcPr>
          <w:p w:rsidR="00651105" w:rsidRPr="00E94E3D" w:rsidRDefault="00651105" w:rsidP="005901DD">
            <w:pPr>
              <w:spacing w:line="264" w:lineRule="auto"/>
              <w:ind w:left="113"/>
              <w:rPr>
                <w:rFonts w:asciiTheme="minorHAnsi" w:hAnsiTheme="minorHAnsi" w:cstheme="minorHAnsi"/>
                <w:bCs/>
                <w:sz w:val="16"/>
                <w:szCs w:val="16"/>
                <w:lang w:val="en-US"/>
              </w:rPr>
            </w:pPr>
            <w:r w:rsidRPr="00E94E3D">
              <w:rPr>
                <w:rFonts w:asciiTheme="minorHAnsi" w:hAnsiTheme="minorHAnsi" w:cstheme="minorHAnsi"/>
                <w:bCs/>
                <w:sz w:val="16"/>
                <w:szCs w:val="16"/>
                <w:lang w:val="en-US"/>
              </w:rPr>
              <w:t>Екстра регио</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50</w:t>
            </w:r>
          </w:p>
        </w:tc>
        <w:tc>
          <w:tcPr>
            <w:tcW w:w="851" w:type="dxa"/>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49</w:t>
            </w:r>
          </w:p>
        </w:tc>
        <w:tc>
          <w:tcPr>
            <w:tcW w:w="851" w:type="dxa"/>
            <w:shd w:val="clear" w:color="auto" w:fill="auto"/>
            <w:noWrap/>
            <w:vAlign w:val="bottom"/>
            <w:hideMark/>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0.0</w:t>
            </w:r>
          </w:p>
        </w:tc>
        <w:tc>
          <w:tcPr>
            <w:tcW w:w="851" w:type="dxa"/>
            <w:shd w:val="clear" w:color="auto" w:fill="auto"/>
            <w:noWrap/>
            <w:vAlign w:val="bottom"/>
            <w:hideMark/>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0.0</w:t>
            </w:r>
          </w:p>
        </w:tc>
        <w:tc>
          <w:tcPr>
            <w:tcW w:w="851" w:type="dxa"/>
            <w:shd w:val="clear" w:color="auto" w:fill="auto"/>
            <w:noWrap/>
            <w:vAlign w:val="bottom"/>
            <w:hideMark/>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w:t>
            </w:r>
          </w:p>
        </w:tc>
        <w:tc>
          <w:tcPr>
            <w:tcW w:w="851" w:type="dxa"/>
            <w:shd w:val="clear" w:color="auto" w:fill="auto"/>
            <w:noWrap/>
            <w:vAlign w:val="bottom"/>
            <w:hideMark/>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w:t>
            </w:r>
          </w:p>
        </w:tc>
        <w:tc>
          <w:tcPr>
            <w:tcW w:w="851" w:type="dxa"/>
            <w:shd w:val="clear" w:color="auto" w:fill="auto"/>
            <w:noWrap/>
            <w:vAlign w:val="bottom"/>
            <w:hideMark/>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w:t>
            </w:r>
          </w:p>
        </w:tc>
        <w:tc>
          <w:tcPr>
            <w:tcW w:w="851" w:type="dxa"/>
            <w:shd w:val="clear" w:color="auto" w:fill="auto"/>
            <w:noWrap/>
            <w:vAlign w:val="bottom"/>
            <w:hideMark/>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w:t>
            </w:r>
          </w:p>
        </w:tc>
      </w:tr>
      <w:tr w:rsidR="00651105" w:rsidRPr="00E94E3D" w:rsidTr="005901DD">
        <w:trPr>
          <w:trHeight w:val="20"/>
          <w:jc w:val="center"/>
        </w:trPr>
        <w:tc>
          <w:tcPr>
            <w:tcW w:w="3531" w:type="dxa"/>
            <w:shd w:val="clear" w:color="auto" w:fill="auto"/>
            <w:noWrap/>
            <w:vAlign w:val="bottom"/>
            <w:hideMark/>
          </w:tcPr>
          <w:p w:rsidR="00651105" w:rsidRPr="00E94E3D" w:rsidRDefault="00651105" w:rsidP="005901DD">
            <w:pPr>
              <w:spacing w:line="264" w:lineRule="auto"/>
              <w:ind w:left="113"/>
              <w:rPr>
                <w:rFonts w:asciiTheme="minorHAnsi" w:hAnsiTheme="minorHAnsi" w:cstheme="minorHAnsi"/>
                <w:bCs/>
                <w:sz w:val="16"/>
                <w:szCs w:val="16"/>
                <w:lang w:val="en-US"/>
              </w:rPr>
            </w:pPr>
            <w:r w:rsidRPr="00E94E3D">
              <w:rPr>
                <w:rFonts w:asciiTheme="minorHAnsi" w:hAnsiTheme="minorHAnsi" w:cstheme="minorHAnsi"/>
                <w:bCs/>
                <w:sz w:val="16"/>
                <w:szCs w:val="16"/>
                <w:lang w:val="en-US"/>
              </w:rPr>
              <w:t>Регион Косово и Метохија</w:t>
            </w:r>
          </w:p>
        </w:tc>
        <w:tc>
          <w:tcPr>
            <w:tcW w:w="851" w:type="dxa"/>
            <w:shd w:val="clear" w:color="auto" w:fill="auto"/>
            <w:noWrap/>
            <w:vAlign w:val="bottom"/>
            <w:hideMark/>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w:t>
            </w:r>
          </w:p>
        </w:tc>
        <w:tc>
          <w:tcPr>
            <w:tcW w:w="851" w:type="dxa"/>
            <w:shd w:val="clear" w:color="auto" w:fill="auto"/>
            <w:noWrap/>
            <w:vAlign w:val="bottom"/>
            <w:hideMark/>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w:t>
            </w:r>
          </w:p>
        </w:tc>
        <w:tc>
          <w:tcPr>
            <w:tcW w:w="851" w:type="dxa"/>
            <w:shd w:val="clear" w:color="auto" w:fill="auto"/>
            <w:noWrap/>
            <w:vAlign w:val="bottom"/>
            <w:hideMark/>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w:t>
            </w:r>
          </w:p>
        </w:tc>
        <w:tc>
          <w:tcPr>
            <w:tcW w:w="851" w:type="dxa"/>
            <w:shd w:val="clear" w:color="auto" w:fill="auto"/>
            <w:noWrap/>
            <w:vAlign w:val="bottom"/>
            <w:hideMark/>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w:t>
            </w:r>
          </w:p>
        </w:tc>
        <w:tc>
          <w:tcPr>
            <w:tcW w:w="851" w:type="dxa"/>
            <w:shd w:val="clear" w:color="auto" w:fill="auto"/>
            <w:noWrap/>
            <w:vAlign w:val="bottom"/>
            <w:hideMark/>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w:t>
            </w:r>
          </w:p>
        </w:tc>
        <w:tc>
          <w:tcPr>
            <w:tcW w:w="851" w:type="dxa"/>
            <w:shd w:val="clear" w:color="auto" w:fill="auto"/>
            <w:noWrap/>
            <w:vAlign w:val="bottom"/>
            <w:hideMark/>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w:t>
            </w:r>
          </w:p>
        </w:tc>
        <w:tc>
          <w:tcPr>
            <w:tcW w:w="851" w:type="dxa"/>
            <w:shd w:val="clear" w:color="auto" w:fill="auto"/>
            <w:noWrap/>
            <w:vAlign w:val="bottom"/>
            <w:hideMark/>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w:t>
            </w:r>
          </w:p>
        </w:tc>
        <w:tc>
          <w:tcPr>
            <w:tcW w:w="851" w:type="dxa"/>
            <w:shd w:val="clear" w:color="auto" w:fill="auto"/>
            <w:noWrap/>
            <w:vAlign w:val="bottom"/>
            <w:hideMark/>
          </w:tcPr>
          <w:p w:rsidR="00651105" w:rsidRPr="00E94E3D" w:rsidRDefault="00651105" w:rsidP="005901DD">
            <w:pPr>
              <w:spacing w:line="264" w:lineRule="auto"/>
              <w:jc w:val="right"/>
              <w:rPr>
                <w:rFonts w:asciiTheme="minorHAnsi" w:hAnsiTheme="minorHAnsi" w:cstheme="minorHAnsi"/>
                <w:bCs/>
                <w:sz w:val="16"/>
                <w:szCs w:val="16"/>
                <w:lang w:val="en-US"/>
              </w:rPr>
            </w:pPr>
            <w:r w:rsidRPr="00E94E3D">
              <w:rPr>
                <w:rFonts w:asciiTheme="minorHAnsi" w:hAnsiTheme="minorHAnsi" w:cstheme="minorHAnsi"/>
                <w:bCs/>
                <w:sz w:val="16"/>
                <w:szCs w:val="16"/>
                <w:lang w:val="en-US"/>
              </w:rPr>
              <w:t>...</w:t>
            </w:r>
          </w:p>
        </w:tc>
      </w:tr>
      <w:tr w:rsidR="00651105" w:rsidRPr="00E94E3D" w:rsidTr="005901DD">
        <w:trPr>
          <w:trHeight w:val="20"/>
          <w:jc w:val="center"/>
        </w:trPr>
        <w:tc>
          <w:tcPr>
            <w:tcW w:w="3531" w:type="dxa"/>
            <w:tcBorders>
              <w:bottom w:val="single" w:sz="4" w:space="0" w:color="005CA1"/>
            </w:tcBorders>
            <w:shd w:val="clear" w:color="auto" w:fill="auto"/>
            <w:noWrap/>
            <w:vAlign w:val="bottom"/>
          </w:tcPr>
          <w:p w:rsidR="00651105" w:rsidRPr="00E94E3D" w:rsidRDefault="00651105" w:rsidP="005901DD">
            <w:pPr>
              <w:spacing w:line="264" w:lineRule="auto"/>
              <w:ind w:left="113"/>
              <w:rPr>
                <w:rFonts w:asciiTheme="minorHAnsi" w:hAnsiTheme="minorHAnsi" w:cstheme="minorHAnsi"/>
                <w:bCs/>
                <w:sz w:val="16"/>
                <w:szCs w:val="16"/>
                <w:lang w:val="en-US"/>
              </w:rPr>
            </w:pPr>
          </w:p>
        </w:tc>
        <w:tc>
          <w:tcPr>
            <w:tcW w:w="851" w:type="dxa"/>
            <w:tcBorders>
              <w:bottom w:val="single" w:sz="4" w:space="0" w:color="005CA1"/>
            </w:tcBorders>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p>
        </w:tc>
        <w:tc>
          <w:tcPr>
            <w:tcW w:w="851" w:type="dxa"/>
            <w:tcBorders>
              <w:bottom w:val="single" w:sz="4" w:space="0" w:color="005CA1"/>
            </w:tcBorders>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p>
        </w:tc>
        <w:tc>
          <w:tcPr>
            <w:tcW w:w="851" w:type="dxa"/>
            <w:tcBorders>
              <w:bottom w:val="single" w:sz="4" w:space="0" w:color="005CA1"/>
            </w:tcBorders>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p>
        </w:tc>
        <w:tc>
          <w:tcPr>
            <w:tcW w:w="851" w:type="dxa"/>
            <w:tcBorders>
              <w:bottom w:val="single" w:sz="4" w:space="0" w:color="005CA1"/>
            </w:tcBorders>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p>
        </w:tc>
        <w:tc>
          <w:tcPr>
            <w:tcW w:w="851" w:type="dxa"/>
            <w:tcBorders>
              <w:bottom w:val="single" w:sz="4" w:space="0" w:color="005CA1"/>
            </w:tcBorders>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p>
        </w:tc>
        <w:tc>
          <w:tcPr>
            <w:tcW w:w="851" w:type="dxa"/>
            <w:tcBorders>
              <w:bottom w:val="single" w:sz="4" w:space="0" w:color="005CA1"/>
            </w:tcBorders>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p>
        </w:tc>
        <w:tc>
          <w:tcPr>
            <w:tcW w:w="851" w:type="dxa"/>
            <w:tcBorders>
              <w:bottom w:val="single" w:sz="4" w:space="0" w:color="005CA1"/>
            </w:tcBorders>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p>
        </w:tc>
        <w:tc>
          <w:tcPr>
            <w:tcW w:w="851" w:type="dxa"/>
            <w:tcBorders>
              <w:bottom w:val="single" w:sz="4" w:space="0" w:color="005CA1"/>
            </w:tcBorders>
            <w:shd w:val="clear" w:color="auto" w:fill="auto"/>
            <w:noWrap/>
            <w:vAlign w:val="bottom"/>
          </w:tcPr>
          <w:p w:rsidR="00651105" w:rsidRPr="00E94E3D" w:rsidRDefault="00651105" w:rsidP="005901DD">
            <w:pPr>
              <w:spacing w:line="264" w:lineRule="auto"/>
              <w:jc w:val="right"/>
              <w:rPr>
                <w:rFonts w:asciiTheme="minorHAnsi" w:hAnsiTheme="minorHAnsi" w:cstheme="minorHAnsi"/>
                <w:bCs/>
                <w:sz w:val="16"/>
                <w:szCs w:val="16"/>
                <w:lang w:val="en-US"/>
              </w:rPr>
            </w:pPr>
          </w:p>
        </w:tc>
      </w:tr>
    </w:tbl>
    <w:p w:rsidR="00651105" w:rsidRDefault="00651105" w:rsidP="00651105">
      <w:pPr>
        <w:jc w:val="center"/>
        <w:rPr>
          <w:rFonts w:asciiTheme="minorHAnsi" w:hAnsiTheme="minorHAnsi" w:cstheme="minorHAnsi"/>
          <w:lang w:val="sr-Latn-RS"/>
        </w:rPr>
      </w:pPr>
    </w:p>
    <w:p w:rsidR="009F4C55" w:rsidRDefault="009F4C55">
      <w:pPr>
        <w:widowControl/>
        <w:rPr>
          <w:rFonts w:asciiTheme="minorHAnsi" w:hAnsiTheme="minorHAnsi" w:cstheme="minorHAnsi"/>
          <w:lang w:val="sr-Latn-RS"/>
        </w:rPr>
      </w:pPr>
      <w:r>
        <w:rPr>
          <w:rFonts w:asciiTheme="minorHAnsi" w:hAnsiTheme="minorHAnsi" w:cstheme="minorHAnsi"/>
          <w:lang w:val="sr-Latn-RS"/>
        </w:rPr>
        <w:br w:type="page"/>
      </w:r>
    </w:p>
    <w:p w:rsidR="00651105" w:rsidRPr="00E94E3D" w:rsidRDefault="00651105" w:rsidP="009F4C55">
      <w:pPr>
        <w:pStyle w:val="rbdp"/>
        <w:spacing w:after="120"/>
      </w:pPr>
      <w:bookmarkStart w:id="16" w:name="_Toc440965206"/>
      <w:bookmarkStart w:id="17" w:name="_Toc478648476"/>
      <w:r w:rsidRPr="00E94E3D">
        <w:lastRenderedPageBreak/>
        <w:t>Области Републике Србије – БДВ, учешће области у стварању БДВ-а Републике Србије и индекси нивоа</w:t>
      </w:r>
      <w:bookmarkEnd w:id="16"/>
      <w:bookmarkEnd w:id="17"/>
    </w:p>
    <w:tbl>
      <w:tblPr>
        <w:tblW w:w="0" w:type="dxa"/>
        <w:jc w:val="center"/>
        <w:tblLayout w:type="fixed"/>
        <w:tblCellMar>
          <w:left w:w="28" w:type="dxa"/>
          <w:right w:w="28" w:type="dxa"/>
        </w:tblCellMar>
        <w:tblLook w:val="04A0" w:firstRow="1" w:lastRow="0" w:firstColumn="1" w:lastColumn="0" w:noHBand="0" w:noVBand="1"/>
      </w:tblPr>
      <w:tblGrid>
        <w:gridCol w:w="2155"/>
        <w:gridCol w:w="851"/>
        <w:gridCol w:w="851"/>
        <w:gridCol w:w="851"/>
        <w:gridCol w:w="851"/>
        <w:gridCol w:w="851"/>
        <w:gridCol w:w="851"/>
        <w:gridCol w:w="851"/>
        <w:gridCol w:w="851"/>
        <w:gridCol w:w="851"/>
      </w:tblGrid>
      <w:tr w:rsidR="00651105" w:rsidRPr="00E94E3D" w:rsidTr="000020F1">
        <w:trPr>
          <w:trHeight w:val="20"/>
          <w:jc w:val="center"/>
        </w:trPr>
        <w:tc>
          <w:tcPr>
            <w:tcW w:w="2155" w:type="dxa"/>
            <w:vMerge w:val="restart"/>
            <w:shd w:val="clear" w:color="auto" w:fill="005CA1"/>
            <w:vAlign w:val="center"/>
            <w:hideMark/>
          </w:tcPr>
          <w:p w:rsidR="00651105" w:rsidRPr="00E94E3D" w:rsidRDefault="00651105" w:rsidP="005901DD">
            <w:pPr>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Област</w:t>
            </w:r>
          </w:p>
        </w:tc>
        <w:tc>
          <w:tcPr>
            <w:tcW w:w="851" w:type="dxa"/>
            <w:gridSpan w:val="2"/>
            <w:tcBorders>
              <w:bottom w:val="single" w:sz="4" w:space="0" w:color="FFFFFF" w:themeColor="background1"/>
            </w:tcBorders>
            <w:shd w:val="clear" w:color="auto" w:fill="005CA1"/>
            <w:vAlign w:val="center"/>
            <w:hideMark/>
          </w:tcPr>
          <w:p w:rsidR="00651105" w:rsidRPr="00E94E3D" w:rsidRDefault="00651105" w:rsidP="005901DD">
            <w:pPr>
              <w:spacing w:before="120" w:after="120"/>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БДВ</w:t>
            </w:r>
            <w:r w:rsidRPr="00E94E3D">
              <w:rPr>
                <w:rFonts w:asciiTheme="minorHAnsi" w:hAnsiTheme="minorHAnsi" w:cstheme="minorHAnsi"/>
                <w:b/>
                <w:bCs/>
                <w:color w:val="FFFFFF"/>
                <w:sz w:val="16"/>
                <w:szCs w:val="16"/>
                <w:vertAlign w:val="superscript"/>
                <w:lang w:val="en-US"/>
              </w:rPr>
              <w:t>1</w:t>
            </w:r>
            <w:r w:rsidRPr="00E94E3D">
              <w:rPr>
                <w:rFonts w:asciiTheme="minorHAnsi" w:hAnsiTheme="minorHAnsi" w:cstheme="minorHAnsi"/>
                <w:b/>
                <w:bCs/>
                <w:color w:val="FFFFFF"/>
                <w:sz w:val="16"/>
                <w:szCs w:val="16"/>
                <w:vertAlign w:val="superscript"/>
                <w:lang w:val="sr-Latn-RS"/>
              </w:rPr>
              <w:t>)</w:t>
            </w:r>
            <w:r w:rsidRPr="00E94E3D">
              <w:rPr>
                <w:rFonts w:asciiTheme="minorHAnsi" w:hAnsiTheme="minorHAnsi" w:cstheme="minorHAnsi"/>
                <w:b/>
                <w:bCs/>
                <w:color w:val="FFFFFF"/>
                <w:sz w:val="16"/>
                <w:szCs w:val="16"/>
                <w:lang w:val="en-US"/>
              </w:rPr>
              <w:t xml:space="preserve"> </w:t>
            </w:r>
            <w:r w:rsidR="000020F1">
              <w:rPr>
                <w:rFonts w:asciiTheme="minorHAnsi" w:hAnsiTheme="minorHAnsi" w:cstheme="minorHAnsi"/>
                <w:b/>
                <w:bCs/>
                <w:color w:val="FFFFFF"/>
                <w:sz w:val="16"/>
                <w:szCs w:val="16"/>
                <w:lang w:val="en-US"/>
              </w:rPr>
              <w:t xml:space="preserve">                                </w:t>
            </w:r>
            <w:r w:rsidRPr="00E94E3D">
              <w:rPr>
                <w:rFonts w:asciiTheme="minorHAnsi" w:hAnsiTheme="minorHAnsi" w:cstheme="minorHAnsi"/>
                <w:b/>
                <w:bCs/>
                <w:color w:val="FFFFFF"/>
                <w:sz w:val="16"/>
                <w:szCs w:val="16"/>
                <w:lang w:val="en-US"/>
              </w:rPr>
              <w:t>(мил. РСД)</w:t>
            </w:r>
          </w:p>
        </w:tc>
        <w:tc>
          <w:tcPr>
            <w:tcW w:w="851" w:type="dxa"/>
            <w:tcBorders>
              <w:bottom w:val="single" w:sz="4" w:space="0" w:color="FFFFFF" w:themeColor="background1"/>
            </w:tcBorders>
            <w:shd w:val="clear" w:color="auto" w:fill="005CA1"/>
            <w:vAlign w:val="center"/>
            <w:hideMark/>
          </w:tcPr>
          <w:p w:rsidR="00651105" w:rsidRPr="00E94E3D" w:rsidRDefault="00651105" w:rsidP="005901DD">
            <w:pPr>
              <w:spacing w:before="120" w:after="120"/>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Индекс</w:t>
            </w:r>
          </w:p>
        </w:tc>
        <w:tc>
          <w:tcPr>
            <w:tcW w:w="851" w:type="dxa"/>
            <w:gridSpan w:val="2"/>
            <w:tcBorders>
              <w:bottom w:val="single" w:sz="4" w:space="0" w:color="FFFFFF" w:themeColor="background1"/>
            </w:tcBorders>
            <w:shd w:val="clear" w:color="auto" w:fill="005CA1"/>
            <w:vAlign w:val="center"/>
            <w:hideMark/>
          </w:tcPr>
          <w:p w:rsidR="00651105" w:rsidRPr="00E94E3D" w:rsidRDefault="00651105" w:rsidP="005901DD">
            <w:pPr>
              <w:spacing w:before="120" w:after="120"/>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 xml:space="preserve">Учешће </w:t>
            </w:r>
            <w:r w:rsidR="000020F1">
              <w:rPr>
                <w:rFonts w:asciiTheme="minorHAnsi" w:hAnsiTheme="minorHAnsi" w:cstheme="minorHAnsi"/>
                <w:b/>
                <w:bCs/>
                <w:color w:val="FFFFFF"/>
                <w:sz w:val="16"/>
                <w:szCs w:val="16"/>
                <w:lang w:val="en-US"/>
              </w:rPr>
              <w:t xml:space="preserve">                                  </w:t>
            </w:r>
            <w:r w:rsidRPr="00E94E3D">
              <w:rPr>
                <w:rFonts w:asciiTheme="minorHAnsi" w:hAnsiTheme="minorHAnsi" w:cstheme="minorHAnsi"/>
                <w:b/>
                <w:bCs/>
                <w:color w:val="FFFFFF"/>
                <w:sz w:val="16"/>
                <w:szCs w:val="16"/>
                <w:lang w:val="en-US"/>
              </w:rPr>
              <w:t>(%)</w:t>
            </w:r>
          </w:p>
        </w:tc>
        <w:tc>
          <w:tcPr>
            <w:tcW w:w="851" w:type="dxa"/>
            <w:gridSpan w:val="2"/>
            <w:tcBorders>
              <w:bottom w:val="single" w:sz="4" w:space="0" w:color="FFFFFF" w:themeColor="background1"/>
            </w:tcBorders>
            <w:shd w:val="clear" w:color="auto" w:fill="005CA1"/>
            <w:vAlign w:val="center"/>
            <w:hideMark/>
          </w:tcPr>
          <w:p w:rsidR="00651105" w:rsidRPr="00E94E3D" w:rsidRDefault="00651105" w:rsidP="005901DD">
            <w:pPr>
              <w:spacing w:before="120" w:after="120"/>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БДВ по становнику                 (хиљ. РСД)</w:t>
            </w:r>
          </w:p>
        </w:tc>
        <w:tc>
          <w:tcPr>
            <w:tcW w:w="851" w:type="dxa"/>
            <w:gridSpan w:val="2"/>
            <w:tcBorders>
              <w:bottom w:val="single" w:sz="4" w:space="0" w:color="FFFFFF" w:themeColor="background1"/>
            </w:tcBorders>
            <w:shd w:val="clear" w:color="auto" w:fill="005CA1"/>
            <w:vAlign w:val="center"/>
            <w:hideMark/>
          </w:tcPr>
          <w:p w:rsidR="00651105" w:rsidRPr="00E94E3D" w:rsidRDefault="00651105" w:rsidP="005901DD">
            <w:pPr>
              <w:spacing w:before="120" w:after="120"/>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 xml:space="preserve">Индекси нивоа </w:t>
            </w:r>
            <w:r>
              <w:rPr>
                <w:rFonts w:asciiTheme="minorHAnsi" w:hAnsiTheme="minorHAnsi" w:cstheme="minorHAnsi"/>
                <w:b/>
                <w:bCs/>
                <w:color w:val="FFFFFF"/>
                <w:sz w:val="16"/>
                <w:szCs w:val="16"/>
                <w:lang w:val="en-US"/>
              </w:rPr>
              <w:t xml:space="preserve">                     </w:t>
            </w:r>
            <w:r w:rsidRPr="00E94E3D">
              <w:rPr>
                <w:rFonts w:asciiTheme="minorHAnsi" w:hAnsiTheme="minorHAnsi" w:cstheme="minorHAnsi"/>
                <w:b/>
                <w:bCs/>
                <w:color w:val="FFFFFF"/>
                <w:sz w:val="16"/>
                <w:szCs w:val="16"/>
                <w:lang w:val="en-US"/>
              </w:rPr>
              <w:t>(РС = 100)</w:t>
            </w:r>
          </w:p>
        </w:tc>
      </w:tr>
      <w:tr w:rsidR="00651105" w:rsidRPr="00E94E3D" w:rsidTr="000020F1">
        <w:trPr>
          <w:trHeight w:val="20"/>
          <w:jc w:val="center"/>
        </w:trPr>
        <w:tc>
          <w:tcPr>
            <w:tcW w:w="2155" w:type="dxa"/>
            <w:vMerge/>
            <w:shd w:val="clear" w:color="auto" w:fill="005CA1"/>
            <w:vAlign w:val="center"/>
            <w:hideMark/>
          </w:tcPr>
          <w:p w:rsidR="00651105" w:rsidRPr="00E94E3D" w:rsidRDefault="00651105" w:rsidP="005901DD">
            <w:pPr>
              <w:rPr>
                <w:rFonts w:asciiTheme="minorHAnsi" w:hAnsiTheme="minorHAnsi" w:cstheme="minorHAnsi"/>
                <w:b/>
                <w:bCs/>
                <w:color w:val="FFFFFF"/>
                <w:sz w:val="16"/>
                <w:szCs w:val="16"/>
                <w:lang w:val="en-US"/>
              </w:rPr>
            </w:pPr>
          </w:p>
        </w:tc>
        <w:tc>
          <w:tcPr>
            <w:tcW w:w="851" w:type="dxa"/>
            <w:tcBorders>
              <w:top w:val="single" w:sz="4" w:space="0" w:color="FFFFFF" w:themeColor="background1"/>
            </w:tcBorders>
            <w:shd w:val="clear" w:color="auto" w:fill="005CA1"/>
            <w:noWrap/>
            <w:vAlign w:val="bottom"/>
            <w:hideMark/>
          </w:tcPr>
          <w:p w:rsidR="00651105" w:rsidRPr="00E94E3D" w:rsidRDefault="00651105" w:rsidP="005901DD">
            <w:pPr>
              <w:spacing w:before="120" w:after="120"/>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2015</w:t>
            </w:r>
          </w:p>
        </w:tc>
        <w:tc>
          <w:tcPr>
            <w:tcW w:w="851" w:type="dxa"/>
            <w:tcBorders>
              <w:top w:val="single" w:sz="4" w:space="0" w:color="FFFFFF" w:themeColor="background1"/>
            </w:tcBorders>
            <w:shd w:val="clear" w:color="auto" w:fill="005CA1"/>
            <w:noWrap/>
            <w:vAlign w:val="bottom"/>
            <w:hideMark/>
          </w:tcPr>
          <w:p w:rsidR="00651105" w:rsidRPr="00E94E3D" w:rsidRDefault="00651105" w:rsidP="005901DD">
            <w:pPr>
              <w:spacing w:before="120" w:after="120"/>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2014</w:t>
            </w:r>
          </w:p>
        </w:tc>
        <w:tc>
          <w:tcPr>
            <w:tcW w:w="851" w:type="dxa"/>
            <w:tcBorders>
              <w:top w:val="single" w:sz="4" w:space="0" w:color="FFFFFF" w:themeColor="background1"/>
            </w:tcBorders>
            <w:shd w:val="clear" w:color="auto" w:fill="005CA1"/>
            <w:noWrap/>
            <w:vAlign w:val="bottom"/>
            <w:hideMark/>
          </w:tcPr>
          <w:p w:rsidR="00651105" w:rsidRPr="00E94E3D" w:rsidRDefault="00651105" w:rsidP="005901DD">
            <w:pPr>
              <w:spacing w:before="120" w:after="120"/>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2015/2014</w:t>
            </w:r>
          </w:p>
        </w:tc>
        <w:tc>
          <w:tcPr>
            <w:tcW w:w="851" w:type="dxa"/>
            <w:tcBorders>
              <w:top w:val="single" w:sz="4" w:space="0" w:color="FFFFFF" w:themeColor="background1"/>
            </w:tcBorders>
            <w:shd w:val="clear" w:color="auto" w:fill="005CA1"/>
            <w:noWrap/>
            <w:vAlign w:val="bottom"/>
            <w:hideMark/>
          </w:tcPr>
          <w:p w:rsidR="00651105" w:rsidRPr="00E94E3D" w:rsidRDefault="00651105" w:rsidP="005901DD">
            <w:pPr>
              <w:spacing w:before="120" w:after="120"/>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2015</w:t>
            </w:r>
          </w:p>
        </w:tc>
        <w:tc>
          <w:tcPr>
            <w:tcW w:w="851" w:type="dxa"/>
            <w:tcBorders>
              <w:top w:val="single" w:sz="4" w:space="0" w:color="FFFFFF" w:themeColor="background1"/>
            </w:tcBorders>
            <w:shd w:val="clear" w:color="auto" w:fill="005CA1"/>
            <w:noWrap/>
            <w:vAlign w:val="bottom"/>
            <w:hideMark/>
          </w:tcPr>
          <w:p w:rsidR="00651105" w:rsidRPr="00E94E3D" w:rsidRDefault="00651105" w:rsidP="005901DD">
            <w:pPr>
              <w:spacing w:before="120" w:after="120"/>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2014</w:t>
            </w:r>
          </w:p>
        </w:tc>
        <w:tc>
          <w:tcPr>
            <w:tcW w:w="851" w:type="dxa"/>
            <w:tcBorders>
              <w:top w:val="single" w:sz="4" w:space="0" w:color="FFFFFF" w:themeColor="background1"/>
            </w:tcBorders>
            <w:shd w:val="clear" w:color="auto" w:fill="005CA1"/>
            <w:noWrap/>
            <w:vAlign w:val="bottom"/>
            <w:hideMark/>
          </w:tcPr>
          <w:p w:rsidR="00651105" w:rsidRPr="00E94E3D" w:rsidRDefault="00651105" w:rsidP="005901DD">
            <w:pPr>
              <w:spacing w:before="120" w:after="120"/>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2015</w:t>
            </w:r>
          </w:p>
        </w:tc>
        <w:tc>
          <w:tcPr>
            <w:tcW w:w="851" w:type="dxa"/>
            <w:tcBorders>
              <w:top w:val="single" w:sz="4" w:space="0" w:color="FFFFFF" w:themeColor="background1"/>
            </w:tcBorders>
            <w:shd w:val="clear" w:color="auto" w:fill="005CA1"/>
            <w:noWrap/>
            <w:vAlign w:val="bottom"/>
            <w:hideMark/>
          </w:tcPr>
          <w:p w:rsidR="00651105" w:rsidRPr="00E94E3D" w:rsidRDefault="00651105" w:rsidP="005901DD">
            <w:pPr>
              <w:spacing w:before="120" w:after="120"/>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2014</w:t>
            </w:r>
          </w:p>
        </w:tc>
        <w:tc>
          <w:tcPr>
            <w:tcW w:w="851" w:type="dxa"/>
            <w:tcBorders>
              <w:top w:val="single" w:sz="4" w:space="0" w:color="FFFFFF" w:themeColor="background1"/>
            </w:tcBorders>
            <w:shd w:val="clear" w:color="auto" w:fill="005CA1"/>
            <w:noWrap/>
            <w:vAlign w:val="bottom"/>
            <w:hideMark/>
          </w:tcPr>
          <w:p w:rsidR="00651105" w:rsidRPr="00E94E3D" w:rsidRDefault="00651105" w:rsidP="005901DD">
            <w:pPr>
              <w:spacing w:before="120" w:after="120"/>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2015</w:t>
            </w:r>
          </w:p>
        </w:tc>
        <w:tc>
          <w:tcPr>
            <w:tcW w:w="851" w:type="dxa"/>
            <w:tcBorders>
              <w:top w:val="single" w:sz="4" w:space="0" w:color="FFFFFF" w:themeColor="background1"/>
            </w:tcBorders>
            <w:shd w:val="clear" w:color="auto" w:fill="005CA1"/>
            <w:noWrap/>
            <w:vAlign w:val="bottom"/>
            <w:hideMark/>
          </w:tcPr>
          <w:p w:rsidR="00651105" w:rsidRPr="00E94E3D" w:rsidRDefault="00651105" w:rsidP="005901DD">
            <w:pPr>
              <w:spacing w:before="120" w:after="120"/>
              <w:jc w:val="center"/>
              <w:rPr>
                <w:rFonts w:asciiTheme="minorHAnsi" w:hAnsiTheme="minorHAnsi" w:cstheme="minorHAnsi"/>
                <w:b/>
                <w:bCs/>
                <w:color w:val="FFFFFF"/>
                <w:sz w:val="16"/>
                <w:szCs w:val="16"/>
                <w:lang w:val="en-US"/>
              </w:rPr>
            </w:pPr>
            <w:r w:rsidRPr="00E94E3D">
              <w:rPr>
                <w:rFonts w:asciiTheme="minorHAnsi" w:hAnsiTheme="minorHAnsi" w:cstheme="minorHAnsi"/>
                <w:b/>
                <w:bCs/>
                <w:color w:val="FFFFFF"/>
                <w:sz w:val="16"/>
                <w:szCs w:val="16"/>
                <w:lang w:val="en-US"/>
              </w:rPr>
              <w:t>2014</w:t>
            </w:r>
          </w:p>
        </w:tc>
      </w:tr>
      <w:tr w:rsidR="00651105" w:rsidRPr="00E94E3D" w:rsidTr="005901DD">
        <w:trPr>
          <w:trHeight w:val="20"/>
          <w:jc w:val="center"/>
        </w:trPr>
        <w:tc>
          <w:tcPr>
            <w:tcW w:w="2155" w:type="dxa"/>
            <w:shd w:val="clear" w:color="auto" w:fill="auto"/>
            <w:noWrap/>
            <w:vAlign w:val="bottom"/>
          </w:tcPr>
          <w:p w:rsidR="00651105" w:rsidRPr="00E94E3D" w:rsidRDefault="00651105" w:rsidP="000020F1">
            <w:pPr>
              <w:spacing w:line="264" w:lineRule="auto"/>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0020F1">
            <w:pPr>
              <w:spacing w:line="264" w:lineRule="auto"/>
              <w:jc w:val="center"/>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b/>
                <w:bCs/>
                <w:sz w:val="16"/>
                <w:szCs w:val="16"/>
                <w:lang w:val="en-US"/>
              </w:rPr>
            </w:pP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b/>
                <w:bCs/>
                <w:sz w:val="16"/>
                <w:szCs w:val="16"/>
                <w:lang w:val="en-US"/>
              </w:rPr>
            </w:pPr>
          </w:p>
        </w:tc>
      </w:tr>
      <w:tr w:rsidR="00651105" w:rsidRPr="00E94E3D" w:rsidTr="005901DD">
        <w:trPr>
          <w:trHeight w:val="20"/>
          <w:jc w:val="center"/>
        </w:trPr>
        <w:tc>
          <w:tcPr>
            <w:tcW w:w="2155" w:type="dxa"/>
            <w:shd w:val="clear" w:color="000000" w:fill="D9D9D9"/>
            <w:noWrap/>
            <w:vAlign w:val="bottom"/>
            <w:hideMark/>
          </w:tcPr>
          <w:p w:rsidR="00651105" w:rsidRPr="00E94E3D" w:rsidRDefault="00651105" w:rsidP="000020F1">
            <w:pPr>
              <w:spacing w:line="264" w:lineRule="auto"/>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РЕПУБЛИКА СРБИЈА</w:t>
            </w:r>
          </w:p>
        </w:tc>
        <w:tc>
          <w:tcPr>
            <w:tcW w:w="851" w:type="dxa"/>
            <w:shd w:val="clear" w:color="000000" w:fill="D9D9D9"/>
            <w:noWrap/>
            <w:vAlign w:val="bottom"/>
            <w:hideMark/>
          </w:tcPr>
          <w:p w:rsidR="00651105" w:rsidRPr="00E94E3D" w:rsidRDefault="00651105" w:rsidP="000020F1">
            <w:pPr>
              <w:spacing w:line="264" w:lineRule="auto"/>
              <w:jc w:val="center"/>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 xml:space="preserve">3 346 183 </w:t>
            </w:r>
          </w:p>
        </w:tc>
        <w:tc>
          <w:tcPr>
            <w:tcW w:w="851" w:type="dxa"/>
            <w:shd w:val="clear" w:color="000000" w:fill="D9D9D9"/>
            <w:noWrap/>
            <w:vAlign w:val="bottom"/>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3 257 177</w:t>
            </w:r>
          </w:p>
        </w:tc>
        <w:tc>
          <w:tcPr>
            <w:tcW w:w="851" w:type="dxa"/>
            <w:shd w:val="clear" w:color="000000" w:fill="D9D9D9"/>
            <w:noWrap/>
            <w:vAlign w:val="bottom"/>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102,7</w:t>
            </w:r>
          </w:p>
        </w:tc>
        <w:tc>
          <w:tcPr>
            <w:tcW w:w="851" w:type="dxa"/>
            <w:shd w:val="clear" w:color="000000" w:fill="D9D9D9"/>
            <w:noWrap/>
            <w:vAlign w:val="bottom"/>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100,0</w:t>
            </w:r>
          </w:p>
        </w:tc>
        <w:tc>
          <w:tcPr>
            <w:tcW w:w="851" w:type="dxa"/>
            <w:shd w:val="clear" w:color="000000" w:fill="D9D9D9"/>
            <w:noWrap/>
            <w:vAlign w:val="bottom"/>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100,0</w:t>
            </w:r>
          </w:p>
        </w:tc>
        <w:tc>
          <w:tcPr>
            <w:tcW w:w="851" w:type="dxa"/>
            <w:shd w:val="clear" w:color="000000" w:fill="D9D9D9"/>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472</w:t>
            </w:r>
          </w:p>
        </w:tc>
        <w:tc>
          <w:tcPr>
            <w:tcW w:w="851" w:type="dxa"/>
            <w:shd w:val="clear" w:color="000000" w:fill="D9D9D9"/>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457</w:t>
            </w:r>
          </w:p>
        </w:tc>
        <w:tc>
          <w:tcPr>
            <w:tcW w:w="851" w:type="dxa"/>
            <w:shd w:val="clear" w:color="000000" w:fill="D9D9D9"/>
            <w:noWrap/>
            <w:vAlign w:val="bottom"/>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100,0</w:t>
            </w:r>
          </w:p>
        </w:tc>
        <w:tc>
          <w:tcPr>
            <w:tcW w:w="851" w:type="dxa"/>
            <w:shd w:val="clear" w:color="000000" w:fill="D9D9D9"/>
            <w:noWrap/>
            <w:vAlign w:val="bottom"/>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100,0</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Београдскa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1 316 593</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1 261 851</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104,3</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39,3</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38,7</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784</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753</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166,2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164,9</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Западнобачка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63 749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62 123</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102,6</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1,9</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355</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342</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75,2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74,8</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Јужнобанатска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109 656</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114 647</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95,6</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3,3</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3,5</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384</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398</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81,4</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87,2</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Јужнобачка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374 684</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387 361</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96,7</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11,2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11,9</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608</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628</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128,8</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137,6</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Севернобанатска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50 852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51 974</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97,8</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1,5</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1,6</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359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363</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76,1</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79,5</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Севернобачка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78 247</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74 927</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104,4</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2,3</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2,3</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429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408</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90,9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89,3</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Средњобанатска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75 130</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79 505</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94,5</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2,4</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416</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436</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88,1</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95,4</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Сремска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125 209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121 561</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103,0</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3,7</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3,7</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411</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396</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87,1</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86,8</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Златиборска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101 903</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96 062</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106,1</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3,0</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2,9</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369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345</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78,2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75,5</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Колубарска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63 288</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58 842</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107,6</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1,8</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376</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346</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79,7</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75,8</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Мачванска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88 571</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84 338</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105,0</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2,6</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2,6</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308</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290</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65,2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63,5</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Моравичка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82 419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79 629</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103,5</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2,5</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2,4</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401</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384</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85,0</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84,0</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Поморавска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66 418</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65 820</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100,9</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2,0</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2,0</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322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315</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68,2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69,1</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Расинска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64 799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61 699</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105,0</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1,9</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279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263</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59,1</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57,5</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Рашка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75 191 </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71 837</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104,7</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2,2</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245</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233</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51,9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51,1</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Шумадијска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127 541</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123 601</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103,2</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3,8</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3,8</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443</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427</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94,0</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93,6</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Борска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45 573</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47 048</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96,9</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1,4</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1,4</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385</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392</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81,6</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85,7</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Браничевска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70 848</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67 133</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105,5</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2,1</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2,1</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405</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379</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85,9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82,9</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Зајечарска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35 742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34 102</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104,8</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1,1</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316</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297</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67,0</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65,0</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Јабланичка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50 067</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48 067</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104,2</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1,5</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1,5</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241</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229</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51,2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50,2</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Нишавска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128 114</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124 455</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102,9</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3,8</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3,8</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348</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336</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73,8</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73,6</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Пиротска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39 445</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33 648</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117,2</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448</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377</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94,9</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82,6</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Подунавска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41 336</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40 162</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102,9</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1,2</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214</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206</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45,4</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45,2</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Пчињска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44 644</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41 539</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107,5</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1,3</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1,3</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222</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205</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47,1</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44,9</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Топличка област</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23 928</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23 070</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103,7</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0,7</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0,7</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274</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261</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58,0</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57,1</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Екстра регио</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2 236</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 xml:space="preserve">   2 175</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102,8</w:t>
            </w:r>
          </w:p>
        </w:tc>
        <w:tc>
          <w:tcPr>
            <w:tcW w:w="851" w:type="dxa"/>
            <w:shd w:val="clear" w:color="auto" w:fill="auto"/>
            <w:noWrap/>
            <w:vAlign w:val="bottom"/>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0,1</w:t>
            </w:r>
          </w:p>
        </w:tc>
        <w:tc>
          <w:tcPr>
            <w:tcW w:w="851" w:type="dxa"/>
            <w:shd w:val="clear" w:color="auto" w:fill="auto"/>
            <w:noWrap/>
            <w:vAlign w:val="bottom"/>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0,1</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sz w:val="16"/>
                <w:szCs w:val="16"/>
                <w:lang w:val="en-US"/>
              </w:rPr>
            </w:pPr>
            <w:r w:rsidRPr="00E94E3D">
              <w:rPr>
                <w:rFonts w:asciiTheme="minorHAnsi" w:hAnsiTheme="minorHAnsi" w:cstheme="minorHAnsi"/>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sz w:val="16"/>
                <w:szCs w:val="16"/>
              </w:rPr>
            </w:pPr>
            <w:r w:rsidRPr="00E94E3D">
              <w:rPr>
                <w:rFonts w:asciiTheme="minorHAnsi" w:hAnsiTheme="minorHAnsi" w:cstheme="minorHAnsi"/>
                <w:sz w:val="16"/>
                <w:szCs w:val="16"/>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sz w:val="16"/>
                <w:szCs w:val="16"/>
              </w:rPr>
            </w:pPr>
            <w:r w:rsidRPr="00E94E3D">
              <w:rPr>
                <w:rFonts w:asciiTheme="minorHAnsi" w:hAnsiTheme="minorHAnsi" w:cstheme="minorHAnsi"/>
                <w:sz w:val="16"/>
                <w:szCs w:val="16"/>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sz w:val="16"/>
                <w:szCs w:val="16"/>
              </w:rPr>
            </w:pPr>
            <w:r w:rsidRPr="00E94E3D">
              <w:rPr>
                <w:rFonts w:asciiTheme="minorHAnsi" w:hAnsiTheme="minorHAnsi" w:cstheme="minorHAnsi"/>
                <w:sz w:val="16"/>
                <w:szCs w:val="16"/>
              </w:rPr>
              <w:t>−</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Косовска област</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Косовско-митровачка област</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Косовско-поморавска област</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Пећка област</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auto" w:fill="auto"/>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r>
      <w:tr w:rsidR="00651105" w:rsidRPr="00E94E3D" w:rsidTr="005901DD">
        <w:trPr>
          <w:trHeight w:val="20"/>
          <w:jc w:val="center"/>
        </w:trPr>
        <w:tc>
          <w:tcPr>
            <w:tcW w:w="2155" w:type="dxa"/>
            <w:shd w:val="clear" w:color="000000" w:fill="FFFFFF"/>
            <w:noWrap/>
            <w:vAlign w:val="center"/>
            <w:hideMark/>
          </w:tcPr>
          <w:p w:rsidR="00651105" w:rsidRPr="00E94E3D" w:rsidRDefault="00651105" w:rsidP="000020F1">
            <w:pPr>
              <w:spacing w:line="264" w:lineRule="auto"/>
              <w:ind w:left="113"/>
              <w:rPr>
                <w:rFonts w:asciiTheme="minorHAnsi" w:hAnsiTheme="minorHAnsi" w:cstheme="minorHAnsi"/>
                <w:sz w:val="16"/>
                <w:szCs w:val="16"/>
                <w:lang w:val="en-US"/>
              </w:rPr>
            </w:pPr>
            <w:r w:rsidRPr="00E94E3D">
              <w:rPr>
                <w:rFonts w:asciiTheme="minorHAnsi" w:hAnsiTheme="minorHAnsi" w:cstheme="minorHAnsi"/>
                <w:sz w:val="16"/>
                <w:szCs w:val="16"/>
                <w:lang w:val="en-US"/>
              </w:rPr>
              <w:t>Призренска област</w:t>
            </w:r>
          </w:p>
        </w:tc>
        <w:tc>
          <w:tcPr>
            <w:tcW w:w="851" w:type="dxa"/>
            <w:shd w:val="clear" w:color="000000" w:fill="FFFFFF"/>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000000" w:fill="FFFFFF"/>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000000" w:fill="FFFFFF"/>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000000" w:fill="FFFFFF"/>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000000" w:fill="FFFFFF"/>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000000" w:fill="FFFFFF"/>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000000" w:fill="FFFFFF"/>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000000" w:fill="FFFFFF"/>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c>
          <w:tcPr>
            <w:tcW w:w="851" w:type="dxa"/>
            <w:shd w:val="clear" w:color="000000" w:fill="FFFFFF"/>
            <w:noWrap/>
            <w:vAlign w:val="center"/>
            <w:hideMark/>
          </w:tcPr>
          <w:p w:rsidR="00651105" w:rsidRPr="00E94E3D" w:rsidRDefault="00651105" w:rsidP="000020F1">
            <w:pPr>
              <w:spacing w:line="264" w:lineRule="auto"/>
              <w:jc w:val="right"/>
              <w:rPr>
                <w:rFonts w:asciiTheme="minorHAnsi" w:hAnsiTheme="minorHAnsi" w:cstheme="minorHAnsi"/>
                <w:b/>
                <w:bCs/>
                <w:sz w:val="16"/>
                <w:szCs w:val="16"/>
                <w:lang w:val="en-US"/>
              </w:rPr>
            </w:pPr>
            <w:r w:rsidRPr="00E94E3D">
              <w:rPr>
                <w:rFonts w:asciiTheme="minorHAnsi" w:hAnsiTheme="minorHAnsi" w:cstheme="minorHAnsi"/>
                <w:b/>
                <w:bCs/>
                <w:sz w:val="16"/>
                <w:szCs w:val="16"/>
                <w:lang w:val="en-US"/>
              </w:rPr>
              <w:t>…</w:t>
            </w:r>
          </w:p>
        </w:tc>
      </w:tr>
      <w:tr w:rsidR="00651105" w:rsidRPr="00E94E3D" w:rsidTr="005901DD">
        <w:trPr>
          <w:trHeight w:val="20"/>
          <w:jc w:val="center"/>
        </w:trPr>
        <w:tc>
          <w:tcPr>
            <w:tcW w:w="2155" w:type="dxa"/>
            <w:tcBorders>
              <w:bottom w:val="single" w:sz="4" w:space="0" w:color="005CA1"/>
            </w:tcBorders>
            <w:shd w:val="clear" w:color="000000" w:fill="FFFFFF"/>
            <w:noWrap/>
            <w:vAlign w:val="center"/>
          </w:tcPr>
          <w:p w:rsidR="00651105" w:rsidRPr="00E94E3D" w:rsidRDefault="00651105" w:rsidP="000020F1">
            <w:pPr>
              <w:spacing w:line="264" w:lineRule="auto"/>
              <w:ind w:left="113"/>
              <w:rPr>
                <w:rFonts w:asciiTheme="minorHAnsi" w:hAnsiTheme="minorHAnsi" w:cstheme="minorHAnsi"/>
                <w:sz w:val="16"/>
                <w:szCs w:val="16"/>
                <w:lang w:val="en-US"/>
              </w:rPr>
            </w:pPr>
          </w:p>
        </w:tc>
        <w:tc>
          <w:tcPr>
            <w:tcW w:w="851" w:type="dxa"/>
            <w:tcBorders>
              <w:bottom w:val="single" w:sz="4" w:space="0" w:color="005CA1"/>
            </w:tcBorders>
            <w:shd w:val="clear" w:color="000000" w:fill="FFFFFF"/>
            <w:noWrap/>
            <w:vAlign w:val="center"/>
          </w:tcPr>
          <w:p w:rsidR="00651105" w:rsidRPr="00E94E3D" w:rsidRDefault="00651105" w:rsidP="000020F1">
            <w:pPr>
              <w:spacing w:line="264" w:lineRule="auto"/>
              <w:jc w:val="right"/>
              <w:rPr>
                <w:rFonts w:asciiTheme="minorHAnsi" w:hAnsiTheme="minorHAnsi" w:cstheme="minorHAnsi"/>
                <w:b/>
                <w:bCs/>
                <w:sz w:val="16"/>
                <w:szCs w:val="16"/>
                <w:lang w:val="en-US"/>
              </w:rPr>
            </w:pPr>
          </w:p>
        </w:tc>
        <w:tc>
          <w:tcPr>
            <w:tcW w:w="851" w:type="dxa"/>
            <w:tcBorders>
              <w:bottom w:val="single" w:sz="4" w:space="0" w:color="005CA1"/>
            </w:tcBorders>
            <w:shd w:val="clear" w:color="000000" w:fill="FFFFFF"/>
            <w:noWrap/>
            <w:vAlign w:val="center"/>
          </w:tcPr>
          <w:p w:rsidR="00651105" w:rsidRPr="00E94E3D" w:rsidRDefault="00651105" w:rsidP="000020F1">
            <w:pPr>
              <w:spacing w:line="264" w:lineRule="auto"/>
              <w:jc w:val="right"/>
              <w:rPr>
                <w:rFonts w:asciiTheme="minorHAnsi" w:hAnsiTheme="minorHAnsi" w:cstheme="minorHAnsi"/>
                <w:b/>
                <w:bCs/>
                <w:sz w:val="16"/>
                <w:szCs w:val="16"/>
                <w:lang w:val="en-US"/>
              </w:rPr>
            </w:pPr>
          </w:p>
        </w:tc>
        <w:tc>
          <w:tcPr>
            <w:tcW w:w="851" w:type="dxa"/>
            <w:tcBorders>
              <w:bottom w:val="single" w:sz="4" w:space="0" w:color="005CA1"/>
            </w:tcBorders>
            <w:shd w:val="clear" w:color="000000" w:fill="FFFFFF"/>
            <w:noWrap/>
            <w:vAlign w:val="center"/>
          </w:tcPr>
          <w:p w:rsidR="00651105" w:rsidRPr="00E94E3D" w:rsidRDefault="00651105" w:rsidP="000020F1">
            <w:pPr>
              <w:spacing w:line="264" w:lineRule="auto"/>
              <w:jc w:val="right"/>
              <w:rPr>
                <w:rFonts w:asciiTheme="minorHAnsi" w:hAnsiTheme="minorHAnsi" w:cstheme="minorHAnsi"/>
                <w:b/>
                <w:bCs/>
                <w:sz w:val="16"/>
                <w:szCs w:val="16"/>
                <w:lang w:val="en-US"/>
              </w:rPr>
            </w:pPr>
          </w:p>
        </w:tc>
        <w:tc>
          <w:tcPr>
            <w:tcW w:w="851" w:type="dxa"/>
            <w:tcBorders>
              <w:bottom w:val="single" w:sz="4" w:space="0" w:color="005CA1"/>
            </w:tcBorders>
            <w:shd w:val="clear" w:color="000000" w:fill="FFFFFF"/>
            <w:noWrap/>
            <w:vAlign w:val="center"/>
          </w:tcPr>
          <w:p w:rsidR="00651105" w:rsidRPr="00E94E3D" w:rsidRDefault="00651105" w:rsidP="000020F1">
            <w:pPr>
              <w:spacing w:line="264" w:lineRule="auto"/>
              <w:jc w:val="right"/>
              <w:rPr>
                <w:rFonts w:asciiTheme="minorHAnsi" w:hAnsiTheme="minorHAnsi" w:cstheme="minorHAnsi"/>
                <w:b/>
                <w:bCs/>
                <w:sz w:val="16"/>
                <w:szCs w:val="16"/>
                <w:lang w:val="en-US"/>
              </w:rPr>
            </w:pPr>
          </w:p>
        </w:tc>
        <w:tc>
          <w:tcPr>
            <w:tcW w:w="851" w:type="dxa"/>
            <w:tcBorders>
              <w:bottom w:val="single" w:sz="4" w:space="0" w:color="005CA1"/>
            </w:tcBorders>
            <w:shd w:val="clear" w:color="000000" w:fill="FFFFFF"/>
            <w:noWrap/>
            <w:vAlign w:val="center"/>
          </w:tcPr>
          <w:p w:rsidR="00651105" w:rsidRPr="00E94E3D" w:rsidRDefault="00651105" w:rsidP="000020F1">
            <w:pPr>
              <w:spacing w:line="264" w:lineRule="auto"/>
              <w:jc w:val="right"/>
              <w:rPr>
                <w:rFonts w:asciiTheme="minorHAnsi" w:hAnsiTheme="minorHAnsi" w:cstheme="minorHAnsi"/>
                <w:b/>
                <w:bCs/>
                <w:sz w:val="16"/>
                <w:szCs w:val="16"/>
                <w:lang w:val="en-US"/>
              </w:rPr>
            </w:pPr>
          </w:p>
        </w:tc>
        <w:tc>
          <w:tcPr>
            <w:tcW w:w="851" w:type="dxa"/>
            <w:tcBorders>
              <w:bottom w:val="single" w:sz="4" w:space="0" w:color="005CA1"/>
            </w:tcBorders>
            <w:shd w:val="clear" w:color="000000" w:fill="FFFFFF"/>
            <w:noWrap/>
            <w:vAlign w:val="center"/>
          </w:tcPr>
          <w:p w:rsidR="00651105" w:rsidRPr="00E94E3D" w:rsidRDefault="00651105" w:rsidP="000020F1">
            <w:pPr>
              <w:spacing w:line="264" w:lineRule="auto"/>
              <w:jc w:val="right"/>
              <w:rPr>
                <w:rFonts w:asciiTheme="minorHAnsi" w:hAnsiTheme="minorHAnsi" w:cstheme="minorHAnsi"/>
                <w:b/>
                <w:bCs/>
                <w:sz w:val="16"/>
                <w:szCs w:val="16"/>
                <w:lang w:val="en-US"/>
              </w:rPr>
            </w:pPr>
          </w:p>
        </w:tc>
        <w:tc>
          <w:tcPr>
            <w:tcW w:w="851" w:type="dxa"/>
            <w:tcBorders>
              <w:bottom w:val="single" w:sz="4" w:space="0" w:color="005CA1"/>
            </w:tcBorders>
            <w:shd w:val="clear" w:color="000000" w:fill="FFFFFF"/>
            <w:noWrap/>
            <w:vAlign w:val="center"/>
          </w:tcPr>
          <w:p w:rsidR="00651105" w:rsidRPr="00E94E3D" w:rsidRDefault="00651105" w:rsidP="000020F1">
            <w:pPr>
              <w:spacing w:line="264" w:lineRule="auto"/>
              <w:jc w:val="right"/>
              <w:rPr>
                <w:rFonts w:asciiTheme="minorHAnsi" w:hAnsiTheme="minorHAnsi" w:cstheme="minorHAnsi"/>
                <w:b/>
                <w:bCs/>
                <w:sz w:val="16"/>
                <w:szCs w:val="16"/>
                <w:lang w:val="en-US"/>
              </w:rPr>
            </w:pPr>
          </w:p>
        </w:tc>
        <w:tc>
          <w:tcPr>
            <w:tcW w:w="851" w:type="dxa"/>
            <w:tcBorders>
              <w:bottom w:val="single" w:sz="4" w:space="0" w:color="005CA1"/>
            </w:tcBorders>
            <w:shd w:val="clear" w:color="000000" w:fill="FFFFFF"/>
            <w:noWrap/>
            <w:vAlign w:val="center"/>
          </w:tcPr>
          <w:p w:rsidR="00651105" w:rsidRPr="00E94E3D" w:rsidRDefault="00651105" w:rsidP="000020F1">
            <w:pPr>
              <w:spacing w:line="264" w:lineRule="auto"/>
              <w:jc w:val="right"/>
              <w:rPr>
                <w:rFonts w:asciiTheme="minorHAnsi" w:hAnsiTheme="minorHAnsi" w:cstheme="minorHAnsi"/>
                <w:b/>
                <w:bCs/>
                <w:sz w:val="16"/>
                <w:szCs w:val="16"/>
                <w:lang w:val="en-US"/>
              </w:rPr>
            </w:pPr>
          </w:p>
        </w:tc>
        <w:tc>
          <w:tcPr>
            <w:tcW w:w="851" w:type="dxa"/>
            <w:tcBorders>
              <w:bottom w:val="single" w:sz="4" w:space="0" w:color="005CA1"/>
            </w:tcBorders>
            <w:shd w:val="clear" w:color="000000" w:fill="FFFFFF"/>
            <w:noWrap/>
            <w:vAlign w:val="center"/>
          </w:tcPr>
          <w:p w:rsidR="00651105" w:rsidRPr="00E94E3D" w:rsidRDefault="00651105" w:rsidP="000020F1">
            <w:pPr>
              <w:spacing w:line="264" w:lineRule="auto"/>
              <w:jc w:val="right"/>
              <w:rPr>
                <w:rFonts w:asciiTheme="minorHAnsi" w:hAnsiTheme="minorHAnsi" w:cstheme="minorHAnsi"/>
                <w:b/>
                <w:bCs/>
                <w:sz w:val="16"/>
                <w:szCs w:val="16"/>
                <w:lang w:val="en-US"/>
              </w:rPr>
            </w:pPr>
          </w:p>
        </w:tc>
      </w:tr>
    </w:tbl>
    <w:p w:rsidR="00651105" w:rsidRPr="00E87DF8" w:rsidRDefault="00651105" w:rsidP="00651105">
      <w:pPr>
        <w:jc w:val="both"/>
        <w:rPr>
          <w:rFonts w:asciiTheme="minorHAnsi" w:hAnsiTheme="minorHAnsi" w:cstheme="minorHAnsi"/>
          <w:sz w:val="14"/>
          <w:szCs w:val="14"/>
        </w:rPr>
      </w:pPr>
    </w:p>
    <w:p w:rsidR="00651105" w:rsidRPr="00E87DF8" w:rsidRDefault="00651105" w:rsidP="00651105">
      <w:pPr>
        <w:jc w:val="both"/>
        <w:rPr>
          <w:rFonts w:asciiTheme="minorHAnsi" w:hAnsiTheme="minorHAnsi" w:cstheme="minorHAnsi"/>
          <w:sz w:val="14"/>
          <w:szCs w:val="14"/>
        </w:rPr>
      </w:pPr>
      <w:r w:rsidRPr="00E94E3D">
        <w:rPr>
          <w:rFonts w:asciiTheme="minorHAnsi" w:hAnsiTheme="minorHAnsi" w:cstheme="minorHAnsi"/>
          <w:sz w:val="14"/>
          <w:szCs w:val="14"/>
          <w:vertAlign w:val="superscript"/>
          <w:lang w:val="sr-Latn-RS"/>
        </w:rPr>
        <w:t>1)</w:t>
      </w:r>
      <w:r w:rsidRPr="00E87DF8">
        <w:rPr>
          <w:rFonts w:asciiTheme="minorHAnsi" w:hAnsiTheme="minorHAnsi" w:cstheme="minorHAnsi"/>
          <w:sz w:val="14"/>
          <w:szCs w:val="14"/>
        </w:rPr>
        <w:t xml:space="preserve"> Разлика између БДВ-а и БДП-а је у нето порезима на производе. У складу са регулативом Евростата, за ниво области (округа) исказује се БДВ.</w:t>
      </w:r>
    </w:p>
    <w:p w:rsidR="00651105" w:rsidRPr="00E87DF8" w:rsidRDefault="00651105" w:rsidP="00651105">
      <w:pPr>
        <w:ind w:left="20"/>
        <w:rPr>
          <w:rFonts w:asciiTheme="minorHAnsi" w:hAnsiTheme="minorHAnsi" w:cstheme="minorHAnsi"/>
          <w:sz w:val="22"/>
          <w:szCs w:val="22"/>
          <w:lang w:val="sr-Cyrl-RS"/>
        </w:rPr>
      </w:pPr>
    </w:p>
    <w:p w:rsidR="00F024BA" w:rsidRDefault="00F024BA">
      <w:pPr>
        <w:widowControl/>
        <w:rPr>
          <w:rFonts w:asciiTheme="minorHAnsi" w:hAnsiTheme="minorHAnsi" w:cstheme="minorHAnsi"/>
          <w:sz w:val="22"/>
          <w:szCs w:val="22"/>
          <w:lang w:val="sr-Latn-RS"/>
        </w:rPr>
      </w:pPr>
      <w:r>
        <w:rPr>
          <w:rFonts w:asciiTheme="minorHAnsi" w:hAnsiTheme="minorHAnsi" w:cstheme="minorHAnsi"/>
          <w:sz w:val="22"/>
          <w:szCs w:val="22"/>
          <w:lang w:val="sr-Latn-RS"/>
        </w:rPr>
        <w:br w:type="page"/>
      </w:r>
    </w:p>
    <w:p w:rsidR="000020F1" w:rsidRDefault="00F16DD3" w:rsidP="008C5ADA">
      <w:pPr>
        <w:widowControl/>
        <w:jc w:val="center"/>
        <w:rPr>
          <w:rFonts w:asciiTheme="minorHAnsi" w:hAnsiTheme="minorHAnsi" w:cstheme="minorHAnsi"/>
          <w:sz w:val="22"/>
          <w:szCs w:val="22"/>
          <w:lang w:val="sr-Latn-RS"/>
        </w:rPr>
      </w:pPr>
      <w:r>
        <w:rPr>
          <w:rFonts w:asciiTheme="minorHAnsi" w:hAnsiTheme="minorHAnsi" w:cstheme="minorHAnsi"/>
          <w:sz w:val="22"/>
          <w:szCs w:val="22"/>
          <w:lang w:val="en-US"/>
        </w:rPr>
        <w:lastRenderedPageBreak/>
        <w:drawing>
          <wp:inline distT="0" distB="0" distL="0" distR="0">
            <wp:extent cx="5580000" cy="4391794"/>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000" cy="4391794"/>
                    </a:xfrm>
                    <a:prstGeom prst="rect">
                      <a:avLst/>
                    </a:prstGeom>
                    <a:noFill/>
                    <a:ln>
                      <a:noFill/>
                    </a:ln>
                  </pic:spPr>
                </pic:pic>
              </a:graphicData>
            </a:graphic>
          </wp:inline>
        </w:drawing>
      </w:r>
    </w:p>
    <w:p w:rsidR="008C5ADA" w:rsidRPr="002D1F6D" w:rsidRDefault="008C5ADA" w:rsidP="008C5ADA">
      <w:pPr>
        <w:widowControl/>
        <w:jc w:val="center"/>
        <w:rPr>
          <w:rFonts w:asciiTheme="minorHAnsi" w:hAnsiTheme="minorHAnsi" w:cstheme="minorHAnsi"/>
          <w:sz w:val="16"/>
          <w:szCs w:val="16"/>
          <w:lang w:val="sr-Latn-RS"/>
        </w:rPr>
      </w:pPr>
    </w:p>
    <w:p w:rsidR="00651105" w:rsidRDefault="00F024BA" w:rsidP="00F049B0">
      <w:pPr>
        <w:ind w:left="20"/>
        <w:jc w:val="center"/>
        <w:rPr>
          <w:rFonts w:asciiTheme="minorHAnsi" w:hAnsiTheme="minorHAnsi" w:cstheme="minorHAnsi"/>
          <w:sz w:val="22"/>
          <w:szCs w:val="22"/>
          <w:lang w:val="sr-Latn-RS"/>
        </w:rPr>
      </w:pPr>
      <w:r>
        <w:rPr>
          <w:lang w:val="en-US"/>
        </w:rPr>
        <w:drawing>
          <wp:inline distT="0" distB="0" distL="0" distR="0" wp14:anchorId="1C580671" wp14:editId="15EB3525">
            <wp:extent cx="5580000" cy="4320000"/>
            <wp:effectExtent l="0" t="0" r="20955" b="234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20F1" w:rsidRPr="000020F1" w:rsidRDefault="000020F1" w:rsidP="00F049B0">
      <w:pPr>
        <w:ind w:left="20"/>
        <w:jc w:val="center"/>
        <w:rPr>
          <w:rFonts w:asciiTheme="minorHAnsi" w:hAnsiTheme="minorHAnsi" w:cstheme="minorHAnsi"/>
          <w:sz w:val="10"/>
          <w:szCs w:val="10"/>
          <w:lang w:val="sr-Latn-RS"/>
        </w:rPr>
      </w:pPr>
    </w:p>
    <w:p w:rsidR="00F049B0" w:rsidRDefault="00F049B0" w:rsidP="00F049B0">
      <w:pPr>
        <w:ind w:left="20"/>
        <w:jc w:val="center"/>
        <w:rPr>
          <w:rFonts w:asciiTheme="minorHAnsi" w:hAnsiTheme="minorHAnsi" w:cstheme="minorHAnsi"/>
          <w:sz w:val="22"/>
          <w:szCs w:val="22"/>
          <w:lang w:val="sr-Latn-RS"/>
        </w:rPr>
      </w:pPr>
      <w:r>
        <w:rPr>
          <w:lang w:val="en-US"/>
        </w:rPr>
        <w:lastRenderedPageBreak/>
        <w:drawing>
          <wp:inline distT="0" distB="0" distL="0" distR="0" wp14:anchorId="0F7B1719" wp14:editId="143FBAC0">
            <wp:extent cx="5760000" cy="4320000"/>
            <wp:effectExtent l="0" t="0" r="12700" b="234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92216" w:rsidRPr="00492216" w:rsidRDefault="00492216" w:rsidP="00F049B0">
      <w:pPr>
        <w:ind w:left="20"/>
        <w:jc w:val="center"/>
        <w:rPr>
          <w:rFonts w:asciiTheme="minorHAnsi" w:hAnsiTheme="minorHAnsi" w:cstheme="minorHAnsi"/>
          <w:sz w:val="10"/>
          <w:szCs w:val="10"/>
          <w:lang w:val="sr-Latn-RS"/>
        </w:rPr>
      </w:pPr>
    </w:p>
    <w:p w:rsidR="00F049B0" w:rsidRDefault="00F049B0" w:rsidP="00F049B0">
      <w:pPr>
        <w:ind w:left="20"/>
        <w:jc w:val="center"/>
        <w:rPr>
          <w:rFonts w:asciiTheme="minorHAnsi" w:hAnsiTheme="minorHAnsi" w:cstheme="minorHAnsi"/>
          <w:sz w:val="22"/>
          <w:szCs w:val="22"/>
          <w:lang w:val="sr-Latn-RS"/>
        </w:rPr>
      </w:pPr>
      <w:r>
        <w:rPr>
          <w:lang w:val="en-US"/>
        </w:rPr>
        <w:drawing>
          <wp:inline distT="0" distB="0" distL="0" distR="0" wp14:anchorId="5CBE43BB" wp14:editId="5210A36B">
            <wp:extent cx="5760000" cy="4320000"/>
            <wp:effectExtent l="0" t="0" r="12700" b="2349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D3570" w:rsidRPr="009F4C55" w:rsidRDefault="008D3570" w:rsidP="0072056D">
      <w:pPr>
        <w:pStyle w:val="rbdp"/>
      </w:pPr>
      <w:bookmarkStart w:id="18" w:name="_Toc440965207"/>
      <w:bookmarkStart w:id="19" w:name="_Toc478648477"/>
      <w:r w:rsidRPr="009F4C55">
        <w:lastRenderedPageBreak/>
        <w:t>Регионални БДВ по делатностима</w:t>
      </w:r>
      <w:bookmarkEnd w:id="18"/>
      <w:bookmarkEnd w:id="19"/>
    </w:p>
    <w:p w:rsidR="008D3570" w:rsidRPr="009F4C55" w:rsidRDefault="005F3E46" w:rsidP="009F4C55">
      <w:pPr>
        <w:pStyle w:val="bdp1"/>
        <w:numPr>
          <w:ilvl w:val="0"/>
          <w:numId w:val="0"/>
        </w:numPr>
      </w:pPr>
      <w:bookmarkStart w:id="20" w:name="_Toc440965208"/>
      <w:bookmarkStart w:id="21" w:name="_Toc478648478"/>
      <w:r w:rsidRPr="009F4C55">
        <w:t xml:space="preserve">Региони Републике Србије </w:t>
      </w:r>
      <w:r w:rsidR="008D3570" w:rsidRPr="009F4C55">
        <w:t xml:space="preserve">‒ </w:t>
      </w:r>
      <w:r w:rsidRPr="009F4C55">
        <w:t xml:space="preserve">регионални </w:t>
      </w:r>
      <w:r w:rsidR="008D3570" w:rsidRPr="009F4C55">
        <w:t xml:space="preserve">БДВ по делатностима, 2015. </w:t>
      </w:r>
      <w:r w:rsidR="008D3570" w:rsidRPr="005F3E46">
        <w:rPr>
          <w:b w:val="0"/>
        </w:rPr>
        <w:t>(мил. РСД)</w:t>
      </w:r>
      <w:bookmarkEnd w:id="20"/>
      <w:bookmarkEnd w:id="21"/>
    </w:p>
    <w:tbl>
      <w:tblPr>
        <w:tblW w:w="0" w:type="dxa"/>
        <w:tblCellMar>
          <w:left w:w="28" w:type="dxa"/>
          <w:right w:w="28" w:type="dxa"/>
        </w:tblCellMar>
        <w:tblLook w:val="04A0" w:firstRow="1" w:lastRow="0" w:firstColumn="1" w:lastColumn="0" w:noHBand="0" w:noVBand="1"/>
      </w:tblPr>
      <w:tblGrid>
        <w:gridCol w:w="4231"/>
        <w:gridCol w:w="949"/>
        <w:gridCol w:w="949"/>
        <w:gridCol w:w="948"/>
        <w:gridCol w:w="948"/>
        <w:gridCol w:w="948"/>
        <w:gridCol w:w="948"/>
      </w:tblGrid>
      <w:tr w:rsidR="008D3570" w:rsidRPr="008D3570" w:rsidTr="008D3570">
        <w:trPr>
          <w:trHeight w:val="20"/>
        </w:trPr>
        <w:tc>
          <w:tcPr>
            <w:tcW w:w="5098" w:type="dxa"/>
            <w:shd w:val="clear" w:color="auto" w:fill="005CA1"/>
            <w:noWrap/>
            <w:vAlign w:val="center"/>
            <w:hideMark/>
          </w:tcPr>
          <w:p w:rsidR="008D3570" w:rsidRPr="008D3570" w:rsidRDefault="008D3570" w:rsidP="008D3570">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Назив делатности</w:t>
            </w:r>
          </w:p>
        </w:tc>
        <w:tc>
          <w:tcPr>
            <w:tcW w:w="1134" w:type="dxa"/>
            <w:shd w:val="clear" w:color="auto" w:fill="005CA1"/>
            <w:vAlign w:val="center"/>
            <w:hideMark/>
          </w:tcPr>
          <w:p w:rsidR="008D3570" w:rsidRPr="008D3570" w:rsidRDefault="008D3570" w:rsidP="008D3570">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Република Србија</w:t>
            </w:r>
          </w:p>
        </w:tc>
        <w:tc>
          <w:tcPr>
            <w:tcW w:w="1134" w:type="dxa"/>
            <w:shd w:val="clear" w:color="auto" w:fill="005CA1"/>
            <w:vAlign w:val="center"/>
            <w:hideMark/>
          </w:tcPr>
          <w:p w:rsidR="008D3570" w:rsidRPr="008D3570" w:rsidRDefault="008D3570" w:rsidP="008D3570">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Београдски регион</w:t>
            </w:r>
          </w:p>
        </w:tc>
        <w:tc>
          <w:tcPr>
            <w:tcW w:w="1134" w:type="dxa"/>
            <w:shd w:val="clear" w:color="auto" w:fill="005CA1"/>
            <w:vAlign w:val="center"/>
            <w:hideMark/>
          </w:tcPr>
          <w:p w:rsidR="008D3570" w:rsidRPr="008D3570" w:rsidRDefault="008D3570" w:rsidP="008D3570">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Регион Војводине</w:t>
            </w:r>
          </w:p>
        </w:tc>
        <w:tc>
          <w:tcPr>
            <w:tcW w:w="1134" w:type="dxa"/>
            <w:shd w:val="clear" w:color="auto" w:fill="005CA1"/>
            <w:vAlign w:val="center"/>
            <w:hideMark/>
          </w:tcPr>
          <w:p w:rsidR="008D3570" w:rsidRPr="008D3570" w:rsidRDefault="008D3570" w:rsidP="008D3570">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Регион Шумадије и Западне Србије</w:t>
            </w:r>
          </w:p>
        </w:tc>
        <w:tc>
          <w:tcPr>
            <w:tcW w:w="1134" w:type="dxa"/>
            <w:shd w:val="clear" w:color="auto" w:fill="005CA1"/>
            <w:vAlign w:val="center"/>
            <w:hideMark/>
          </w:tcPr>
          <w:p w:rsidR="008D3570" w:rsidRPr="008D3570" w:rsidRDefault="008D3570" w:rsidP="008D3570">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Регион Јужне и Источне Србије</w:t>
            </w:r>
          </w:p>
        </w:tc>
        <w:tc>
          <w:tcPr>
            <w:tcW w:w="1134" w:type="dxa"/>
            <w:shd w:val="clear" w:color="auto" w:fill="005CA1"/>
            <w:vAlign w:val="center"/>
            <w:hideMark/>
          </w:tcPr>
          <w:p w:rsidR="008D3570" w:rsidRPr="008D3570" w:rsidRDefault="008D3570" w:rsidP="008D3570">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 xml:space="preserve">Екстра </w:t>
            </w:r>
            <w:r>
              <w:rPr>
                <w:rFonts w:asciiTheme="minorHAnsi" w:hAnsiTheme="minorHAnsi" w:cstheme="minorHAnsi"/>
                <w:bCs/>
                <w:color w:val="FFFFFF"/>
                <w:sz w:val="16"/>
                <w:szCs w:val="16"/>
                <w:lang w:val="sr-Latn-RS"/>
              </w:rPr>
              <w:t xml:space="preserve"> </w:t>
            </w:r>
            <w:r w:rsidRPr="008D3570">
              <w:rPr>
                <w:rFonts w:asciiTheme="minorHAnsi" w:hAnsiTheme="minorHAnsi" w:cstheme="minorHAnsi"/>
                <w:bCs/>
                <w:color w:val="FFFFFF"/>
                <w:sz w:val="16"/>
                <w:szCs w:val="16"/>
              </w:rPr>
              <w:t>регио</w:t>
            </w:r>
          </w:p>
        </w:tc>
      </w:tr>
      <w:tr w:rsidR="008D3570" w:rsidRPr="008D3570" w:rsidTr="008D3570">
        <w:trPr>
          <w:trHeight w:val="20"/>
        </w:trPr>
        <w:tc>
          <w:tcPr>
            <w:tcW w:w="5098" w:type="dxa"/>
            <w:shd w:val="clear" w:color="auto" w:fill="auto"/>
            <w:noWrap/>
            <w:vAlign w:val="bottom"/>
          </w:tcPr>
          <w:p w:rsidR="008D3570" w:rsidRPr="008D3570" w:rsidRDefault="008D3570" w:rsidP="008D3570">
            <w:pPr>
              <w:spacing w:line="264" w:lineRule="auto"/>
              <w:rPr>
                <w:rFonts w:asciiTheme="minorHAnsi" w:hAnsiTheme="minorHAnsi" w:cstheme="minorHAnsi"/>
                <w:bCs/>
                <w:sz w:val="16"/>
                <w:szCs w:val="16"/>
              </w:rPr>
            </w:pPr>
          </w:p>
        </w:tc>
        <w:tc>
          <w:tcPr>
            <w:tcW w:w="1134" w:type="dxa"/>
            <w:shd w:val="clear" w:color="auto" w:fill="auto"/>
            <w:vAlign w:val="center"/>
          </w:tcPr>
          <w:p w:rsidR="008D3570" w:rsidRPr="008D3570" w:rsidRDefault="008D3570" w:rsidP="008D3570">
            <w:pPr>
              <w:spacing w:line="264" w:lineRule="auto"/>
              <w:jc w:val="right"/>
              <w:rPr>
                <w:rFonts w:asciiTheme="minorHAnsi" w:hAnsiTheme="minorHAnsi" w:cstheme="minorHAnsi"/>
                <w:bCs/>
                <w:sz w:val="16"/>
                <w:szCs w:val="16"/>
                <w:lang w:val="sr-Latn-RS"/>
              </w:rPr>
            </w:pPr>
          </w:p>
        </w:tc>
        <w:tc>
          <w:tcPr>
            <w:tcW w:w="1134" w:type="dxa"/>
            <w:shd w:val="clear" w:color="auto" w:fill="auto"/>
            <w:vAlign w:val="center"/>
          </w:tcPr>
          <w:p w:rsidR="008D3570" w:rsidRPr="008D3570" w:rsidRDefault="008D3570" w:rsidP="008D3570">
            <w:pPr>
              <w:spacing w:line="264" w:lineRule="auto"/>
              <w:jc w:val="right"/>
              <w:rPr>
                <w:rFonts w:asciiTheme="minorHAnsi" w:hAnsiTheme="minorHAnsi" w:cstheme="minorHAnsi"/>
                <w:bCs/>
                <w:sz w:val="16"/>
                <w:szCs w:val="16"/>
                <w:lang w:val="sr-Latn-RS"/>
              </w:rPr>
            </w:pPr>
          </w:p>
        </w:tc>
        <w:tc>
          <w:tcPr>
            <w:tcW w:w="1134" w:type="dxa"/>
            <w:shd w:val="clear" w:color="auto" w:fill="auto"/>
            <w:vAlign w:val="center"/>
          </w:tcPr>
          <w:p w:rsidR="008D3570" w:rsidRPr="008D3570" w:rsidRDefault="008D3570" w:rsidP="008D3570">
            <w:pPr>
              <w:spacing w:line="264" w:lineRule="auto"/>
              <w:jc w:val="right"/>
              <w:rPr>
                <w:rFonts w:asciiTheme="minorHAnsi" w:hAnsiTheme="minorHAnsi" w:cstheme="minorHAnsi"/>
                <w:bCs/>
                <w:sz w:val="16"/>
                <w:szCs w:val="16"/>
                <w:lang w:val="sr-Latn-RS"/>
              </w:rPr>
            </w:pPr>
          </w:p>
        </w:tc>
        <w:tc>
          <w:tcPr>
            <w:tcW w:w="1134" w:type="dxa"/>
            <w:shd w:val="clear" w:color="auto" w:fill="auto"/>
            <w:vAlign w:val="center"/>
          </w:tcPr>
          <w:p w:rsidR="008D3570" w:rsidRPr="008D3570" w:rsidRDefault="008D3570" w:rsidP="008D3570">
            <w:pPr>
              <w:spacing w:line="264" w:lineRule="auto"/>
              <w:jc w:val="right"/>
              <w:rPr>
                <w:rFonts w:asciiTheme="minorHAnsi" w:hAnsiTheme="minorHAnsi" w:cstheme="minorHAnsi"/>
                <w:bCs/>
                <w:sz w:val="16"/>
                <w:szCs w:val="16"/>
                <w:lang w:val="sr-Latn-RS"/>
              </w:rPr>
            </w:pPr>
          </w:p>
        </w:tc>
        <w:tc>
          <w:tcPr>
            <w:tcW w:w="1134" w:type="dxa"/>
            <w:shd w:val="clear" w:color="auto" w:fill="auto"/>
            <w:vAlign w:val="center"/>
          </w:tcPr>
          <w:p w:rsidR="008D3570" w:rsidRPr="008D3570" w:rsidRDefault="008D3570" w:rsidP="008D3570">
            <w:pPr>
              <w:spacing w:line="264" w:lineRule="auto"/>
              <w:jc w:val="right"/>
              <w:rPr>
                <w:rFonts w:asciiTheme="minorHAnsi" w:hAnsiTheme="minorHAnsi" w:cstheme="minorHAnsi"/>
                <w:bCs/>
                <w:sz w:val="16"/>
                <w:szCs w:val="16"/>
                <w:lang w:val="sr-Latn-RS"/>
              </w:rPr>
            </w:pPr>
          </w:p>
        </w:tc>
        <w:tc>
          <w:tcPr>
            <w:tcW w:w="1134" w:type="dxa"/>
            <w:shd w:val="clear" w:color="auto" w:fill="auto"/>
            <w:vAlign w:val="center"/>
          </w:tcPr>
          <w:p w:rsidR="008D3570" w:rsidRPr="008D3570" w:rsidRDefault="008D3570" w:rsidP="008D3570">
            <w:pPr>
              <w:spacing w:line="264" w:lineRule="auto"/>
              <w:jc w:val="right"/>
              <w:rPr>
                <w:rFonts w:asciiTheme="minorHAnsi" w:hAnsiTheme="minorHAnsi" w:cstheme="minorHAnsi"/>
                <w:bCs/>
                <w:sz w:val="16"/>
                <w:szCs w:val="16"/>
                <w:lang w:val="sr-Latn-RS"/>
              </w:rPr>
            </w:pPr>
          </w:p>
        </w:tc>
      </w:tr>
      <w:tr w:rsidR="008D3570" w:rsidRPr="00F024BA" w:rsidTr="008D3570">
        <w:trPr>
          <w:trHeight w:val="20"/>
        </w:trPr>
        <w:tc>
          <w:tcPr>
            <w:tcW w:w="5098" w:type="dxa"/>
            <w:shd w:val="clear" w:color="auto" w:fill="EFF1F1"/>
            <w:noWrap/>
            <w:vAlign w:val="bottom"/>
            <w:hideMark/>
          </w:tcPr>
          <w:p w:rsidR="008D3570" w:rsidRPr="00F024BA" w:rsidRDefault="008D3570" w:rsidP="008D3570">
            <w:pPr>
              <w:spacing w:line="264" w:lineRule="auto"/>
              <w:rPr>
                <w:rFonts w:asciiTheme="minorHAnsi" w:hAnsiTheme="minorHAnsi" w:cstheme="minorHAnsi"/>
                <w:b/>
                <w:bCs/>
                <w:sz w:val="16"/>
                <w:szCs w:val="16"/>
              </w:rPr>
            </w:pPr>
            <w:r w:rsidRPr="00F024BA">
              <w:rPr>
                <w:rFonts w:asciiTheme="minorHAnsi" w:hAnsiTheme="minorHAnsi" w:cstheme="minorHAnsi"/>
                <w:b/>
                <w:bCs/>
                <w:sz w:val="16"/>
                <w:szCs w:val="16"/>
              </w:rPr>
              <w:t>У  К  У  П  Н  О</w:t>
            </w:r>
          </w:p>
        </w:tc>
        <w:tc>
          <w:tcPr>
            <w:tcW w:w="1134" w:type="dxa"/>
            <w:shd w:val="clear" w:color="auto" w:fill="EFF1F1"/>
            <w:vAlign w:val="center"/>
          </w:tcPr>
          <w:p w:rsidR="008D3570" w:rsidRPr="00F024BA" w:rsidRDefault="008D3570" w:rsidP="008D3570">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3 346 183</w:t>
            </w:r>
          </w:p>
        </w:tc>
        <w:tc>
          <w:tcPr>
            <w:tcW w:w="1134" w:type="dxa"/>
            <w:shd w:val="clear" w:color="auto" w:fill="EFF1F1"/>
            <w:vAlign w:val="center"/>
          </w:tcPr>
          <w:p w:rsidR="008D3570" w:rsidRPr="00F024BA" w:rsidRDefault="008D3570" w:rsidP="008D3570">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1 316 593</w:t>
            </w:r>
          </w:p>
        </w:tc>
        <w:tc>
          <w:tcPr>
            <w:tcW w:w="1134" w:type="dxa"/>
            <w:shd w:val="clear" w:color="auto" w:fill="EFF1F1"/>
            <w:vAlign w:val="center"/>
          </w:tcPr>
          <w:p w:rsidR="008D3570" w:rsidRPr="00F024BA" w:rsidRDefault="008D3570" w:rsidP="008D3570">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 xml:space="preserve">877 528 </w:t>
            </w:r>
          </w:p>
        </w:tc>
        <w:tc>
          <w:tcPr>
            <w:tcW w:w="1134" w:type="dxa"/>
            <w:shd w:val="clear" w:color="auto" w:fill="EFF1F1"/>
            <w:vAlign w:val="center"/>
          </w:tcPr>
          <w:p w:rsidR="008D3570" w:rsidRPr="00F024BA" w:rsidRDefault="008D3570" w:rsidP="008D3570">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 xml:space="preserve">670 131 </w:t>
            </w:r>
          </w:p>
        </w:tc>
        <w:tc>
          <w:tcPr>
            <w:tcW w:w="1134" w:type="dxa"/>
            <w:shd w:val="clear" w:color="auto" w:fill="EFF1F1"/>
            <w:vAlign w:val="center"/>
          </w:tcPr>
          <w:p w:rsidR="008D3570" w:rsidRPr="00F024BA" w:rsidRDefault="008D3570" w:rsidP="008D3570">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479 695</w:t>
            </w:r>
          </w:p>
        </w:tc>
        <w:tc>
          <w:tcPr>
            <w:tcW w:w="1134" w:type="dxa"/>
            <w:shd w:val="clear" w:color="auto" w:fill="EFF1F1"/>
            <w:vAlign w:val="center"/>
          </w:tcPr>
          <w:p w:rsidR="008D3570" w:rsidRPr="00F024BA" w:rsidRDefault="008D3570" w:rsidP="008D3570">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2 236</w:t>
            </w:r>
          </w:p>
        </w:tc>
      </w:tr>
      <w:tr w:rsidR="008D3570" w:rsidRPr="008D3570" w:rsidTr="008D3570">
        <w:trPr>
          <w:trHeight w:val="20"/>
        </w:trPr>
        <w:tc>
          <w:tcPr>
            <w:tcW w:w="5098" w:type="dxa"/>
            <w:shd w:val="clear" w:color="auto" w:fill="auto"/>
            <w:vAlign w:val="center"/>
            <w:hideMark/>
          </w:tcPr>
          <w:p w:rsidR="008D3570" w:rsidRPr="008D3570" w:rsidRDefault="008D3570" w:rsidP="008D3570">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Пољопривреда, шумарство и рибарство</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 xml:space="preserve">290 269 </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19 706</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119 194</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92 585</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58 784</w:t>
            </w:r>
          </w:p>
        </w:tc>
        <w:tc>
          <w:tcPr>
            <w:tcW w:w="1134" w:type="dxa"/>
            <w:shd w:val="clear" w:color="auto" w:fill="auto"/>
            <w:noWrap/>
            <w:vAlign w:val="bottom"/>
            <w:hideMark/>
          </w:tcPr>
          <w:p w:rsidR="008D3570" w:rsidRPr="008D3570" w:rsidRDefault="008D3570" w:rsidP="008D3570">
            <w:pPr>
              <w:spacing w:line="264" w:lineRule="auto"/>
              <w:jc w:val="right"/>
              <w:rPr>
                <w:rFonts w:asciiTheme="minorHAnsi" w:hAnsiTheme="minorHAnsi" w:cstheme="minorHAnsi"/>
                <w:sz w:val="16"/>
                <w:szCs w:val="16"/>
              </w:rPr>
            </w:pPr>
            <w:r w:rsidRPr="008D3570">
              <w:rPr>
                <w:rFonts w:asciiTheme="minorHAnsi" w:hAnsiTheme="minorHAnsi" w:cstheme="minorHAnsi"/>
                <w:sz w:val="16"/>
                <w:szCs w:val="16"/>
              </w:rPr>
              <w:t>-</w:t>
            </w:r>
          </w:p>
        </w:tc>
      </w:tr>
      <w:tr w:rsidR="008D3570" w:rsidRPr="008D3570" w:rsidTr="008D3570">
        <w:trPr>
          <w:trHeight w:val="20"/>
        </w:trPr>
        <w:tc>
          <w:tcPr>
            <w:tcW w:w="5098" w:type="dxa"/>
            <w:shd w:val="clear" w:color="auto" w:fill="auto"/>
            <w:vAlign w:val="center"/>
            <w:hideMark/>
          </w:tcPr>
          <w:p w:rsidR="008D3570" w:rsidRPr="008D3570" w:rsidRDefault="008D3570" w:rsidP="008D3570">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Рударство, Прерађивачка индустрија, Снабдевање електричном енергијом, гасом и паром, Снабдевање водом и управљање отпадним водама</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 xml:space="preserve">860 679 </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219 359</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283 434</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212 155</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145 731</w:t>
            </w:r>
          </w:p>
        </w:tc>
        <w:tc>
          <w:tcPr>
            <w:tcW w:w="1134" w:type="dxa"/>
            <w:shd w:val="clear" w:color="auto" w:fill="auto"/>
            <w:noWrap/>
            <w:vAlign w:val="bottom"/>
            <w:hideMark/>
          </w:tcPr>
          <w:p w:rsidR="008D3570" w:rsidRPr="008D3570" w:rsidRDefault="008D3570" w:rsidP="008D3570">
            <w:pPr>
              <w:spacing w:line="264" w:lineRule="auto"/>
              <w:jc w:val="right"/>
              <w:rPr>
                <w:rFonts w:asciiTheme="minorHAnsi" w:hAnsiTheme="minorHAnsi" w:cstheme="minorHAnsi"/>
                <w:sz w:val="16"/>
                <w:szCs w:val="16"/>
              </w:rPr>
            </w:pPr>
            <w:r w:rsidRPr="008D3570">
              <w:rPr>
                <w:rFonts w:asciiTheme="minorHAnsi" w:hAnsiTheme="minorHAnsi" w:cstheme="minorHAnsi"/>
                <w:sz w:val="16"/>
                <w:szCs w:val="16"/>
              </w:rPr>
              <w:t>-</w:t>
            </w:r>
          </w:p>
        </w:tc>
      </w:tr>
      <w:tr w:rsidR="008D3570" w:rsidRPr="008D3570" w:rsidTr="008D3570">
        <w:trPr>
          <w:trHeight w:val="20"/>
        </w:trPr>
        <w:tc>
          <w:tcPr>
            <w:tcW w:w="5098" w:type="dxa"/>
            <w:shd w:val="clear" w:color="auto" w:fill="auto"/>
            <w:vAlign w:val="center"/>
            <w:hideMark/>
          </w:tcPr>
          <w:p w:rsidR="008D3570" w:rsidRPr="008D3570" w:rsidRDefault="008D3570" w:rsidP="008D3570">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Грађевинарство</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137 972</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 xml:space="preserve"> 69 868 </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27 040</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24 332</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16 731</w:t>
            </w:r>
          </w:p>
        </w:tc>
        <w:tc>
          <w:tcPr>
            <w:tcW w:w="1134" w:type="dxa"/>
            <w:shd w:val="clear" w:color="auto" w:fill="auto"/>
            <w:noWrap/>
            <w:vAlign w:val="bottom"/>
            <w:hideMark/>
          </w:tcPr>
          <w:p w:rsidR="008D3570" w:rsidRPr="008D3570" w:rsidRDefault="008D3570" w:rsidP="008D3570">
            <w:pPr>
              <w:spacing w:line="264" w:lineRule="auto"/>
              <w:jc w:val="right"/>
              <w:rPr>
                <w:rFonts w:asciiTheme="minorHAnsi" w:hAnsiTheme="minorHAnsi" w:cstheme="minorHAnsi"/>
                <w:sz w:val="16"/>
                <w:szCs w:val="16"/>
              </w:rPr>
            </w:pPr>
            <w:r w:rsidRPr="008D3570">
              <w:rPr>
                <w:rFonts w:asciiTheme="minorHAnsi" w:hAnsiTheme="minorHAnsi" w:cstheme="minorHAnsi"/>
                <w:sz w:val="16"/>
                <w:szCs w:val="16"/>
              </w:rPr>
              <w:t>-</w:t>
            </w:r>
          </w:p>
        </w:tc>
      </w:tr>
      <w:tr w:rsidR="008D3570" w:rsidRPr="008D3570" w:rsidTr="008D3570">
        <w:trPr>
          <w:trHeight w:val="20"/>
        </w:trPr>
        <w:tc>
          <w:tcPr>
            <w:tcW w:w="5098" w:type="dxa"/>
            <w:shd w:val="clear" w:color="auto" w:fill="auto"/>
            <w:vAlign w:val="center"/>
            <w:hideMark/>
          </w:tcPr>
          <w:p w:rsidR="008D3570" w:rsidRPr="008D3570" w:rsidRDefault="008D3570" w:rsidP="008D3570">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Трговина на велико и мало и поправка моторних возила, Саобраћај и складиштење, Услуге смештаја и исхране</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678 489</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316 882</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166 783</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119 675</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75 148</w:t>
            </w:r>
          </w:p>
        </w:tc>
        <w:tc>
          <w:tcPr>
            <w:tcW w:w="1134" w:type="dxa"/>
            <w:shd w:val="clear" w:color="auto" w:fill="auto"/>
            <w:noWrap/>
            <w:vAlign w:val="bottom"/>
            <w:hideMark/>
          </w:tcPr>
          <w:p w:rsidR="008D3570" w:rsidRPr="008D3570" w:rsidRDefault="008D3570" w:rsidP="008D3570">
            <w:pPr>
              <w:spacing w:line="264" w:lineRule="auto"/>
              <w:jc w:val="right"/>
              <w:rPr>
                <w:rFonts w:asciiTheme="minorHAnsi" w:hAnsiTheme="minorHAnsi" w:cstheme="minorHAnsi"/>
                <w:sz w:val="16"/>
                <w:szCs w:val="16"/>
              </w:rPr>
            </w:pPr>
            <w:r w:rsidRPr="008D3570">
              <w:rPr>
                <w:rFonts w:asciiTheme="minorHAnsi" w:hAnsiTheme="minorHAnsi" w:cstheme="minorHAnsi"/>
                <w:sz w:val="16"/>
                <w:szCs w:val="16"/>
              </w:rPr>
              <w:t>-</w:t>
            </w:r>
          </w:p>
        </w:tc>
      </w:tr>
      <w:tr w:rsidR="008D3570" w:rsidRPr="008D3570" w:rsidTr="008D3570">
        <w:trPr>
          <w:trHeight w:val="20"/>
        </w:trPr>
        <w:tc>
          <w:tcPr>
            <w:tcW w:w="5098" w:type="dxa"/>
            <w:shd w:val="clear" w:color="auto" w:fill="auto"/>
            <w:vAlign w:val="center"/>
            <w:hideMark/>
          </w:tcPr>
          <w:p w:rsidR="008D3570" w:rsidRPr="008D3570" w:rsidRDefault="008D3570" w:rsidP="008D3570">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Информисање и комуникације</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191 766</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153 673</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17 409</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11 366</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9 318</w:t>
            </w:r>
          </w:p>
        </w:tc>
        <w:tc>
          <w:tcPr>
            <w:tcW w:w="1134" w:type="dxa"/>
            <w:shd w:val="clear" w:color="auto" w:fill="auto"/>
            <w:noWrap/>
            <w:vAlign w:val="bottom"/>
            <w:hideMark/>
          </w:tcPr>
          <w:p w:rsidR="008D3570" w:rsidRPr="008D3570" w:rsidRDefault="008D3570" w:rsidP="008D3570">
            <w:pPr>
              <w:spacing w:line="264" w:lineRule="auto"/>
              <w:jc w:val="right"/>
              <w:rPr>
                <w:rFonts w:asciiTheme="minorHAnsi" w:hAnsiTheme="minorHAnsi" w:cstheme="minorHAnsi"/>
                <w:sz w:val="16"/>
                <w:szCs w:val="16"/>
              </w:rPr>
            </w:pPr>
            <w:r w:rsidRPr="008D3570">
              <w:rPr>
                <w:rFonts w:asciiTheme="minorHAnsi" w:hAnsiTheme="minorHAnsi" w:cstheme="minorHAnsi"/>
                <w:sz w:val="16"/>
                <w:szCs w:val="16"/>
              </w:rPr>
              <w:t>-</w:t>
            </w:r>
          </w:p>
        </w:tc>
      </w:tr>
      <w:tr w:rsidR="008D3570" w:rsidRPr="008D3570" w:rsidTr="008D3570">
        <w:trPr>
          <w:trHeight w:val="20"/>
        </w:trPr>
        <w:tc>
          <w:tcPr>
            <w:tcW w:w="5098" w:type="dxa"/>
            <w:shd w:val="clear" w:color="auto" w:fill="auto"/>
            <w:vAlign w:val="center"/>
            <w:hideMark/>
          </w:tcPr>
          <w:p w:rsidR="008D3570" w:rsidRPr="008D3570" w:rsidRDefault="008D3570" w:rsidP="008D3570">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Финансијске делатности и делатност осигурања</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126 149</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80 686</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21 700</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14 030</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9 733</w:t>
            </w:r>
          </w:p>
        </w:tc>
        <w:tc>
          <w:tcPr>
            <w:tcW w:w="1134" w:type="dxa"/>
            <w:shd w:val="clear" w:color="auto" w:fill="auto"/>
            <w:noWrap/>
            <w:vAlign w:val="bottom"/>
            <w:hideMark/>
          </w:tcPr>
          <w:p w:rsidR="008D3570" w:rsidRPr="008D3570" w:rsidRDefault="008D3570" w:rsidP="008D3570">
            <w:pPr>
              <w:spacing w:line="264" w:lineRule="auto"/>
              <w:jc w:val="right"/>
              <w:rPr>
                <w:rFonts w:asciiTheme="minorHAnsi" w:hAnsiTheme="minorHAnsi" w:cstheme="minorHAnsi"/>
                <w:sz w:val="16"/>
                <w:szCs w:val="16"/>
              </w:rPr>
            </w:pPr>
            <w:r w:rsidRPr="008D3570">
              <w:rPr>
                <w:rFonts w:asciiTheme="minorHAnsi" w:hAnsiTheme="minorHAnsi" w:cstheme="minorHAnsi"/>
                <w:sz w:val="16"/>
                <w:szCs w:val="16"/>
              </w:rPr>
              <w:t>-</w:t>
            </w:r>
          </w:p>
        </w:tc>
      </w:tr>
      <w:tr w:rsidR="008D3570" w:rsidRPr="008D3570" w:rsidTr="008D3570">
        <w:trPr>
          <w:trHeight w:val="20"/>
        </w:trPr>
        <w:tc>
          <w:tcPr>
            <w:tcW w:w="5098" w:type="dxa"/>
            <w:shd w:val="clear" w:color="auto" w:fill="auto"/>
            <w:vAlign w:val="center"/>
            <w:hideMark/>
          </w:tcPr>
          <w:p w:rsidR="008D3570" w:rsidRPr="008D3570" w:rsidRDefault="008D3570" w:rsidP="008D3570">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Пословање некретнинама (са импутираном  рентом)</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363 652</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138 997</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89 032</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79 384</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56 239</w:t>
            </w:r>
          </w:p>
        </w:tc>
        <w:tc>
          <w:tcPr>
            <w:tcW w:w="1134" w:type="dxa"/>
            <w:shd w:val="clear" w:color="auto" w:fill="auto"/>
            <w:noWrap/>
            <w:vAlign w:val="bottom"/>
            <w:hideMark/>
          </w:tcPr>
          <w:p w:rsidR="008D3570" w:rsidRPr="008D3570" w:rsidRDefault="008D3570" w:rsidP="008D3570">
            <w:pPr>
              <w:spacing w:line="264" w:lineRule="auto"/>
              <w:jc w:val="right"/>
              <w:rPr>
                <w:rFonts w:asciiTheme="minorHAnsi" w:hAnsiTheme="minorHAnsi" w:cstheme="minorHAnsi"/>
                <w:sz w:val="16"/>
                <w:szCs w:val="16"/>
              </w:rPr>
            </w:pPr>
            <w:r w:rsidRPr="008D3570">
              <w:rPr>
                <w:rFonts w:asciiTheme="minorHAnsi" w:hAnsiTheme="minorHAnsi" w:cstheme="minorHAnsi"/>
                <w:sz w:val="16"/>
                <w:szCs w:val="16"/>
              </w:rPr>
              <w:t>-</w:t>
            </w:r>
          </w:p>
        </w:tc>
      </w:tr>
      <w:tr w:rsidR="008D3570" w:rsidRPr="008D3570" w:rsidTr="008D3570">
        <w:trPr>
          <w:trHeight w:val="20"/>
        </w:trPr>
        <w:tc>
          <w:tcPr>
            <w:tcW w:w="5098" w:type="dxa"/>
            <w:shd w:val="clear" w:color="auto" w:fill="auto"/>
            <w:vAlign w:val="center"/>
            <w:hideMark/>
          </w:tcPr>
          <w:p w:rsidR="008D3570" w:rsidRPr="008D3570" w:rsidRDefault="008D3570" w:rsidP="008D3570">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Стручне, научне, иновационе и техничке делатности, Административне и помоћне услужне делатности</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206 314</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132 178</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41 981</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16 768</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15 387</w:t>
            </w:r>
          </w:p>
        </w:tc>
        <w:tc>
          <w:tcPr>
            <w:tcW w:w="1134" w:type="dxa"/>
            <w:shd w:val="clear" w:color="auto" w:fill="auto"/>
            <w:noWrap/>
            <w:vAlign w:val="bottom"/>
            <w:hideMark/>
          </w:tcPr>
          <w:p w:rsidR="008D3570" w:rsidRPr="008D3570" w:rsidRDefault="008D3570" w:rsidP="008D3570">
            <w:pPr>
              <w:spacing w:line="264" w:lineRule="auto"/>
              <w:jc w:val="right"/>
              <w:rPr>
                <w:rFonts w:asciiTheme="minorHAnsi" w:hAnsiTheme="minorHAnsi" w:cstheme="minorHAnsi"/>
                <w:sz w:val="16"/>
                <w:szCs w:val="16"/>
              </w:rPr>
            </w:pPr>
            <w:r w:rsidRPr="008D3570">
              <w:rPr>
                <w:rFonts w:asciiTheme="minorHAnsi" w:hAnsiTheme="minorHAnsi" w:cstheme="minorHAnsi"/>
                <w:sz w:val="16"/>
                <w:szCs w:val="16"/>
              </w:rPr>
              <w:t>-</w:t>
            </w:r>
          </w:p>
        </w:tc>
      </w:tr>
      <w:tr w:rsidR="008D3570" w:rsidRPr="008D3570" w:rsidTr="008D3570">
        <w:trPr>
          <w:trHeight w:val="20"/>
        </w:trPr>
        <w:tc>
          <w:tcPr>
            <w:tcW w:w="5098" w:type="dxa"/>
            <w:shd w:val="clear" w:color="auto" w:fill="auto"/>
            <w:vAlign w:val="center"/>
            <w:hideMark/>
          </w:tcPr>
          <w:p w:rsidR="008D3570" w:rsidRPr="008D3570" w:rsidRDefault="008D3570" w:rsidP="008D3570">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Државна управа и обавезно социјално осигурање, Образовање, Здравствена и социјална заштита</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417 192</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149 861</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94 439</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87 000</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83 657</w:t>
            </w:r>
          </w:p>
        </w:tc>
        <w:tc>
          <w:tcPr>
            <w:tcW w:w="1134" w:type="dxa"/>
            <w:shd w:val="clear" w:color="auto" w:fill="auto"/>
            <w:noWrap/>
            <w:vAlign w:val="bottom"/>
            <w:hideMark/>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2 236</w:t>
            </w:r>
          </w:p>
        </w:tc>
      </w:tr>
      <w:tr w:rsidR="008D3570" w:rsidRPr="008D3570" w:rsidTr="008D3570">
        <w:trPr>
          <w:trHeight w:val="20"/>
        </w:trPr>
        <w:tc>
          <w:tcPr>
            <w:tcW w:w="5098" w:type="dxa"/>
            <w:shd w:val="clear" w:color="auto" w:fill="auto"/>
            <w:vAlign w:val="center"/>
            <w:hideMark/>
          </w:tcPr>
          <w:p w:rsidR="008D3570" w:rsidRPr="008D3570" w:rsidRDefault="008D3570" w:rsidP="008D3570">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Уметност, забава и рекреација, Остале услужне делатности, Делатност домаћинстава као послодавца, Делатност екстериторијалних организација и тела</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73 701</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35 383</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16 517</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12 835</w:t>
            </w:r>
          </w:p>
        </w:tc>
        <w:tc>
          <w:tcPr>
            <w:tcW w:w="1134" w:type="dxa"/>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8 966</w:t>
            </w:r>
          </w:p>
        </w:tc>
        <w:tc>
          <w:tcPr>
            <w:tcW w:w="1134" w:type="dxa"/>
            <w:shd w:val="clear" w:color="auto" w:fill="auto"/>
            <w:noWrap/>
            <w:vAlign w:val="bottom"/>
            <w:hideMark/>
          </w:tcPr>
          <w:p w:rsidR="008D3570" w:rsidRPr="008D3570" w:rsidRDefault="008D3570" w:rsidP="008D3570">
            <w:pPr>
              <w:spacing w:line="264" w:lineRule="auto"/>
              <w:jc w:val="right"/>
              <w:rPr>
                <w:rFonts w:asciiTheme="minorHAnsi" w:hAnsiTheme="minorHAnsi" w:cstheme="minorHAnsi"/>
                <w:sz w:val="16"/>
                <w:szCs w:val="16"/>
              </w:rPr>
            </w:pPr>
            <w:r w:rsidRPr="008D3570">
              <w:rPr>
                <w:rFonts w:asciiTheme="minorHAnsi" w:hAnsiTheme="minorHAnsi" w:cstheme="minorHAnsi"/>
                <w:sz w:val="16"/>
                <w:szCs w:val="16"/>
              </w:rPr>
              <w:t>-</w:t>
            </w:r>
          </w:p>
        </w:tc>
      </w:tr>
      <w:tr w:rsidR="008D3570" w:rsidRPr="008D3570" w:rsidTr="008D3570">
        <w:trPr>
          <w:trHeight w:val="20"/>
        </w:trPr>
        <w:tc>
          <w:tcPr>
            <w:tcW w:w="5098" w:type="dxa"/>
            <w:tcBorders>
              <w:bottom w:val="single" w:sz="4" w:space="0" w:color="005CA1"/>
            </w:tcBorders>
            <w:shd w:val="clear" w:color="auto" w:fill="auto"/>
            <w:vAlign w:val="center"/>
          </w:tcPr>
          <w:p w:rsidR="008D3570" w:rsidRPr="008D3570" w:rsidRDefault="008D3570" w:rsidP="008D3570">
            <w:pPr>
              <w:spacing w:line="264" w:lineRule="auto"/>
              <w:rPr>
                <w:rFonts w:asciiTheme="minorHAnsi" w:hAnsiTheme="minorHAnsi" w:cstheme="minorHAnsi"/>
                <w:bCs/>
                <w:sz w:val="16"/>
                <w:szCs w:val="16"/>
              </w:rPr>
            </w:pPr>
          </w:p>
        </w:tc>
        <w:tc>
          <w:tcPr>
            <w:tcW w:w="1134" w:type="dxa"/>
            <w:tcBorders>
              <w:bottom w:val="single" w:sz="4" w:space="0" w:color="005CA1"/>
            </w:tcBorders>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p>
        </w:tc>
        <w:tc>
          <w:tcPr>
            <w:tcW w:w="1134" w:type="dxa"/>
            <w:tcBorders>
              <w:bottom w:val="single" w:sz="4" w:space="0" w:color="005CA1"/>
            </w:tcBorders>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p>
        </w:tc>
        <w:tc>
          <w:tcPr>
            <w:tcW w:w="1134" w:type="dxa"/>
            <w:tcBorders>
              <w:bottom w:val="single" w:sz="4" w:space="0" w:color="005CA1"/>
            </w:tcBorders>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p>
        </w:tc>
        <w:tc>
          <w:tcPr>
            <w:tcW w:w="1134" w:type="dxa"/>
            <w:tcBorders>
              <w:bottom w:val="single" w:sz="4" w:space="0" w:color="005CA1"/>
            </w:tcBorders>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p>
        </w:tc>
        <w:tc>
          <w:tcPr>
            <w:tcW w:w="1134" w:type="dxa"/>
            <w:tcBorders>
              <w:bottom w:val="single" w:sz="4" w:space="0" w:color="005CA1"/>
            </w:tcBorders>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lang w:val="sr-Latn-RS"/>
              </w:rPr>
            </w:pPr>
          </w:p>
        </w:tc>
        <w:tc>
          <w:tcPr>
            <w:tcW w:w="1134" w:type="dxa"/>
            <w:tcBorders>
              <w:bottom w:val="single" w:sz="4" w:space="0" w:color="005CA1"/>
            </w:tcBorders>
            <w:shd w:val="clear" w:color="auto" w:fill="auto"/>
            <w:noWrap/>
            <w:vAlign w:val="bottom"/>
          </w:tcPr>
          <w:p w:rsidR="008D3570" w:rsidRPr="008D3570" w:rsidRDefault="008D3570" w:rsidP="008D3570">
            <w:pPr>
              <w:spacing w:line="264" w:lineRule="auto"/>
              <w:jc w:val="right"/>
              <w:rPr>
                <w:rFonts w:asciiTheme="minorHAnsi" w:hAnsiTheme="minorHAnsi" w:cstheme="minorHAnsi"/>
                <w:sz w:val="16"/>
                <w:szCs w:val="16"/>
              </w:rPr>
            </w:pPr>
          </w:p>
        </w:tc>
      </w:tr>
    </w:tbl>
    <w:p w:rsidR="00D94E91" w:rsidRDefault="00D94E91" w:rsidP="0040531A">
      <w:pPr>
        <w:ind w:left="20"/>
        <w:rPr>
          <w:rFonts w:asciiTheme="minorHAnsi" w:hAnsiTheme="minorHAnsi" w:cstheme="minorHAnsi"/>
          <w:sz w:val="22"/>
          <w:szCs w:val="22"/>
          <w:lang w:val="sr-Latn-RS"/>
        </w:rPr>
      </w:pPr>
    </w:p>
    <w:p w:rsidR="008F3E34" w:rsidRDefault="008F3E34" w:rsidP="0040531A">
      <w:pPr>
        <w:ind w:left="20"/>
        <w:rPr>
          <w:rFonts w:asciiTheme="minorHAnsi" w:hAnsiTheme="minorHAnsi" w:cstheme="minorHAnsi"/>
          <w:sz w:val="22"/>
          <w:szCs w:val="22"/>
          <w:lang w:val="sr-Latn-RS"/>
        </w:rPr>
      </w:pPr>
    </w:p>
    <w:p w:rsidR="008F3E34" w:rsidRDefault="008F3E34" w:rsidP="0040531A">
      <w:pPr>
        <w:ind w:left="20"/>
        <w:rPr>
          <w:rFonts w:asciiTheme="minorHAnsi" w:hAnsiTheme="minorHAnsi" w:cstheme="minorHAnsi"/>
          <w:sz w:val="22"/>
          <w:szCs w:val="22"/>
          <w:lang w:val="sr-Latn-RS"/>
        </w:rPr>
      </w:pPr>
      <w:bookmarkStart w:id="22" w:name="_GoBack"/>
      <w:bookmarkEnd w:id="22"/>
    </w:p>
    <w:p w:rsidR="004C59B7" w:rsidRDefault="004C59B7" w:rsidP="008F3E34">
      <w:pPr>
        <w:widowControl/>
        <w:jc w:val="center"/>
        <w:rPr>
          <w:rFonts w:asciiTheme="minorHAnsi" w:hAnsiTheme="minorHAnsi" w:cstheme="minorHAnsi"/>
          <w:b/>
        </w:rPr>
      </w:pPr>
      <w:bookmarkStart w:id="23" w:name="_Toc440965209"/>
      <w:bookmarkStart w:id="24" w:name="_Toc478648479"/>
    </w:p>
    <w:p w:rsidR="008F3E34" w:rsidRDefault="00CF507C" w:rsidP="00CF507C">
      <w:pPr>
        <w:pStyle w:val="bdp1"/>
        <w:numPr>
          <w:ilvl w:val="0"/>
          <w:numId w:val="0"/>
        </w:numPr>
        <w:jc w:val="center"/>
      </w:pPr>
      <w:r w:rsidRPr="00F16DD3">
        <w:rPr>
          <w:bdr w:val="single" w:sz="2" w:space="0" w:color="auto"/>
          <w:lang w:val="en-US"/>
        </w:rPr>
        <w:drawing>
          <wp:inline distT="0" distB="0" distL="0" distR="0" wp14:anchorId="7554C26D" wp14:editId="4FB3CA84">
            <wp:extent cx="5868000" cy="39528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8000" cy="3952871"/>
                    </a:xfrm>
                    <a:prstGeom prst="rect">
                      <a:avLst/>
                    </a:prstGeom>
                    <a:noFill/>
                  </pic:spPr>
                </pic:pic>
              </a:graphicData>
            </a:graphic>
          </wp:inline>
        </w:drawing>
      </w:r>
    </w:p>
    <w:p w:rsidR="008F3E34" w:rsidRDefault="008F3E34">
      <w:pPr>
        <w:widowControl/>
        <w:rPr>
          <w:rFonts w:asciiTheme="minorHAnsi" w:hAnsiTheme="minorHAnsi" w:cstheme="minorHAnsi"/>
          <w:b/>
        </w:rPr>
      </w:pPr>
      <w:r>
        <w:br w:type="page"/>
      </w:r>
    </w:p>
    <w:p w:rsidR="008D3570" w:rsidRPr="009F4C55" w:rsidRDefault="005F3E46" w:rsidP="009F4C55">
      <w:pPr>
        <w:pStyle w:val="bdp1"/>
        <w:numPr>
          <w:ilvl w:val="0"/>
          <w:numId w:val="0"/>
        </w:numPr>
      </w:pPr>
      <w:r w:rsidRPr="009F4C55">
        <w:lastRenderedPageBreak/>
        <w:t xml:space="preserve">Регион и области </w:t>
      </w:r>
      <w:r>
        <w:rPr>
          <w:lang w:val="sr-Cyrl-RS"/>
        </w:rPr>
        <w:t>В</w:t>
      </w:r>
      <w:r w:rsidRPr="009F4C55">
        <w:t xml:space="preserve">ојводине </w:t>
      </w:r>
      <w:r w:rsidR="008D3570" w:rsidRPr="009F4C55">
        <w:t xml:space="preserve">– </w:t>
      </w:r>
      <w:r w:rsidRPr="009F4C55">
        <w:t xml:space="preserve">регионални </w:t>
      </w:r>
      <w:r w:rsidR="008D3570" w:rsidRPr="009F4C55">
        <w:t xml:space="preserve">БДВ по делатностима, 2015. </w:t>
      </w:r>
      <w:r w:rsidR="008D3570" w:rsidRPr="005F3E46">
        <w:rPr>
          <w:b w:val="0"/>
        </w:rPr>
        <w:t>(мил. РСД)</w:t>
      </w:r>
      <w:bookmarkEnd w:id="23"/>
      <w:bookmarkEnd w:id="24"/>
    </w:p>
    <w:tbl>
      <w:tblPr>
        <w:tblW w:w="9870" w:type="dxa"/>
        <w:jc w:val="center"/>
        <w:tblLayout w:type="fixed"/>
        <w:tblCellMar>
          <w:left w:w="28" w:type="dxa"/>
          <w:right w:w="28" w:type="dxa"/>
        </w:tblCellMar>
        <w:tblLook w:val="04A0" w:firstRow="1" w:lastRow="0" w:firstColumn="1" w:lastColumn="0" w:noHBand="0" w:noVBand="1"/>
      </w:tblPr>
      <w:tblGrid>
        <w:gridCol w:w="3062"/>
        <w:gridCol w:w="851"/>
        <w:gridCol w:w="851"/>
        <w:gridCol w:w="851"/>
        <w:gridCol w:w="851"/>
        <w:gridCol w:w="851"/>
        <w:gridCol w:w="851"/>
        <w:gridCol w:w="851"/>
        <w:gridCol w:w="851"/>
      </w:tblGrid>
      <w:tr w:rsidR="008D3570" w:rsidRPr="008D3570" w:rsidTr="00CF507C">
        <w:trPr>
          <w:trHeight w:val="20"/>
          <w:jc w:val="center"/>
        </w:trPr>
        <w:tc>
          <w:tcPr>
            <w:tcW w:w="3062" w:type="dxa"/>
            <w:shd w:val="clear" w:color="auto" w:fill="005CA1"/>
            <w:noWrap/>
            <w:vAlign w:val="center"/>
            <w:hideMark/>
          </w:tcPr>
          <w:p w:rsidR="008D3570" w:rsidRPr="008D3570" w:rsidRDefault="008D3570" w:rsidP="008D3570">
            <w:pP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Назив делатности</w:t>
            </w:r>
          </w:p>
        </w:tc>
        <w:tc>
          <w:tcPr>
            <w:tcW w:w="851" w:type="dxa"/>
            <w:shd w:val="clear" w:color="auto" w:fill="005CA1"/>
            <w:vAlign w:val="center"/>
            <w:hideMark/>
          </w:tcPr>
          <w:p w:rsidR="008D3570" w:rsidRPr="008D3570" w:rsidRDefault="008D3570" w:rsidP="005901DD">
            <w:pPr>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Регион Војводине</w:t>
            </w:r>
          </w:p>
        </w:tc>
        <w:tc>
          <w:tcPr>
            <w:tcW w:w="851" w:type="dxa"/>
            <w:shd w:val="clear" w:color="auto" w:fill="005CA1"/>
            <w:vAlign w:val="center"/>
            <w:hideMark/>
          </w:tcPr>
          <w:p w:rsidR="008D3570" w:rsidRPr="008D3570" w:rsidRDefault="008D3570" w:rsidP="005901DD">
            <w:pPr>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Западно-бачка</w:t>
            </w:r>
            <w:r w:rsidRPr="008D3570">
              <w:rPr>
                <w:rFonts w:asciiTheme="minorHAnsi" w:hAnsiTheme="minorHAnsi" w:cstheme="minorHAnsi"/>
                <w:bCs/>
                <w:color w:val="FFFFFF"/>
                <w:sz w:val="16"/>
                <w:szCs w:val="16"/>
              </w:rPr>
              <w:br/>
              <w:t>област</w:t>
            </w:r>
          </w:p>
        </w:tc>
        <w:tc>
          <w:tcPr>
            <w:tcW w:w="851" w:type="dxa"/>
            <w:shd w:val="clear" w:color="auto" w:fill="005CA1"/>
            <w:vAlign w:val="center"/>
            <w:hideMark/>
          </w:tcPr>
          <w:p w:rsidR="008D3570" w:rsidRPr="008D3570" w:rsidRDefault="008D3570" w:rsidP="008D3570">
            <w:pPr>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Јужно</w:t>
            </w:r>
            <w:r>
              <w:rPr>
                <w:rFonts w:asciiTheme="minorHAnsi" w:hAnsiTheme="minorHAnsi" w:cstheme="minorHAnsi"/>
                <w:bCs/>
                <w:color w:val="FFFFFF"/>
                <w:sz w:val="16"/>
                <w:szCs w:val="16"/>
                <w:lang w:val="sr-Latn-RS"/>
              </w:rPr>
              <w:t>-</w:t>
            </w:r>
            <w:r w:rsidRPr="008D3570">
              <w:rPr>
                <w:rFonts w:asciiTheme="minorHAnsi" w:hAnsiTheme="minorHAnsi" w:cstheme="minorHAnsi"/>
                <w:bCs/>
                <w:color w:val="FFFFFF"/>
                <w:sz w:val="16"/>
                <w:szCs w:val="16"/>
              </w:rPr>
              <w:t>банатска</w:t>
            </w:r>
            <w:r w:rsidRPr="008D3570">
              <w:rPr>
                <w:rFonts w:asciiTheme="minorHAnsi" w:hAnsiTheme="minorHAnsi" w:cstheme="minorHAnsi"/>
                <w:bCs/>
                <w:color w:val="FFFFFF"/>
                <w:sz w:val="16"/>
                <w:szCs w:val="16"/>
              </w:rPr>
              <w:br/>
              <w:t>област</w:t>
            </w:r>
          </w:p>
        </w:tc>
        <w:tc>
          <w:tcPr>
            <w:tcW w:w="851" w:type="dxa"/>
            <w:shd w:val="clear" w:color="auto" w:fill="005CA1"/>
            <w:vAlign w:val="center"/>
            <w:hideMark/>
          </w:tcPr>
          <w:p w:rsidR="008D3570" w:rsidRPr="008D3570" w:rsidRDefault="008D3570" w:rsidP="005901DD">
            <w:pPr>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Јужнобачка</w:t>
            </w:r>
            <w:r w:rsidRPr="008D3570">
              <w:rPr>
                <w:rFonts w:asciiTheme="minorHAnsi" w:hAnsiTheme="minorHAnsi" w:cstheme="minorHAnsi"/>
                <w:bCs/>
                <w:color w:val="FFFFFF"/>
                <w:sz w:val="16"/>
                <w:szCs w:val="16"/>
              </w:rPr>
              <w:br/>
              <w:t>област</w:t>
            </w:r>
          </w:p>
        </w:tc>
        <w:tc>
          <w:tcPr>
            <w:tcW w:w="851" w:type="dxa"/>
            <w:shd w:val="clear" w:color="auto" w:fill="005CA1"/>
            <w:vAlign w:val="center"/>
            <w:hideMark/>
          </w:tcPr>
          <w:p w:rsidR="008D3570" w:rsidRPr="008D3570" w:rsidRDefault="008D3570" w:rsidP="005901DD">
            <w:pPr>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Северно</w:t>
            </w:r>
            <w:r w:rsidRPr="008D3570">
              <w:rPr>
                <w:rFonts w:asciiTheme="minorHAnsi" w:hAnsiTheme="minorHAnsi" w:cstheme="minorHAnsi"/>
                <w:bCs/>
                <w:color w:val="FFFFFF"/>
                <w:sz w:val="16"/>
                <w:szCs w:val="16"/>
                <w:lang w:val="sr-Latn-RS"/>
              </w:rPr>
              <w:t>-</w:t>
            </w:r>
            <w:r w:rsidRPr="008D3570">
              <w:rPr>
                <w:rFonts w:asciiTheme="minorHAnsi" w:hAnsiTheme="minorHAnsi" w:cstheme="minorHAnsi"/>
                <w:bCs/>
                <w:color w:val="FFFFFF"/>
                <w:sz w:val="16"/>
                <w:szCs w:val="16"/>
              </w:rPr>
              <w:t>банатска</w:t>
            </w:r>
            <w:r w:rsidRPr="008D3570">
              <w:rPr>
                <w:rFonts w:asciiTheme="minorHAnsi" w:hAnsiTheme="minorHAnsi" w:cstheme="minorHAnsi"/>
                <w:bCs/>
                <w:color w:val="FFFFFF"/>
                <w:sz w:val="16"/>
                <w:szCs w:val="16"/>
              </w:rPr>
              <w:br/>
              <w:t>област</w:t>
            </w:r>
          </w:p>
        </w:tc>
        <w:tc>
          <w:tcPr>
            <w:tcW w:w="851" w:type="dxa"/>
            <w:shd w:val="clear" w:color="auto" w:fill="005CA1"/>
            <w:vAlign w:val="center"/>
            <w:hideMark/>
          </w:tcPr>
          <w:p w:rsidR="008D3570" w:rsidRPr="008D3570" w:rsidRDefault="008D3570" w:rsidP="005901DD">
            <w:pPr>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Северно</w:t>
            </w:r>
            <w:r w:rsidRPr="008D3570">
              <w:rPr>
                <w:rFonts w:asciiTheme="minorHAnsi" w:hAnsiTheme="minorHAnsi" w:cstheme="minorHAnsi"/>
                <w:bCs/>
                <w:color w:val="FFFFFF"/>
                <w:sz w:val="16"/>
                <w:szCs w:val="16"/>
                <w:lang w:val="sr-Latn-RS"/>
              </w:rPr>
              <w:t>-</w:t>
            </w:r>
            <w:r w:rsidRPr="008D3570">
              <w:rPr>
                <w:rFonts w:asciiTheme="minorHAnsi" w:hAnsiTheme="minorHAnsi" w:cstheme="minorHAnsi"/>
                <w:bCs/>
                <w:color w:val="FFFFFF"/>
                <w:sz w:val="16"/>
                <w:szCs w:val="16"/>
              </w:rPr>
              <w:t>бачка</w:t>
            </w:r>
            <w:r w:rsidRPr="008D3570">
              <w:rPr>
                <w:rFonts w:asciiTheme="minorHAnsi" w:hAnsiTheme="minorHAnsi" w:cstheme="minorHAnsi"/>
                <w:bCs/>
                <w:color w:val="FFFFFF"/>
                <w:sz w:val="16"/>
                <w:szCs w:val="16"/>
              </w:rPr>
              <w:br/>
              <w:t>област</w:t>
            </w:r>
          </w:p>
        </w:tc>
        <w:tc>
          <w:tcPr>
            <w:tcW w:w="851" w:type="dxa"/>
            <w:shd w:val="clear" w:color="auto" w:fill="005CA1"/>
            <w:vAlign w:val="center"/>
            <w:hideMark/>
          </w:tcPr>
          <w:p w:rsidR="008D3570" w:rsidRPr="008D3570" w:rsidRDefault="008D3570" w:rsidP="005901DD">
            <w:pPr>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Средњо</w:t>
            </w:r>
            <w:r w:rsidRPr="008D3570">
              <w:rPr>
                <w:rFonts w:asciiTheme="minorHAnsi" w:hAnsiTheme="minorHAnsi" w:cstheme="minorHAnsi"/>
                <w:bCs/>
                <w:color w:val="FFFFFF"/>
                <w:sz w:val="16"/>
                <w:szCs w:val="16"/>
                <w:lang w:val="sr-Latn-RS"/>
              </w:rPr>
              <w:t>-</w:t>
            </w:r>
            <w:r w:rsidRPr="008D3570">
              <w:rPr>
                <w:rFonts w:asciiTheme="minorHAnsi" w:hAnsiTheme="minorHAnsi" w:cstheme="minorHAnsi"/>
                <w:bCs/>
                <w:color w:val="FFFFFF"/>
                <w:sz w:val="16"/>
                <w:szCs w:val="16"/>
              </w:rPr>
              <w:t>банатска</w:t>
            </w:r>
            <w:r w:rsidRPr="008D3570">
              <w:rPr>
                <w:rFonts w:asciiTheme="minorHAnsi" w:hAnsiTheme="minorHAnsi" w:cstheme="minorHAnsi"/>
                <w:bCs/>
                <w:color w:val="FFFFFF"/>
                <w:sz w:val="16"/>
                <w:szCs w:val="16"/>
              </w:rPr>
              <w:br/>
              <w:t>област</w:t>
            </w:r>
          </w:p>
        </w:tc>
        <w:tc>
          <w:tcPr>
            <w:tcW w:w="851" w:type="dxa"/>
            <w:shd w:val="clear" w:color="auto" w:fill="005CA1"/>
            <w:vAlign w:val="center"/>
            <w:hideMark/>
          </w:tcPr>
          <w:p w:rsidR="008D3570" w:rsidRPr="008D3570" w:rsidRDefault="008D3570" w:rsidP="005901DD">
            <w:pPr>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Сремска</w:t>
            </w:r>
            <w:r w:rsidRPr="008D3570">
              <w:rPr>
                <w:rFonts w:asciiTheme="minorHAnsi" w:hAnsiTheme="minorHAnsi" w:cstheme="minorHAnsi"/>
                <w:bCs/>
                <w:color w:val="FFFFFF"/>
                <w:sz w:val="16"/>
                <w:szCs w:val="16"/>
              </w:rPr>
              <w:br/>
              <w:t>област</w:t>
            </w:r>
          </w:p>
        </w:tc>
      </w:tr>
      <w:tr w:rsidR="008D3570" w:rsidRPr="008D3570" w:rsidTr="00CF507C">
        <w:trPr>
          <w:trHeight w:val="20"/>
          <w:jc w:val="center"/>
        </w:trPr>
        <w:tc>
          <w:tcPr>
            <w:tcW w:w="3062" w:type="dxa"/>
            <w:shd w:val="clear" w:color="auto" w:fill="auto"/>
            <w:noWrap/>
            <w:vAlign w:val="bottom"/>
          </w:tcPr>
          <w:p w:rsidR="008D3570" w:rsidRPr="008D3570" w:rsidRDefault="008D3570" w:rsidP="008D3570">
            <w:pPr>
              <w:rPr>
                <w:rFonts w:asciiTheme="minorHAnsi" w:hAnsiTheme="minorHAnsi" w:cstheme="minorHAnsi"/>
                <w:bCs/>
                <w:sz w:val="16"/>
                <w:szCs w:val="16"/>
              </w:rPr>
            </w:pPr>
          </w:p>
        </w:tc>
        <w:tc>
          <w:tcPr>
            <w:tcW w:w="851" w:type="dxa"/>
            <w:shd w:val="clear" w:color="auto" w:fill="auto"/>
            <w:vAlign w:val="center"/>
          </w:tcPr>
          <w:p w:rsidR="008D3570" w:rsidRPr="008D3570" w:rsidRDefault="008D3570" w:rsidP="005901DD">
            <w:pPr>
              <w:jc w:val="right"/>
              <w:rPr>
                <w:rFonts w:asciiTheme="minorHAnsi" w:hAnsiTheme="minorHAnsi" w:cstheme="minorHAnsi"/>
                <w:b/>
                <w:bCs/>
                <w:sz w:val="16"/>
                <w:szCs w:val="16"/>
                <w:lang w:val="sr-Latn-RS"/>
              </w:rPr>
            </w:pPr>
          </w:p>
        </w:tc>
        <w:tc>
          <w:tcPr>
            <w:tcW w:w="851" w:type="dxa"/>
            <w:shd w:val="clear" w:color="auto" w:fill="auto"/>
            <w:vAlign w:val="center"/>
          </w:tcPr>
          <w:p w:rsidR="008D3570" w:rsidRPr="008D3570" w:rsidRDefault="008D3570" w:rsidP="005901DD">
            <w:pPr>
              <w:jc w:val="right"/>
              <w:rPr>
                <w:rFonts w:asciiTheme="minorHAnsi" w:hAnsiTheme="minorHAnsi" w:cstheme="minorHAnsi"/>
                <w:b/>
                <w:bCs/>
                <w:sz w:val="16"/>
                <w:szCs w:val="16"/>
                <w:lang w:val="sr-Latn-RS"/>
              </w:rPr>
            </w:pPr>
          </w:p>
        </w:tc>
        <w:tc>
          <w:tcPr>
            <w:tcW w:w="851" w:type="dxa"/>
            <w:shd w:val="clear" w:color="auto" w:fill="auto"/>
            <w:vAlign w:val="center"/>
          </w:tcPr>
          <w:p w:rsidR="008D3570" w:rsidRPr="008D3570" w:rsidRDefault="008D3570" w:rsidP="005901DD">
            <w:pPr>
              <w:jc w:val="right"/>
              <w:rPr>
                <w:rFonts w:asciiTheme="minorHAnsi" w:hAnsiTheme="minorHAnsi" w:cstheme="minorHAnsi"/>
                <w:b/>
                <w:bCs/>
                <w:sz w:val="16"/>
                <w:szCs w:val="16"/>
                <w:lang w:val="sr-Latn-RS"/>
              </w:rPr>
            </w:pPr>
          </w:p>
        </w:tc>
        <w:tc>
          <w:tcPr>
            <w:tcW w:w="851" w:type="dxa"/>
            <w:shd w:val="clear" w:color="auto" w:fill="auto"/>
            <w:vAlign w:val="center"/>
          </w:tcPr>
          <w:p w:rsidR="008D3570" w:rsidRPr="008D3570" w:rsidRDefault="008D3570" w:rsidP="005901DD">
            <w:pPr>
              <w:jc w:val="right"/>
              <w:rPr>
                <w:rFonts w:asciiTheme="minorHAnsi" w:hAnsiTheme="minorHAnsi" w:cstheme="minorHAnsi"/>
                <w:b/>
                <w:bCs/>
                <w:sz w:val="16"/>
                <w:szCs w:val="16"/>
                <w:lang w:val="sr-Latn-RS"/>
              </w:rPr>
            </w:pPr>
          </w:p>
        </w:tc>
        <w:tc>
          <w:tcPr>
            <w:tcW w:w="851" w:type="dxa"/>
            <w:shd w:val="clear" w:color="auto" w:fill="auto"/>
            <w:vAlign w:val="center"/>
          </w:tcPr>
          <w:p w:rsidR="008D3570" w:rsidRPr="008D3570" w:rsidRDefault="008D3570" w:rsidP="005901DD">
            <w:pPr>
              <w:jc w:val="right"/>
              <w:rPr>
                <w:rFonts w:asciiTheme="minorHAnsi" w:hAnsiTheme="minorHAnsi" w:cstheme="minorHAnsi"/>
                <w:b/>
                <w:bCs/>
                <w:sz w:val="16"/>
                <w:szCs w:val="16"/>
                <w:lang w:val="sr-Latn-RS"/>
              </w:rPr>
            </w:pPr>
          </w:p>
        </w:tc>
        <w:tc>
          <w:tcPr>
            <w:tcW w:w="851" w:type="dxa"/>
            <w:shd w:val="clear" w:color="auto" w:fill="auto"/>
            <w:vAlign w:val="center"/>
          </w:tcPr>
          <w:p w:rsidR="008D3570" w:rsidRPr="008D3570" w:rsidRDefault="008D3570" w:rsidP="005901DD">
            <w:pPr>
              <w:jc w:val="right"/>
              <w:rPr>
                <w:rFonts w:asciiTheme="minorHAnsi" w:hAnsiTheme="minorHAnsi" w:cstheme="minorHAnsi"/>
                <w:b/>
                <w:bCs/>
                <w:sz w:val="16"/>
                <w:szCs w:val="16"/>
                <w:lang w:val="sr-Latn-RS"/>
              </w:rPr>
            </w:pPr>
          </w:p>
        </w:tc>
        <w:tc>
          <w:tcPr>
            <w:tcW w:w="851" w:type="dxa"/>
            <w:shd w:val="clear" w:color="auto" w:fill="auto"/>
            <w:vAlign w:val="center"/>
          </w:tcPr>
          <w:p w:rsidR="008D3570" w:rsidRPr="008D3570" w:rsidRDefault="008D3570" w:rsidP="005901DD">
            <w:pPr>
              <w:jc w:val="right"/>
              <w:rPr>
                <w:rFonts w:asciiTheme="minorHAnsi" w:hAnsiTheme="minorHAnsi" w:cstheme="minorHAnsi"/>
                <w:b/>
                <w:bCs/>
                <w:sz w:val="16"/>
                <w:szCs w:val="16"/>
                <w:lang w:val="sr-Latn-RS"/>
              </w:rPr>
            </w:pPr>
          </w:p>
        </w:tc>
        <w:tc>
          <w:tcPr>
            <w:tcW w:w="851" w:type="dxa"/>
            <w:shd w:val="clear" w:color="auto" w:fill="auto"/>
            <w:vAlign w:val="center"/>
          </w:tcPr>
          <w:p w:rsidR="008D3570" w:rsidRPr="008D3570" w:rsidRDefault="008D3570" w:rsidP="005901DD">
            <w:pPr>
              <w:jc w:val="right"/>
              <w:rPr>
                <w:rFonts w:asciiTheme="minorHAnsi" w:hAnsiTheme="minorHAnsi" w:cstheme="minorHAnsi"/>
                <w:b/>
                <w:bCs/>
                <w:sz w:val="16"/>
                <w:szCs w:val="16"/>
                <w:lang w:val="sr-Latn-RS"/>
              </w:rPr>
            </w:pPr>
          </w:p>
        </w:tc>
      </w:tr>
      <w:tr w:rsidR="00F024BA" w:rsidRPr="008D3570" w:rsidTr="00CF507C">
        <w:trPr>
          <w:trHeight w:val="20"/>
          <w:jc w:val="center"/>
        </w:trPr>
        <w:tc>
          <w:tcPr>
            <w:tcW w:w="3062" w:type="dxa"/>
            <w:shd w:val="clear" w:color="auto" w:fill="EFF1F1"/>
            <w:noWrap/>
            <w:vAlign w:val="bottom"/>
            <w:hideMark/>
          </w:tcPr>
          <w:p w:rsidR="008D3570" w:rsidRPr="008D3570" w:rsidRDefault="008D3570" w:rsidP="008D3570">
            <w:pPr>
              <w:rPr>
                <w:rFonts w:asciiTheme="minorHAnsi" w:hAnsiTheme="minorHAnsi" w:cstheme="minorHAnsi"/>
                <w:b/>
                <w:bCs/>
                <w:sz w:val="16"/>
                <w:szCs w:val="16"/>
              </w:rPr>
            </w:pPr>
            <w:r w:rsidRPr="008D3570">
              <w:rPr>
                <w:rFonts w:asciiTheme="minorHAnsi" w:hAnsiTheme="minorHAnsi" w:cstheme="minorHAnsi"/>
                <w:b/>
                <w:bCs/>
                <w:sz w:val="16"/>
                <w:szCs w:val="16"/>
              </w:rPr>
              <w:t>У  К  У  П  Н  О</w:t>
            </w:r>
          </w:p>
        </w:tc>
        <w:tc>
          <w:tcPr>
            <w:tcW w:w="851" w:type="dxa"/>
            <w:shd w:val="clear" w:color="auto" w:fill="EFF1F1"/>
            <w:vAlign w:val="center"/>
          </w:tcPr>
          <w:p w:rsidR="008D3570" w:rsidRPr="008D3570" w:rsidRDefault="008D3570" w:rsidP="005901DD">
            <w:pPr>
              <w:jc w:val="right"/>
              <w:rPr>
                <w:rFonts w:asciiTheme="minorHAnsi" w:hAnsiTheme="minorHAnsi" w:cstheme="minorHAnsi"/>
                <w:b/>
                <w:bCs/>
                <w:sz w:val="16"/>
                <w:szCs w:val="16"/>
                <w:lang w:val="sr-Latn-RS"/>
              </w:rPr>
            </w:pPr>
            <w:r w:rsidRPr="008D3570">
              <w:rPr>
                <w:rFonts w:asciiTheme="minorHAnsi" w:hAnsiTheme="minorHAnsi" w:cstheme="minorHAnsi"/>
                <w:b/>
                <w:bCs/>
                <w:sz w:val="16"/>
                <w:szCs w:val="16"/>
                <w:lang w:val="sr-Latn-RS"/>
              </w:rPr>
              <w:t>877 528</w:t>
            </w:r>
          </w:p>
        </w:tc>
        <w:tc>
          <w:tcPr>
            <w:tcW w:w="851" w:type="dxa"/>
            <w:shd w:val="clear" w:color="auto" w:fill="EFF1F1"/>
            <w:vAlign w:val="center"/>
          </w:tcPr>
          <w:p w:rsidR="008D3570" w:rsidRPr="008D3570" w:rsidRDefault="008D3570" w:rsidP="005901DD">
            <w:pPr>
              <w:jc w:val="right"/>
              <w:rPr>
                <w:rFonts w:asciiTheme="minorHAnsi" w:hAnsiTheme="minorHAnsi" w:cstheme="minorHAnsi"/>
                <w:b/>
                <w:bCs/>
                <w:sz w:val="16"/>
                <w:szCs w:val="16"/>
                <w:lang w:val="sr-Latn-RS"/>
              </w:rPr>
            </w:pPr>
            <w:r w:rsidRPr="008D3570">
              <w:rPr>
                <w:rFonts w:asciiTheme="minorHAnsi" w:hAnsiTheme="minorHAnsi" w:cstheme="minorHAnsi"/>
                <w:b/>
                <w:bCs/>
                <w:sz w:val="16"/>
                <w:szCs w:val="16"/>
                <w:lang w:val="sr-Latn-RS"/>
              </w:rPr>
              <w:t>63 749</w:t>
            </w:r>
          </w:p>
        </w:tc>
        <w:tc>
          <w:tcPr>
            <w:tcW w:w="851" w:type="dxa"/>
            <w:shd w:val="clear" w:color="auto" w:fill="EFF1F1"/>
            <w:vAlign w:val="center"/>
          </w:tcPr>
          <w:p w:rsidR="008D3570" w:rsidRPr="008D3570" w:rsidRDefault="008D3570" w:rsidP="005901DD">
            <w:pPr>
              <w:jc w:val="right"/>
              <w:rPr>
                <w:rFonts w:asciiTheme="minorHAnsi" w:hAnsiTheme="minorHAnsi" w:cstheme="minorHAnsi"/>
                <w:b/>
                <w:bCs/>
                <w:sz w:val="16"/>
                <w:szCs w:val="16"/>
                <w:lang w:val="sr-Latn-RS"/>
              </w:rPr>
            </w:pPr>
            <w:r w:rsidRPr="008D3570">
              <w:rPr>
                <w:rFonts w:asciiTheme="minorHAnsi" w:hAnsiTheme="minorHAnsi" w:cstheme="minorHAnsi"/>
                <w:b/>
                <w:bCs/>
                <w:sz w:val="16"/>
                <w:szCs w:val="16"/>
                <w:lang w:val="sr-Latn-RS"/>
              </w:rPr>
              <w:t>109 656</w:t>
            </w:r>
          </w:p>
        </w:tc>
        <w:tc>
          <w:tcPr>
            <w:tcW w:w="851" w:type="dxa"/>
            <w:shd w:val="clear" w:color="auto" w:fill="EFF1F1"/>
            <w:vAlign w:val="center"/>
          </w:tcPr>
          <w:p w:rsidR="008D3570" w:rsidRPr="008D3570" w:rsidRDefault="008D3570" w:rsidP="005901DD">
            <w:pPr>
              <w:jc w:val="right"/>
              <w:rPr>
                <w:rFonts w:asciiTheme="minorHAnsi" w:hAnsiTheme="minorHAnsi" w:cstheme="minorHAnsi"/>
                <w:b/>
                <w:bCs/>
                <w:sz w:val="16"/>
                <w:szCs w:val="16"/>
                <w:lang w:val="sr-Latn-RS"/>
              </w:rPr>
            </w:pPr>
            <w:r w:rsidRPr="008D3570">
              <w:rPr>
                <w:rFonts w:asciiTheme="minorHAnsi" w:hAnsiTheme="minorHAnsi" w:cstheme="minorHAnsi"/>
                <w:b/>
                <w:bCs/>
                <w:sz w:val="16"/>
                <w:szCs w:val="16"/>
                <w:lang w:val="sr-Latn-RS"/>
              </w:rPr>
              <w:t>374 684</w:t>
            </w:r>
          </w:p>
        </w:tc>
        <w:tc>
          <w:tcPr>
            <w:tcW w:w="851" w:type="dxa"/>
            <w:shd w:val="clear" w:color="auto" w:fill="EFF1F1"/>
            <w:vAlign w:val="center"/>
          </w:tcPr>
          <w:p w:rsidR="008D3570" w:rsidRPr="008D3570" w:rsidRDefault="008D3570" w:rsidP="005901DD">
            <w:pPr>
              <w:jc w:val="right"/>
              <w:rPr>
                <w:rFonts w:asciiTheme="minorHAnsi" w:hAnsiTheme="minorHAnsi" w:cstheme="minorHAnsi"/>
                <w:b/>
                <w:bCs/>
                <w:sz w:val="16"/>
                <w:szCs w:val="16"/>
                <w:lang w:val="sr-Latn-RS"/>
              </w:rPr>
            </w:pPr>
            <w:r w:rsidRPr="008D3570">
              <w:rPr>
                <w:rFonts w:asciiTheme="minorHAnsi" w:hAnsiTheme="minorHAnsi" w:cstheme="minorHAnsi"/>
                <w:b/>
                <w:bCs/>
                <w:sz w:val="16"/>
                <w:szCs w:val="16"/>
                <w:lang w:val="sr-Latn-RS"/>
              </w:rPr>
              <w:t>50 852</w:t>
            </w:r>
          </w:p>
        </w:tc>
        <w:tc>
          <w:tcPr>
            <w:tcW w:w="851" w:type="dxa"/>
            <w:shd w:val="clear" w:color="auto" w:fill="EFF1F1"/>
            <w:vAlign w:val="center"/>
          </w:tcPr>
          <w:p w:rsidR="008D3570" w:rsidRPr="008D3570" w:rsidRDefault="008D3570" w:rsidP="005901DD">
            <w:pPr>
              <w:jc w:val="right"/>
              <w:rPr>
                <w:rFonts w:asciiTheme="minorHAnsi" w:hAnsiTheme="minorHAnsi" w:cstheme="minorHAnsi"/>
                <w:b/>
                <w:bCs/>
                <w:sz w:val="16"/>
                <w:szCs w:val="16"/>
                <w:lang w:val="sr-Latn-RS"/>
              </w:rPr>
            </w:pPr>
            <w:r w:rsidRPr="008D3570">
              <w:rPr>
                <w:rFonts w:asciiTheme="minorHAnsi" w:hAnsiTheme="minorHAnsi" w:cstheme="minorHAnsi"/>
                <w:b/>
                <w:bCs/>
                <w:sz w:val="16"/>
                <w:szCs w:val="16"/>
                <w:lang w:val="sr-Latn-RS"/>
              </w:rPr>
              <w:t>78 247</w:t>
            </w:r>
          </w:p>
        </w:tc>
        <w:tc>
          <w:tcPr>
            <w:tcW w:w="851" w:type="dxa"/>
            <w:shd w:val="clear" w:color="auto" w:fill="EFF1F1"/>
            <w:vAlign w:val="center"/>
          </w:tcPr>
          <w:p w:rsidR="008D3570" w:rsidRPr="008D3570" w:rsidRDefault="008D3570" w:rsidP="005901DD">
            <w:pPr>
              <w:jc w:val="right"/>
              <w:rPr>
                <w:rFonts w:asciiTheme="minorHAnsi" w:hAnsiTheme="minorHAnsi" w:cstheme="minorHAnsi"/>
                <w:b/>
                <w:bCs/>
                <w:sz w:val="16"/>
                <w:szCs w:val="16"/>
                <w:lang w:val="sr-Latn-RS"/>
              </w:rPr>
            </w:pPr>
            <w:r w:rsidRPr="008D3570">
              <w:rPr>
                <w:rFonts w:asciiTheme="minorHAnsi" w:hAnsiTheme="minorHAnsi" w:cstheme="minorHAnsi"/>
                <w:b/>
                <w:bCs/>
                <w:sz w:val="16"/>
                <w:szCs w:val="16"/>
                <w:lang w:val="sr-Latn-RS"/>
              </w:rPr>
              <w:t>75 130</w:t>
            </w:r>
          </w:p>
        </w:tc>
        <w:tc>
          <w:tcPr>
            <w:tcW w:w="851" w:type="dxa"/>
            <w:shd w:val="clear" w:color="auto" w:fill="EFF1F1"/>
            <w:vAlign w:val="center"/>
          </w:tcPr>
          <w:p w:rsidR="008D3570" w:rsidRPr="008D3570" w:rsidRDefault="008D3570" w:rsidP="005901DD">
            <w:pPr>
              <w:jc w:val="right"/>
              <w:rPr>
                <w:rFonts w:asciiTheme="minorHAnsi" w:hAnsiTheme="minorHAnsi" w:cstheme="minorHAnsi"/>
                <w:b/>
                <w:bCs/>
                <w:sz w:val="16"/>
                <w:szCs w:val="16"/>
                <w:lang w:val="sr-Latn-RS"/>
              </w:rPr>
            </w:pPr>
            <w:r w:rsidRPr="008D3570">
              <w:rPr>
                <w:rFonts w:asciiTheme="minorHAnsi" w:hAnsiTheme="minorHAnsi" w:cstheme="minorHAnsi"/>
                <w:b/>
                <w:bCs/>
                <w:sz w:val="16"/>
                <w:szCs w:val="16"/>
                <w:lang w:val="sr-Latn-RS"/>
              </w:rPr>
              <w:t>125 209</w:t>
            </w:r>
          </w:p>
        </w:tc>
      </w:tr>
      <w:tr w:rsidR="008D3570" w:rsidRPr="008D3570" w:rsidTr="00CF507C">
        <w:trPr>
          <w:trHeight w:val="20"/>
          <w:jc w:val="center"/>
        </w:trPr>
        <w:tc>
          <w:tcPr>
            <w:tcW w:w="3062" w:type="dxa"/>
            <w:shd w:val="clear" w:color="auto" w:fill="auto"/>
            <w:vAlign w:val="center"/>
            <w:hideMark/>
          </w:tcPr>
          <w:p w:rsidR="008D3570" w:rsidRPr="008D3570" w:rsidRDefault="008D3570" w:rsidP="008D3570">
            <w:pPr>
              <w:rPr>
                <w:rFonts w:asciiTheme="minorHAnsi" w:hAnsiTheme="minorHAnsi" w:cstheme="minorHAnsi"/>
                <w:bCs/>
                <w:sz w:val="16"/>
                <w:szCs w:val="16"/>
              </w:rPr>
            </w:pPr>
            <w:r w:rsidRPr="008D3570">
              <w:rPr>
                <w:rFonts w:asciiTheme="minorHAnsi" w:hAnsiTheme="minorHAnsi" w:cstheme="minorHAnsi"/>
                <w:bCs/>
                <w:sz w:val="16"/>
                <w:szCs w:val="16"/>
              </w:rPr>
              <w:t>Пољопривреда, шумарство и рибарство</w:t>
            </w:r>
          </w:p>
        </w:tc>
        <w:tc>
          <w:tcPr>
            <w:tcW w:w="851" w:type="dxa"/>
            <w:shd w:val="clear" w:color="auto" w:fill="auto"/>
            <w:noWrap/>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119 194</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15 984</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19 144</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27 408</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11 748</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11 456</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14 234</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19 220</w:t>
            </w:r>
          </w:p>
        </w:tc>
      </w:tr>
      <w:tr w:rsidR="008D3570" w:rsidRPr="008D3570" w:rsidTr="00CF507C">
        <w:trPr>
          <w:trHeight w:val="20"/>
          <w:jc w:val="center"/>
        </w:trPr>
        <w:tc>
          <w:tcPr>
            <w:tcW w:w="3062" w:type="dxa"/>
            <w:shd w:val="clear" w:color="auto" w:fill="auto"/>
            <w:vAlign w:val="center"/>
            <w:hideMark/>
          </w:tcPr>
          <w:p w:rsidR="008D3570" w:rsidRPr="008D3570" w:rsidRDefault="008D3570" w:rsidP="008D3570">
            <w:pPr>
              <w:rPr>
                <w:rFonts w:asciiTheme="minorHAnsi" w:hAnsiTheme="minorHAnsi" w:cstheme="minorHAnsi"/>
                <w:bCs/>
                <w:sz w:val="16"/>
                <w:szCs w:val="16"/>
              </w:rPr>
            </w:pPr>
            <w:r w:rsidRPr="008D3570">
              <w:rPr>
                <w:rFonts w:asciiTheme="minorHAnsi" w:hAnsiTheme="minorHAnsi" w:cstheme="minorHAnsi"/>
                <w:bCs/>
                <w:sz w:val="16"/>
                <w:szCs w:val="16"/>
              </w:rPr>
              <w:t>Рударство, Прерађивачка индустрија, Снабдевање електричном енергијом, гасом и паром, Снабдевање водом и управљање отпадним водама</w:t>
            </w:r>
          </w:p>
        </w:tc>
        <w:tc>
          <w:tcPr>
            <w:tcW w:w="851" w:type="dxa"/>
            <w:shd w:val="clear" w:color="auto" w:fill="auto"/>
            <w:noWrap/>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283 434</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17 989</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34 733</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126 591</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14 176</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24 562</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25 771</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39 611</w:t>
            </w:r>
          </w:p>
        </w:tc>
      </w:tr>
      <w:tr w:rsidR="008D3570" w:rsidRPr="008D3570" w:rsidTr="00CF507C">
        <w:trPr>
          <w:trHeight w:val="20"/>
          <w:jc w:val="center"/>
        </w:trPr>
        <w:tc>
          <w:tcPr>
            <w:tcW w:w="3062" w:type="dxa"/>
            <w:shd w:val="clear" w:color="auto" w:fill="auto"/>
            <w:vAlign w:val="center"/>
            <w:hideMark/>
          </w:tcPr>
          <w:p w:rsidR="008D3570" w:rsidRPr="008D3570" w:rsidRDefault="008D3570" w:rsidP="008D3570">
            <w:pPr>
              <w:rPr>
                <w:rFonts w:asciiTheme="minorHAnsi" w:hAnsiTheme="minorHAnsi" w:cstheme="minorHAnsi"/>
                <w:bCs/>
                <w:sz w:val="16"/>
                <w:szCs w:val="16"/>
              </w:rPr>
            </w:pPr>
            <w:r w:rsidRPr="008D3570">
              <w:rPr>
                <w:rFonts w:asciiTheme="minorHAnsi" w:hAnsiTheme="minorHAnsi" w:cstheme="minorHAnsi"/>
                <w:bCs/>
                <w:sz w:val="16"/>
                <w:szCs w:val="16"/>
              </w:rPr>
              <w:t>Грађевинарство</w:t>
            </w:r>
          </w:p>
        </w:tc>
        <w:tc>
          <w:tcPr>
            <w:tcW w:w="851" w:type="dxa"/>
            <w:shd w:val="clear" w:color="auto" w:fill="auto"/>
            <w:noWrap/>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27 040</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726</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3 136</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13 511</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1 221</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2 883</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1 150</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4 415</w:t>
            </w:r>
          </w:p>
        </w:tc>
      </w:tr>
      <w:tr w:rsidR="008D3570" w:rsidRPr="008D3570" w:rsidTr="00CF507C">
        <w:trPr>
          <w:trHeight w:val="20"/>
          <w:jc w:val="center"/>
        </w:trPr>
        <w:tc>
          <w:tcPr>
            <w:tcW w:w="3062" w:type="dxa"/>
            <w:shd w:val="clear" w:color="auto" w:fill="auto"/>
            <w:vAlign w:val="center"/>
            <w:hideMark/>
          </w:tcPr>
          <w:p w:rsidR="008D3570" w:rsidRPr="008D3570" w:rsidRDefault="008D3570" w:rsidP="008D3570">
            <w:pPr>
              <w:rPr>
                <w:rFonts w:asciiTheme="minorHAnsi" w:hAnsiTheme="minorHAnsi" w:cstheme="minorHAnsi"/>
                <w:bCs/>
                <w:sz w:val="16"/>
                <w:szCs w:val="16"/>
              </w:rPr>
            </w:pPr>
            <w:r w:rsidRPr="008D3570">
              <w:rPr>
                <w:rFonts w:asciiTheme="minorHAnsi" w:hAnsiTheme="minorHAnsi" w:cstheme="minorHAnsi"/>
                <w:bCs/>
                <w:sz w:val="16"/>
                <w:szCs w:val="16"/>
              </w:rPr>
              <w:t>Трговина на велико и мало и поправка моторних возила, Саобраћај и складиштење, Услуге смештаја и исхране</w:t>
            </w:r>
          </w:p>
        </w:tc>
        <w:tc>
          <w:tcPr>
            <w:tcW w:w="851" w:type="dxa"/>
            <w:shd w:val="clear" w:color="auto" w:fill="auto"/>
            <w:noWrap/>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166 783</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9 150</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16 751</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78 159</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7 647</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14 919</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12 287</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27 872</w:t>
            </w:r>
          </w:p>
        </w:tc>
      </w:tr>
      <w:tr w:rsidR="008D3570" w:rsidRPr="008D3570" w:rsidTr="00CF507C">
        <w:trPr>
          <w:trHeight w:val="20"/>
          <w:jc w:val="center"/>
        </w:trPr>
        <w:tc>
          <w:tcPr>
            <w:tcW w:w="3062" w:type="dxa"/>
            <w:shd w:val="clear" w:color="auto" w:fill="auto"/>
            <w:vAlign w:val="center"/>
            <w:hideMark/>
          </w:tcPr>
          <w:p w:rsidR="008D3570" w:rsidRPr="008D3570" w:rsidRDefault="008D3570" w:rsidP="008D3570">
            <w:pPr>
              <w:rPr>
                <w:rFonts w:asciiTheme="minorHAnsi" w:hAnsiTheme="minorHAnsi" w:cstheme="minorHAnsi"/>
                <w:bCs/>
                <w:sz w:val="16"/>
                <w:szCs w:val="16"/>
              </w:rPr>
            </w:pPr>
            <w:r w:rsidRPr="008D3570">
              <w:rPr>
                <w:rFonts w:asciiTheme="minorHAnsi" w:hAnsiTheme="minorHAnsi" w:cstheme="minorHAnsi"/>
                <w:bCs/>
                <w:sz w:val="16"/>
                <w:szCs w:val="16"/>
              </w:rPr>
              <w:t>Информисање и комуникације</w:t>
            </w:r>
          </w:p>
        </w:tc>
        <w:tc>
          <w:tcPr>
            <w:tcW w:w="851" w:type="dxa"/>
            <w:shd w:val="clear" w:color="auto" w:fill="auto"/>
            <w:noWrap/>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17 409</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670</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1 808</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11 902</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645</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175</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1 021</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1 189</w:t>
            </w:r>
          </w:p>
        </w:tc>
      </w:tr>
      <w:tr w:rsidR="008D3570" w:rsidRPr="008D3570" w:rsidTr="00CF507C">
        <w:trPr>
          <w:trHeight w:val="20"/>
          <w:jc w:val="center"/>
        </w:trPr>
        <w:tc>
          <w:tcPr>
            <w:tcW w:w="3062" w:type="dxa"/>
            <w:shd w:val="clear" w:color="auto" w:fill="auto"/>
            <w:vAlign w:val="center"/>
            <w:hideMark/>
          </w:tcPr>
          <w:p w:rsidR="008D3570" w:rsidRPr="008D3570" w:rsidRDefault="008D3570" w:rsidP="008D3570">
            <w:pPr>
              <w:rPr>
                <w:rFonts w:asciiTheme="minorHAnsi" w:hAnsiTheme="minorHAnsi" w:cstheme="minorHAnsi"/>
                <w:bCs/>
                <w:sz w:val="16"/>
                <w:szCs w:val="16"/>
              </w:rPr>
            </w:pPr>
            <w:r w:rsidRPr="008D3570">
              <w:rPr>
                <w:rFonts w:asciiTheme="minorHAnsi" w:hAnsiTheme="minorHAnsi" w:cstheme="minorHAnsi"/>
                <w:bCs/>
                <w:sz w:val="16"/>
                <w:szCs w:val="16"/>
              </w:rPr>
              <w:t>Финансијске делатности и делатност осигурања</w:t>
            </w:r>
          </w:p>
        </w:tc>
        <w:tc>
          <w:tcPr>
            <w:tcW w:w="851" w:type="dxa"/>
            <w:shd w:val="clear" w:color="auto" w:fill="auto"/>
            <w:noWrap/>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21 700</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1 379</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2 231</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11 879</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925</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1 843</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1 224</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2 218</w:t>
            </w:r>
          </w:p>
        </w:tc>
      </w:tr>
      <w:tr w:rsidR="008D3570" w:rsidRPr="008D3570" w:rsidTr="00CF507C">
        <w:trPr>
          <w:trHeight w:val="20"/>
          <w:jc w:val="center"/>
        </w:trPr>
        <w:tc>
          <w:tcPr>
            <w:tcW w:w="3062" w:type="dxa"/>
            <w:shd w:val="clear" w:color="auto" w:fill="auto"/>
            <w:vAlign w:val="center"/>
            <w:hideMark/>
          </w:tcPr>
          <w:p w:rsidR="008D3570" w:rsidRPr="008D3570" w:rsidRDefault="008D3570" w:rsidP="008D3570">
            <w:pPr>
              <w:rPr>
                <w:rFonts w:asciiTheme="minorHAnsi" w:hAnsiTheme="minorHAnsi" w:cstheme="minorHAnsi"/>
                <w:bCs/>
                <w:sz w:val="16"/>
                <w:szCs w:val="16"/>
              </w:rPr>
            </w:pPr>
            <w:r w:rsidRPr="008D3570">
              <w:rPr>
                <w:rFonts w:asciiTheme="minorHAnsi" w:hAnsiTheme="minorHAnsi" w:cstheme="minorHAnsi"/>
                <w:bCs/>
                <w:sz w:val="16"/>
                <w:szCs w:val="16"/>
              </w:rPr>
              <w:t>Пословање некретнинама (са импутираном рентом)</w:t>
            </w:r>
          </w:p>
        </w:tc>
        <w:tc>
          <w:tcPr>
            <w:tcW w:w="851" w:type="dxa"/>
            <w:shd w:val="clear" w:color="auto" w:fill="auto"/>
            <w:noWrap/>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89 032</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7 388</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12 167</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33 235</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5 795</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8 538</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7 773</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14 135</w:t>
            </w:r>
          </w:p>
        </w:tc>
      </w:tr>
      <w:tr w:rsidR="008D3570" w:rsidRPr="008D3570" w:rsidTr="00CF507C">
        <w:trPr>
          <w:trHeight w:val="20"/>
          <w:jc w:val="center"/>
        </w:trPr>
        <w:tc>
          <w:tcPr>
            <w:tcW w:w="3062" w:type="dxa"/>
            <w:shd w:val="clear" w:color="auto" w:fill="auto"/>
            <w:vAlign w:val="center"/>
            <w:hideMark/>
          </w:tcPr>
          <w:p w:rsidR="008D3570" w:rsidRPr="008D3570" w:rsidRDefault="008D3570" w:rsidP="008D3570">
            <w:pPr>
              <w:rPr>
                <w:rFonts w:asciiTheme="minorHAnsi" w:hAnsiTheme="minorHAnsi" w:cstheme="minorHAnsi"/>
                <w:bCs/>
                <w:sz w:val="16"/>
                <w:szCs w:val="16"/>
              </w:rPr>
            </w:pPr>
            <w:r w:rsidRPr="008D3570">
              <w:rPr>
                <w:rFonts w:asciiTheme="minorHAnsi" w:hAnsiTheme="minorHAnsi" w:cstheme="minorHAnsi"/>
                <w:bCs/>
                <w:sz w:val="16"/>
                <w:szCs w:val="16"/>
              </w:rPr>
              <w:t>Стручне, научне, иновационе и техничке делатности, Административне и помоћне услужне делатности</w:t>
            </w:r>
          </w:p>
        </w:tc>
        <w:tc>
          <w:tcPr>
            <w:tcW w:w="851" w:type="dxa"/>
            <w:shd w:val="clear" w:color="auto" w:fill="auto"/>
            <w:noWrap/>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41 981</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2 094</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4 280</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24 257</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1 482</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3 028</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2 873</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3 969</w:t>
            </w:r>
          </w:p>
        </w:tc>
      </w:tr>
      <w:tr w:rsidR="008D3570" w:rsidRPr="008D3570" w:rsidTr="00CF507C">
        <w:trPr>
          <w:trHeight w:val="20"/>
          <w:jc w:val="center"/>
        </w:trPr>
        <w:tc>
          <w:tcPr>
            <w:tcW w:w="3062" w:type="dxa"/>
            <w:shd w:val="clear" w:color="auto" w:fill="auto"/>
            <w:vAlign w:val="center"/>
            <w:hideMark/>
          </w:tcPr>
          <w:p w:rsidR="008D3570" w:rsidRPr="008D3570" w:rsidRDefault="008D3570" w:rsidP="008D3570">
            <w:pPr>
              <w:rPr>
                <w:rFonts w:asciiTheme="minorHAnsi" w:hAnsiTheme="minorHAnsi" w:cstheme="minorHAnsi"/>
                <w:bCs/>
                <w:sz w:val="16"/>
                <w:szCs w:val="16"/>
              </w:rPr>
            </w:pPr>
            <w:r w:rsidRPr="008D3570">
              <w:rPr>
                <w:rFonts w:asciiTheme="minorHAnsi" w:hAnsiTheme="minorHAnsi" w:cstheme="minorHAnsi"/>
                <w:bCs/>
                <w:sz w:val="16"/>
                <w:szCs w:val="16"/>
              </w:rPr>
              <w:t>Државна управа и обавезно социјално осигурање, Образовање, Здравствена и социјална заштита</w:t>
            </w:r>
          </w:p>
        </w:tc>
        <w:tc>
          <w:tcPr>
            <w:tcW w:w="851" w:type="dxa"/>
            <w:shd w:val="clear" w:color="auto" w:fill="auto"/>
            <w:noWrap/>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94 439</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7 452</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13 599</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40 038</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6 289</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8 556</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7 653</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10 851</w:t>
            </w:r>
          </w:p>
        </w:tc>
      </w:tr>
      <w:tr w:rsidR="008D3570" w:rsidRPr="008D3570" w:rsidTr="00CF507C">
        <w:trPr>
          <w:trHeight w:val="20"/>
          <w:jc w:val="center"/>
        </w:trPr>
        <w:tc>
          <w:tcPr>
            <w:tcW w:w="3062" w:type="dxa"/>
            <w:shd w:val="clear" w:color="auto" w:fill="auto"/>
            <w:vAlign w:val="center"/>
            <w:hideMark/>
          </w:tcPr>
          <w:p w:rsidR="008D3570" w:rsidRPr="008D3570" w:rsidRDefault="008D3570" w:rsidP="008D3570">
            <w:pPr>
              <w:rPr>
                <w:rFonts w:asciiTheme="minorHAnsi" w:hAnsiTheme="minorHAnsi" w:cstheme="minorHAnsi"/>
                <w:bCs/>
                <w:sz w:val="16"/>
                <w:szCs w:val="16"/>
              </w:rPr>
            </w:pPr>
            <w:r w:rsidRPr="008D3570">
              <w:rPr>
                <w:rFonts w:asciiTheme="minorHAnsi" w:hAnsiTheme="minorHAnsi" w:cstheme="minorHAnsi"/>
                <w:bCs/>
                <w:sz w:val="16"/>
                <w:szCs w:val="16"/>
              </w:rPr>
              <w:t>Уметност, забава и рекреација, Остале услужне делатности, Делатност домаћинстава као послодавца, Делатност екстериторијалних организација и тела</w:t>
            </w:r>
          </w:p>
        </w:tc>
        <w:tc>
          <w:tcPr>
            <w:tcW w:w="851" w:type="dxa"/>
            <w:shd w:val="clear" w:color="auto" w:fill="auto"/>
            <w:noWrap/>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16 517</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919</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1 807</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7 704</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925</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2 287</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1 146</w:t>
            </w:r>
          </w:p>
        </w:tc>
        <w:tc>
          <w:tcPr>
            <w:tcW w:w="851" w:type="dxa"/>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1 730</w:t>
            </w:r>
          </w:p>
        </w:tc>
      </w:tr>
      <w:tr w:rsidR="008D3570" w:rsidRPr="008D3570" w:rsidTr="00CF507C">
        <w:trPr>
          <w:trHeight w:val="20"/>
          <w:jc w:val="center"/>
        </w:trPr>
        <w:tc>
          <w:tcPr>
            <w:tcW w:w="3062" w:type="dxa"/>
            <w:tcBorders>
              <w:bottom w:val="single" w:sz="4" w:space="0" w:color="005CA1"/>
            </w:tcBorders>
            <w:shd w:val="clear" w:color="auto" w:fill="auto"/>
            <w:vAlign w:val="center"/>
          </w:tcPr>
          <w:p w:rsidR="008D3570" w:rsidRPr="008D3570" w:rsidRDefault="008D3570" w:rsidP="008D3570">
            <w:pPr>
              <w:rPr>
                <w:rFonts w:asciiTheme="minorHAnsi" w:hAnsiTheme="minorHAnsi" w:cstheme="minorHAnsi"/>
                <w:bCs/>
                <w:sz w:val="16"/>
                <w:szCs w:val="16"/>
              </w:rPr>
            </w:pPr>
          </w:p>
        </w:tc>
        <w:tc>
          <w:tcPr>
            <w:tcW w:w="851" w:type="dxa"/>
            <w:tcBorders>
              <w:bottom w:val="single" w:sz="4" w:space="0" w:color="005CA1"/>
            </w:tcBorders>
            <w:shd w:val="clear" w:color="auto" w:fill="auto"/>
            <w:noWrap/>
            <w:vAlign w:val="bottom"/>
          </w:tcPr>
          <w:p w:rsidR="008D3570" w:rsidRPr="008D3570" w:rsidRDefault="008D3570" w:rsidP="005901DD">
            <w:pPr>
              <w:jc w:val="right"/>
              <w:rPr>
                <w:rFonts w:asciiTheme="minorHAnsi" w:hAnsiTheme="minorHAnsi" w:cstheme="minorHAnsi"/>
                <w:sz w:val="16"/>
                <w:szCs w:val="16"/>
                <w:lang w:val="sr-Latn-RS"/>
              </w:rPr>
            </w:pPr>
          </w:p>
        </w:tc>
        <w:tc>
          <w:tcPr>
            <w:tcW w:w="851" w:type="dxa"/>
            <w:tcBorders>
              <w:bottom w:val="single" w:sz="4" w:space="0" w:color="005CA1"/>
            </w:tcBorders>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p>
        </w:tc>
        <w:tc>
          <w:tcPr>
            <w:tcW w:w="851" w:type="dxa"/>
            <w:tcBorders>
              <w:bottom w:val="single" w:sz="4" w:space="0" w:color="005CA1"/>
            </w:tcBorders>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p>
        </w:tc>
        <w:tc>
          <w:tcPr>
            <w:tcW w:w="851" w:type="dxa"/>
            <w:tcBorders>
              <w:bottom w:val="single" w:sz="4" w:space="0" w:color="005CA1"/>
            </w:tcBorders>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p>
        </w:tc>
        <w:tc>
          <w:tcPr>
            <w:tcW w:w="851" w:type="dxa"/>
            <w:tcBorders>
              <w:bottom w:val="single" w:sz="4" w:space="0" w:color="005CA1"/>
            </w:tcBorders>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p>
        </w:tc>
        <w:tc>
          <w:tcPr>
            <w:tcW w:w="851" w:type="dxa"/>
            <w:tcBorders>
              <w:bottom w:val="single" w:sz="4" w:space="0" w:color="005CA1"/>
            </w:tcBorders>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p>
        </w:tc>
        <w:tc>
          <w:tcPr>
            <w:tcW w:w="851" w:type="dxa"/>
            <w:tcBorders>
              <w:bottom w:val="single" w:sz="4" w:space="0" w:color="005CA1"/>
            </w:tcBorders>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p>
        </w:tc>
        <w:tc>
          <w:tcPr>
            <w:tcW w:w="851" w:type="dxa"/>
            <w:tcBorders>
              <w:bottom w:val="single" w:sz="4" w:space="0" w:color="005CA1"/>
            </w:tcBorders>
            <w:shd w:val="clear" w:color="auto" w:fill="auto"/>
            <w:vAlign w:val="bottom"/>
          </w:tcPr>
          <w:p w:rsidR="008D3570" w:rsidRPr="008D3570" w:rsidRDefault="008D3570" w:rsidP="005901DD">
            <w:pPr>
              <w:jc w:val="right"/>
              <w:rPr>
                <w:rFonts w:asciiTheme="minorHAnsi" w:hAnsiTheme="minorHAnsi" w:cstheme="minorHAnsi"/>
                <w:sz w:val="16"/>
                <w:szCs w:val="16"/>
                <w:lang w:val="sr-Latn-RS"/>
              </w:rPr>
            </w:pPr>
          </w:p>
        </w:tc>
      </w:tr>
    </w:tbl>
    <w:p w:rsidR="00CF507C" w:rsidRDefault="00CF507C" w:rsidP="00CF507C">
      <w:pPr>
        <w:ind w:left="20"/>
        <w:rPr>
          <w:rFonts w:asciiTheme="minorHAnsi" w:hAnsiTheme="minorHAnsi" w:cstheme="minorHAnsi"/>
          <w:sz w:val="22"/>
          <w:szCs w:val="22"/>
          <w:lang w:val="sr-Latn-RS"/>
        </w:rPr>
      </w:pPr>
    </w:p>
    <w:p w:rsidR="00CF507C" w:rsidRDefault="00CF507C" w:rsidP="00CF507C">
      <w:pPr>
        <w:ind w:left="20"/>
        <w:rPr>
          <w:rFonts w:asciiTheme="minorHAnsi" w:hAnsiTheme="minorHAnsi" w:cstheme="minorHAnsi"/>
          <w:sz w:val="22"/>
          <w:szCs w:val="22"/>
          <w:lang w:val="sr-Latn-RS"/>
        </w:rPr>
      </w:pPr>
    </w:p>
    <w:p w:rsidR="00CF507C" w:rsidRDefault="00CF507C" w:rsidP="00CF507C">
      <w:pPr>
        <w:ind w:left="20"/>
        <w:rPr>
          <w:rFonts w:asciiTheme="minorHAnsi" w:hAnsiTheme="minorHAnsi" w:cstheme="minorHAnsi"/>
          <w:sz w:val="22"/>
          <w:szCs w:val="22"/>
          <w:lang w:val="sr-Latn-RS"/>
        </w:rPr>
      </w:pPr>
    </w:p>
    <w:p w:rsidR="00CF507C" w:rsidRDefault="00CF507C" w:rsidP="00CF507C">
      <w:pPr>
        <w:widowControl/>
        <w:jc w:val="center"/>
        <w:rPr>
          <w:rFonts w:asciiTheme="minorHAnsi" w:hAnsiTheme="minorHAnsi" w:cstheme="minorHAnsi"/>
          <w:b/>
        </w:rPr>
      </w:pPr>
    </w:p>
    <w:p w:rsidR="0028781C" w:rsidRPr="00E87DF8" w:rsidRDefault="00CF507C" w:rsidP="00CF507C">
      <w:pPr>
        <w:ind w:left="20"/>
        <w:jc w:val="center"/>
        <w:rPr>
          <w:rFonts w:asciiTheme="minorHAnsi" w:hAnsiTheme="minorHAnsi" w:cstheme="minorHAnsi"/>
          <w:sz w:val="22"/>
          <w:szCs w:val="22"/>
          <w:lang w:val="sr-Cyrl-RS"/>
        </w:rPr>
      </w:pPr>
      <w:r w:rsidRPr="00F16DD3">
        <w:rPr>
          <w:rFonts w:asciiTheme="minorHAnsi" w:hAnsiTheme="minorHAnsi" w:cstheme="minorHAnsi"/>
          <w:sz w:val="22"/>
          <w:szCs w:val="22"/>
          <w:bdr w:val="single" w:sz="2" w:space="0" w:color="auto"/>
          <w:lang w:val="en-US"/>
        </w:rPr>
        <w:drawing>
          <wp:inline distT="0" distB="0" distL="0" distR="0" wp14:anchorId="0048D396" wp14:editId="04E9CC6E">
            <wp:extent cx="5868000" cy="3973384"/>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8000" cy="3973384"/>
                    </a:xfrm>
                    <a:prstGeom prst="rect">
                      <a:avLst/>
                    </a:prstGeom>
                    <a:noFill/>
                  </pic:spPr>
                </pic:pic>
              </a:graphicData>
            </a:graphic>
          </wp:inline>
        </w:drawing>
      </w:r>
    </w:p>
    <w:p w:rsidR="0028781C" w:rsidRPr="00E87DF8" w:rsidRDefault="0028781C" w:rsidP="0040531A">
      <w:pPr>
        <w:ind w:left="20"/>
        <w:rPr>
          <w:rFonts w:asciiTheme="minorHAnsi" w:hAnsiTheme="minorHAnsi" w:cstheme="minorHAnsi"/>
          <w:sz w:val="22"/>
          <w:szCs w:val="22"/>
          <w:lang w:val="sr-Cyrl-RS"/>
        </w:rPr>
      </w:pPr>
    </w:p>
    <w:p w:rsidR="00D94E91" w:rsidRPr="00D94E91" w:rsidRDefault="00D94E91" w:rsidP="00D94E91">
      <w:pPr>
        <w:ind w:left="20"/>
        <w:jc w:val="center"/>
        <w:rPr>
          <w:rFonts w:asciiTheme="minorHAnsi" w:hAnsiTheme="minorHAnsi" w:cstheme="minorHAnsi"/>
          <w:sz w:val="22"/>
          <w:szCs w:val="22"/>
          <w:lang w:val="sr-Latn-RS"/>
        </w:rPr>
      </w:pPr>
    </w:p>
    <w:p w:rsidR="008D3570" w:rsidRPr="009F4C55" w:rsidRDefault="005F3E46" w:rsidP="009F4C55">
      <w:pPr>
        <w:pStyle w:val="bdp1"/>
        <w:numPr>
          <w:ilvl w:val="0"/>
          <w:numId w:val="0"/>
        </w:numPr>
      </w:pPr>
      <w:bookmarkStart w:id="25" w:name="_Toc440965210"/>
      <w:bookmarkStart w:id="26" w:name="_Toc478648480"/>
      <w:r w:rsidRPr="009F4C55">
        <w:lastRenderedPageBreak/>
        <w:t xml:space="preserve">Регион и области Шумадије и Западне Србије </w:t>
      </w:r>
      <w:r w:rsidR="008D3570" w:rsidRPr="009F4C55">
        <w:t xml:space="preserve">– </w:t>
      </w:r>
      <w:r w:rsidRPr="009F4C55">
        <w:t xml:space="preserve">регионални </w:t>
      </w:r>
      <w:r w:rsidR="008D3570" w:rsidRPr="009F4C55">
        <w:t xml:space="preserve">БДВ по делатностима, 2015. </w:t>
      </w:r>
      <w:r w:rsidR="008D3570" w:rsidRPr="005F3E46">
        <w:rPr>
          <w:b w:val="0"/>
        </w:rPr>
        <w:t>(мил. РСД)</w:t>
      </w:r>
      <w:bookmarkEnd w:id="25"/>
      <w:bookmarkEnd w:id="26"/>
    </w:p>
    <w:tbl>
      <w:tblPr>
        <w:tblW w:w="9921" w:type="dxa"/>
        <w:jc w:val="center"/>
        <w:tblCellMar>
          <w:left w:w="28" w:type="dxa"/>
          <w:right w:w="28" w:type="dxa"/>
        </w:tblCellMar>
        <w:tblLook w:val="04A0" w:firstRow="1" w:lastRow="0" w:firstColumn="1" w:lastColumn="0" w:noHBand="0" w:noVBand="1"/>
      </w:tblPr>
      <w:tblGrid>
        <w:gridCol w:w="4019"/>
        <w:gridCol w:w="851"/>
        <w:gridCol w:w="636"/>
        <w:gridCol w:w="631"/>
        <w:gridCol w:w="649"/>
        <w:gridCol w:w="627"/>
        <w:gridCol w:w="627"/>
        <w:gridCol w:w="627"/>
        <w:gridCol w:w="627"/>
        <w:gridCol w:w="627"/>
      </w:tblGrid>
      <w:tr w:rsidR="008D3570" w:rsidRPr="008D3570" w:rsidTr="00CF507C">
        <w:trPr>
          <w:cantSplit/>
          <w:trHeight w:val="20"/>
          <w:jc w:val="center"/>
        </w:trPr>
        <w:tc>
          <w:tcPr>
            <w:tcW w:w="4019" w:type="dxa"/>
            <w:shd w:val="clear" w:color="auto" w:fill="005CA1"/>
            <w:noWrap/>
            <w:vAlign w:val="center"/>
            <w:hideMark/>
          </w:tcPr>
          <w:p w:rsidR="008D3570" w:rsidRPr="008D3570" w:rsidRDefault="008D3570" w:rsidP="00F024BA">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Назив делатности</w:t>
            </w:r>
          </w:p>
        </w:tc>
        <w:tc>
          <w:tcPr>
            <w:tcW w:w="851" w:type="dxa"/>
            <w:shd w:val="clear" w:color="auto" w:fill="005CA1"/>
            <w:vAlign w:val="center"/>
            <w:hideMark/>
          </w:tcPr>
          <w:p w:rsidR="008D3570" w:rsidRPr="008D3570" w:rsidRDefault="008D3570" w:rsidP="00F024BA">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Регион Шумадије и Западне Србије</w:t>
            </w:r>
          </w:p>
        </w:tc>
        <w:tc>
          <w:tcPr>
            <w:tcW w:w="636" w:type="dxa"/>
            <w:shd w:val="clear" w:color="auto" w:fill="005CA1"/>
            <w:vAlign w:val="center"/>
            <w:hideMark/>
          </w:tcPr>
          <w:p w:rsidR="008D3570" w:rsidRPr="008D3570" w:rsidRDefault="008D3570" w:rsidP="00F024BA">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Злати</w:t>
            </w:r>
            <w:r>
              <w:rPr>
                <w:rFonts w:asciiTheme="minorHAnsi" w:hAnsiTheme="minorHAnsi" w:cstheme="minorHAnsi"/>
                <w:bCs/>
                <w:color w:val="FFFFFF"/>
                <w:sz w:val="16"/>
                <w:szCs w:val="16"/>
                <w:lang w:val="sr-Latn-RS"/>
              </w:rPr>
              <w:t>-</w:t>
            </w:r>
            <w:r w:rsidRPr="008D3570">
              <w:rPr>
                <w:rFonts w:asciiTheme="minorHAnsi" w:hAnsiTheme="minorHAnsi" w:cstheme="minorHAnsi"/>
                <w:bCs/>
                <w:color w:val="FFFFFF"/>
                <w:sz w:val="16"/>
                <w:szCs w:val="16"/>
              </w:rPr>
              <w:t>борска</w:t>
            </w:r>
            <w:r w:rsidRPr="008D3570">
              <w:rPr>
                <w:rFonts w:asciiTheme="minorHAnsi" w:hAnsiTheme="minorHAnsi" w:cstheme="minorHAnsi"/>
                <w:bCs/>
                <w:color w:val="FFFFFF"/>
                <w:sz w:val="16"/>
                <w:szCs w:val="16"/>
              </w:rPr>
              <w:br/>
              <w:t>област</w:t>
            </w:r>
          </w:p>
        </w:tc>
        <w:tc>
          <w:tcPr>
            <w:tcW w:w="631" w:type="dxa"/>
            <w:shd w:val="clear" w:color="auto" w:fill="005CA1"/>
            <w:vAlign w:val="center"/>
            <w:hideMark/>
          </w:tcPr>
          <w:p w:rsidR="008D3570" w:rsidRPr="008D3570" w:rsidRDefault="008D3570" w:rsidP="00F024BA">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Колу</w:t>
            </w:r>
            <w:r>
              <w:rPr>
                <w:rFonts w:asciiTheme="minorHAnsi" w:hAnsiTheme="minorHAnsi" w:cstheme="minorHAnsi"/>
                <w:bCs/>
                <w:color w:val="FFFFFF"/>
                <w:sz w:val="16"/>
                <w:szCs w:val="16"/>
                <w:lang w:val="sr-Latn-RS"/>
              </w:rPr>
              <w:t>-</w:t>
            </w:r>
            <w:r w:rsidRPr="008D3570">
              <w:rPr>
                <w:rFonts w:asciiTheme="minorHAnsi" w:hAnsiTheme="minorHAnsi" w:cstheme="minorHAnsi"/>
                <w:bCs/>
                <w:color w:val="FFFFFF"/>
                <w:sz w:val="16"/>
                <w:szCs w:val="16"/>
              </w:rPr>
              <w:t>барска</w:t>
            </w:r>
            <w:r w:rsidRPr="008D3570">
              <w:rPr>
                <w:rFonts w:asciiTheme="minorHAnsi" w:hAnsiTheme="minorHAnsi" w:cstheme="minorHAnsi"/>
                <w:bCs/>
                <w:color w:val="FFFFFF"/>
                <w:sz w:val="16"/>
                <w:szCs w:val="16"/>
              </w:rPr>
              <w:br/>
              <w:t>област</w:t>
            </w:r>
          </w:p>
        </w:tc>
        <w:tc>
          <w:tcPr>
            <w:tcW w:w="649" w:type="dxa"/>
            <w:shd w:val="clear" w:color="auto" w:fill="005CA1"/>
            <w:vAlign w:val="center"/>
            <w:hideMark/>
          </w:tcPr>
          <w:p w:rsidR="008D3570" w:rsidRPr="008D3570" w:rsidRDefault="008D3570" w:rsidP="00F024BA">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Мачва</w:t>
            </w:r>
            <w:r>
              <w:rPr>
                <w:rFonts w:asciiTheme="minorHAnsi" w:hAnsiTheme="minorHAnsi" w:cstheme="minorHAnsi"/>
                <w:bCs/>
                <w:color w:val="FFFFFF"/>
                <w:sz w:val="16"/>
                <w:szCs w:val="16"/>
                <w:lang w:val="sr-Latn-RS"/>
              </w:rPr>
              <w:t>-</w:t>
            </w:r>
            <w:r w:rsidRPr="008D3570">
              <w:rPr>
                <w:rFonts w:asciiTheme="minorHAnsi" w:hAnsiTheme="minorHAnsi" w:cstheme="minorHAnsi"/>
                <w:bCs/>
                <w:color w:val="FFFFFF"/>
                <w:sz w:val="16"/>
                <w:szCs w:val="16"/>
              </w:rPr>
              <w:t>нска</w:t>
            </w:r>
            <w:r w:rsidRPr="008D3570">
              <w:rPr>
                <w:rFonts w:asciiTheme="minorHAnsi" w:hAnsiTheme="minorHAnsi" w:cstheme="minorHAnsi"/>
                <w:bCs/>
                <w:color w:val="FFFFFF"/>
                <w:sz w:val="16"/>
                <w:szCs w:val="16"/>
              </w:rPr>
              <w:br/>
              <w:t>област</w:t>
            </w:r>
          </w:p>
        </w:tc>
        <w:tc>
          <w:tcPr>
            <w:tcW w:w="627" w:type="dxa"/>
            <w:shd w:val="clear" w:color="auto" w:fill="005CA1"/>
            <w:vAlign w:val="center"/>
            <w:hideMark/>
          </w:tcPr>
          <w:p w:rsidR="008D3570" w:rsidRPr="008D3570" w:rsidRDefault="008D3570" w:rsidP="00F024BA">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Мора</w:t>
            </w:r>
            <w:r>
              <w:rPr>
                <w:rFonts w:asciiTheme="minorHAnsi" w:hAnsiTheme="minorHAnsi" w:cstheme="minorHAnsi"/>
                <w:bCs/>
                <w:color w:val="FFFFFF"/>
                <w:sz w:val="16"/>
                <w:szCs w:val="16"/>
                <w:lang w:val="sr-Latn-RS"/>
              </w:rPr>
              <w:t>-</w:t>
            </w:r>
            <w:r w:rsidRPr="008D3570">
              <w:rPr>
                <w:rFonts w:asciiTheme="minorHAnsi" w:hAnsiTheme="minorHAnsi" w:cstheme="minorHAnsi"/>
                <w:bCs/>
                <w:color w:val="FFFFFF"/>
                <w:sz w:val="16"/>
                <w:szCs w:val="16"/>
              </w:rPr>
              <w:t>вичка</w:t>
            </w:r>
            <w:r w:rsidRPr="008D3570">
              <w:rPr>
                <w:rFonts w:asciiTheme="minorHAnsi" w:hAnsiTheme="minorHAnsi" w:cstheme="minorHAnsi"/>
                <w:bCs/>
                <w:color w:val="FFFFFF"/>
                <w:sz w:val="16"/>
                <w:szCs w:val="16"/>
              </w:rPr>
              <w:br/>
              <w:t>област</w:t>
            </w:r>
          </w:p>
        </w:tc>
        <w:tc>
          <w:tcPr>
            <w:tcW w:w="627" w:type="dxa"/>
            <w:shd w:val="clear" w:color="auto" w:fill="005CA1"/>
            <w:vAlign w:val="center"/>
            <w:hideMark/>
          </w:tcPr>
          <w:p w:rsidR="008D3570" w:rsidRPr="008D3570" w:rsidRDefault="008D3570" w:rsidP="00F024BA">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Помо</w:t>
            </w:r>
            <w:r>
              <w:rPr>
                <w:rFonts w:asciiTheme="minorHAnsi" w:hAnsiTheme="minorHAnsi" w:cstheme="minorHAnsi"/>
                <w:bCs/>
                <w:color w:val="FFFFFF"/>
                <w:sz w:val="16"/>
                <w:szCs w:val="16"/>
                <w:lang w:val="sr-Latn-RS"/>
              </w:rPr>
              <w:t>-</w:t>
            </w:r>
            <w:r w:rsidRPr="008D3570">
              <w:rPr>
                <w:rFonts w:asciiTheme="minorHAnsi" w:hAnsiTheme="minorHAnsi" w:cstheme="minorHAnsi"/>
                <w:bCs/>
                <w:color w:val="FFFFFF"/>
                <w:sz w:val="16"/>
                <w:szCs w:val="16"/>
              </w:rPr>
              <w:t>равска</w:t>
            </w:r>
            <w:r w:rsidRPr="008D3570">
              <w:rPr>
                <w:rFonts w:asciiTheme="minorHAnsi" w:hAnsiTheme="minorHAnsi" w:cstheme="minorHAnsi"/>
                <w:bCs/>
                <w:color w:val="FFFFFF"/>
                <w:sz w:val="16"/>
                <w:szCs w:val="16"/>
              </w:rPr>
              <w:br/>
              <w:t>област</w:t>
            </w:r>
          </w:p>
        </w:tc>
        <w:tc>
          <w:tcPr>
            <w:tcW w:w="627" w:type="dxa"/>
            <w:shd w:val="clear" w:color="auto" w:fill="005CA1"/>
            <w:vAlign w:val="center"/>
            <w:hideMark/>
          </w:tcPr>
          <w:p w:rsidR="008D3570" w:rsidRPr="008D3570" w:rsidRDefault="008D3570" w:rsidP="00F024BA">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Расин</w:t>
            </w:r>
            <w:r>
              <w:rPr>
                <w:rFonts w:asciiTheme="minorHAnsi" w:hAnsiTheme="minorHAnsi" w:cstheme="minorHAnsi"/>
                <w:bCs/>
                <w:color w:val="FFFFFF"/>
                <w:sz w:val="16"/>
                <w:szCs w:val="16"/>
                <w:lang w:val="sr-Latn-RS"/>
              </w:rPr>
              <w:t>-</w:t>
            </w:r>
            <w:r w:rsidRPr="008D3570">
              <w:rPr>
                <w:rFonts w:asciiTheme="minorHAnsi" w:hAnsiTheme="minorHAnsi" w:cstheme="minorHAnsi"/>
                <w:bCs/>
                <w:color w:val="FFFFFF"/>
                <w:sz w:val="16"/>
                <w:szCs w:val="16"/>
              </w:rPr>
              <w:t>ска</w:t>
            </w:r>
            <w:r w:rsidRPr="008D3570">
              <w:rPr>
                <w:rFonts w:asciiTheme="minorHAnsi" w:hAnsiTheme="minorHAnsi" w:cstheme="minorHAnsi"/>
                <w:bCs/>
                <w:color w:val="FFFFFF"/>
                <w:sz w:val="16"/>
                <w:szCs w:val="16"/>
              </w:rPr>
              <w:br/>
              <w:t>област</w:t>
            </w:r>
          </w:p>
        </w:tc>
        <w:tc>
          <w:tcPr>
            <w:tcW w:w="627" w:type="dxa"/>
            <w:shd w:val="clear" w:color="auto" w:fill="005CA1"/>
            <w:vAlign w:val="center"/>
            <w:hideMark/>
          </w:tcPr>
          <w:p w:rsidR="008D3570" w:rsidRPr="008D3570" w:rsidRDefault="008D3570" w:rsidP="00F024BA">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Рашка</w:t>
            </w:r>
            <w:r w:rsidRPr="008D3570">
              <w:rPr>
                <w:rFonts w:asciiTheme="minorHAnsi" w:hAnsiTheme="minorHAnsi" w:cstheme="minorHAnsi"/>
                <w:bCs/>
                <w:color w:val="FFFFFF"/>
                <w:sz w:val="16"/>
                <w:szCs w:val="16"/>
              </w:rPr>
              <w:br/>
              <w:t>област</w:t>
            </w:r>
          </w:p>
        </w:tc>
        <w:tc>
          <w:tcPr>
            <w:tcW w:w="627" w:type="dxa"/>
            <w:shd w:val="clear" w:color="auto" w:fill="005CA1"/>
            <w:vAlign w:val="center"/>
            <w:hideMark/>
          </w:tcPr>
          <w:p w:rsidR="008D3570" w:rsidRPr="008D3570" w:rsidRDefault="008D3570" w:rsidP="00F024BA">
            <w:pPr>
              <w:spacing w:line="264" w:lineRule="auto"/>
              <w:jc w:val="center"/>
              <w:rPr>
                <w:rFonts w:asciiTheme="minorHAnsi" w:hAnsiTheme="minorHAnsi" w:cstheme="minorHAnsi"/>
                <w:bCs/>
                <w:color w:val="FFFFFF"/>
                <w:sz w:val="16"/>
                <w:szCs w:val="16"/>
              </w:rPr>
            </w:pPr>
            <w:r w:rsidRPr="008D3570">
              <w:rPr>
                <w:rFonts w:asciiTheme="minorHAnsi" w:hAnsiTheme="minorHAnsi" w:cstheme="minorHAnsi"/>
                <w:bCs/>
                <w:color w:val="FFFFFF"/>
                <w:sz w:val="16"/>
                <w:szCs w:val="16"/>
              </w:rPr>
              <w:t>Шума</w:t>
            </w:r>
            <w:r>
              <w:rPr>
                <w:rFonts w:asciiTheme="minorHAnsi" w:hAnsiTheme="minorHAnsi" w:cstheme="minorHAnsi"/>
                <w:bCs/>
                <w:color w:val="FFFFFF"/>
                <w:sz w:val="16"/>
                <w:szCs w:val="16"/>
                <w:lang w:val="sr-Latn-RS"/>
              </w:rPr>
              <w:t>-</w:t>
            </w:r>
            <w:r w:rsidRPr="008D3570">
              <w:rPr>
                <w:rFonts w:asciiTheme="minorHAnsi" w:hAnsiTheme="minorHAnsi" w:cstheme="minorHAnsi"/>
                <w:bCs/>
                <w:color w:val="FFFFFF"/>
                <w:sz w:val="16"/>
                <w:szCs w:val="16"/>
              </w:rPr>
              <w:t>дијска</w:t>
            </w:r>
            <w:r w:rsidRPr="008D3570">
              <w:rPr>
                <w:rFonts w:asciiTheme="minorHAnsi" w:hAnsiTheme="minorHAnsi" w:cstheme="minorHAnsi"/>
                <w:bCs/>
                <w:color w:val="FFFFFF"/>
                <w:sz w:val="16"/>
                <w:szCs w:val="16"/>
              </w:rPr>
              <w:br/>
              <w:t>област</w:t>
            </w:r>
          </w:p>
        </w:tc>
      </w:tr>
      <w:tr w:rsidR="008D3570" w:rsidRPr="008D3570" w:rsidTr="00CF507C">
        <w:trPr>
          <w:cantSplit/>
          <w:trHeight w:val="20"/>
          <w:jc w:val="center"/>
        </w:trPr>
        <w:tc>
          <w:tcPr>
            <w:tcW w:w="4019" w:type="dxa"/>
            <w:shd w:val="clear" w:color="auto" w:fill="auto"/>
            <w:noWrap/>
            <w:vAlign w:val="bottom"/>
          </w:tcPr>
          <w:p w:rsidR="008D3570" w:rsidRPr="008D3570" w:rsidRDefault="008D3570" w:rsidP="00F024BA">
            <w:pPr>
              <w:spacing w:line="264" w:lineRule="auto"/>
              <w:jc w:val="center"/>
              <w:rPr>
                <w:rFonts w:asciiTheme="minorHAnsi" w:hAnsiTheme="minorHAnsi" w:cstheme="minorHAnsi"/>
                <w:bCs/>
                <w:sz w:val="16"/>
                <w:szCs w:val="16"/>
              </w:rPr>
            </w:pPr>
          </w:p>
        </w:tc>
        <w:tc>
          <w:tcPr>
            <w:tcW w:w="851" w:type="dxa"/>
            <w:shd w:val="clear" w:color="auto" w:fill="auto"/>
            <w:vAlign w:val="center"/>
          </w:tcPr>
          <w:p w:rsidR="008D3570" w:rsidRPr="008D3570" w:rsidRDefault="008D3570" w:rsidP="00F024BA">
            <w:pPr>
              <w:spacing w:line="264" w:lineRule="auto"/>
              <w:jc w:val="right"/>
              <w:rPr>
                <w:rFonts w:asciiTheme="minorHAnsi" w:hAnsiTheme="minorHAnsi" w:cstheme="minorHAnsi"/>
                <w:bCs/>
                <w:sz w:val="16"/>
                <w:szCs w:val="16"/>
                <w:lang w:val="sr-Latn-RS"/>
              </w:rPr>
            </w:pPr>
          </w:p>
        </w:tc>
        <w:tc>
          <w:tcPr>
            <w:tcW w:w="636" w:type="dxa"/>
            <w:shd w:val="clear" w:color="auto" w:fill="auto"/>
            <w:vAlign w:val="center"/>
          </w:tcPr>
          <w:p w:rsidR="008D3570" w:rsidRPr="008D3570" w:rsidRDefault="008D3570" w:rsidP="00F024BA">
            <w:pPr>
              <w:spacing w:line="264" w:lineRule="auto"/>
              <w:jc w:val="right"/>
              <w:rPr>
                <w:rFonts w:asciiTheme="minorHAnsi" w:hAnsiTheme="minorHAnsi" w:cstheme="minorHAnsi"/>
                <w:bCs/>
                <w:sz w:val="16"/>
                <w:szCs w:val="16"/>
                <w:lang w:val="sr-Latn-RS"/>
              </w:rPr>
            </w:pPr>
          </w:p>
        </w:tc>
        <w:tc>
          <w:tcPr>
            <w:tcW w:w="631" w:type="dxa"/>
            <w:shd w:val="clear" w:color="auto" w:fill="auto"/>
            <w:vAlign w:val="center"/>
          </w:tcPr>
          <w:p w:rsidR="008D3570" w:rsidRPr="008D3570" w:rsidRDefault="008D3570" w:rsidP="00F024BA">
            <w:pPr>
              <w:spacing w:line="264" w:lineRule="auto"/>
              <w:jc w:val="right"/>
              <w:rPr>
                <w:rFonts w:asciiTheme="minorHAnsi" w:hAnsiTheme="minorHAnsi" w:cstheme="minorHAnsi"/>
                <w:bCs/>
                <w:sz w:val="16"/>
                <w:szCs w:val="16"/>
                <w:lang w:val="sr-Latn-RS"/>
              </w:rPr>
            </w:pPr>
          </w:p>
        </w:tc>
        <w:tc>
          <w:tcPr>
            <w:tcW w:w="649" w:type="dxa"/>
            <w:shd w:val="clear" w:color="auto" w:fill="auto"/>
            <w:vAlign w:val="center"/>
          </w:tcPr>
          <w:p w:rsidR="008D3570" w:rsidRPr="008D3570" w:rsidRDefault="008D3570" w:rsidP="00F024BA">
            <w:pPr>
              <w:spacing w:line="264" w:lineRule="auto"/>
              <w:jc w:val="right"/>
              <w:rPr>
                <w:rFonts w:asciiTheme="minorHAnsi" w:hAnsiTheme="minorHAnsi" w:cstheme="minorHAnsi"/>
                <w:bCs/>
                <w:sz w:val="16"/>
                <w:szCs w:val="16"/>
                <w:lang w:val="sr-Latn-RS"/>
              </w:rPr>
            </w:pPr>
          </w:p>
        </w:tc>
        <w:tc>
          <w:tcPr>
            <w:tcW w:w="627" w:type="dxa"/>
            <w:shd w:val="clear" w:color="auto" w:fill="auto"/>
            <w:vAlign w:val="center"/>
          </w:tcPr>
          <w:p w:rsidR="008D3570" w:rsidRPr="008D3570" w:rsidRDefault="008D3570" w:rsidP="00F024BA">
            <w:pPr>
              <w:spacing w:line="264" w:lineRule="auto"/>
              <w:jc w:val="right"/>
              <w:rPr>
                <w:rFonts w:asciiTheme="minorHAnsi" w:hAnsiTheme="minorHAnsi" w:cstheme="minorHAnsi"/>
                <w:bCs/>
                <w:sz w:val="16"/>
                <w:szCs w:val="16"/>
                <w:lang w:val="sr-Latn-RS"/>
              </w:rPr>
            </w:pPr>
          </w:p>
        </w:tc>
        <w:tc>
          <w:tcPr>
            <w:tcW w:w="627" w:type="dxa"/>
            <w:shd w:val="clear" w:color="auto" w:fill="auto"/>
            <w:vAlign w:val="center"/>
          </w:tcPr>
          <w:p w:rsidR="008D3570" w:rsidRPr="008D3570" w:rsidRDefault="008D3570" w:rsidP="00F024BA">
            <w:pPr>
              <w:spacing w:line="264" w:lineRule="auto"/>
              <w:jc w:val="right"/>
              <w:rPr>
                <w:rFonts w:asciiTheme="minorHAnsi" w:hAnsiTheme="minorHAnsi" w:cstheme="minorHAnsi"/>
                <w:bCs/>
                <w:sz w:val="16"/>
                <w:szCs w:val="16"/>
                <w:lang w:val="sr-Latn-RS"/>
              </w:rPr>
            </w:pPr>
          </w:p>
        </w:tc>
        <w:tc>
          <w:tcPr>
            <w:tcW w:w="627" w:type="dxa"/>
            <w:shd w:val="clear" w:color="auto" w:fill="auto"/>
            <w:vAlign w:val="center"/>
          </w:tcPr>
          <w:p w:rsidR="008D3570" w:rsidRPr="008D3570" w:rsidRDefault="008D3570" w:rsidP="00F024BA">
            <w:pPr>
              <w:spacing w:line="264" w:lineRule="auto"/>
              <w:jc w:val="right"/>
              <w:rPr>
                <w:rFonts w:asciiTheme="minorHAnsi" w:hAnsiTheme="minorHAnsi" w:cstheme="minorHAnsi"/>
                <w:bCs/>
                <w:sz w:val="16"/>
                <w:szCs w:val="16"/>
                <w:lang w:val="sr-Latn-RS"/>
              </w:rPr>
            </w:pPr>
          </w:p>
        </w:tc>
        <w:tc>
          <w:tcPr>
            <w:tcW w:w="627" w:type="dxa"/>
            <w:shd w:val="clear" w:color="auto" w:fill="auto"/>
            <w:vAlign w:val="center"/>
          </w:tcPr>
          <w:p w:rsidR="008D3570" w:rsidRPr="008D3570" w:rsidRDefault="008D3570" w:rsidP="00F024BA">
            <w:pPr>
              <w:spacing w:line="264" w:lineRule="auto"/>
              <w:jc w:val="right"/>
              <w:rPr>
                <w:rFonts w:asciiTheme="minorHAnsi" w:hAnsiTheme="minorHAnsi" w:cstheme="minorHAnsi"/>
                <w:bCs/>
                <w:sz w:val="16"/>
                <w:szCs w:val="16"/>
                <w:lang w:val="sr-Latn-RS"/>
              </w:rPr>
            </w:pPr>
          </w:p>
        </w:tc>
        <w:tc>
          <w:tcPr>
            <w:tcW w:w="627" w:type="dxa"/>
            <w:shd w:val="clear" w:color="auto" w:fill="auto"/>
            <w:vAlign w:val="center"/>
          </w:tcPr>
          <w:p w:rsidR="008D3570" w:rsidRPr="008D3570" w:rsidRDefault="008D3570" w:rsidP="00F024BA">
            <w:pPr>
              <w:spacing w:line="264" w:lineRule="auto"/>
              <w:jc w:val="right"/>
              <w:rPr>
                <w:rFonts w:asciiTheme="minorHAnsi" w:hAnsiTheme="minorHAnsi" w:cstheme="minorHAnsi"/>
                <w:bCs/>
                <w:sz w:val="16"/>
                <w:szCs w:val="16"/>
                <w:lang w:val="sr-Latn-RS"/>
              </w:rPr>
            </w:pPr>
          </w:p>
        </w:tc>
      </w:tr>
      <w:tr w:rsidR="008D3570" w:rsidRPr="00F024BA" w:rsidTr="00CF507C">
        <w:trPr>
          <w:cantSplit/>
          <w:trHeight w:val="20"/>
          <w:jc w:val="center"/>
        </w:trPr>
        <w:tc>
          <w:tcPr>
            <w:tcW w:w="4019" w:type="dxa"/>
            <w:shd w:val="clear" w:color="auto" w:fill="EFF1F1"/>
            <w:noWrap/>
            <w:vAlign w:val="bottom"/>
            <w:hideMark/>
          </w:tcPr>
          <w:p w:rsidR="008D3570" w:rsidRPr="00F024BA" w:rsidRDefault="008D3570" w:rsidP="00F024BA">
            <w:pPr>
              <w:spacing w:line="264" w:lineRule="auto"/>
              <w:rPr>
                <w:rFonts w:asciiTheme="minorHAnsi" w:hAnsiTheme="minorHAnsi" w:cstheme="minorHAnsi"/>
                <w:b/>
                <w:bCs/>
                <w:sz w:val="16"/>
                <w:szCs w:val="16"/>
              </w:rPr>
            </w:pPr>
            <w:r w:rsidRPr="00F024BA">
              <w:rPr>
                <w:rFonts w:asciiTheme="minorHAnsi" w:hAnsiTheme="minorHAnsi" w:cstheme="minorHAnsi"/>
                <w:b/>
                <w:bCs/>
                <w:sz w:val="16"/>
                <w:szCs w:val="16"/>
              </w:rPr>
              <w:t>У  К  У  П  Н  О</w:t>
            </w:r>
          </w:p>
        </w:tc>
        <w:tc>
          <w:tcPr>
            <w:tcW w:w="851" w:type="dxa"/>
            <w:shd w:val="clear" w:color="auto" w:fill="EFF1F1"/>
            <w:vAlign w:val="center"/>
          </w:tcPr>
          <w:p w:rsidR="008D3570" w:rsidRPr="00F024BA" w:rsidRDefault="008D3570" w:rsidP="00F024BA">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670 131</w:t>
            </w:r>
          </w:p>
        </w:tc>
        <w:tc>
          <w:tcPr>
            <w:tcW w:w="636" w:type="dxa"/>
            <w:shd w:val="clear" w:color="auto" w:fill="EFF1F1"/>
            <w:vAlign w:val="center"/>
          </w:tcPr>
          <w:p w:rsidR="008D3570" w:rsidRPr="00F024BA" w:rsidRDefault="008D3570" w:rsidP="00F024BA">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101 903</w:t>
            </w:r>
          </w:p>
        </w:tc>
        <w:tc>
          <w:tcPr>
            <w:tcW w:w="631" w:type="dxa"/>
            <w:shd w:val="clear" w:color="auto" w:fill="EFF1F1"/>
            <w:vAlign w:val="center"/>
          </w:tcPr>
          <w:p w:rsidR="008D3570" w:rsidRPr="00F024BA" w:rsidRDefault="008D3570" w:rsidP="00F024BA">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63 288</w:t>
            </w:r>
          </w:p>
        </w:tc>
        <w:tc>
          <w:tcPr>
            <w:tcW w:w="649" w:type="dxa"/>
            <w:shd w:val="clear" w:color="auto" w:fill="EFF1F1"/>
            <w:vAlign w:val="center"/>
          </w:tcPr>
          <w:p w:rsidR="008D3570" w:rsidRPr="00F024BA" w:rsidRDefault="008D3570" w:rsidP="00F024BA">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88 571</w:t>
            </w:r>
          </w:p>
        </w:tc>
        <w:tc>
          <w:tcPr>
            <w:tcW w:w="627" w:type="dxa"/>
            <w:shd w:val="clear" w:color="auto" w:fill="EFF1F1"/>
            <w:vAlign w:val="center"/>
          </w:tcPr>
          <w:p w:rsidR="008D3570" w:rsidRPr="00F024BA" w:rsidRDefault="008D3570" w:rsidP="00F024BA">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82 419</w:t>
            </w:r>
          </w:p>
        </w:tc>
        <w:tc>
          <w:tcPr>
            <w:tcW w:w="627" w:type="dxa"/>
            <w:shd w:val="clear" w:color="auto" w:fill="EFF1F1"/>
            <w:vAlign w:val="center"/>
          </w:tcPr>
          <w:p w:rsidR="008D3570" w:rsidRPr="00F024BA" w:rsidRDefault="008D3570" w:rsidP="00F024BA">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66 418</w:t>
            </w:r>
          </w:p>
        </w:tc>
        <w:tc>
          <w:tcPr>
            <w:tcW w:w="627" w:type="dxa"/>
            <w:shd w:val="clear" w:color="auto" w:fill="EFF1F1"/>
            <w:vAlign w:val="center"/>
          </w:tcPr>
          <w:p w:rsidR="008D3570" w:rsidRPr="00F024BA" w:rsidRDefault="008D3570" w:rsidP="00F024BA">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64 799</w:t>
            </w:r>
          </w:p>
        </w:tc>
        <w:tc>
          <w:tcPr>
            <w:tcW w:w="627" w:type="dxa"/>
            <w:shd w:val="clear" w:color="auto" w:fill="EFF1F1"/>
            <w:vAlign w:val="center"/>
          </w:tcPr>
          <w:p w:rsidR="008D3570" w:rsidRPr="00F024BA" w:rsidRDefault="008D3570" w:rsidP="00F024BA">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75 191</w:t>
            </w:r>
          </w:p>
        </w:tc>
        <w:tc>
          <w:tcPr>
            <w:tcW w:w="627" w:type="dxa"/>
            <w:shd w:val="clear" w:color="auto" w:fill="EFF1F1"/>
            <w:vAlign w:val="center"/>
          </w:tcPr>
          <w:p w:rsidR="008D3570" w:rsidRPr="00F024BA" w:rsidRDefault="008D3570" w:rsidP="00F024BA">
            <w:pPr>
              <w:spacing w:line="264"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127 541</w:t>
            </w:r>
          </w:p>
        </w:tc>
      </w:tr>
      <w:tr w:rsidR="008D3570" w:rsidRPr="008D3570" w:rsidTr="00CF507C">
        <w:trPr>
          <w:cantSplit/>
          <w:trHeight w:val="20"/>
          <w:jc w:val="center"/>
        </w:trPr>
        <w:tc>
          <w:tcPr>
            <w:tcW w:w="4019" w:type="dxa"/>
            <w:shd w:val="clear" w:color="auto" w:fill="auto"/>
            <w:vAlign w:val="center"/>
            <w:hideMark/>
          </w:tcPr>
          <w:p w:rsidR="008D3570" w:rsidRPr="008D3570" w:rsidRDefault="008D3570" w:rsidP="00F024BA">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Пољопривреда, шумарство и рибарство</w:t>
            </w:r>
          </w:p>
        </w:tc>
        <w:tc>
          <w:tcPr>
            <w:tcW w:w="851" w:type="dxa"/>
            <w:shd w:val="clear" w:color="auto" w:fill="auto"/>
            <w:noWrap/>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92 585</w:t>
            </w:r>
          </w:p>
        </w:tc>
        <w:tc>
          <w:tcPr>
            <w:tcW w:w="636"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12 267</w:t>
            </w:r>
          </w:p>
        </w:tc>
        <w:tc>
          <w:tcPr>
            <w:tcW w:w="631"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10 698</w:t>
            </w:r>
          </w:p>
        </w:tc>
        <w:tc>
          <w:tcPr>
            <w:tcW w:w="649"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19 527</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9 641</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9 684</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12 312</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7 320</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11 135</w:t>
            </w:r>
          </w:p>
        </w:tc>
      </w:tr>
      <w:tr w:rsidR="008D3570" w:rsidRPr="008D3570" w:rsidTr="00CF507C">
        <w:trPr>
          <w:cantSplit/>
          <w:trHeight w:val="20"/>
          <w:jc w:val="center"/>
        </w:trPr>
        <w:tc>
          <w:tcPr>
            <w:tcW w:w="4019" w:type="dxa"/>
            <w:shd w:val="clear" w:color="auto" w:fill="auto"/>
            <w:vAlign w:val="center"/>
            <w:hideMark/>
          </w:tcPr>
          <w:p w:rsidR="008D3570" w:rsidRPr="008D3570" w:rsidRDefault="008D3570" w:rsidP="00F024BA">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Рударство, Прерађивачка индустрија, Снабдевање електричном енергијом, гасом и паром, Снабдевање водом и управљање отпадним водама</w:t>
            </w:r>
          </w:p>
        </w:tc>
        <w:tc>
          <w:tcPr>
            <w:tcW w:w="851" w:type="dxa"/>
            <w:shd w:val="clear" w:color="auto" w:fill="auto"/>
            <w:noWrap/>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212 155</w:t>
            </w:r>
          </w:p>
        </w:tc>
        <w:tc>
          <w:tcPr>
            <w:tcW w:w="636"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37 965</w:t>
            </w:r>
          </w:p>
        </w:tc>
        <w:tc>
          <w:tcPr>
            <w:tcW w:w="631"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20 816</w:t>
            </w:r>
          </w:p>
        </w:tc>
        <w:tc>
          <w:tcPr>
            <w:tcW w:w="649"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20 334</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29 558</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17 315</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16 399</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14 447</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55 319</w:t>
            </w:r>
          </w:p>
        </w:tc>
      </w:tr>
      <w:tr w:rsidR="008D3570" w:rsidRPr="008D3570" w:rsidTr="00CF507C">
        <w:trPr>
          <w:cantSplit/>
          <w:trHeight w:val="20"/>
          <w:jc w:val="center"/>
        </w:trPr>
        <w:tc>
          <w:tcPr>
            <w:tcW w:w="4019" w:type="dxa"/>
            <w:shd w:val="clear" w:color="auto" w:fill="auto"/>
            <w:vAlign w:val="center"/>
            <w:hideMark/>
          </w:tcPr>
          <w:p w:rsidR="008D3570" w:rsidRPr="008D3570" w:rsidRDefault="008D3570" w:rsidP="00F024BA">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Грађевинарство</w:t>
            </w:r>
          </w:p>
        </w:tc>
        <w:tc>
          <w:tcPr>
            <w:tcW w:w="851" w:type="dxa"/>
            <w:shd w:val="clear" w:color="auto" w:fill="auto"/>
            <w:noWrap/>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24 332</w:t>
            </w:r>
          </w:p>
        </w:tc>
        <w:tc>
          <w:tcPr>
            <w:tcW w:w="636"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 xml:space="preserve"> 5 249</w:t>
            </w:r>
          </w:p>
        </w:tc>
        <w:tc>
          <w:tcPr>
            <w:tcW w:w="631"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2 841</w:t>
            </w:r>
          </w:p>
        </w:tc>
        <w:tc>
          <w:tcPr>
            <w:tcW w:w="649"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3 139</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2 664</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2 027</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 xml:space="preserve"> 1 656</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3 576</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3 181</w:t>
            </w:r>
          </w:p>
        </w:tc>
      </w:tr>
      <w:tr w:rsidR="008D3570" w:rsidRPr="008D3570" w:rsidTr="00CF507C">
        <w:trPr>
          <w:cantSplit/>
          <w:trHeight w:val="20"/>
          <w:jc w:val="center"/>
        </w:trPr>
        <w:tc>
          <w:tcPr>
            <w:tcW w:w="4019" w:type="dxa"/>
            <w:shd w:val="clear" w:color="auto" w:fill="auto"/>
            <w:vAlign w:val="center"/>
            <w:hideMark/>
          </w:tcPr>
          <w:p w:rsidR="008D3570" w:rsidRPr="008D3570" w:rsidRDefault="008D3570" w:rsidP="00F024BA">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Трговина на велико и мало и поправка моторних возила, Саобраћај и складиштење, Услуге смештаја и исхране</w:t>
            </w:r>
          </w:p>
        </w:tc>
        <w:tc>
          <w:tcPr>
            <w:tcW w:w="851" w:type="dxa"/>
            <w:shd w:val="clear" w:color="auto" w:fill="auto"/>
            <w:noWrap/>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119 675</w:t>
            </w:r>
          </w:p>
        </w:tc>
        <w:tc>
          <w:tcPr>
            <w:tcW w:w="636"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15 165</w:t>
            </w:r>
          </w:p>
        </w:tc>
        <w:tc>
          <w:tcPr>
            <w:tcW w:w="631"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9 113</w:t>
            </w:r>
          </w:p>
        </w:tc>
        <w:tc>
          <w:tcPr>
            <w:tcW w:w="649"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15 298</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18 366</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12 527</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11 524</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16 828</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20 853</w:t>
            </w:r>
          </w:p>
        </w:tc>
      </w:tr>
      <w:tr w:rsidR="008D3570" w:rsidRPr="008D3570" w:rsidTr="00CF507C">
        <w:trPr>
          <w:cantSplit/>
          <w:trHeight w:val="20"/>
          <w:jc w:val="center"/>
        </w:trPr>
        <w:tc>
          <w:tcPr>
            <w:tcW w:w="4019" w:type="dxa"/>
            <w:shd w:val="clear" w:color="auto" w:fill="auto"/>
            <w:vAlign w:val="center"/>
            <w:hideMark/>
          </w:tcPr>
          <w:p w:rsidR="008D3570" w:rsidRPr="008D3570" w:rsidRDefault="008D3570" w:rsidP="00F024BA">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Информисање и комуникације</w:t>
            </w:r>
          </w:p>
        </w:tc>
        <w:tc>
          <w:tcPr>
            <w:tcW w:w="851" w:type="dxa"/>
            <w:shd w:val="clear" w:color="auto" w:fill="auto"/>
            <w:noWrap/>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11 366</w:t>
            </w:r>
          </w:p>
        </w:tc>
        <w:tc>
          <w:tcPr>
            <w:tcW w:w="636"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 xml:space="preserve">1 831 </w:t>
            </w:r>
          </w:p>
        </w:tc>
        <w:tc>
          <w:tcPr>
            <w:tcW w:w="631"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642</w:t>
            </w:r>
          </w:p>
        </w:tc>
        <w:tc>
          <w:tcPr>
            <w:tcW w:w="649"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933</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1 389</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1 184</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819</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1 382</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3 187</w:t>
            </w:r>
          </w:p>
        </w:tc>
      </w:tr>
      <w:tr w:rsidR="008D3570" w:rsidRPr="008D3570" w:rsidTr="00CF507C">
        <w:trPr>
          <w:cantSplit/>
          <w:trHeight w:val="20"/>
          <w:jc w:val="center"/>
        </w:trPr>
        <w:tc>
          <w:tcPr>
            <w:tcW w:w="4019" w:type="dxa"/>
            <w:shd w:val="clear" w:color="auto" w:fill="auto"/>
            <w:vAlign w:val="center"/>
            <w:hideMark/>
          </w:tcPr>
          <w:p w:rsidR="008D3570" w:rsidRPr="008D3570" w:rsidRDefault="008D3570" w:rsidP="00F024BA">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Финансијске делатности и делатност осигурања</w:t>
            </w:r>
          </w:p>
        </w:tc>
        <w:tc>
          <w:tcPr>
            <w:tcW w:w="851" w:type="dxa"/>
            <w:shd w:val="clear" w:color="auto" w:fill="auto"/>
            <w:noWrap/>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14 030</w:t>
            </w:r>
          </w:p>
        </w:tc>
        <w:tc>
          <w:tcPr>
            <w:tcW w:w="636"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2 115</w:t>
            </w:r>
          </w:p>
        </w:tc>
        <w:tc>
          <w:tcPr>
            <w:tcW w:w="631"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1 170</w:t>
            </w:r>
          </w:p>
        </w:tc>
        <w:tc>
          <w:tcPr>
            <w:tcW w:w="649"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1 960</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1 821</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1 311</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1 471</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1 786</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2 395</w:t>
            </w:r>
          </w:p>
        </w:tc>
      </w:tr>
      <w:tr w:rsidR="008D3570" w:rsidRPr="008D3570" w:rsidTr="00CF507C">
        <w:trPr>
          <w:cantSplit/>
          <w:trHeight w:val="20"/>
          <w:jc w:val="center"/>
        </w:trPr>
        <w:tc>
          <w:tcPr>
            <w:tcW w:w="4019" w:type="dxa"/>
            <w:shd w:val="clear" w:color="auto" w:fill="auto"/>
            <w:vAlign w:val="center"/>
            <w:hideMark/>
          </w:tcPr>
          <w:p w:rsidR="008D3570" w:rsidRPr="008D3570" w:rsidRDefault="008D3570" w:rsidP="00F024BA">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Пословање некретнинама (са импутираном рентом)</w:t>
            </w:r>
          </w:p>
        </w:tc>
        <w:tc>
          <w:tcPr>
            <w:tcW w:w="851" w:type="dxa"/>
            <w:shd w:val="clear" w:color="auto" w:fill="auto"/>
            <w:noWrap/>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79 384</w:t>
            </w:r>
          </w:p>
        </w:tc>
        <w:tc>
          <w:tcPr>
            <w:tcW w:w="636"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10 971</w:t>
            </w:r>
          </w:p>
        </w:tc>
        <w:tc>
          <w:tcPr>
            <w:tcW w:w="631"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7 329</w:t>
            </w:r>
          </w:p>
        </w:tc>
        <w:tc>
          <w:tcPr>
            <w:tcW w:w="649"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 xml:space="preserve">11 952 </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7 670</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10 166</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 xml:space="preserve"> 8 228</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11 090</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 xml:space="preserve"> 11 978</w:t>
            </w:r>
          </w:p>
        </w:tc>
      </w:tr>
      <w:tr w:rsidR="008D3570" w:rsidRPr="008D3570" w:rsidTr="00CF507C">
        <w:trPr>
          <w:cantSplit/>
          <w:trHeight w:val="20"/>
          <w:jc w:val="center"/>
        </w:trPr>
        <w:tc>
          <w:tcPr>
            <w:tcW w:w="4019" w:type="dxa"/>
            <w:shd w:val="clear" w:color="auto" w:fill="auto"/>
            <w:vAlign w:val="center"/>
            <w:hideMark/>
          </w:tcPr>
          <w:p w:rsidR="008D3570" w:rsidRPr="008D3570" w:rsidRDefault="008D3570" w:rsidP="00F024BA">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Стручне, научне, иновационе и техничке делатности, Административне и помоћне услужне делатности</w:t>
            </w:r>
          </w:p>
        </w:tc>
        <w:tc>
          <w:tcPr>
            <w:tcW w:w="851" w:type="dxa"/>
            <w:shd w:val="clear" w:color="auto" w:fill="auto"/>
            <w:noWrap/>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16 768</w:t>
            </w:r>
          </w:p>
        </w:tc>
        <w:tc>
          <w:tcPr>
            <w:tcW w:w="636"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1 963</w:t>
            </w:r>
          </w:p>
        </w:tc>
        <w:tc>
          <w:tcPr>
            <w:tcW w:w="631"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1 887</w:t>
            </w:r>
          </w:p>
        </w:tc>
        <w:tc>
          <w:tcPr>
            <w:tcW w:w="649"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2 586</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1 626</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2 094</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1 653</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2 019</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2 941</w:t>
            </w:r>
          </w:p>
        </w:tc>
      </w:tr>
      <w:tr w:rsidR="008D3570" w:rsidRPr="008D3570" w:rsidTr="00CF507C">
        <w:trPr>
          <w:cantSplit/>
          <w:trHeight w:val="20"/>
          <w:jc w:val="center"/>
        </w:trPr>
        <w:tc>
          <w:tcPr>
            <w:tcW w:w="4019" w:type="dxa"/>
            <w:shd w:val="clear" w:color="auto" w:fill="auto"/>
            <w:vAlign w:val="center"/>
            <w:hideMark/>
          </w:tcPr>
          <w:p w:rsidR="008D3570" w:rsidRPr="008D3570" w:rsidRDefault="008D3570" w:rsidP="00F024BA">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Државна управа и обавезно социјално осигурање, Образовање, Здравствена и социјална заштита</w:t>
            </w:r>
          </w:p>
        </w:tc>
        <w:tc>
          <w:tcPr>
            <w:tcW w:w="851" w:type="dxa"/>
            <w:shd w:val="clear" w:color="auto" w:fill="auto"/>
            <w:noWrap/>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87 000</w:t>
            </w:r>
          </w:p>
        </w:tc>
        <w:tc>
          <w:tcPr>
            <w:tcW w:w="636"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12 336</w:t>
            </w:r>
          </w:p>
        </w:tc>
        <w:tc>
          <w:tcPr>
            <w:tcW w:w="631"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7 429</w:t>
            </w:r>
          </w:p>
        </w:tc>
        <w:tc>
          <w:tcPr>
            <w:tcW w:w="649"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11 223</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8 250</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8 881</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9 175</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15 060</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 xml:space="preserve"> 14 646</w:t>
            </w:r>
          </w:p>
        </w:tc>
      </w:tr>
      <w:tr w:rsidR="008D3570" w:rsidRPr="008D3570" w:rsidTr="00CF507C">
        <w:trPr>
          <w:cantSplit/>
          <w:trHeight w:val="20"/>
          <w:jc w:val="center"/>
        </w:trPr>
        <w:tc>
          <w:tcPr>
            <w:tcW w:w="4019" w:type="dxa"/>
            <w:shd w:val="clear" w:color="auto" w:fill="auto"/>
            <w:vAlign w:val="center"/>
            <w:hideMark/>
          </w:tcPr>
          <w:p w:rsidR="008D3570" w:rsidRPr="008D3570" w:rsidRDefault="008D3570" w:rsidP="00F024BA">
            <w:pPr>
              <w:spacing w:line="264" w:lineRule="auto"/>
              <w:rPr>
                <w:rFonts w:asciiTheme="minorHAnsi" w:hAnsiTheme="minorHAnsi" w:cstheme="minorHAnsi"/>
                <w:bCs/>
                <w:sz w:val="16"/>
                <w:szCs w:val="16"/>
              </w:rPr>
            </w:pPr>
            <w:r w:rsidRPr="008D3570">
              <w:rPr>
                <w:rFonts w:asciiTheme="minorHAnsi" w:hAnsiTheme="minorHAnsi" w:cstheme="minorHAnsi"/>
                <w:bCs/>
                <w:sz w:val="16"/>
                <w:szCs w:val="16"/>
              </w:rPr>
              <w:t>Уметност, забава и рекреација, Остале услужне делатности, Делатност домаћинстава као послодавца, Делатност екстериторијалних организација и тела</w:t>
            </w:r>
          </w:p>
        </w:tc>
        <w:tc>
          <w:tcPr>
            <w:tcW w:w="851" w:type="dxa"/>
            <w:shd w:val="clear" w:color="auto" w:fill="auto"/>
            <w:noWrap/>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12 835</w:t>
            </w:r>
          </w:p>
        </w:tc>
        <w:tc>
          <w:tcPr>
            <w:tcW w:w="636"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2 041</w:t>
            </w:r>
          </w:p>
        </w:tc>
        <w:tc>
          <w:tcPr>
            <w:tcW w:w="631"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1 364</w:t>
            </w:r>
          </w:p>
        </w:tc>
        <w:tc>
          <w:tcPr>
            <w:tcW w:w="649"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1 618</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1 434</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1 228</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1 562</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1 683</w:t>
            </w:r>
          </w:p>
        </w:tc>
        <w:tc>
          <w:tcPr>
            <w:tcW w:w="627" w:type="dxa"/>
            <w:shd w:val="clear" w:color="auto" w:fill="auto"/>
            <w:vAlign w:val="bottom"/>
          </w:tcPr>
          <w:p w:rsidR="008D3570" w:rsidRPr="008D3570" w:rsidRDefault="008D3570" w:rsidP="00F024BA">
            <w:pPr>
              <w:spacing w:line="264" w:lineRule="auto"/>
              <w:jc w:val="right"/>
              <w:rPr>
                <w:rFonts w:asciiTheme="minorHAnsi" w:hAnsiTheme="minorHAnsi" w:cstheme="minorHAnsi"/>
                <w:sz w:val="16"/>
                <w:szCs w:val="16"/>
                <w:lang w:val="sr-Latn-RS"/>
              </w:rPr>
            </w:pPr>
            <w:r w:rsidRPr="008D3570">
              <w:rPr>
                <w:rFonts w:asciiTheme="minorHAnsi" w:hAnsiTheme="minorHAnsi" w:cstheme="minorHAnsi"/>
                <w:sz w:val="16"/>
                <w:szCs w:val="16"/>
                <w:lang w:val="sr-Latn-RS"/>
              </w:rPr>
              <w:t>1 906</w:t>
            </w:r>
          </w:p>
        </w:tc>
      </w:tr>
      <w:tr w:rsidR="00F024BA" w:rsidRPr="008D3570" w:rsidTr="00CF507C">
        <w:trPr>
          <w:cantSplit/>
          <w:trHeight w:val="20"/>
          <w:jc w:val="center"/>
        </w:trPr>
        <w:tc>
          <w:tcPr>
            <w:tcW w:w="4019" w:type="dxa"/>
            <w:tcBorders>
              <w:bottom w:val="single" w:sz="4" w:space="0" w:color="005CA1"/>
            </w:tcBorders>
            <w:shd w:val="clear" w:color="auto" w:fill="auto"/>
            <w:vAlign w:val="center"/>
          </w:tcPr>
          <w:p w:rsidR="00F024BA" w:rsidRPr="008D3570" w:rsidRDefault="00F024BA" w:rsidP="00F024BA">
            <w:pPr>
              <w:spacing w:line="264" w:lineRule="auto"/>
              <w:rPr>
                <w:rFonts w:asciiTheme="minorHAnsi" w:hAnsiTheme="minorHAnsi" w:cstheme="minorHAnsi"/>
                <w:bCs/>
                <w:sz w:val="16"/>
                <w:szCs w:val="16"/>
              </w:rPr>
            </w:pPr>
          </w:p>
        </w:tc>
        <w:tc>
          <w:tcPr>
            <w:tcW w:w="851" w:type="dxa"/>
            <w:tcBorders>
              <w:bottom w:val="single" w:sz="4" w:space="0" w:color="005CA1"/>
            </w:tcBorders>
            <w:shd w:val="clear" w:color="auto" w:fill="auto"/>
            <w:noWrap/>
            <w:vAlign w:val="bottom"/>
          </w:tcPr>
          <w:p w:rsidR="00F024BA" w:rsidRPr="008D3570" w:rsidRDefault="00F024BA" w:rsidP="00F024BA">
            <w:pPr>
              <w:spacing w:line="264" w:lineRule="auto"/>
              <w:jc w:val="right"/>
              <w:rPr>
                <w:rFonts w:asciiTheme="minorHAnsi" w:hAnsiTheme="minorHAnsi" w:cstheme="minorHAnsi"/>
                <w:sz w:val="16"/>
                <w:szCs w:val="16"/>
                <w:lang w:val="sr-Latn-RS"/>
              </w:rPr>
            </w:pPr>
          </w:p>
        </w:tc>
        <w:tc>
          <w:tcPr>
            <w:tcW w:w="636" w:type="dxa"/>
            <w:tcBorders>
              <w:bottom w:val="single" w:sz="4" w:space="0" w:color="005CA1"/>
            </w:tcBorders>
            <w:shd w:val="clear" w:color="auto" w:fill="auto"/>
            <w:vAlign w:val="bottom"/>
          </w:tcPr>
          <w:p w:rsidR="00F024BA" w:rsidRPr="008D3570" w:rsidRDefault="00F024BA" w:rsidP="00F024BA">
            <w:pPr>
              <w:spacing w:line="264" w:lineRule="auto"/>
              <w:jc w:val="right"/>
              <w:rPr>
                <w:rFonts w:asciiTheme="minorHAnsi" w:hAnsiTheme="minorHAnsi" w:cstheme="minorHAnsi"/>
                <w:sz w:val="16"/>
                <w:szCs w:val="16"/>
                <w:lang w:val="sr-Latn-RS"/>
              </w:rPr>
            </w:pPr>
          </w:p>
        </w:tc>
        <w:tc>
          <w:tcPr>
            <w:tcW w:w="631" w:type="dxa"/>
            <w:tcBorders>
              <w:bottom w:val="single" w:sz="4" w:space="0" w:color="005CA1"/>
            </w:tcBorders>
            <w:shd w:val="clear" w:color="auto" w:fill="auto"/>
            <w:vAlign w:val="bottom"/>
          </w:tcPr>
          <w:p w:rsidR="00F024BA" w:rsidRPr="008D3570" w:rsidRDefault="00F024BA" w:rsidP="00F024BA">
            <w:pPr>
              <w:spacing w:line="264" w:lineRule="auto"/>
              <w:jc w:val="right"/>
              <w:rPr>
                <w:rFonts w:asciiTheme="minorHAnsi" w:hAnsiTheme="minorHAnsi" w:cstheme="minorHAnsi"/>
                <w:sz w:val="16"/>
                <w:szCs w:val="16"/>
                <w:lang w:val="sr-Latn-RS"/>
              </w:rPr>
            </w:pPr>
          </w:p>
        </w:tc>
        <w:tc>
          <w:tcPr>
            <w:tcW w:w="649" w:type="dxa"/>
            <w:tcBorders>
              <w:bottom w:val="single" w:sz="4" w:space="0" w:color="005CA1"/>
            </w:tcBorders>
            <w:shd w:val="clear" w:color="auto" w:fill="auto"/>
            <w:vAlign w:val="bottom"/>
          </w:tcPr>
          <w:p w:rsidR="00F024BA" w:rsidRPr="008D3570" w:rsidRDefault="00F024BA" w:rsidP="00F024BA">
            <w:pPr>
              <w:spacing w:line="264" w:lineRule="auto"/>
              <w:jc w:val="right"/>
              <w:rPr>
                <w:rFonts w:asciiTheme="minorHAnsi" w:hAnsiTheme="minorHAnsi" w:cstheme="minorHAnsi"/>
                <w:sz w:val="16"/>
                <w:szCs w:val="16"/>
                <w:lang w:val="sr-Latn-RS"/>
              </w:rPr>
            </w:pPr>
          </w:p>
        </w:tc>
        <w:tc>
          <w:tcPr>
            <w:tcW w:w="627" w:type="dxa"/>
            <w:tcBorders>
              <w:bottom w:val="single" w:sz="4" w:space="0" w:color="005CA1"/>
            </w:tcBorders>
            <w:shd w:val="clear" w:color="auto" w:fill="auto"/>
            <w:vAlign w:val="bottom"/>
          </w:tcPr>
          <w:p w:rsidR="00F024BA" w:rsidRPr="008D3570" w:rsidRDefault="00F024BA" w:rsidP="00F024BA">
            <w:pPr>
              <w:spacing w:line="264" w:lineRule="auto"/>
              <w:jc w:val="right"/>
              <w:rPr>
                <w:rFonts w:asciiTheme="minorHAnsi" w:hAnsiTheme="minorHAnsi" w:cstheme="minorHAnsi"/>
                <w:sz w:val="16"/>
                <w:szCs w:val="16"/>
                <w:lang w:val="sr-Latn-RS"/>
              </w:rPr>
            </w:pPr>
          </w:p>
        </w:tc>
        <w:tc>
          <w:tcPr>
            <w:tcW w:w="627" w:type="dxa"/>
            <w:tcBorders>
              <w:bottom w:val="single" w:sz="4" w:space="0" w:color="005CA1"/>
            </w:tcBorders>
            <w:shd w:val="clear" w:color="auto" w:fill="auto"/>
            <w:vAlign w:val="bottom"/>
          </w:tcPr>
          <w:p w:rsidR="00F024BA" w:rsidRPr="008D3570" w:rsidRDefault="00F024BA" w:rsidP="00F024BA">
            <w:pPr>
              <w:spacing w:line="264" w:lineRule="auto"/>
              <w:jc w:val="right"/>
              <w:rPr>
                <w:rFonts w:asciiTheme="minorHAnsi" w:hAnsiTheme="minorHAnsi" w:cstheme="minorHAnsi"/>
                <w:sz w:val="16"/>
                <w:szCs w:val="16"/>
                <w:lang w:val="sr-Latn-RS"/>
              </w:rPr>
            </w:pPr>
          </w:p>
        </w:tc>
        <w:tc>
          <w:tcPr>
            <w:tcW w:w="627" w:type="dxa"/>
            <w:tcBorders>
              <w:bottom w:val="single" w:sz="4" w:space="0" w:color="005CA1"/>
            </w:tcBorders>
            <w:shd w:val="clear" w:color="auto" w:fill="auto"/>
            <w:vAlign w:val="bottom"/>
          </w:tcPr>
          <w:p w:rsidR="00F024BA" w:rsidRPr="008D3570" w:rsidRDefault="00F024BA" w:rsidP="00F024BA">
            <w:pPr>
              <w:spacing w:line="264" w:lineRule="auto"/>
              <w:jc w:val="right"/>
              <w:rPr>
                <w:rFonts w:asciiTheme="minorHAnsi" w:hAnsiTheme="minorHAnsi" w:cstheme="minorHAnsi"/>
                <w:sz w:val="16"/>
                <w:szCs w:val="16"/>
                <w:lang w:val="sr-Latn-RS"/>
              </w:rPr>
            </w:pPr>
          </w:p>
        </w:tc>
        <w:tc>
          <w:tcPr>
            <w:tcW w:w="627" w:type="dxa"/>
            <w:tcBorders>
              <w:bottom w:val="single" w:sz="4" w:space="0" w:color="005CA1"/>
            </w:tcBorders>
            <w:shd w:val="clear" w:color="auto" w:fill="auto"/>
            <w:vAlign w:val="bottom"/>
          </w:tcPr>
          <w:p w:rsidR="00F024BA" w:rsidRPr="008D3570" w:rsidRDefault="00F024BA" w:rsidP="00F024BA">
            <w:pPr>
              <w:spacing w:line="264" w:lineRule="auto"/>
              <w:jc w:val="right"/>
              <w:rPr>
                <w:rFonts w:asciiTheme="minorHAnsi" w:hAnsiTheme="minorHAnsi" w:cstheme="minorHAnsi"/>
                <w:sz w:val="16"/>
                <w:szCs w:val="16"/>
                <w:lang w:val="sr-Latn-RS"/>
              </w:rPr>
            </w:pPr>
          </w:p>
        </w:tc>
        <w:tc>
          <w:tcPr>
            <w:tcW w:w="627" w:type="dxa"/>
            <w:tcBorders>
              <w:bottom w:val="single" w:sz="4" w:space="0" w:color="005CA1"/>
            </w:tcBorders>
            <w:shd w:val="clear" w:color="auto" w:fill="auto"/>
            <w:vAlign w:val="bottom"/>
          </w:tcPr>
          <w:p w:rsidR="00F024BA" w:rsidRPr="008D3570" w:rsidRDefault="00F024BA" w:rsidP="00F024BA">
            <w:pPr>
              <w:spacing w:line="264" w:lineRule="auto"/>
              <w:jc w:val="right"/>
              <w:rPr>
                <w:rFonts w:asciiTheme="minorHAnsi" w:hAnsiTheme="minorHAnsi" w:cstheme="minorHAnsi"/>
                <w:sz w:val="16"/>
                <w:szCs w:val="16"/>
                <w:lang w:val="sr-Latn-RS"/>
              </w:rPr>
            </w:pPr>
          </w:p>
        </w:tc>
      </w:tr>
    </w:tbl>
    <w:p w:rsidR="00CF507C" w:rsidRDefault="00CF507C" w:rsidP="00CF507C">
      <w:pPr>
        <w:ind w:left="20"/>
        <w:rPr>
          <w:rFonts w:asciiTheme="minorHAnsi" w:hAnsiTheme="minorHAnsi" w:cstheme="minorHAnsi"/>
          <w:sz w:val="22"/>
          <w:szCs w:val="22"/>
          <w:lang w:val="sr-Latn-RS"/>
        </w:rPr>
      </w:pPr>
    </w:p>
    <w:p w:rsidR="00CF507C" w:rsidRDefault="00CF507C" w:rsidP="00CF507C">
      <w:pPr>
        <w:ind w:left="20"/>
        <w:rPr>
          <w:rFonts w:asciiTheme="minorHAnsi" w:hAnsiTheme="minorHAnsi" w:cstheme="minorHAnsi"/>
          <w:sz w:val="22"/>
          <w:szCs w:val="22"/>
          <w:lang w:val="sr-Latn-RS"/>
        </w:rPr>
      </w:pPr>
    </w:p>
    <w:p w:rsidR="00CF507C" w:rsidRDefault="00CF507C" w:rsidP="00CF507C">
      <w:pPr>
        <w:ind w:left="20"/>
        <w:rPr>
          <w:rFonts w:asciiTheme="minorHAnsi" w:hAnsiTheme="minorHAnsi" w:cstheme="minorHAnsi"/>
          <w:sz w:val="22"/>
          <w:szCs w:val="22"/>
          <w:lang w:val="sr-Latn-RS"/>
        </w:rPr>
      </w:pPr>
    </w:p>
    <w:p w:rsidR="00CF507C" w:rsidRDefault="00CF507C" w:rsidP="00CF507C">
      <w:pPr>
        <w:widowControl/>
        <w:jc w:val="center"/>
        <w:rPr>
          <w:rFonts w:asciiTheme="minorHAnsi" w:hAnsiTheme="minorHAnsi" w:cstheme="minorHAnsi"/>
          <w:b/>
        </w:rPr>
      </w:pPr>
    </w:p>
    <w:p w:rsidR="008D3570" w:rsidRDefault="00CF507C" w:rsidP="00CF507C">
      <w:pPr>
        <w:ind w:left="20"/>
        <w:jc w:val="center"/>
        <w:rPr>
          <w:rFonts w:asciiTheme="minorHAnsi" w:hAnsiTheme="minorHAnsi" w:cstheme="minorHAnsi"/>
          <w:sz w:val="22"/>
          <w:szCs w:val="22"/>
          <w:lang w:val="sr-Latn-RS"/>
        </w:rPr>
      </w:pPr>
      <w:r w:rsidRPr="00F16DD3">
        <w:rPr>
          <w:rFonts w:asciiTheme="minorHAnsi" w:hAnsiTheme="minorHAnsi" w:cstheme="minorHAnsi"/>
          <w:sz w:val="22"/>
          <w:szCs w:val="22"/>
          <w:bdr w:val="single" w:sz="2" w:space="0" w:color="auto"/>
          <w:lang w:val="en-US"/>
        </w:rPr>
        <w:drawing>
          <wp:inline distT="0" distB="0" distL="0" distR="0" wp14:anchorId="3475F4BB" wp14:editId="2C3A6787">
            <wp:extent cx="5868000" cy="40635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000" cy="4063582"/>
                    </a:xfrm>
                    <a:prstGeom prst="rect">
                      <a:avLst/>
                    </a:prstGeom>
                    <a:noFill/>
                  </pic:spPr>
                </pic:pic>
              </a:graphicData>
            </a:graphic>
          </wp:inline>
        </w:drawing>
      </w:r>
    </w:p>
    <w:p w:rsidR="00D94E91" w:rsidRDefault="00D94E91" w:rsidP="0040531A">
      <w:pPr>
        <w:ind w:left="20"/>
        <w:rPr>
          <w:rFonts w:asciiTheme="minorHAnsi" w:hAnsiTheme="minorHAnsi" w:cstheme="minorHAnsi"/>
          <w:sz w:val="22"/>
          <w:szCs w:val="22"/>
          <w:lang w:val="sr-Latn-RS"/>
        </w:rPr>
      </w:pPr>
    </w:p>
    <w:p w:rsidR="00D94E91" w:rsidRDefault="00D94E91" w:rsidP="0040531A">
      <w:pPr>
        <w:ind w:left="20"/>
        <w:rPr>
          <w:rFonts w:asciiTheme="minorHAnsi" w:hAnsiTheme="minorHAnsi" w:cstheme="minorHAnsi"/>
          <w:sz w:val="22"/>
          <w:szCs w:val="22"/>
          <w:lang w:val="sr-Latn-RS"/>
        </w:rPr>
      </w:pPr>
    </w:p>
    <w:p w:rsidR="00D94E91" w:rsidRDefault="00D94E91" w:rsidP="0040531A">
      <w:pPr>
        <w:ind w:left="20"/>
        <w:rPr>
          <w:rFonts w:asciiTheme="minorHAnsi" w:hAnsiTheme="minorHAnsi" w:cstheme="minorHAnsi"/>
          <w:sz w:val="22"/>
          <w:szCs w:val="22"/>
          <w:lang w:val="sr-Latn-RS"/>
        </w:rPr>
      </w:pPr>
    </w:p>
    <w:p w:rsidR="00D94E91" w:rsidRDefault="00D94E91" w:rsidP="00D94E91">
      <w:pPr>
        <w:ind w:left="20"/>
        <w:jc w:val="center"/>
        <w:rPr>
          <w:rFonts w:asciiTheme="minorHAnsi" w:hAnsiTheme="minorHAnsi" w:cstheme="minorHAnsi"/>
          <w:sz w:val="22"/>
          <w:szCs w:val="22"/>
          <w:lang w:val="sr-Latn-RS"/>
        </w:rPr>
      </w:pPr>
    </w:p>
    <w:p w:rsidR="00F024BA" w:rsidRPr="009F4C55" w:rsidRDefault="005F3E46" w:rsidP="009F4C55">
      <w:pPr>
        <w:pStyle w:val="bdp1"/>
        <w:numPr>
          <w:ilvl w:val="0"/>
          <w:numId w:val="0"/>
        </w:numPr>
      </w:pPr>
      <w:bookmarkStart w:id="27" w:name="_Toc440965211"/>
      <w:bookmarkStart w:id="28" w:name="_Toc478648481"/>
      <w:r w:rsidRPr="009F4C55">
        <w:lastRenderedPageBreak/>
        <w:t xml:space="preserve">Регион и области Јужне и Источне Србије </w:t>
      </w:r>
      <w:r w:rsidR="00F024BA" w:rsidRPr="009F4C55">
        <w:t xml:space="preserve">– </w:t>
      </w:r>
      <w:r w:rsidRPr="009F4C55">
        <w:t xml:space="preserve">регионални </w:t>
      </w:r>
      <w:r w:rsidR="00F024BA" w:rsidRPr="009F4C55">
        <w:t xml:space="preserve">БДВ по делатностима, 2015. </w:t>
      </w:r>
      <w:r w:rsidR="00F024BA" w:rsidRPr="005F3E46">
        <w:rPr>
          <w:b w:val="0"/>
        </w:rPr>
        <w:t>(мил. РСД)</w:t>
      </w:r>
      <w:bookmarkEnd w:id="27"/>
      <w:bookmarkEnd w:id="28"/>
    </w:p>
    <w:tbl>
      <w:tblPr>
        <w:tblW w:w="9922" w:type="dxa"/>
        <w:jc w:val="center"/>
        <w:tblLayout w:type="fixed"/>
        <w:tblCellMar>
          <w:left w:w="28" w:type="dxa"/>
          <w:right w:w="28" w:type="dxa"/>
        </w:tblCellMar>
        <w:tblLook w:val="04A0" w:firstRow="1" w:lastRow="0" w:firstColumn="1" w:lastColumn="0" w:noHBand="0" w:noVBand="1"/>
      </w:tblPr>
      <w:tblGrid>
        <w:gridCol w:w="2552"/>
        <w:gridCol w:w="737"/>
        <w:gridCol w:w="737"/>
        <w:gridCol w:w="737"/>
        <w:gridCol w:w="737"/>
        <w:gridCol w:w="737"/>
        <w:gridCol w:w="737"/>
        <w:gridCol w:w="737"/>
        <w:gridCol w:w="737"/>
        <w:gridCol w:w="737"/>
        <w:gridCol w:w="737"/>
      </w:tblGrid>
      <w:tr w:rsidR="00F024BA" w:rsidRPr="00F024BA" w:rsidTr="00CF507C">
        <w:trPr>
          <w:trHeight w:val="20"/>
          <w:jc w:val="center"/>
        </w:trPr>
        <w:tc>
          <w:tcPr>
            <w:tcW w:w="2552" w:type="dxa"/>
            <w:shd w:val="clear" w:color="000000" w:fill="0070C0"/>
            <w:noWrap/>
            <w:vAlign w:val="center"/>
            <w:hideMark/>
          </w:tcPr>
          <w:p w:rsidR="00F024BA" w:rsidRPr="00F024BA" w:rsidRDefault="00F024BA" w:rsidP="00F024BA">
            <w:pPr>
              <w:rPr>
                <w:rFonts w:asciiTheme="minorHAnsi" w:hAnsiTheme="minorHAnsi" w:cstheme="minorHAnsi"/>
                <w:bCs/>
                <w:color w:val="FFFFFF"/>
                <w:sz w:val="16"/>
                <w:szCs w:val="16"/>
              </w:rPr>
            </w:pPr>
            <w:r w:rsidRPr="00F024BA">
              <w:rPr>
                <w:rFonts w:asciiTheme="minorHAnsi" w:hAnsiTheme="minorHAnsi" w:cstheme="minorHAnsi"/>
                <w:bCs/>
                <w:color w:val="FFFFFF"/>
                <w:sz w:val="16"/>
                <w:szCs w:val="16"/>
              </w:rPr>
              <w:t>Назив делатности</w:t>
            </w:r>
          </w:p>
        </w:tc>
        <w:tc>
          <w:tcPr>
            <w:tcW w:w="737" w:type="dxa"/>
            <w:shd w:val="clear" w:color="000000" w:fill="0070C0"/>
            <w:vAlign w:val="center"/>
            <w:hideMark/>
          </w:tcPr>
          <w:p w:rsidR="00F024BA" w:rsidRPr="00F024BA" w:rsidRDefault="00F024BA" w:rsidP="00F024BA">
            <w:pPr>
              <w:jc w:val="center"/>
              <w:rPr>
                <w:rFonts w:asciiTheme="minorHAnsi" w:hAnsiTheme="minorHAnsi" w:cstheme="minorHAnsi"/>
                <w:bCs/>
                <w:color w:val="FFFFFF"/>
                <w:sz w:val="16"/>
                <w:szCs w:val="16"/>
                <w:lang w:val="sr-Latn-RS"/>
              </w:rPr>
            </w:pPr>
            <w:r w:rsidRPr="00F024BA">
              <w:rPr>
                <w:rFonts w:asciiTheme="minorHAnsi" w:hAnsiTheme="minorHAnsi" w:cstheme="minorHAnsi"/>
                <w:bCs/>
                <w:color w:val="FFFFFF"/>
                <w:sz w:val="16"/>
                <w:szCs w:val="16"/>
              </w:rPr>
              <w:t>Регион Јужне</w:t>
            </w:r>
          </w:p>
          <w:p w:rsidR="00F024BA" w:rsidRPr="00F024BA" w:rsidRDefault="00F024BA" w:rsidP="00F024BA">
            <w:pPr>
              <w:jc w:val="center"/>
              <w:rPr>
                <w:rFonts w:asciiTheme="minorHAnsi" w:hAnsiTheme="minorHAnsi" w:cstheme="minorHAnsi"/>
                <w:bCs/>
                <w:color w:val="FFFFFF"/>
                <w:sz w:val="16"/>
                <w:szCs w:val="16"/>
                <w:lang w:val="sr-Latn-RS"/>
              </w:rPr>
            </w:pPr>
            <w:r w:rsidRPr="00F024BA">
              <w:rPr>
                <w:rFonts w:asciiTheme="minorHAnsi" w:hAnsiTheme="minorHAnsi" w:cstheme="minorHAnsi"/>
                <w:bCs/>
                <w:color w:val="FFFFFF"/>
                <w:sz w:val="16"/>
                <w:szCs w:val="16"/>
              </w:rPr>
              <w:t>и Источне</w:t>
            </w:r>
          </w:p>
          <w:p w:rsidR="00F024BA" w:rsidRPr="00F024BA" w:rsidRDefault="00F024BA" w:rsidP="00F024BA">
            <w:pPr>
              <w:jc w:val="center"/>
              <w:rPr>
                <w:rFonts w:asciiTheme="minorHAnsi" w:hAnsiTheme="minorHAnsi" w:cstheme="minorHAnsi"/>
                <w:bCs/>
                <w:color w:val="FFFFFF"/>
                <w:sz w:val="16"/>
                <w:szCs w:val="16"/>
              </w:rPr>
            </w:pPr>
            <w:r w:rsidRPr="00F024BA">
              <w:rPr>
                <w:rFonts w:asciiTheme="minorHAnsi" w:hAnsiTheme="minorHAnsi" w:cstheme="minorHAnsi"/>
                <w:bCs/>
                <w:color w:val="FFFFFF"/>
                <w:sz w:val="16"/>
                <w:szCs w:val="16"/>
              </w:rPr>
              <w:t>Србије</w:t>
            </w:r>
          </w:p>
        </w:tc>
        <w:tc>
          <w:tcPr>
            <w:tcW w:w="737" w:type="dxa"/>
            <w:shd w:val="clear" w:color="000000" w:fill="0070C0"/>
            <w:vAlign w:val="center"/>
            <w:hideMark/>
          </w:tcPr>
          <w:p w:rsidR="00F024BA" w:rsidRPr="00F024BA" w:rsidRDefault="00F024BA" w:rsidP="00F024BA">
            <w:pPr>
              <w:jc w:val="center"/>
              <w:rPr>
                <w:rFonts w:asciiTheme="minorHAnsi" w:hAnsiTheme="minorHAnsi" w:cstheme="minorHAnsi"/>
                <w:bCs/>
                <w:color w:val="FFFFFF"/>
                <w:sz w:val="16"/>
                <w:szCs w:val="16"/>
              </w:rPr>
            </w:pPr>
            <w:r w:rsidRPr="00F024BA">
              <w:rPr>
                <w:rFonts w:asciiTheme="minorHAnsi" w:hAnsiTheme="minorHAnsi" w:cstheme="minorHAnsi"/>
                <w:bCs/>
                <w:color w:val="FFFFFF"/>
                <w:sz w:val="16"/>
                <w:szCs w:val="16"/>
              </w:rPr>
              <w:t>Борска</w:t>
            </w:r>
            <w:r w:rsidRPr="00F024BA">
              <w:rPr>
                <w:rFonts w:asciiTheme="minorHAnsi" w:hAnsiTheme="minorHAnsi" w:cstheme="minorHAnsi"/>
                <w:bCs/>
                <w:color w:val="FFFFFF"/>
                <w:sz w:val="16"/>
                <w:szCs w:val="16"/>
              </w:rPr>
              <w:br/>
              <w:t>област</w:t>
            </w:r>
          </w:p>
        </w:tc>
        <w:tc>
          <w:tcPr>
            <w:tcW w:w="737" w:type="dxa"/>
            <w:shd w:val="clear" w:color="000000" w:fill="0070C0"/>
            <w:vAlign w:val="center"/>
            <w:hideMark/>
          </w:tcPr>
          <w:p w:rsidR="00F024BA" w:rsidRPr="00F024BA" w:rsidRDefault="00F024BA" w:rsidP="00F024BA">
            <w:pPr>
              <w:jc w:val="center"/>
              <w:rPr>
                <w:rFonts w:asciiTheme="minorHAnsi" w:hAnsiTheme="minorHAnsi" w:cstheme="minorHAnsi"/>
                <w:bCs/>
                <w:color w:val="FFFFFF"/>
                <w:sz w:val="16"/>
                <w:szCs w:val="16"/>
              </w:rPr>
            </w:pPr>
            <w:r w:rsidRPr="00F024BA">
              <w:rPr>
                <w:rFonts w:asciiTheme="minorHAnsi" w:hAnsiTheme="minorHAnsi" w:cstheme="minorHAnsi"/>
                <w:bCs/>
                <w:color w:val="FFFFFF"/>
                <w:sz w:val="16"/>
                <w:szCs w:val="16"/>
              </w:rPr>
              <w:t>Брани</w:t>
            </w:r>
            <w:r>
              <w:rPr>
                <w:rFonts w:asciiTheme="minorHAnsi" w:hAnsiTheme="minorHAnsi" w:cstheme="minorHAnsi"/>
                <w:bCs/>
                <w:color w:val="FFFFFF"/>
                <w:sz w:val="16"/>
                <w:szCs w:val="16"/>
                <w:lang w:val="sr-Latn-RS"/>
              </w:rPr>
              <w:t>-</w:t>
            </w:r>
            <w:r w:rsidRPr="00F024BA">
              <w:rPr>
                <w:rFonts w:asciiTheme="minorHAnsi" w:hAnsiTheme="minorHAnsi" w:cstheme="minorHAnsi"/>
                <w:bCs/>
                <w:color w:val="FFFFFF"/>
                <w:sz w:val="16"/>
                <w:szCs w:val="16"/>
              </w:rPr>
              <w:t>чевска</w:t>
            </w:r>
            <w:r w:rsidRPr="00F024BA">
              <w:rPr>
                <w:rFonts w:asciiTheme="minorHAnsi" w:hAnsiTheme="minorHAnsi" w:cstheme="minorHAnsi"/>
                <w:bCs/>
                <w:color w:val="FFFFFF"/>
                <w:sz w:val="16"/>
                <w:szCs w:val="16"/>
              </w:rPr>
              <w:br/>
              <w:t>област</w:t>
            </w:r>
          </w:p>
        </w:tc>
        <w:tc>
          <w:tcPr>
            <w:tcW w:w="737" w:type="dxa"/>
            <w:shd w:val="clear" w:color="000000" w:fill="0070C0"/>
            <w:vAlign w:val="center"/>
            <w:hideMark/>
          </w:tcPr>
          <w:p w:rsidR="00F024BA" w:rsidRPr="00F024BA" w:rsidRDefault="00F024BA" w:rsidP="00F024BA">
            <w:pPr>
              <w:jc w:val="center"/>
              <w:rPr>
                <w:rFonts w:asciiTheme="minorHAnsi" w:hAnsiTheme="minorHAnsi" w:cstheme="minorHAnsi"/>
                <w:bCs/>
                <w:color w:val="FFFFFF"/>
                <w:sz w:val="16"/>
                <w:szCs w:val="16"/>
              </w:rPr>
            </w:pPr>
            <w:r w:rsidRPr="00F024BA">
              <w:rPr>
                <w:rFonts w:asciiTheme="minorHAnsi" w:hAnsiTheme="minorHAnsi" w:cstheme="minorHAnsi"/>
                <w:bCs/>
                <w:color w:val="FFFFFF"/>
                <w:sz w:val="16"/>
                <w:szCs w:val="16"/>
              </w:rPr>
              <w:t>Заје</w:t>
            </w:r>
            <w:r>
              <w:rPr>
                <w:rFonts w:asciiTheme="minorHAnsi" w:hAnsiTheme="minorHAnsi" w:cstheme="minorHAnsi"/>
                <w:bCs/>
                <w:color w:val="FFFFFF"/>
                <w:sz w:val="16"/>
                <w:szCs w:val="16"/>
                <w:lang w:val="sr-Latn-RS"/>
              </w:rPr>
              <w:t xml:space="preserve">- </w:t>
            </w:r>
            <w:r w:rsidRPr="00F024BA">
              <w:rPr>
                <w:rFonts w:asciiTheme="minorHAnsi" w:hAnsiTheme="minorHAnsi" w:cstheme="minorHAnsi"/>
                <w:bCs/>
                <w:color w:val="FFFFFF"/>
                <w:sz w:val="16"/>
                <w:szCs w:val="16"/>
              </w:rPr>
              <w:t>чарска</w:t>
            </w:r>
            <w:r w:rsidRPr="00F024BA">
              <w:rPr>
                <w:rFonts w:asciiTheme="minorHAnsi" w:hAnsiTheme="minorHAnsi" w:cstheme="minorHAnsi"/>
                <w:bCs/>
                <w:color w:val="FFFFFF"/>
                <w:sz w:val="16"/>
                <w:szCs w:val="16"/>
              </w:rPr>
              <w:br/>
              <w:t>област</w:t>
            </w:r>
          </w:p>
        </w:tc>
        <w:tc>
          <w:tcPr>
            <w:tcW w:w="737" w:type="dxa"/>
            <w:shd w:val="clear" w:color="000000" w:fill="0070C0"/>
            <w:vAlign w:val="center"/>
            <w:hideMark/>
          </w:tcPr>
          <w:p w:rsidR="00F024BA" w:rsidRPr="00F024BA" w:rsidRDefault="00F024BA" w:rsidP="00F024BA">
            <w:pPr>
              <w:jc w:val="center"/>
              <w:rPr>
                <w:rFonts w:asciiTheme="minorHAnsi" w:hAnsiTheme="minorHAnsi" w:cstheme="minorHAnsi"/>
                <w:bCs/>
                <w:color w:val="FFFFFF"/>
                <w:sz w:val="16"/>
                <w:szCs w:val="16"/>
              </w:rPr>
            </w:pPr>
            <w:r w:rsidRPr="00F024BA">
              <w:rPr>
                <w:rFonts w:asciiTheme="minorHAnsi" w:hAnsiTheme="minorHAnsi" w:cstheme="minorHAnsi"/>
                <w:bCs/>
                <w:color w:val="FFFFFF"/>
                <w:sz w:val="16"/>
                <w:szCs w:val="16"/>
              </w:rPr>
              <w:t>Јабла</w:t>
            </w:r>
            <w:r>
              <w:rPr>
                <w:rFonts w:asciiTheme="minorHAnsi" w:hAnsiTheme="minorHAnsi" w:cstheme="minorHAnsi"/>
                <w:bCs/>
                <w:color w:val="FFFFFF"/>
                <w:sz w:val="16"/>
                <w:szCs w:val="16"/>
                <w:lang w:val="sr-Latn-RS"/>
              </w:rPr>
              <w:t>-</w:t>
            </w:r>
            <w:r w:rsidRPr="00F024BA">
              <w:rPr>
                <w:rFonts w:asciiTheme="minorHAnsi" w:hAnsiTheme="minorHAnsi" w:cstheme="minorHAnsi"/>
                <w:bCs/>
                <w:color w:val="FFFFFF"/>
                <w:sz w:val="16"/>
                <w:szCs w:val="16"/>
              </w:rPr>
              <w:t>ничка</w:t>
            </w:r>
            <w:r w:rsidRPr="00F024BA">
              <w:rPr>
                <w:rFonts w:asciiTheme="minorHAnsi" w:hAnsiTheme="minorHAnsi" w:cstheme="minorHAnsi"/>
                <w:bCs/>
                <w:color w:val="FFFFFF"/>
                <w:sz w:val="16"/>
                <w:szCs w:val="16"/>
              </w:rPr>
              <w:br/>
              <w:t>област</w:t>
            </w:r>
          </w:p>
        </w:tc>
        <w:tc>
          <w:tcPr>
            <w:tcW w:w="737" w:type="dxa"/>
            <w:shd w:val="clear" w:color="000000" w:fill="0070C0"/>
            <w:vAlign w:val="center"/>
            <w:hideMark/>
          </w:tcPr>
          <w:p w:rsidR="00F024BA" w:rsidRPr="00F024BA" w:rsidRDefault="00F024BA" w:rsidP="00F024BA">
            <w:pPr>
              <w:jc w:val="center"/>
              <w:rPr>
                <w:rFonts w:asciiTheme="minorHAnsi" w:hAnsiTheme="minorHAnsi" w:cstheme="minorHAnsi"/>
                <w:bCs/>
                <w:color w:val="FFFFFF"/>
                <w:sz w:val="16"/>
                <w:szCs w:val="16"/>
              </w:rPr>
            </w:pPr>
            <w:r w:rsidRPr="00F024BA">
              <w:rPr>
                <w:rFonts w:asciiTheme="minorHAnsi" w:hAnsiTheme="minorHAnsi" w:cstheme="minorHAnsi"/>
                <w:bCs/>
                <w:color w:val="FFFFFF"/>
                <w:sz w:val="16"/>
                <w:szCs w:val="16"/>
              </w:rPr>
              <w:t>Нишавска</w:t>
            </w:r>
            <w:r w:rsidRPr="00F024BA">
              <w:rPr>
                <w:rFonts w:asciiTheme="minorHAnsi" w:hAnsiTheme="minorHAnsi" w:cstheme="minorHAnsi"/>
                <w:bCs/>
                <w:color w:val="FFFFFF"/>
                <w:sz w:val="16"/>
                <w:szCs w:val="16"/>
              </w:rPr>
              <w:br/>
              <w:t>област</w:t>
            </w:r>
          </w:p>
        </w:tc>
        <w:tc>
          <w:tcPr>
            <w:tcW w:w="737" w:type="dxa"/>
            <w:shd w:val="clear" w:color="000000" w:fill="0070C0"/>
            <w:vAlign w:val="center"/>
            <w:hideMark/>
          </w:tcPr>
          <w:p w:rsidR="00F024BA" w:rsidRPr="00F024BA" w:rsidRDefault="00F024BA" w:rsidP="00F024BA">
            <w:pPr>
              <w:jc w:val="center"/>
              <w:rPr>
                <w:rFonts w:asciiTheme="minorHAnsi" w:hAnsiTheme="minorHAnsi" w:cstheme="minorHAnsi"/>
                <w:bCs/>
                <w:color w:val="FFFFFF"/>
                <w:sz w:val="16"/>
                <w:szCs w:val="16"/>
              </w:rPr>
            </w:pPr>
            <w:r w:rsidRPr="00F024BA">
              <w:rPr>
                <w:rFonts w:asciiTheme="minorHAnsi" w:hAnsiTheme="minorHAnsi" w:cstheme="minorHAnsi"/>
                <w:bCs/>
                <w:color w:val="FFFFFF"/>
                <w:sz w:val="16"/>
                <w:szCs w:val="16"/>
              </w:rPr>
              <w:t>Пиротска</w:t>
            </w:r>
            <w:r w:rsidRPr="00F024BA">
              <w:rPr>
                <w:rFonts w:asciiTheme="minorHAnsi" w:hAnsiTheme="minorHAnsi" w:cstheme="minorHAnsi"/>
                <w:bCs/>
                <w:color w:val="FFFFFF"/>
                <w:sz w:val="16"/>
                <w:szCs w:val="16"/>
              </w:rPr>
              <w:br/>
              <w:t>област</w:t>
            </w:r>
          </w:p>
        </w:tc>
        <w:tc>
          <w:tcPr>
            <w:tcW w:w="737" w:type="dxa"/>
            <w:shd w:val="clear" w:color="000000" w:fill="0070C0"/>
            <w:vAlign w:val="center"/>
            <w:hideMark/>
          </w:tcPr>
          <w:p w:rsidR="00F024BA" w:rsidRPr="00F024BA" w:rsidRDefault="00F024BA" w:rsidP="00F024BA">
            <w:pPr>
              <w:jc w:val="center"/>
              <w:rPr>
                <w:rFonts w:asciiTheme="minorHAnsi" w:hAnsiTheme="minorHAnsi" w:cstheme="minorHAnsi"/>
                <w:bCs/>
                <w:color w:val="FFFFFF"/>
                <w:sz w:val="16"/>
                <w:szCs w:val="16"/>
              </w:rPr>
            </w:pPr>
            <w:r w:rsidRPr="00F024BA">
              <w:rPr>
                <w:rFonts w:asciiTheme="minorHAnsi" w:hAnsiTheme="minorHAnsi" w:cstheme="minorHAnsi"/>
                <w:bCs/>
                <w:color w:val="FFFFFF"/>
                <w:sz w:val="16"/>
                <w:szCs w:val="16"/>
              </w:rPr>
              <w:t>Поду</w:t>
            </w:r>
            <w:r>
              <w:rPr>
                <w:rFonts w:asciiTheme="minorHAnsi" w:hAnsiTheme="minorHAnsi" w:cstheme="minorHAnsi"/>
                <w:bCs/>
                <w:color w:val="FFFFFF"/>
                <w:sz w:val="16"/>
                <w:szCs w:val="16"/>
                <w:lang w:val="sr-Latn-RS"/>
              </w:rPr>
              <w:t>-</w:t>
            </w:r>
            <w:r w:rsidRPr="00F024BA">
              <w:rPr>
                <w:rFonts w:asciiTheme="minorHAnsi" w:hAnsiTheme="minorHAnsi" w:cstheme="minorHAnsi"/>
                <w:bCs/>
                <w:color w:val="FFFFFF"/>
                <w:sz w:val="16"/>
                <w:szCs w:val="16"/>
              </w:rPr>
              <w:t>навска</w:t>
            </w:r>
            <w:r w:rsidRPr="00F024BA">
              <w:rPr>
                <w:rFonts w:asciiTheme="minorHAnsi" w:hAnsiTheme="minorHAnsi" w:cstheme="minorHAnsi"/>
                <w:bCs/>
                <w:color w:val="FFFFFF"/>
                <w:sz w:val="16"/>
                <w:szCs w:val="16"/>
              </w:rPr>
              <w:br/>
              <w:t>област</w:t>
            </w:r>
          </w:p>
        </w:tc>
        <w:tc>
          <w:tcPr>
            <w:tcW w:w="737" w:type="dxa"/>
            <w:shd w:val="clear" w:color="000000" w:fill="0070C0"/>
            <w:vAlign w:val="center"/>
            <w:hideMark/>
          </w:tcPr>
          <w:p w:rsidR="00F024BA" w:rsidRPr="00F024BA" w:rsidRDefault="00F024BA" w:rsidP="00F024BA">
            <w:pPr>
              <w:jc w:val="center"/>
              <w:rPr>
                <w:rFonts w:asciiTheme="minorHAnsi" w:hAnsiTheme="minorHAnsi" w:cstheme="minorHAnsi"/>
                <w:bCs/>
                <w:color w:val="FFFFFF"/>
                <w:sz w:val="16"/>
                <w:szCs w:val="16"/>
              </w:rPr>
            </w:pPr>
            <w:r w:rsidRPr="00F024BA">
              <w:rPr>
                <w:rFonts w:asciiTheme="minorHAnsi" w:hAnsiTheme="minorHAnsi" w:cstheme="minorHAnsi"/>
                <w:bCs/>
                <w:color w:val="FFFFFF"/>
                <w:sz w:val="16"/>
                <w:szCs w:val="16"/>
              </w:rPr>
              <w:t>Пчињска</w:t>
            </w:r>
            <w:r w:rsidRPr="00F024BA">
              <w:rPr>
                <w:rFonts w:asciiTheme="minorHAnsi" w:hAnsiTheme="minorHAnsi" w:cstheme="minorHAnsi"/>
                <w:bCs/>
                <w:color w:val="FFFFFF"/>
                <w:sz w:val="16"/>
                <w:szCs w:val="16"/>
              </w:rPr>
              <w:br/>
              <w:t>област</w:t>
            </w:r>
          </w:p>
        </w:tc>
        <w:tc>
          <w:tcPr>
            <w:tcW w:w="737" w:type="dxa"/>
            <w:shd w:val="clear" w:color="000000" w:fill="0070C0"/>
            <w:vAlign w:val="center"/>
            <w:hideMark/>
          </w:tcPr>
          <w:p w:rsidR="00F024BA" w:rsidRPr="00F024BA" w:rsidRDefault="00F024BA" w:rsidP="00F024BA">
            <w:pPr>
              <w:jc w:val="center"/>
              <w:rPr>
                <w:rFonts w:asciiTheme="minorHAnsi" w:hAnsiTheme="minorHAnsi" w:cstheme="minorHAnsi"/>
                <w:bCs/>
                <w:color w:val="FFFFFF"/>
                <w:sz w:val="16"/>
                <w:szCs w:val="16"/>
              </w:rPr>
            </w:pPr>
            <w:r w:rsidRPr="00F024BA">
              <w:rPr>
                <w:rFonts w:asciiTheme="minorHAnsi" w:hAnsiTheme="minorHAnsi" w:cstheme="minorHAnsi"/>
                <w:bCs/>
                <w:color w:val="FFFFFF"/>
                <w:sz w:val="16"/>
                <w:szCs w:val="16"/>
              </w:rPr>
              <w:t>Топличка</w:t>
            </w:r>
            <w:r w:rsidRPr="00F024BA">
              <w:rPr>
                <w:rFonts w:asciiTheme="minorHAnsi" w:hAnsiTheme="minorHAnsi" w:cstheme="minorHAnsi"/>
                <w:bCs/>
                <w:color w:val="FFFFFF"/>
                <w:sz w:val="16"/>
                <w:szCs w:val="16"/>
              </w:rPr>
              <w:br/>
              <w:t>област</w:t>
            </w:r>
          </w:p>
        </w:tc>
      </w:tr>
      <w:tr w:rsidR="00F024BA" w:rsidRPr="00F024BA" w:rsidTr="00CF507C">
        <w:trPr>
          <w:trHeight w:val="20"/>
          <w:jc w:val="center"/>
        </w:trPr>
        <w:tc>
          <w:tcPr>
            <w:tcW w:w="2552" w:type="dxa"/>
            <w:shd w:val="clear" w:color="auto" w:fill="auto"/>
            <w:noWrap/>
            <w:vAlign w:val="bottom"/>
          </w:tcPr>
          <w:p w:rsidR="00F024BA" w:rsidRPr="00F024BA" w:rsidRDefault="00F024BA" w:rsidP="00CF507C">
            <w:pPr>
              <w:spacing w:line="216" w:lineRule="auto"/>
              <w:rPr>
                <w:rFonts w:asciiTheme="minorHAnsi" w:hAnsiTheme="minorHAnsi" w:cstheme="minorHAnsi"/>
                <w:bCs/>
                <w:sz w:val="16"/>
                <w:szCs w:val="16"/>
              </w:rPr>
            </w:pPr>
          </w:p>
        </w:tc>
        <w:tc>
          <w:tcPr>
            <w:tcW w:w="737" w:type="dxa"/>
            <w:shd w:val="clear" w:color="auto" w:fill="auto"/>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p>
        </w:tc>
        <w:tc>
          <w:tcPr>
            <w:tcW w:w="737" w:type="dxa"/>
            <w:shd w:val="clear" w:color="auto" w:fill="auto"/>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p>
        </w:tc>
        <w:tc>
          <w:tcPr>
            <w:tcW w:w="737" w:type="dxa"/>
            <w:shd w:val="clear" w:color="auto" w:fill="auto"/>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p>
        </w:tc>
        <w:tc>
          <w:tcPr>
            <w:tcW w:w="737" w:type="dxa"/>
            <w:shd w:val="clear" w:color="auto" w:fill="auto"/>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p>
        </w:tc>
        <w:tc>
          <w:tcPr>
            <w:tcW w:w="737" w:type="dxa"/>
            <w:shd w:val="clear" w:color="auto" w:fill="auto"/>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p>
        </w:tc>
        <w:tc>
          <w:tcPr>
            <w:tcW w:w="737" w:type="dxa"/>
            <w:shd w:val="clear" w:color="auto" w:fill="auto"/>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p>
        </w:tc>
        <w:tc>
          <w:tcPr>
            <w:tcW w:w="737" w:type="dxa"/>
            <w:shd w:val="clear" w:color="auto" w:fill="auto"/>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p>
        </w:tc>
        <w:tc>
          <w:tcPr>
            <w:tcW w:w="737" w:type="dxa"/>
            <w:shd w:val="clear" w:color="auto" w:fill="auto"/>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p>
        </w:tc>
        <w:tc>
          <w:tcPr>
            <w:tcW w:w="737" w:type="dxa"/>
            <w:shd w:val="clear" w:color="auto" w:fill="auto"/>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p>
        </w:tc>
        <w:tc>
          <w:tcPr>
            <w:tcW w:w="737" w:type="dxa"/>
            <w:shd w:val="clear" w:color="auto" w:fill="auto"/>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p>
        </w:tc>
      </w:tr>
      <w:tr w:rsidR="00F024BA" w:rsidRPr="00F024BA" w:rsidTr="00CF507C">
        <w:trPr>
          <w:trHeight w:val="20"/>
          <w:jc w:val="center"/>
        </w:trPr>
        <w:tc>
          <w:tcPr>
            <w:tcW w:w="2552" w:type="dxa"/>
            <w:shd w:val="clear" w:color="auto" w:fill="EFF1F1"/>
            <w:noWrap/>
            <w:vAlign w:val="bottom"/>
            <w:hideMark/>
          </w:tcPr>
          <w:p w:rsidR="00F024BA" w:rsidRPr="00F024BA" w:rsidRDefault="00F024BA" w:rsidP="00CF507C">
            <w:pPr>
              <w:spacing w:line="216" w:lineRule="auto"/>
              <w:rPr>
                <w:rFonts w:asciiTheme="minorHAnsi" w:hAnsiTheme="minorHAnsi" w:cstheme="minorHAnsi"/>
                <w:b/>
                <w:bCs/>
                <w:sz w:val="16"/>
                <w:szCs w:val="16"/>
              </w:rPr>
            </w:pPr>
            <w:r w:rsidRPr="00F024BA">
              <w:rPr>
                <w:rFonts w:asciiTheme="minorHAnsi" w:hAnsiTheme="minorHAnsi" w:cstheme="minorHAnsi"/>
                <w:b/>
                <w:bCs/>
                <w:sz w:val="16"/>
                <w:szCs w:val="16"/>
              </w:rPr>
              <w:t>У  К  У  П  Н  О</w:t>
            </w:r>
          </w:p>
        </w:tc>
        <w:tc>
          <w:tcPr>
            <w:tcW w:w="737" w:type="dxa"/>
            <w:shd w:val="clear" w:color="auto" w:fill="EFF1F1"/>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479 695</w:t>
            </w:r>
          </w:p>
        </w:tc>
        <w:tc>
          <w:tcPr>
            <w:tcW w:w="737" w:type="dxa"/>
            <w:shd w:val="clear" w:color="auto" w:fill="EFF1F1"/>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45 573</w:t>
            </w:r>
          </w:p>
        </w:tc>
        <w:tc>
          <w:tcPr>
            <w:tcW w:w="737" w:type="dxa"/>
            <w:shd w:val="clear" w:color="auto" w:fill="EFF1F1"/>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70 848</w:t>
            </w:r>
          </w:p>
        </w:tc>
        <w:tc>
          <w:tcPr>
            <w:tcW w:w="737" w:type="dxa"/>
            <w:shd w:val="clear" w:color="auto" w:fill="EFF1F1"/>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35 742</w:t>
            </w:r>
          </w:p>
        </w:tc>
        <w:tc>
          <w:tcPr>
            <w:tcW w:w="737" w:type="dxa"/>
            <w:shd w:val="clear" w:color="auto" w:fill="EFF1F1"/>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50 067</w:t>
            </w:r>
          </w:p>
        </w:tc>
        <w:tc>
          <w:tcPr>
            <w:tcW w:w="737" w:type="dxa"/>
            <w:shd w:val="clear" w:color="auto" w:fill="EFF1F1"/>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128 114</w:t>
            </w:r>
          </w:p>
        </w:tc>
        <w:tc>
          <w:tcPr>
            <w:tcW w:w="737" w:type="dxa"/>
            <w:shd w:val="clear" w:color="auto" w:fill="EFF1F1"/>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39 445</w:t>
            </w:r>
          </w:p>
        </w:tc>
        <w:tc>
          <w:tcPr>
            <w:tcW w:w="737" w:type="dxa"/>
            <w:shd w:val="clear" w:color="auto" w:fill="EFF1F1"/>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41 366</w:t>
            </w:r>
          </w:p>
        </w:tc>
        <w:tc>
          <w:tcPr>
            <w:tcW w:w="737" w:type="dxa"/>
            <w:shd w:val="clear" w:color="auto" w:fill="EFF1F1"/>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44 644</w:t>
            </w:r>
          </w:p>
        </w:tc>
        <w:tc>
          <w:tcPr>
            <w:tcW w:w="737" w:type="dxa"/>
            <w:shd w:val="clear" w:color="auto" w:fill="EFF1F1"/>
            <w:vAlign w:val="center"/>
          </w:tcPr>
          <w:p w:rsidR="00F024BA" w:rsidRPr="00F024BA" w:rsidRDefault="00F024BA" w:rsidP="00CF507C">
            <w:pPr>
              <w:spacing w:line="216" w:lineRule="auto"/>
              <w:jc w:val="right"/>
              <w:rPr>
                <w:rFonts w:asciiTheme="minorHAnsi" w:hAnsiTheme="minorHAnsi" w:cstheme="minorHAnsi"/>
                <w:b/>
                <w:bCs/>
                <w:sz w:val="16"/>
                <w:szCs w:val="16"/>
                <w:lang w:val="sr-Latn-RS"/>
              </w:rPr>
            </w:pPr>
            <w:r w:rsidRPr="00F024BA">
              <w:rPr>
                <w:rFonts w:asciiTheme="minorHAnsi" w:hAnsiTheme="minorHAnsi" w:cstheme="minorHAnsi"/>
                <w:b/>
                <w:bCs/>
                <w:sz w:val="16"/>
                <w:szCs w:val="16"/>
                <w:lang w:val="sr-Latn-RS"/>
              </w:rPr>
              <w:t>23 928</w:t>
            </w:r>
          </w:p>
        </w:tc>
      </w:tr>
      <w:tr w:rsidR="00F024BA" w:rsidRPr="00F024BA" w:rsidTr="00CF507C">
        <w:trPr>
          <w:trHeight w:val="20"/>
          <w:jc w:val="center"/>
        </w:trPr>
        <w:tc>
          <w:tcPr>
            <w:tcW w:w="2552" w:type="dxa"/>
            <w:shd w:val="clear" w:color="auto" w:fill="auto"/>
            <w:vAlign w:val="center"/>
            <w:hideMark/>
          </w:tcPr>
          <w:p w:rsidR="00F024BA" w:rsidRPr="00F024BA" w:rsidRDefault="00F024BA" w:rsidP="00CF507C">
            <w:pPr>
              <w:spacing w:line="216" w:lineRule="auto"/>
              <w:rPr>
                <w:rFonts w:asciiTheme="minorHAnsi" w:hAnsiTheme="minorHAnsi" w:cstheme="minorHAnsi"/>
                <w:bCs/>
                <w:sz w:val="16"/>
                <w:szCs w:val="16"/>
              </w:rPr>
            </w:pPr>
            <w:r w:rsidRPr="00F024BA">
              <w:rPr>
                <w:rFonts w:asciiTheme="minorHAnsi" w:hAnsiTheme="minorHAnsi" w:cstheme="minorHAnsi"/>
                <w:bCs/>
                <w:sz w:val="16"/>
                <w:szCs w:val="16"/>
              </w:rPr>
              <w:t>Пољопривреда, шумарство и рибарство</w:t>
            </w:r>
          </w:p>
        </w:tc>
        <w:tc>
          <w:tcPr>
            <w:tcW w:w="737" w:type="dxa"/>
            <w:shd w:val="clear" w:color="auto" w:fill="auto"/>
            <w:noWrap/>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58 784</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5 110</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12 195</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6 105</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7 213</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8 597</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2 932</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7 973</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4 662</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4 027</w:t>
            </w:r>
          </w:p>
        </w:tc>
      </w:tr>
      <w:tr w:rsidR="00F024BA" w:rsidRPr="00F024BA" w:rsidTr="00CF507C">
        <w:trPr>
          <w:trHeight w:val="20"/>
          <w:jc w:val="center"/>
        </w:trPr>
        <w:tc>
          <w:tcPr>
            <w:tcW w:w="2552" w:type="dxa"/>
            <w:shd w:val="clear" w:color="auto" w:fill="auto"/>
            <w:vAlign w:val="center"/>
            <w:hideMark/>
          </w:tcPr>
          <w:p w:rsidR="00F024BA" w:rsidRPr="00F024BA" w:rsidRDefault="00F024BA" w:rsidP="00CF507C">
            <w:pPr>
              <w:spacing w:line="216" w:lineRule="auto"/>
              <w:rPr>
                <w:rFonts w:asciiTheme="minorHAnsi" w:hAnsiTheme="minorHAnsi" w:cstheme="minorHAnsi"/>
                <w:bCs/>
                <w:sz w:val="16"/>
                <w:szCs w:val="16"/>
              </w:rPr>
            </w:pPr>
            <w:r w:rsidRPr="00F024BA">
              <w:rPr>
                <w:rFonts w:asciiTheme="minorHAnsi" w:hAnsiTheme="minorHAnsi" w:cstheme="minorHAnsi"/>
                <w:bCs/>
                <w:sz w:val="16"/>
                <w:szCs w:val="16"/>
              </w:rPr>
              <w:t>Рударство; Прерађивачка индустрија; Снабдевање електричном енергијом, гасом и паром; Снабдевање водом и управљање отпадним водама</w:t>
            </w:r>
          </w:p>
        </w:tc>
        <w:tc>
          <w:tcPr>
            <w:tcW w:w="737" w:type="dxa"/>
            <w:shd w:val="clear" w:color="auto" w:fill="auto"/>
            <w:noWrap/>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145 731</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20 599</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28 210</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10 075</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15 644</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29 029</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22 249</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3 024</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10 671</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6 230</w:t>
            </w:r>
          </w:p>
        </w:tc>
      </w:tr>
      <w:tr w:rsidR="00F024BA" w:rsidRPr="00F024BA" w:rsidTr="00CF507C">
        <w:trPr>
          <w:trHeight w:val="20"/>
          <w:jc w:val="center"/>
        </w:trPr>
        <w:tc>
          <w:tcPr>
            <w:tcW w:w="2552" w:type="dxa"/>
            <w:shd w:val="clear" w:color="auto" w:fill="auto"/>
            <w:vAlign w:val="center"/>
            <w:hideMark/>
          </w:tcPr>
          <w:p w:rsidR="00F024BA" w:rsidRPr="00F024BA" w:rsidRDefault="00F024BA" w:rsidP="00CF507C">
            <w:pPr>
              <w:spacing w:line="216" w:lineRule="auto"/>
              <w:rPr>
                <w:rFonts w:asciiTheme="minorHAnsi" w:hAnsiTheme="minorHAnsi" w:cstheme="minorHAnsi"/>
                <w:bCs/>
                <w:sz w:val="16"/>
                <w:szCs w:val="16"/>
              </w:rPr>
            </w:pPr>
            <w:r w:rsidRPr="00F024BA">
              <w:rPr>
                <w:rFonts w:asciiTheme="minorHAnsi" w:hAnsiTheme="minorHAnsi" w:cstheme="minorHAnsi"/>
                <w:bCs/>
                <w:sz w:val="16"/>
                <w:szCs w:val="16"/>
              </w:rPr>
              <w:t>Грађевинарство</w:t>
            </w:r>
          </w:p>
        </w:tc>
        <w:tc>
          <w:tcPr>
            <w:tcW w:w="737" w:type="dxa"/>
            <w:shd w:val="clear" w:color="auto" w:fill="auto"/>
            <w:noWrap/>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16 731</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746</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1 794</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1 063</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2 328</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4 830</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1 061</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1 949</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2 203</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758</w:t>
            </w:r>
          </w:p>
        </w:tc>
      </w:tr>
      <w:tr w:rsidR="00F024BA" w:rsidRPr="00F024BA" w:rsidTr="00CF507C">
        <w:trPr>
          <w:trHeight w:val="20"/>
          <w:jc w:val="center"/>
        </w:trPr>
        <w:tc>
          <w:tcPr>
            <w:tcW w:w="2552" w:type="dxa"/>
            <w:shd w:val="clear" w:color="auto" w:fill="auto"/>
            <w:vAlign w:val="center"/>
            <w:hideMark/>
          </w:tcPr>
          <w:p w:rsidR="00F024BA" w:rsidRPr="00F024BA" w:rsidRDefault="00F024BA" w:rsidP="00CF507C">
            <w:pPr>
              <w:spacing w:line="216" w:lineRule="auto"/>
              <w:rPr>
                <w:rFonts w:asciiTheme="minorHAnsi" w:hAnsiTheme="minorHAnsi" w:cstheme="minorHAnsi"/>
                <w:bCs/>
                <w:sz w:val="16"/>
                <w:szCs w:val="16"/>
              </w:rPr>
            </w:pPr>
            <w:r w:rsidRPr="00F024BA">
              <w:rPr>
                <w:rFonts w:asciiTheme="minorHAnsi" w:hAnsiTheme="minorHAnsi" w:cstheme="minorHAnsi"/>
                <w:bCs/>
                <w:sz w:val="16"/>
                <w:szCs w:val="16"/>
              </w:rPr>
              <w:t>Трговина на велико и мало и поправка моторних возила; Саобраћај и складиштење; Услуге смештаја и исхране</w:t>
            </w:r>
          </w:p>
        </w:tc>
        <w:tc>
          <w:tcPr>
            <w:tcW w:w="737" w:type="dxa"/>
            <w:shd w:val="clear" w:color="auto" w:fill="auto"/>
            <w:noWrap/>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75 148</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5 554</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8 612</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4 915</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6 820</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25 682</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 xml:space="preserve">3 371 </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10 713</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6 558</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2 922</w:t>
            </w:r>
          </w:p>
        </w:tc>
      </w:tr>
      <w:tr w:rsidR="00F024BA" w:rsidRPr="00F024BA" w:rsidTr="00CF507C">
        <w:trPr>
          <w:trHeight w:val="20"/>
          <w:jc w:val="center"/>
        </w:trPr>
        <w:tc>
          <w:tcPr>
            <w:tcW w:w="2552" w:type="dxa"/>
            <w:shd w:val="clear" w:color="auto" w:fill="auto"/>
            <w:vAlign w:val="center"/>
            <w:hideMark/>
          </w:tcPr>
          <w:p w:rsidR="00F024BA" w:rsidRPr="00F024BA" w:rsidRDefault="00F024BA" w:rsidP="00CF507C">
            <w:pPr>
              <w:spacing w:line="216" w:lineRule="auto"/>
              <w:rPr>
                <w:rFonts w:asciiTheme="minorHAnsi" w:hAnsiTheme="minorHAnsi" w:cstheme="minorHAnsi"/>
                <w:bCs/>
                <w:sz w:val="16"/>
                <w:szCs w:val="16"/>
              </w:rPr>
            </w:pPr>
            <w:r w:rsidRPr="00F024BA">
              <w:rPr>
                <w:rFonts w:asciiTheme="minorHAnsi" w:hAnsiTheme="minorHAnsi" w:cstheme="minorHAnsi"/>
                <w:bCs/>
                <w:sz w:val="16"/>
                <w:szCs w:val="16"/>
              </w:rPr>
              <w:t>Информисање и комуникације</w:t>
            </w:r>
          </w:p>
        </w:tc>
        <w:tc>
          <w:tcPr>
            <w:tcW w:w="737" w:type="dxa"/>
            <w:shd w:val="clear" w:color="auto" w:fill="auto"/>
            <w:noWrap/>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9 318</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640</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612</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560</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549</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5 199</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282</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663</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542</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271</w:t>
            </w:r>
          </w:p>
        </w:tc>
      </w:tr>
      <w:tr w:rsidR="00F024BA" w:rsidRPr="00F024BA" w:rsidTr="00CF507C">
        <w:trPr>
          <w:trHeight w:val="20"/>
          <w:jc w:val="center"/>
        </w:trPr>
        <w:tc>
          <w:tcPr>
            <w:tcW w:w="2552" w:type="dxa"/>
            <w:shd w:val="clear" w:color="auto" w:fill="auto"/>
            <w:vAlign w:val="center"/>
            <w:hideMark/>
          </w:tcPr>
          <w:p w:rsidR="00F024BA" w:rsidRPr="00F024BA" w:rsidRDefault="00F024BA" w:rsidP="00CF507C">
            <w:pPr>
              <w:spacing w:line="216" w:lineRule="auto"/>
              <w:rPr>
                <w:rFonts w:asciiTheme="minorHAnsi" w:hAnsiTheme="minorHAnsi" w:cstheme="minorHAnsi"/>
                <w:bCs/>
                <w:sz w:val="16"/>
                <w:szCs w:val="16"/>
              </w:rPr>
            </w:pPr>
            <w:r w:rsidRPr="00F024BA">
              <w:rPr>
                <w:rFonts w:asciiTheme="minorHAnsi" w:hAnsiTheme="minorHAnsi" w:cstheme="minorHAnsi"/>
                <w:bCs/>
                <w:sz w:val="16"/>
                <w:szCs w:val="16"/>
              </w:rPr>
              <w:t>Финансијске делатности и делатност осигурања</w:t>
            </w:r>
          </w:p>
        </w:tc>
        <w:tc>
          <w:tcPr>
            <w:tcW w:w="737" w:type="dxa"/>
            <w:shd w:val="clear" w:color="auto" w:fill="auto"/>
            <w:noWrap/>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9 733</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543</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1 175</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636</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751</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3 865</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444</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1 240</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794</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284</w:t>
            </w:r>
          </w:p>
        </w:tc>
      </w:tr>
      <w:tr w:rsidR="00F024BA" w:rsidRPr="00F024BA" w:rsidTr="00CF507C">
        <w:trPr>
          <w:trHeight w:val="20"/>
          <w:jc w:val="center"/>
        </w:trPr>
        <w:tc>
          <w:tcPr>
            <w:tcW w:w="2552" w:type="dxa"/>
            <w:shd w:val="clear" w:color="auto" w:fill="auto"/>
            <w:vAlign w:val="center"/>
            <w:hideMark/>
          </w:tcPr>
          <w:p w:rsidR="00F024BA" w:rsidRPr="00F024BA" w:rsidRDefault="00F024BA" w:rsidP="00CF507C">
            <w:pPr>
              <w:spacing w:line="216" w:lineRule="auto"/>
              <w:rPr>
                <w:rFonts w:asciiTheme="minorHAnsi" w:hAnsiTheme="minorHAnsi" w:cstheme="minorHAnsi"/>
                <w:bCs/>
                <w:sz w:val="16"/>
                <w:szCs w:val="16"/>
              </w:rPr>
            </w:pPr>
            <w:r w:rsidRPr="00F024BA">
              <w:rPr>
                <w:rFonts w:asciiTheme="minorHAnsi" w:hAnsiTheme="minorHAnsi" w:cstheme="minorHAnsi"/>
                <w:bCs/>
                <w:sz w:val="16"/>
                <w:szCs w:val="16"/>
              </w:rPr>
              <w:t>Пословање некретнинама (са импутираном рентом)</w:t>
            </w:r>
          </w:p>
        </w:tc>
        <w:tc>
          <w:tcPr>
            <w:tcW w:w="737" w:type="dxa"/>
            <w:shd w:val="clear" w:color="auto" w:fill="auto"/>
            <w:noWrap/>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56 239</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4 559</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7 589</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4 356</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6 251</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14 502</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3 430</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6 457</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6 161</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2 933</w:t>
            </w:r>
          </w:p>
        </w:tc>
      </w:tr>
      <w:tr w:rsidR="00F024BA" w:rsidRPr="00F024BA" w:rsidTr="00CF507C">
        <w:trPr>
          <w:trHeight w:val="20"/>
          <w:jc w:val="center"/>
        </w:trPr>
        <w:tc>
          <w:tcPr>
            <w:tcW w:w="2552" w:type="dxa"/>
            <w:shd w:val="clear" w:color="auto" w:fill="auto"/>
            <w:vAlign w:val="center"/>
            <w:hideMark/>
          </w:tcPr>
          <w:p w:rsidR="00F024BA" w:rsidRPr="00F024BA" w:rsidRDefault="00F024BA" w:rsidP="00CF507C">
            <w:pPr>
              <w:spacing w:line="216" w:lineRule="auto"/>
              <w:rPr>
                <w:rFonts w:asciiTheme="minorHAnsi" w:hAnsiTheme="minorHAnsi" w:cstheme="minorHAnsi"/>
                <w:bCs/>
                <w:sz w:val="16"/>
                <w:szCs w:val="16"/>
              </w:rPr>
            </w:pPr>
            <w:r w:rsidRPr="00F024BA">
              <w:rPr>
                <w:rFonts w:asciiTheme="minorHAnsi" w:hAnsiTheme="minorHAnsi" w:cstheme="minorHAnsi"/>
                <w:bCs/>
                <w:sz w:val="16"/>
                <w:szCs w:val="16"/>
              </w:rPr>
              <w:t>Стручне, научне, иновационе и техничке делатности; Административне и помоћне услужне делатности</w:t>
            </w:r>
          </w:p>
        </w:tc>
        <w:tc>
          <w:tcPr>
            <w:tcW w:w="737" w:type="dxa"/>
            <w:shd w:val="clear" w:color="auto" w:fill="auto"/>
            <w:noWrap/>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15 387</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1 740</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1 737</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806</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993</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6  037</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1 040</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1 750</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918</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366</w:t>
            </w:r>
          </w:p>
        </w:tc>
      </w:tr>
      <w:tr w:rsidR="00F024BA" w:rsidRPr="00F024BA" w:rsidTr="00CF507C">
        <w:trPr>
          <w:trHeight w:val="20"/>
          <w:jc w:val="center"/>
        </w:trPr>
        <w:tc>
          <w:tcPr>
            <w:tcW w:w="2552" w:type="dxa"/>
            <w:shd w:val="clear" w:color="auto" w:fill="auto"/>
            <w:vAlign w:val="center"/>
            <w:hideMark/>
          </w:tcPr>
          <w:p w:rsidR="00F024BA" w:rsidRPr="00F024BA" w:rsidRDefault="00F024BA" w:rsidP="00CF507C">
            <w:pPr>
              <w:spacing w:line="216" w:lineRule="auto"/>
              <w:rPr>
                <w:rFonts w:asciiTheme="minorHAnsi" w:hAnsiTheme="minorHAnsi" w:cstheme="minorHAnsi"/>
                <w:bCs/>
                <w:sz w:val="16"/>
                <w:szCs w:val="16"/>
              </w:rPr>
            </w:pPr>
            <w:r w:rsidRPr="00F024BA">
              <w:rPr>
                <w:rFonts w:asciiTheme="minorHAnsi" w:hAnsiTheme="minorHAnsi" w:cstheme="minorHAnsi"/>
                <w:bCs/>
                <w:sz w:val="16"/>
                <w:szCs w:val="16"/>
              </w:rPr>
              <w:t>Државна управа и обавезно социјално осигурање; Образовање; Здравствена и социјална заштита</w:t>
            </w:r>
          </w:p>
        </w:tc>
        <w:tc>
          <w:tcPr>
            <w:tcW w:w="737" w:type="dxa"/>
            <w:shd w:val="clear" w:color="auto" w:fill="auto"/>
            <w:noWrap/>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83 657</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5 311</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7 844</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6 532</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8 672</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27 709</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3 991</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6 636</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11 151</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5 809</w:t>
            </w:r>
          </w:p>
        </w:tc>
      </w:tr>
      <w:tr w:rsidR="00F024BA" w:rsidRPr="00F024BA" w:rsidTr="00CF507C">
        <w:trPr>
          <w:trHeight w:val="20"/>
          <w:jc w:val="center"/>
        </w:trPr>
        <w:tc>
          <w:tcPr>
            <w:tcW w:w="2552" w:type="dxa"/>
            <w:shd w:val="clear" w:color="auto" w:fill="auto"/>
            <w:vAlign w:val="center"/>
            <w:hideMark/>
          </w:tcPr>
          <w:p w:rsidR="00F024BA" w:rsidRPr="00F024BA" w:rsidRDefault="00F024BA" w:rsidP="00CF507C">
            <w:pPr>
              <w:spacing w:line="216" w:lineRule="auto"/>
              <w:rPr>
                <w:rFonts w:asciiTheme="minorHAnsi" w:hAnsiTheme="minorHAnsi" w:cstheme="minorHAnsi"/>
                <w:bCs/>
                <w:sz w:val="16"/>
                <w:szCs w:val="16"/>
              </w:rPr>
            </w:pPr>
            <w:r w:rsidRPr="00F024BA">
              <w:rPr>
                <w:rFonts w:asciiTheme="minorHAnsi" w:hAnsiTheme="minorHAnsi" w:cstheme="minorHAnsi"/>
                <w:bCs/>
                <w:sz w:val="16"/>
                <w:szCs w:val="16"/>
              </w:rPr>
              <w:t>Уметност, забава и рекреација;  Остале услужне делатности; Делатност домаћинстава као послодавца; Делатност екстериторијалних организација и тела</w:t>
            </w:r>
          </w:p>
        </w:tc>
        <w:tc>
          <w:tcPr>
            <w:tcW w:w="737" w:type="dxa"/>
            <w:shd w:val="clear" w:color="auto" w:fill="auto"/>
            <w:noWrap/>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8 966</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770</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1 080</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693</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846</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 xml:space="preserve">2 664 </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643</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961</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982</w:t>
            </w:r>
          </w:p>
        </w:tc>
        <w:tc>
          <w:tcPr>
            <w:tcW w:w="737" w:type="dxa"/>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r w:rsidRPr="00F024BA">
              <w:rPr>
                <w:rFonts w:asciiTheme="minorHAnsi" w:hAnsiTheme="minorHAnsi" w:cstheme="minorHAnsi"/>
                <w:sz w:val="16"/>
                <w:szCs w:val="16"/>
                <w:lang w:val="sr-Latn-RS"/>
              </w:rPr>
              <w:t>327</w:t>
            </w:r>
          </w:p>
        </w:tc>
      </w:tr>
      <w:tr w:rsidR="00F024BA" w:rsidRPr="00F024BA" w:rsidTr="00CF507C">
        <w:trPr>
          <w:trHeight w:val="20"/>
          <w:jc w:val="center"/>
        </w:trPr>
        <w:tc>
          <w:tcPr>
            <w:tcW w:w="2552" w:type="dxa"/>
            <w:tcBorders>
              <w:bottom w:val="single" w:sz="4" w:space="0" w:color="005CA1"/>
            </w:tcBorders>
            <w:shd w:val="clear" w:color="auto" w:fill="auto"/>
            <w:vAlign w:val="center"/>
          </w:tcPr>
          <w:p w:rsidR="00F024BA" w:rsidRPr="00F024BA" w:rsidRDefault="00F024BA" w:rsidP="00CF507C">
            <w:pPr>
              <w:spacing w:line="216" w:lineRule="auto"/>
              <w:rPr>
                <w:rFonts w:asciiTheme="minorHAnsi" w:hAnsiTheme="minorHAnsi" w:cstheme="minorHAnsi"/>
                <w:bCs/>
                <w:sz w:val="16"/>
                <w:szCs w:val="16"/>
              </w:rPr>
            </w:pPr>
          </w:p>
        </w:tc>
        <w:tc>
          <w:tcPr>
            <w:tcW w:w="737" w:type="dxa"/>
            <w:tcBorders>
              <w:bottom w:val="single" w:sz="4" w:space="0" w:color="005CA1"/>
            </w:tcBorders>
            <w:shd w:val="clear" w:color="auto" w:fill="auto"/>
            <w:noWrap/>
            <w:vAlign w:val="bottom"/>
          </w:tcPr>
          <w:p w:rsidR="00F024BA" w:rsidRPr="00F024BA" w:rsidRDefault="00F024BA" w:rsidP="00CF507C">
            <w:pPr>
              <w:spacing w:line="216" w:lineRule="auto"/>
              <w:jc w:val="right"/>
              <w:rPr>
                <w:rFonts w:asciiTheme="minorHAnsi" w:hAnsiTheme="minorHAnsi" w:cstheme="minorHAnsi"/>
                <w:sz w:val="16"/>
                <w:szCs w:val="16"/>
                <w:lang w:val="sr-Latn-RS"/>
              </w:rPr>
            </w:pPr>
          </w:p>
        </w:tc>
        <w:tc>
          <w:tcPr>
            <w:tcW w:w="737" w:type="dxa"/>
            <w:tcBorders>
              <w:bottom w:val="single" w:sz="4" w:space="0" w:color="005CA1"/>
            </w:tcBorders>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p>
        </w:tc>
        <w:tc>
          <w:tcPr>
            <w:tcW w:w="737" w:type="dxa"/>
            <w:tcBorders>
              <w:bottom w:val="single" w:sz="4" w:space="0" w:color="005CA1"/>
            </w:tcBorders>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p>
        </w:tc>
        <w:tc>
          <w:tcPr>
            <w:tcW w:w="737" w:type="dxa"/>
            <w:tcBorders>
              <w:bottom w:val="single" w:sz="4" w:space="0" w:color="005CA1"/>
            </w:tcBorders>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p>
        </w:tc>
        <w:tc>
          <w:tcPr>
            <w:tcW w:w="737" w:type="dxa"/>
            <w:tcBorders>
              <w:bottom w:val="single" w:sz="4" w:space="0" w:color="005CA1"/>
            </w:tcBorders>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p>
        </w:tc>
        <w:tc>
          <w:tcPr>
            <w:tcW w:w="737" w:type="dxa"/>
            <w:tcBorders>
              <w:bottom w:val="single" w:sz="4" w:space="0" w:color="005CA1"/>
            </w:tcBorders>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p>
        </w:tc>
        <w:tc>
          <w:tcPr>
            <w:tcW w:w="737" w:type="dxa"/>
            <w:tcBorders>
              <w:bottom w:val="single" w:sz="4" w:space="0" w:color="005CA1"/>
            </w:tcBorders>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p>
        </w:tc>
        <w:tc>
          <w:tcPr>
            <w:tcW w:w="737" w:type="dxa"/>
            <w:tcBorders>
              <w:bottom w:val="single" w:sz="4" w:space="0" w:color="005CA1"/>
            </w:tcBorders>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p>
        </w:tc>
        <w:tc>
          <w:tcPr>
            <w:tcW w:w="737" w:type="dxa"/>
            <w:tcBorders>
              <w:bottom w:val="single" w:sz="4" w:space="0" w:color="005CA1"/>
            </w:tcBorders>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p>
        </w:tc>
        <w:tc>
          <w:tcPr>
            <w:tcW w:w="737" w:type="dxa"/>
            <w:tcBorders>
              <w:bottom w:val="single" w:sz="4" w:space="0" w:color="005CA1"/>
            </w:tcBorders>
            <w:shd w:val="clear" w:color="auto" w:fill="auto"/>
            <w:vAlign w:val="bottom"/>
          </w:tcPr>
          <w:p w:rsidR="00F024BA" w:rsidRPr="00F024BA" w:rsidRDefault="00F024BA" w:rsidP="00CF507C">
            <w:pPr>
              <w:spacing w:line="216" w:lineRule="auto"/>
              <w:jc w:val="right"/>
              <w:rPr>
                <w:rFonts w:asciiTheme="minorHAnsi" w:hAnsiTheme="minorHAnsi" w:cstheme="minorHAnsi"/>
                <w:sz w:val="16"/>
                <w:szCs w:val="16"/>
                <w:lang w:val="sr-Latn-RS"/>
              </w:rPr>
            </w:pPr>
          </w:p>
        </w:tc>
      </w:tr>
    </w:tbl>
    <w:p w:rsidR="00CF507C" w:rsidRDefault="00CF507C" w:rsidP="00CF507C">
      <w:pPr>
        <w:ind w:left="20"/>
        <w:rPr>
          <w:rFonts w:asciiTheme="minorHAnsi" w:hAnsiTheme="minorHAnsi" w:cstheme="minorHAnsi"/>
          <w:sz w:val="22"/>
          <w:szCs w:val="22"/>
          <w:lang w:val="sr-Latn-RS"/>
        </w:rPr>
      </w:pPr>
    </w:p>
    <w:p w:rsidR="00CF507C" w:rsidRDefault="00CF507C" w:rsidP="00CF507C">
      <w:pPr>
        <w:ind w:left="20"/>
        <w:rPr>
          <w:rFonts w:asciiTheme="minorHAnsi" w:hAnsiTheme="minorHAnsi" w:cstheme="minorHAnsi"/>
          <w:sz w:val="22"/>
          <w:szCs w:val="22"/>
          <w:lang w:val="sr-Latn-RS"/>
        </w:rPr>
      </w:pPr>
    </w:p>
    <w:p w:rsidR="00F024BA" w:rsidRDefault="00CF507C" w:rsidP="00CF507C">
      <w:pPr>
        <w:ind w:left="20"/>
        <w:jc w:val="center"/>
        <w:rPr>
          <w:rFonts w:asciiTheme="minorHAnsi" w:hAnsiTheme="minorHAnsi" w:cstheme="minorHAnsi"/>
          <w:sz w:val="22"/>
          <w:szCs w:val="22"/>
          <w:lang w:val="sr-Latn-RS"/>
        </w:rPr>
      </w:pPr>
      <w:r w:rsidRPr="00F16DD3">
        <w:rPr>
          <w:rFonts w:asciiTheme="minorHAnsi" w:hAnsiTheme="minorHAnsi" w:cstheme="minorHAnsi"/>
          <w:sz w:val="22"/>
          <w:szCs w:val="22"/>
          <w:bdr w:val="single" w:sz="2" w:space="0" w:color="auto"/>
          <w:lang w:val="en-US"/>
        </w:rPr>
        <w:drawing>
          <wp:inline distT="0" distB="0" distL="0" distR="0" wp14:anchorId="0C17408F" wp14:editId="73146206">
            <wp:extent cx="5868000" cy="406828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8000" cy="4068280"/>
                    </a:xfrm>
                    <a:prstGeom prst="rect">
                      <a:avLst/>
                    </a:prstGeom>
                    <a:noFill/>
                  </pic:spPr>
                </pic:pic>
              </a:graphicData>
            </a:graphic>
          </wp:inline>
        </w:drawing>
      </w:r>
    </w:p>
    <w:p w:rsidR="00BC284A" w:rsidRDefault="00BC284A">
      <w:pPr>
        <w:widowControl/>
        <w:rPr>
          <w:lang w:val="en-US"/>
        </w:rPr>
      </w:pPr>
      <w:r>
        <w:rPr>
          <w:lang w:val="en-US"/>
        </w:rPr>
        <w:br w:type="page"/>
      </w:r>
    </w:p>
    <w:p w:rsidR="00F01A48" w:rsidRPr="00F01A48" w:rsidRDefault="00BC284A" w:rsidP="00D94E91">
      <w:pPr>
        <w:ind w:left="20"/>
        <w:jc w:val="center"/>
        <w:rPr>
          <w:rFonts w:asciiTheme="minorHAnsi" w:hAnsiTheme="minorHAnsi" w:cstheme="minorHAnsi"/>
          <w:sz w:val="22"/>
          <w:szCs w:val="22"/>
          <w:lang w:val="sr-Cyrl-RS"/>
        </w:rPr>
      </w:pPr>
      <w:r>
        <w:rPr>
          <w:rFonts w:asciiTheme="minorHAnsi" w:hAnsiTheme="minorHAnsi" w:cstheme="minorHAnsi"/>
          <w:sz w:val="22"/>
          <w:szCs w:val="22"/>
          <w:lang w:val="en-US"/>
        </w:rPr>
        <w:lastRenderedPageBreak/>
        <mc:AlternateContent>
          <mc:Choice Requires="wps">
            <w:drawing>
              <wp:anchor distT="0" distB="0" distL="114300" distR="114300" simplePos="0" relativeHeight="251659264" behindDoc="0" locked="0" layoutInCell="1" allowOverlap="1" wp14:anchorId="09FEDEAC" wp14:editId="11B11B9E">
                <wp:simplePos x="0" y="0"/>
                <wp:positionH relativeFrom="column">
                  <wp:posOffset>4342765</wp:posOffset>
                </wp:positionH>
                <wp:positionV relativeFrom="paragraph">
                  <wp:posOffset>-332105</wp:posOffset>
                </wp:positionV>
                <wp:extent cx="2095500" cy="304800"/>
                <wp:effectExtent l="0" t="0" r="0" b="0"/>
                <wp:wrapNone/>
                <wp:docPr id="16" name="Rectangle 16"/>
                <wp:cNvGraphicFramePr/>
                <a:graphic xmlns:a="http://schemas.openxmlformats.org/drawingml/2006/main">
                  <a:graphicData uri="http://schemas.microsoft.com/office/word/2010/wordprocessingShape">
                    <wps:wsp>
                      <wps:cNvSpPr/>
                      <wps:spPr>
                        <a:xfrm>
                          <a:off x="0" y="0"/>
                          <a:ext cx="20955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341.95pt;margin-top:-26.15pt;width:16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H0jwIAAIYFAAAOAAAAZHJzL2Uyb0RvYy54bWysVE1v2zAMvQ/YfxB0X+1kadcGdYogRYYB&#10;RVv0Az0rshQLkEVNUuJkv36U5DhtV+ww7GKLIvlIPpG8vNq1mmyF8wpMRUcnJSXCcKiVWVf0+Wn5&#10;5ZwSH5ipmQYjKroXnl7NPn+67OxUjKEBXQtHEMT4aWcr2oRgp0XheSNa5k/ACoNKCa5lAUW3LmrH&#10;OkRvdTEuy7OiA1dbB1x4j7fXWUlnCV9KwcOdlF4EoiuKuYX0dem7it9idsmma8dso3ifBvuHLFqm&#10;DAYdoK5ZYGTj1B9QreIOPMhwwqEtQErFRaoBqxmV76p5bJgVqRYkx9uBJv//YPnt9t4RVePbnVFi&#10;WItv9ICsMbPWguAdEtRZP0W7R3vvesnjMVa7k66Nf6yD7BKp+4FUsQuE4+W4vDg9LZF7jrqv5eQc&#10;zwhTHL2t8+G7gJbEQ0Udhk9csu2ND9n0YBKDedCqXiqtkxAbRSy0I1uGT7xaj3rwN1baRFsD0SsD&#10;xpsiFpZLSaew1yLaafMgJHISk0+JpG48BmGcCxNGWdWwWuTYWORQ2uCRCk2AEVli/AG7B3hbwAE7&#10;Z9nbR1eRmnlwLv+WWHYePFJkMGFwbpUB9xGAxqr6yNn+QFKmJrK0gnqPHeMgj5K3fKnw2W6YD/fM&#10;4ezgS+M+CHf4kRq6ikJ/oqQB9+uj+2iPLY1aSjqcxYr6nxvmBCX6h8FmvxhNJnF4kzA5/TZGwb3W&#10;rF5rzKZdAPbCCDeP5ekY7YM+HKWD9gXXxjxGRRUzHGNXlAd3EBYh7whcPFzM58kMB9aycGMeLY/g&#10;kdXYlk+7F+Zs37sBu/4WDnPLpu9aONtGTwPzTQCpUn8fee35xmFPjdMvprhNXsvJ6rg+Z78BAAD/&#10;/wMAUEsDBBQABgAIAAAAIQA/tbP43wAAAAsBAAAPAAAAZHJzL2Rvd25yZXYueG1sTI/BTsMwDIbv&#10;SLxDZCRuW7KVbqM0nRCCiXFjUM5ZY9qKxClNupW3Jz3B0b8//f6cb0dr2Al73zqSsJgLYEiV0y3V&#10;Et7fnmYbYD4o0so4Qgk/6GFbXF7kKtPuTK94OoSaxRLymZLQhNBlnPuqQav83HVIcffpeqtCHPua&#10;616dY7k1fCnEilvVUrzQqA4fGqy+DoOVMKTr/eP48b1LSlGuX0qTPoddJ+X11Xh/ByzgGP5gmPSj&#10;OhTR6egG0p4ZCatNchtRCbN0mQCbCLGYomOMbhLgRc7//1D8AgAA//8DAFBLAQItABQABgAIAAAA&#10;IQC2gziS/gAAAOEBAAATAAAAAAAAAAAAAAAAAAAAAABbQ29udGVudF9UeXBlc10ueG1sUEsBAi0A&#10;FAAGAAgAAAAhADj9If/WAAAAlAEAAAsAAAAAAAAAAAAAAAAALwEAAF9yZWxzLy5yZWxzUEsBAi0A&#10;FAAGAAgAAAAhAPAZofSPAgAAhgUAAA4AAAAAAAAAAAAAAAAALgIAAGRycy9lMm9Eb2MueG1sUEsB&#10;Ai0AFAAGAAgAAAAhAD+1s/jfAAAACwEAAA8AAAAAAAAAAAAAAAAA6QQAAGRycy9kb3ducmV2Lnht&#10;bFBLBQYAAAAABAAEAPMAAAD1BQAAAAA=&#10;" fillcolor="white [3212]" stroked="f" strokeweight="2pt"/>
            </w:pict>
          </mc:Fallback>
        </mc:AlternateContent>
      </w:r>
    </w:p>
    <w:p w:rsidR="0040531A" w:rsidRPr="00E87DF8" w:rsidRDefault="0040531A" w:rsidP="0040531A">
      <w:pPr>
        <w:ind w:left="20"/>
        <w:rPr>
          <w:rFonts w:asciiTheme="minorHAnsi" w:hAnsiTheme="minorHAnsi" w:cstheme="minorHAnsi"/>
          <w:color w:val="0099CC"/>
        </w:rPr>
      </w:pPr>
      <w:r w:rsidRPr="00E87DF8">
        <w:rPr>
          <w:rFonts w:asciiTheme="minorHAnsi" w:hAnsiTheme="minorHAnsi" w:cstheme="minorHAnsi"/>
          <w:sz w:val="22"/>
          <w:szCs w:val="22"/>
          <w:lang w:val="sr-Cyrl-RS"/>
        </w:rPr>
        <w:t xml:space="preserve">Радни документ:  </w:t>
      </w:r>
      <w:r w:rsidRPr="00E87DF8">
        <w:rPr>
          <w:rFonts w:asciiTheme="minorHAnsi" w:hAnsiTheme="minorHAnsi" w:cstheme="minorHAnsi"/>
          <w:sz w:val="22"/>
          <w:szCs w:val="22"/>
        </w:rPr>
        <w:t>Регионалн</w:t>
      </w:r>
      <w:r w:rsidRPr="00E87DF8">
        <w:rPr>
          <w:rFonts w:asciiTheme="minorHAnsi" w:hAnsiTheme="minorHAnsi" w:cstheme="minorHAnsi"/>
          <w:sz w:val="22"/>
          <w:szCs w:val="22"/>
          <w:lang w:val="ru-RU"/>
        </w:rPr>
        <w:t>и</w:t>
      </w:r>
      <w:r w:rsidRPr="00E87DF8">
        <w:rPr>
          <w:rFonts w:asciiTheme="minorHAnsi" w:hAnsiTheme="minorHAnsi" w:cstheme="minorHAnsi"/>
          <w:sz w:val="22"/>
          <w:szCs w:val="22"/>
          <w:lang w:val="en-US"/>
        </w:rPr>
        <w:t xml:space="preserve"> </w:t>
      </w:r>
      <w:r w:rsidRPr="00E87DF8">
        <w:rPr>
          <w:rFonts w:asciiTheme="minorHAnsi" w:hAnsiTheme="minorHAnsi" w:cstheme="minorHAnsi"/>
          <w:sz w:val="22"/>
          <w:szCs w:val="22"/>
        </w:rPr>
        <w:t>бруто домаћи производ</w:t>
      </w:r>
      <w:r w:rsidRPr="00E87DF8">
        <w:rPr>
          <w:rFonts w:asciiTheme="minorHAnsi" w:hAnsiTheme="minorHAnsi" w:cstheme="minorHAnsi"/>
          <w:sz w:val="22"/>
          <w:szCs w:val="22"/>
          <w:lang w:val="sr-Cyrl-RS"/>
        </w:rPr>
        <w:t xml:space="preserve">  </w:t>
      </w:r>
      <w:r w:rsidRPr="00E87DF8">
        <w:rPr>
          <w:rFonts w:asciiTheme="minorHAnsi" w:hAnsiTheme="minorHAnsi" w:cstheme="minorHAnsi"/>
          <w:sz w:val="22"/>
          <w:szCs w:val="22"/>
          <w:lang w:val="ru-RU"/>
        </w:rPr>
        <w:t xml:space="preserve">– </w:t>
      </w:r>
      <w:r w:rsidRPr="00E87DF8">
        <w:rPr>
          <w:rFonts w:asciiTheme="minorHAnsi" w:hAnsiTheme="minorHAnsi" w:cstheme="minorHAnsi"/>
        </w:rPr>
        <w:t xml:space="preserve">Региони и области Републике Србије, </w:t>
      </w:r>
      <w:r w:rsidRPr="00E87DF8">
        <w:rPr>
          <w:rFonts w:asciiTheme="minorHAnsi" w:hAnsiTheme="minorHAnsi" w:cstheme="minorHAnsi"/>
          <w:lang w:val="sr-Cyrl-RS"/>
        </w:rPr>
        <w:t>2015</w:t>
      </w:r>
      <w:r w:rsidRPr="00E87DF8">
        <w:rPr>
          <w:rFonts w:asciiTheme="minorHAnsi" w:hAnsiTheme="minorHAnsi" w:cstheme="minorHAnsi"/>
        </w:rPr>
        <w:t>.</w:t>
      </w:r>
    </w:p>
    <w:p w:rsidR="0040531A" w:rsidRPr="00E87DF8" w:rsidRDefault="0040531A" w:rsidP="004A5179">
      <w:pPr>
        <w:rPr>
          <w:rFonts w:asciiTheme="minorHAnsi" w:hAnsiTheme="minorHAnsi" w:cstheme="minorHAnsi"/>
          <w:sz w:val="22"/>
          <w:szCs w:val="22"/>
          <w:lang w:val="sr-Cyrl-RS"/>
        </w:rPr>
      </w:pPr>
    </w:p>
    <w:p w:rsidR="0040531A" w:rsidRPr="00E87DF8" w:rsidRDefault="0040531A" w:rsidP="004A5179">
      <w:pPr>
        <w:rPr>
          <w:rFonts w:asciiTheme="minorHAnsi" w:hAnsiTheme="minorHAnsi" w:cstheme="minorHAnsi"/>
          <w:lang w:val="sr-Latn-RS"/>
        </w:rPr>
      </w:pPr>
    </w:p>
    <w:p w:rsidR="0040531A" w:rsidRPr="00D94E91" w:rsidRDefault="0040531A" w:rsidP="00F07317">
      <w:pPr>
        <w:pStyle w:val="cp"/>
        <w:ind w:left="1871" w:hanging="1871"/>
        <w:jc w:val="left"/>
        <w:rPr>
          <w:rFonts w:asciiTheme="minorHAnsi" w:hAnsiTheme="minorHAnsi" w:cstheme="minorHAnsi"/>
          <w:bCs/>
          <w:lang w:val="sr-Cyrl-CS"/>
        </w:rPr>
      </w:pPr>
      <w:r w:rsidRPr="00D94E91">
        <w:rPr>
          <w:rFonts w:asciiTheme="minorHAnsi" w:hAnsiTheme="minorHAnsi" w:cstheme="minorHAnsi"/>
          <w:lang w:val="sr-Cyrl-CS"/>
        </w:rPr>
        <w:t>Рукопис припремили:</w:t>
      </w:r>
      <w:r w:rsidRPr="00D94E91">
        <w:rPr>
          <w:rFonts w:asciiTheme="minorHAnsi" w:hAnsiTheme="minorHAnsi" w:cstheme="minorHAnsi"/>
          <w:bCs/>
          <w:lang w:val="sr-Cyrl-CS"/>
        </w:rPr>
        <w:t xml:space="preserve"> Душан Гавриловић, Дијана Додиг Букилица, Марија Вуловић</w:t>
      </w:r>
      <w:r w:rsidR="000020F1">
        <w:rPr>
          <w:rFonts w:asciiTheme="minorHAnsi" w:hAnsiTheme="minorHAnsi" w:cstheme="minorHAnsi"/>
          <w:bCs/>
          <w:lang w:val="en-US"/>
        </w:rPr>
        <w:t xml:space="preserve">, </w:t>
      </w:r>
      <w:r w:rsidR="00F07317">
        <w:rPr>
          <w:rFonts w:asciiTheme="minorHAnsi" w:hAnsiTheme="minorHAnsi" w:cstheme="minorHAnsi"/>
          <w:bCs/>
        </w:rPr>
        <w:t>Јована Ћосић,                                    Николина Ружић</w:t>
      </w:r>
      <w:r w:rsidRPr="00D94E91">
        <w:rPr>
          <w:rFonts w:asciiTheme="minorHAnsi" w:hAnsiTheme="minorHAnsi" w:cstheme="minorHAnsi"/>
          <w:lang w:val="sr-Cyrl-CS"/>
        </w:rPr>
        <w:t xml:space="preserve"> </w:t>
      </w:r>
    </w:p>
    <w:p w:rsidR="0040531A" w:rsidRPr="00E87DF8" w:rsidRDefault="0040531A" w:rsidP="0040531A">
      <w:pPr>
        <w:pStyle w:val="cp"/>
        <w:jc w:val="left"/>
        <w:rPr>
          <w:rFonts w:asciiTheme="minorHAnsi" w:hAnsiTheme="minorHAnsi" w:cstheme="minorHAnsi"/>
          <w:b/>
          <w:lang w:val="en-US"/>
        </w:rPr>
      </w:pPr>
    </w:p>
    <w:p w:rsidR="0040531A" w:rsidRPr="00E87DF8" w:rsidRDefault="0040531A" w:rsidP="0040531A">
      <w:pPr>
        <w:pStyle w:val="cp"/>
        <w:rPr>
          <w:rFonts w:asciiTheme="minorHAnsi" w:hAnsiTheme="minorHAnsi" w:cstheme="minorHAnsi"/>
          <w:lang w:val="sr-Cyrl-CS"/>
        </w:rPr>
      </w:pPr>
    </w:p>
    <w:p w:rsidR="0040531A" w:rsidRPr="00E87DF8" w:rsidRDefault="0040531A" w:rsidP="0040531A">
      <w:pPr>
        <w:pStyle w:val="cp"/>
        <w:ind w:firstLine="0"/>
        <w:jc w:val="left"/>
        <w:rPr>
          <w:rFonts w:asciiTheme="minorHAnsi" w:hAnsiTheme="minorHAnsi" w:cstheme="minorHAnsi"/>
          <w:lang w:val="sr-Latn-CS"/>
        </w:rPr>
      </w:pPr>
      <w:r w:rsidRPr="00E87DF8">
        <w:rPr>
          <w:rFonts w:asciiTheme="minorHAnsi" w:hAnsiTheme="minorHAnsi" w:cstheme="minorHAnsi"/>
          <w:lang w:val="sr-Cyrl-CS"/>
        </w:rPr>
        <w:t>РЕДАКЦИЈА</w:t>
      </w:r>
      <w:r w:rsidRPr="00E87DF8">
        <w:rPr>
          <w:rFonts w:asciiTheme="minorHAnsi" w:hAnsiTheme="minorHAnsi" w:cstheme="minorHAnsi"/>
          <w:lang w:val="sr-Latn-CS"/>
        </w:rPr>
        <w:t xml:space="preserve"> </w:t>
      </w:r>
    </w:p>
    <w:p w:rsidR="0040531A" w:rsidRPr="00E87DF8" w:rsidRDefault="0040531A" w:rsidP="0040531A">
      <w:pPr>
        <w:pStyle w:val="cp"/>
        <w:ind w:firstLine="0"/>
        <w:jc w:val="left"/>
        <w:rPr>
          <w:rFonts w:asciiTheme="minorHAnsi" w:hAnsiTheme="minorHAnsi" w:cstheme="minorHAnsi"/>
          <w:lang w:val="sr-Cyrl-CS"/>
        </w:rPr>
      </w:pPr>
    </w:p>
    <w:p w:rsidR="0040531A" w:rsidRPr="00E87DF8" w:rsidRDefault="0040531A" w:rsidP="0040531A">
      <w:pPr>
        <w:pStyle w:val="cp"/>
        <w:ind w:firstLine="0"/>
        <w:jc w:val="left"/>
        <w:rPr>
          <w:rFonts w:asciiTheme="minorHAnsi" w:hAnsiTheme="minorHAnsi" w:cstheme="minorHAnsi"/>
          <w:lang w:val="sr-Latn-CS"/>
        </w:rPr>
      </w:pPr>
      <w:r w:rsidRPr="00E87DF8">
        <w:rPr>
          <w:rFonts w:asciiTheme="minorHAnsi" w:hAnsiTheme="minorHAnsi" w:cstheme="minorHAnsi"/>
          <w:bCs/>
          <w:lang w:val="sr-Cyrl-CS"/>
        </w:rPr>
        <w:t>Руководилац</w:t>
      </w:r>
      <w:r w:rsidRPr="00E87DF8">
        <w:rPr>
          <w:rFonts w:asciiTheme="minorHAnsi" w:hAnsiTheme="minorHAnsi" w:cstheme="minorHAnsi"/>
          <w:lang w:val="sr-Cyrl-CS"/>
        </w:rPr>
        <w:t xml:space="preserve">: </w:t>
      </w:r>
      <w:r w:rsidRPr="00E87DF8">
        <w:rPr>
          <w:rFonts w:asciiTheme="minorHAnsi" w:hAnsiTheme="minorHAnsi" w:cstheme="minorHAnsi"/>
        </w:rPr>
        <w:t>Снежана Лакчевић</w:t>
      </w:r>
    </w:p>
    <w:p w:rsidR="0028781C" w:rsidRPr="00E87DF8" w:rsidRDefault="0040531A" w:rsidP="0040531A">
      <w:pPr>
        <w:pStyle w:val="paramica"/>
        <w:spacing w:before="0"/>
        <w:ind w:firstLine="0"/>
        <w:jc w:val="left"/>
        <w:rPr>
          <w:rFonts w:asciiTheme="minorHAnsi" w:hAnsiTheme="minorHAnsi" w:cstheme="minorHAnsi"/>
          <w:lang w:val="sr-Cyrl-RS"/>
        </w:rPr>
      </w:pPr>
      <w:r w:rsidRPr="00E87DF8">
        <w:rPr>
          <w:rFonts w:asciiTheme="minorHAnsi" w:hAnsiTheme="minorHAnsi" w:cstheme="minorHAnsi"/>
          <w:bCs/>
          <w:lang w:val="sr-Cyrl-CS"/>
        </w:rPr>
        <w:t>Чланови</w:t>
      </w:r>
      <w:r w:rsidRPr="00E87DF8">
        <w:rPr>
          <w:rFonts w:asciiTheme="minorHAnsi" w:hAnsiTheme="minorHAnsi" w:cstheme="minorHAnsi"/>
          <w:lang w:val="sr-Cyrl-CS"/>
        </w:rPr>
        <w:t xml:space="preserve">: </w:t>
      </w:r>
      <w:r w:rsidRPr="00E87DF8">
        <w:rPr>
          <w:rFonts w:asciiTheme="minorHAnsi" w:hAnsiTheme="minorHAnsi" w:cstheme="minorHAnsi"/>
        </w:rPr>
        <w:t>Љиљана Ђорђевић, Наташа Миљковић, Гордана Бјелобрк, Сунчица Стефановић Шестић,</w:t>
      </w:r>
    </w:p>
    <w:p w:rsidR="0040531A" w:rsidRDefault="0028781C" w:rsidP="0040531A">
      <w:pPr>
        <w:pStyle w:val="paramica"/>
        <w:spacing w:before="0"/>
        <w:ind w:firstLine="0"/>
        <w:jc w:val="left"/>
        <w:rPr>
          <w:rFonts w:asciiTheme="minorHAnsi" w:hAnsiTheme="minorHAnsi" w:cstheme="minorHAnsi"/>
          <w:lang w:val="sr-Cyrl-CS"/>
        </w:rPr>
      </w:pPr>
      <w:r w:rsidRPr="00E87DF8">
        <w:rPr>
          <w:rFonts w:asciiTheme="minorHAnsi" w:hAnsiTheme="minorHAnsi" w:cstheme="minorHAnsi"/>
          <w:lang w:val="sr-Cyrl-RS"/>
        </w:rPr>
        <w:t xml:space="preserve">                  </w:t>
      </w:r>
      <w:r w:rsidR="0040531A" w:rsidRPr="00E87DF8">
        <w:rPr>
          <w:rFonts w:asciiTheme="minorHAnsi" w:hAnsiTheme="minorHAnsi" w:cstheme="minorHAnsi"/>
        </w:rPr>
        <w:t>Дијана Додиг Букилица, Јована Ђерић и Милан Шормаз</w:t>
      </w:r>
      <w:r w:rsidR="0040531A" w:rsidRPr="00E87DF8">
        <w:rPr>
          <w:rFonts w:asciiTheme="minorHAnsi" w:hAnsiTheme="minorHAnsi" w:cstheme="minorHAnsi"/>
          <w:lang w:val="sr-Cyrl-CS"/>
        </w:rPr>
        <w:tab/>
        <w:t xml:space="preserve"> </w:t>
      </w:r>
    </w:p>
    <w:p w:rsidR="005F3E46" w:rsidRDefault="005F3E46" w:rsidP="0040531A">
      <w:pPr>
        <w:pStyle w:val="paramica"/>
        <w:spacing w:before="0"/>
        <w:ind w:firstLine="0"/>
        <w:jc w:val="left"/>
        <w:rPr>
          <w:rFonts w:asciiTheme="minorHAnsi" w:hAnsiTheme="minorHAnsi" w:cstheme="minorHAnsi"/>
          <w:lang w:val="sr-Cyrl-CS"/>
        </w:rPr>
      </w:pPr>
    </w:p>
    <w:p w:rsidR="005F3E46" w:rsidRPr="00E87DF8" w:rsidRDefault="005F3E46" w:rsidP="0040531A">
      <w:pPr>
        <w:pStyle w:val="paramica"/>
        <w:spacing w:before="0"/>
        <w:ind w:firstLine="0"/>
        <w:jc w:val="left"/>
        <w:rPr>
          <w:rFonts w:asciiTheme="minorHAnsi" w:hAnsiTheme="minorHAnsi" w:cstheme="minorHAnsi"/>
          <w:lang w:val="sr-Cyrl-CS"/>
        </w:rPr>
      </w:pPr>
      <w:r>
        <w:rPr>
          <w:rFonts w:asciiTheme="minorHAnsi" w:hAnsiTheme="minorHAnsi" w:cstheme="minorHAnsi"/>
          <w:lang w:val="sr-Cyrl-CS"/>
        </w:rPr>
        <w:t>Лектура: Богдана Милошевић</w:t>
      </w:r>
    </w:p>
    <w:p w:rsidR="0040531A" w:rsidRPr="00E87DF8" w:rsidRDefault="0040531A" w:rsidP="0040531A">
      <w:pPr>
        <w:pStyle w:val="cp"/>
        <w:rPr>
          <w:rFonts w:asciiTheme="minorHAnsi" w:hAnsiTheme="minorHAnsi" w:cstheme="minorHAnsi"/>
          <w:lang w:val="sr-Cyrl-CS"/>
        </w:rPr>
      </w:pPr>
    </w:p>
    <w:p w:rsidR="0040531A" w:rsidRPr="00E87DF8" w:rsidRDefault="0040531A" w:rsidP="0040531A">
      <w:pPr>
        <w:pStyle w:val="cp"/>
        <w:rPr>
          <w:rFonts w:asciiTheme="minorHAnsi" w:hAnsiTheme="minorHAnsi" w:cstheme="minorHAnsi"/>
          <w:lang w:val="sr-Cyrl-CS"/>
        </w:rPr>
      </w:pPr>
    </w:p>
    <w:p w:rsidR="0040531A" w:rsidRPr="00E87DF8" w:rsidRDefault="0040531A" w:rsidP="0040531A">
      <w:pPr>
        <w:pStyle w:val="cpp"/>
        <w:jc w:val="left"/>
        <w:rPr>
          <w:rFonts w:asciiTheme="minorHAnsi" w:hAnsiTheme="minorHAnsi" w:cstheme="minorHAnsi"/>
          <w:lang w:val="sr-Cyrl-CS"/>
        </w:rPr>
      </w:pPr>
    </w:p>
    <w:p w:rsidR="0040531A" w:rsidRPr="00144D84" w:rsidRDefault="00144D84" w:rsidP="00144D84">
      <w:pPr>
        <w:pStyle w:val="cpp"/>
        <w:ind w:firstLine="0"/>
        <w:jc w:val="left"/>
        <w:rPr>
          <w:rFonts w:asciiTheme="minorHAnsi" w:hAnsiTheme="minorHAnsi" w:cstheme="minorHAnsi"/>
          <w:sz w:val="18"/>
          <w:szCs w:val="18"/>
          <w:lang w:val="sr-Cyrl-CS"/>
        </w:rPr>
      </w:pPr>
      <w:r w:rsidRPr="00144D84">
        <w:rPr>
          <w:rFonts w:asciiTheme="minorHAnsi" w:hAnsiTheme="minorHAnsi" w:cstheme="minorHAnsi"/>
          <w:sz w:val="18"/>
          <w:szCs w:val="18"/>
          <w:lang w:val="sr-Cyrl-CS"/>
        </w:rPr>
        <w:t>Технички уредни</w:t>
      </w:r>
      <w:r w:rsidR="00FB6AA8">
        <w:rPr>
          <w:rFonts w:asciiTheme="minorHAnsi" w:hAnsiTheme="minorHAnsi" w:cstheme="minorHAnsi"/>
          <w:sz w:val="18"/>
          <w:szCs w:val="18"/>
          <w:lang w:val="sr-Cyrl-CS"/>
        </w:rPr>
        <w:t>ци</w:t>
      </w:r>
      <w:r w:rsidRPr="00144D84">
        <w:rPr>
          <w:rFonts w:asciiTheme="minorHAnsi" w:hAnsiTheme="minorHAnsi" w:cstheme="minorHAnsi"/>
          <w:sz w:val="18"/>
          <w:szCs w:val="18"/>
          <w:lang w:val="sr-Cyrl-CS"/>
        </w:rPr>
        <w:t>:</w:t>
      </w:r>
      <w:r w:rsidR="00FB6AA8">
        <w:rPr>
          <w:rFonts w:asciiTheme="minorHAnsi" w:hAnsiTheme="minorHAnsi" w:cstheme="minorHAnsi"/>
          <w:sz w:val="18"/>
          <w:szCs w:val="18"/>
          <w:lang w:val="sr-Cyrl-CS"/>
        </w:rPr>
        <w:t xml:space="preserve"> Милан Шормаз</w:t>
      </w:r>
      <w:r w:rsidR="00296AA1">
        <w:rPr>
          <w:rFonts w:asciiTheme="minorHAnsi" w:hAnsiTheme="minorHAnsi" w:cstheme="minorHAnsi"/>
          <w:sz w:val="18"/>
          <w:szCs w:val="18"/>
          <w:lang w:val="en-US"/>
        </w:rPr>
        <w:t>,</w:t>
      </w:r>
      <w:r w:rsidR="00296AA1" w:rsidRPr="00296AA1">
        <w:rPr>
          <w:rFonts w:asciiTheme="minorHAnsi" w:hAnsiTheme="minorHAnsi" w:cstheme="minorHAnsi"/>
          <w:sz w:val="18"/>
          <w:szCs w:val="18"/>
          <w:lang w:val="sr-Cyrl-CS"/>
        </w:rPr>
        <w:t xml:space="preserve"> </w:t>
      </w:r>
      <w:r w:rsidR="00296AA1" w:rsidRPr="00144D84">
        <w:rPr>
          <w:rFonts w:asciiTheme="minorHAnsi" w:hAnsiTheme="minorHAnsi" w:cstheme="minorHAnsi"/>
          <w:sz w:val="18"/>
          <w:szCs w:val="18"/>
          <w:lang w:val="sr-Cyrl-CS"/>
        </w:rPr>
        <w:t>Ирена</w:t>
      </w:r>
      <w:r w:rsidR="00296AA1">
        <w:rPr>
          <w:rFonts w:asciiTheme="minorHAnsi" w:hAnsiTheme="minorHAnsi" w:cstheme="minorHAnsi"/>
          <w:sz w:val="18"/>
          <w:szCs w:val="18"/>
          <w:lang w:val="sr-Cyrl-CS"/>
        </w:rPr>
        <w:t xml:space="preserve"> </w:t>
      </w:r>
      <w:r w:rsidR="00296AA1" w:rsidRPr="00144D84">
        <w:rPr>
          <w:rFonts w:asciiTheme="minorHAnsi" w:hAnsiTheme="minorHAnsi" w:cstheme="minorHAnsi"/>
          <w:sz w:val="18"/>
          <w:szCs w:val="18"/>
          <w:lang w:val="sr-Cyrl-CS"/>
        </w:rPr>
        <w:t>Димић</w:t>
      </w:r>
    </w:p>
    <w:p w:rsidR="0040531A" w:rsidRPr="00E87DF8" w:rsidRDefault="0040531A" w:rsidP="0040531A">
      <w:pPr>
        <w:pStyle w:val="cpp"/>
        <w:jc w:val="left"/>
        <w:rPr>
          <w:rFonts w:asciiTheme="minorHAnsi" w:hAnsiTheme="minorHAnsi" w:cstheme="minorHAnsi"/>
          <w:lang w:val="sr-Cyrl-CS"/>
        </w:rPr>
      </w:pPr>
    </w:p>
    <w:p w:rsidR="0040531A" w:rsidRPr="00E87DF8" w:rsidRDefault="0040531A" w:rsidP="0040531A">
      <w:pPr>
        <w:pStyle w:val="Title"/>
        <w:jc w:val="left"/>
        <w:rPr>
          <w:rFonts w:asciiTheme="minorHAnsi" w:hAnsiTheme="minorHAnsi" w:cstheme="minorHAnsi"/>
          <w:sz w:val="20"/>
          <w:lang w:val="sr-Cyrl-CS"/>
        </w:rPr>
      </w:pP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018"/>
      </w:tblGrid>
      <w:tr w:rsidR="0040531A" w:rsidRPr="00E87DF8" w:rsidTr="00E94E3D">
        <w:tc>
          <w:tcPr>
            <w:tcW w:w="5018" w:type="dxa"/>
            <w:shd w:val="clear" w:color="auto" w:fill="auto"/>
            <w:vAlign w:val="center"/>
          </w:tcPr>
          <w:p w:rsidR="0040531A" w:rsidRPr="00E87DF8" w:rsidRDefault="0040531A" w:rsidP="00E94E3D">
            <w:pPr>
              <w:rPr>
                <w:rFonts w:asciiTheme="minorHAnsi" w:hAnsiTheme="minorHAnsi" w:cstheme="minorHAnsi"/>
              </w:rPr>
            </w:pPr>
          </w:p>
          <w:p w:rsidR="0040531A" w:rsidRPr="00E87DF8" w:rsidRDefault="0040531A" w:rsidP="00E94E3D">
            <w:pPr>
              <w:ind w:left="284"/>
              <w:rPr>
                <w:rFonts w:asciiTheme="minorHAnsi" w:hAnsiTheme="minorHAnsi" w:cstheme="minorHAnsi"/>
              </w:rPr>
            </w:pPr>
            <w:r w:rsidRPr="00E87DF8">
              <w:rPr>
                <w:rFonts w:asciiTheme="minorHAnsi" w:hAnsiTheme="minorHAnsi" w:cstheme="minorHAnsi"/>
              </w:rPr>
              <w:t>CIP -  Каталогизација у публикацији</w:t>
            </w:r>
          </w:p>
          <w:p w:rsidR="0040531A" w:rsidRPr="00E87DF8" w:rsidRDefault="0040531A" w:rsidP="00E94E3D">
            <w:pPr>
              <w:ind w:left="284"/>
              <w:rPr>
                <w:rFonts w:asciiTheme="minorHAnsi" w:hAnsiTheme="minorHAnsi" w:cstheme="minorHAnsi"/>
              </w:rPr>
            </w:pPr>
            <w:r w:rsidRPr="00E87DF8">
              <w:rPr>
                <w:rFonts w:asciiTheme="minorHAnsi" w:hAnsiTheme="minorHAnsi" w:cstheme="minorHAnsi"/>
              </w:rPr>
              <w:t>Народна библиотека Србије, Београд</w:t>
            </w:r>
          </w:p>
          <w:p w:rsidR="0040531A" w:rsidRPr="00E87DF8" w:rsidRDefault="0040531A" w:rsidP="00E94E3D">
            <w:pPr>
              <w:ind w:left="284"/>
              <w:rPr>
                <w:rFonts w:asciiTheme="minorHAnsi" w:hAnsiTheme="minorHAnsi" w:cstheme="minorHAnsi"/>
              </w:rPr>
            </w:pPr>
          </w:p>
          <w:p w:rsidR="0040531A" w:rsidRPr="00E87DF8" w:rsidRDefault="0040531A" w:rsidP="00E94E3D">
            <w:pPr>
              <w:ind w:left="284"/>
              <w:rPr>
                <w:rFonts w:asciiTheme="minorHAnsi" w:hAnsiTheme="minorHAnsi" w:cstheme="minorHAnsi"/>
              </w:rPr>
            </w:pPr>
            <w:r w:rsidRPr="00E87DF8">
              <w:rPr>
                <w:rFonts w:asciiTheme="minorHAnsi" w:hAnsiTheme="minorHAnsi" w:cstheme="minorHAnsi"/>
              </w:rPr>
              <w:t xml:space="preserve">311(497.11) </w:t>
            </w:r>
          </w:p>
          <w:p w:rsidR="0040531A" w:rsidRPr="00E87DF8" w:rsidRDefault="0040531A" w:rsidP="00E94E3D">
            <w:pPr>
              <w:ind w:left="284"/>
              <w:rPr>
                <w:rFonts w:asciiTheme="minorHAnsi" w:hAnsiTheme="minorHAnsi" w:cstheme="minorHAnsi"/>
              </w:rPr>
            </w:pPr>
          </w:p>
          <w:p w:rsidR="0040531A" w:rsidRPr="00E87DF8" w:rsidRDefault="0040531A" w:rsidP="00E94E3D">
            <w:pPr>
              <w:ind w:left="284"/>
              <w:rPr>
                <w:rFonts w:asciiTheme="minorHAnsi" w:hAnsiTheme="minorHAnsi" w:cstheme="minorHAnsi"/>
              </w:rPr>
            </w:pPr>
            <w:r w:rsidRPr="00E87DF8">
              <w:rPr>
                <w:rFonts w:asciiTheme="minorHAnsi" w:hAnsiTheme="minorHAnsi" w:cstheme="minorHAnsi"/>
                <w:b/>
              </w:rPr>
              <w:t xml:space="preserve">      РАДНИ документ</w:t>
            </w:r>
            <w:r w:rsidRPr="00E87DF8">
              <w:rPr>
                <w:rFonts w:asciiTheme="minorHAnsi" w:hAnsiTheme="minorHAnsi" w:cstheme="minorHAnsi"/>
              </w:rPr>
              <w:t xml:space="preserve"> / Републички завод за статистику ; за издавача Миладин Ковачевић. - 1965, br. 1-   . - Београд : Рeпублички завод за статистику, 1965-   (Београд : Рeпублички завод за статистику). - 27 cm</w:t>
            </w:r>
            <w:r w:rsidRPr="00E87DF8">
              <w:rPr>
                <w:rFonts w:asciiTheme="minorHAnsi" w:hAnsiTheme="minorHAnsi" w:cstheme="minorHAnsi"/>
              </w:rPr>
              <w:br/>
            </w:r>
          </w:p>
          <w:p w:rsidR="0040531A" w:rsidRPr="00E87DF8" w:rsidRDefault="0040531A" w:rsidP="00E94E3D">
            <w:pPr>
              <w:ind w:left="284"/>
              <w:rPr>
                <w:rFonts w:asciiTheme="minorHAnsi" w:hAnsiTheme="minorHAnsi" w:cstheme="minorHAnsi"/>
              </w:rPr>
            </w:pPr>
            <w:r w:rsidRPr="00E87DF8">
              <w:rPr>
                <w:rFonts w:asciiTheme="minorHAnsi" w:hAnsiTheme="minorHAnsi" w:cstheme="minorHAnsi"/>
              </w:rPr>
              <w:t>Годишње.</w:t>
            </w:r>
            <w:r w:rsidRPr="00E87DF8">
              <w:rPr>
                <w:rFonts w:asciiTheme="minorHAnsi" w:hAnsiTheme="minorHAnsi" w:cstheme="minorHAnsi"/>
              </w:rPr>
              <w:br/>
              <w:t xml:space="preserve">ISSN 1820-0141 = Radni dokument - Republički zavod za statistiku Srbije </w:t>
            </w:r>
          </w:p>
          <w:p w:rsidR="0040531A" w:rsidRPr="00E87DF8" w:rsidRDefault="0040531A" w:rsidP="00E94E3D">
            <w:pPr>
              <w:ind w:left="284"/>
              <w:rPr>
                <w:rFonts w:asciiTheme="minorHAnsi" w:hAnsiTheme="minorHAnsi" w:cstheme="minorHAnsi"/>
              </w:rPr>
            </w:pPr>
            <w:r w:rsidRPr="00E87DF8">
              <w:rPr>
                <w:rFonts w:asciiTheme="minorHAnsi" w:hAnsiTheme="minorHAnsi" w:cstheme="minorHAnsi"/>
              </w:rPr>
              <w:t xml:space="preserve">COBISS.SR-ID 59835916 </w:t>
            </w:r>
          </w:p>
          <w:p w:rsidR="0040531A" w:rsidRPr="00E87DF8" w:rsidRDefault="0040531A" w:rsidP="00E94E3D">
            <w:pPr>
              <w:rPr>
                <w:rFonts w:asciiTheme="minorHAnsi" w:hAnsiTheme="minorHAnsi" w:cstheme="minorHAnsi"/>
              </w:rPr>
            </w:pPr>
          </w:p>
          <w:p w:rsidR="0040531A" w:rsidRPr="00E87DF8" w:rsidRDefault="0040531A" w:rsidP="00E94E3D">
            <w:pPr>
              <w:ind w:left="284"/>
              <w:rPr>
                <w:rFonts w:asciiTheme="minorHAnsi" w:hAnsiTheme="minorHAnsi" w:cstheme="minorHAnsi"/>
                <w:b/>
                <w:bCs/>
                <w:lang w:val="ru-RU"/>
              </w:rPr>
            </w:pPr>
          </w:p>
        </w:tc>
      </w:tr>
    </w:tbl>
    <w:p w:rsidR="0040531A" w:rsidRPr="00E87DF8" w:rsidRDefault="0040531A" w:rsidP="0040531A">
      <w:pPr>
        <w:jc w:val="center"/>
        <w:rPr>
          <w:rFonts w:asciiTheme="minorHAnsi" w:eastAsia="Arial Unicode MS" w:hAnsiTheme="minorHAnsi" w:cstheme="minorHAnsi"/>
          <w:b/>
          <w:bCs/>
          <w:lang w:val="sr-Latn-CS"/>
        </w:rPr>
      </w:pPr>
    </w:p>
    <w:p w:rsidR="0028781C" w:rsidRDefault="0028781C" w:rsidP="004A5179">
      <w:pPr>
        <w:rPr>
          <w:rFonts w:asciiTheme="minorHAnsi" w:hAnsiTheme="minorHAnsi" w:cstheme="minorHAnsi"/>
          <w:lang w:val="en-US"/>
        </w:rPr>
      </w:pPr>
    </w:p>
    <w:p w:rsidR="00CF507C" w:rsidRPr="00CF507C" w:rsidRDefault="00CF507C" w:rsidP="004A5179">
      <w:pPr>
        <w:rPr>
          <w:rFonts w:asciiTheme="minorHAnsi" w:hAnsiTheme="minorHAnsi" w:cstheme="minorHAnsi"/>
          <w:lang w:val="en-US"/>
        </w:rPr>
      </w:pPr>
    </w:p>
    <w:p w:rsidR="0028781C" w:rsidRPr="00E87DF8" w:rsidRDefault="0028781C" w:rsidP="004A5179">
      <w:pPr>
        <w:rPr>
          <w:rFonts w:asciiTheme="minorHAnsi" w:hAnsiTheme="minorHAnsi" w:cstheme="minorHAnsi"/>
          <w:lang w:val="ru-RU"/>
        </w:rPr>
      </w:pPr>
    </w:p>
    <w:p w:rsidR="0028781C" w:rsidRPr="00E87DF8" w:rsidRDefault="0028781C" w:rsidP="004A5179">
      <w:pPr>
        <w:rPr>
          <w:rFonts w:asciiTheme="minorHAnsi" w:hAnsiTheme="minorHAnsi" w:cstheme="minorHAnsi"/>
          <w:lang w:val="ru-RU"/>
        </w:rPr>
      </w:pPr>
    </w:p>
    <w:p w:rsidR="004A5179" w:rsidRPr="00E87DF8" w:rsidRDefault="004A5179" w:rsidP="004A5179">
      <w:pPr>
        <w:rPr>
          <w:rFonts w:asciiTheme="minorHAnsi" w:hAnsiTheme="minorHAnsi" w:cstheme="minorHAnsi"/>
          <w:lang w:val="ru-RU"/>
        </w:rPr>
      </w:pPr>
    </w:p>
    <w:p w:rsidR="004A5179" w:rsidRPr="00E87DF8" w:rsidRDefault="004A5179" w:rsidP="004A5179">
      <w:pPr>
        <w:jc w:val="center"/>
        <w:rPr>
          <w:rFonts w:asciiTheme="minorHAnsi" w:hAnsiTheme="minorHAnsi" w:cstheme="minorHAnsi"/>
        </w:rPr>
      </w:pPr>
    </w:p>
    <w:p w:rsidR="00D8470B" w:rsidRPr="00E87DF8" w:rsidRDefault="00D8470B" w:rsidP="00D8470B">
      <w:pPr>
        <w:pStyle w:val="cp"/>
        <w:pBdr>
          <w:top w:val="single" w:sz="6" w:space="1" w:color="auto"/>
        </w:pBdr>
        <w:spacing w:before="120"/>
        <w:ind w:firstLine="0"/>
        <w:jc w:val="center"/>
        <w:rPr>
          <w:rFonts w:asciiTheme="minorHAnsi" w:hAnsiTheme="minorHAnsi" w:cstheme="minorHAnsi"/>
          <w:sz w:val="18"/>
          <w:szCs w:val="18"/>
          <w:lang w:val="sr-Cyrl-CS"/>
        </w:rPr>
      </w:pPr>
      <w:r w:rsidRPr="00E87DF8">
        <w:rPr>
          <w:rFonts w:asciiTheme="minorHAnsi" w:hAnsiTheme="minorHAnsi" w:cstheme="minorHAnsi"/>
          <w:bCs/>
          <w:spacing w:val="12"/>
          <w:sz w:val="18"/>
          <w:szCs w:val="18"/>
          <w:lang w:val="sr-Cyrl-CS"/>
        </w:rPr>
        <w:t>Издаје и штампа</w:t>
      </w:r>
    </w:p>
    <w:p w:rsidR="00D8470B" w:rsidRPr="00E87DF8" w:rsidRDefault="00D8470B" w:rsidP="00D8470B">
      <w:pPr>
        <w:pStyle w:val="cp"/>
        <w:ind w:firstLine="0"/>
        <w:jc w:val="center"/>
        <w:rPr>
          <w:rFonts w:asciiTheme="minorHAnsi" w:hAnsiTheme="minorHAnsi" w:cstheme="minorHAnsi"/>
          <w:sz w:val="18"/>
          <w:szCs w:val="18"/>
          <w:lang w:val="sr-Latn-CS"/>
        </w:rPr>
      </w:pPr>
      <w:r w:rsidRPr="00E87DF8">
        <w:rPr>
          <w:rFonts w:asciiTheme="minorHAnsi" w:hAnsiTheme="minorHAnsi" w:cstheme="minorHAnsi"/>
          <w:sz w:val="18"/>
          <w:szCs w:val="18"/>
          <w:lang w:val="sr-Cyrl-CS"/>
        </w:rPr>
        <w:t>Републички завод за статистику, 11 050 Београд, Милана Ракића 5</w:t>
      </w:r>
    </w:p>
    <w:p w:rsidR="00D8470B" w:rsidRPr="00E87DF8" w:rsidRDefault="00D8470B" w:rsidP="00D8470B">
      <w:pPr>
        <w:pStyle w:val="cp"/>
        <w:ind w:firstLine="0"/>
        <w:jc w:val="center"/>
        <w:rPr>
          <w:rFonts w:asciiTheme="minorHAnsi" w:hAnsiTheme="minorHAnsi" w:cstheme="minorHAnsi"/>
          <w:sz w:val="18"/>
          <w:szCs w:val="18"/>
        </w:rPr>
      </w:pPr>
      <w:r w:rsidRPr="00E87DF8">
        <w:rPr>
          <w:rFonts w:asciiTheme="minorHAnsi" w:hAnsiTheme="minorHAnsi" w:cstheme="minorHAnsi"/>
          <w:sz w:val="18"/>
          <w:szCs w:val="18"/>
          <w:lang w:val="sr-Cyrl-CS"/>
        </w:rPr>
        <w:t xml:space="preserve">Телефон: 011 2412-922 (централа) </w:t>
      </w:r>
      <w:r w:rsidRPr="00E87DF8">
        <w:rPr>
          <w:rFonts w:asciiTheme="minorHAnsi" w:hAnsiTheme="minorHAnsi" w:cstheme="minorHAnsi"/>
          <w:sz w:val="18"/>
          <w:szCs w:val="18"/>
          <w:lang w:val="sr-Latn-RS"/>
        </w:rPr>
        <w:sym w:font="Symbol" w:char="F0B7"/>
      </w:r>
      <w:r w:rsidRPr="00E87DF8">
        <w:rPr>
          <w:rFonts w:asciiTheme="minorHAnsi" w:hAnsiTheme="minorHAnsi" w:cstheme="minorHAnsi"/>
          <w:sz w:val="18"/>
          <w:szCs w:val="18"/>
        </w:rPr>
        <w:t xml:space="preserve"> </w:t>
      </w:r>
      <w:r w:rsidRPr="00E87DF8">
        <w:rPr>
          <w:rFonts w:asciiTheme="minorHAnsi" w:hAnsiTheme="minorHAnsi" w:cstheme="minorHAnsi"/>
          <w:sz w:val="18"/>
          <w:szCs w:val="18"/>
          <w:lang w:val="sr-Cyrl-CS"/>
        </w:rPr>
        <w:t xml:space="preserve">Телефакс: 011 2411-260 </w:t>
      </w:r>
      <w:r w:rsidRPr="00E87DF8">
        <w:rPr>
          <w:rFonts w:asciiTheme="minorHAnsi" w:hAnsiTheme="minorHAnsi" w:cstheme="minorHAnsi"/>
          <w:sz w:val="18"/>
          <w:szCs w:val="18"/>
          <w:lang w:val="sr-Latn-RS"/>
        </w:rPr>
        <w:sym w:font="Symbol" w:char="F0B7"/>
      </w:r>
      <w:r w:rsidRPr="00E87DF8">
        <w:rPr>
          <w:rFonts w:asciiTheme="minorHAnsi" w:hAnsiTheme="minorHAnsi" w:cstheme="minorHAnsi"/>
          <w:sz w:val="18"/>
          <w:szCs w:val="18"/>
        </w:rPr>
        <w:t xml:space="preserve"> </w:t>
      </w:r>
      <w:proofErr w:type="spellStart"/>
      <w:r w:rsidRPr="00E87DF8">
        <w:rPr>
          <w:rFonts w:asciiTheme="minorHAnsi" w:hAnsiTheme="minorHAnsi" w:cstheme="minorHAnsi"/>
          <w:sz w:val="18"/>
          <w:szCs w:val="18"/>
        </w:rPr>
        <w:t>www.stat.gov.rs</w:t>
      </w:r>
      <w:proofErr w:type="spellEnd"/>
    </w:p>
    <w:p w:rsidR="00D8470B" w:rsidRPr="00E87DF8" w:rsidRDefault="00D8470B" w:rsidP="00D8470B">
      <w:pPr>
        <w:pStyle w:val="cp"/>
        <w:ind w:firstLine="0"/>
        <w:jc w:val="center"/>
        <w:rPr>
          <w:rFonts w:asciiTheme="minorHAnsi" w:hAnsiTheme="minorHAnsi" w:cstheme="minorHAnsi"/>
          <w:sz w:val="18"/>
          <w:szCs w:val="18"/>
        </w:rPr>
      </w:pPr>
      <w:r w:rsidRPr="00E87DF8">
        <w:rPr>
          <w:rFonts w:asciiTheme="minorHAnsi" w:hAnsiTheme="minorHAnsi" w:cstheme="minorHAnsi"/>
          <w:sz w:val="18"/>
          <w:szCs w:val="18"/>
        </w:rPr>
        <w:t>Одговара: др Миладин Ковачевић, директор</w:t>
      </w:r>
    </w:p>
    <w:p w:rsidR="004A5179" w:rsidRPr="00E87DF8" w:rsidRDefault="00D94E91" w:rsidP="00D8470B">
      <w:pPr>
        <w:pStyle w:val="cp"/>
        <w:ind w:firstLine="0"/>
        <w:jc w:val="center"/>
        <w:rPr>
          <w:rFonts w:asciiTheme="minorHAnsi" w:hAnsiTheme="minorHAnsi" w:cstheme="minorHAnsi"/>
        </w:rPr>
      </w:pPr>
      <w:r>
        <w:rPr>
          <w:rFonts w:asciiTheme="minorHAnsi" w:hAnsiTheme="minorHAnsi" w:cstheme="minorHAnsi"/>
          <w:noProof/>
          <w:sz w:val="18"/>
          <w:szCs w:val="18"/>
          <w:lang w:val="en-US"/>
        </w:rPr>
        <mc:AlternateContent>
          <mc:Choice Requires="wps">
            <w:drawing>
              <wp:anchor distT="0" distB="0" distL="114300" distR="114300" simplePos="0" relativeHeight="251660288" behindDoc="0" locked="0" layoutInCell="1" allowOverlap="1">
                <wp:simplePos x="0" y="0"/>
                <wp:positionH relativeFrom="column">
                  <wp:posOffset>-51435</wp:posOffset>
                </wp:positionH>
                <wp:positionV relativeFrom="paragraph">
                  <wp:posOffset>438604</wp:posOffset>
                </wp:positionV>
                <wp:extent cx="6489700" cy="412750"/>
                <wp:effectExtent l="0" t="0" r="6350" b="6350"/>
                <wp:wrapNone/>
                <wp:docPr id="17" name="Rectangle 17"/>
                <wp:cNvGraphicFramePr/>
                <a:graphic xmlns:a="http://schemas.openxmlformats.org/drawingml/2006/main">
                  <a:graphicData uri="http://schemas.microsoft.com/office/word/2010/wordprocessingShape">
                    <wps:wsp>
                      <wps:cNvSpPr/>
                      <wps:spPr>
                        <a:xfrm>
                          <a:off x="0" y="0"/>
                          <a:ext cx="6489700"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4.05pt;margin-top:34.55pt;width:511pt;height: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LlQIAAIYFAAAOAAAAZHJzL2Uyb0RvYy54bWysVMFu2zAMvQ/YPwi6r7aDpGmDOkXQIsOA&#10;oi3aDj0rshQbkEVNUuJkXz9Ksp2uK3YYloMjiuQj+UTy6vrQKrIX1jWgS1qc5ZQIzaFq9Lak31/W&#10;Xy4ocZ7piinQoqRH4ej18vOnq84sxARqUJWwBEG0W3SmpLX3ZpFljteiZe4MjNColGBb5lG026yy&#10;rEP0VmWTPD/POrCVscCFc3h7m5R0GfGlFNw/SOmEJ6qkmJuPXxu/m/DNlldssbXM1A3v02D/kEXL&#10;Go1BR6hb5hnZ2eYPqLbhFhxIf8ahzUDKhotYA1ZT5O+qea6ZEbEWJMeZkSb3/2D5/f7RkqbCt5tT&#10;olmLb/SErDG9VYLgHRLUGbdAu2fzaHvJ4TFUe5C2Df9YBzlEUo8jqeLgCcfL8+nF5TxH7jnqpsVk&#10;PousZydvY53/KqAl4VBSi+Ejl2x/5zxGRNPBJARzoJpq3SgVhdAo4kZZsmf4xJttETJGj9+slA62&#10;GoJXUoebLBSWSoknf1Qi2Cn9JCRygslPYiKxG09BGOdC+yKpalaJFHuW42+IPqQVc4mAAVli/BG7&#10;BxgsE8iAnbLs7YOriM08Oud/Syw5jx4xMmg/OreNBvsRgMKq+sjJfiApURNY2kB1xI6xkEbJGb5u&#10;8NnumPOPzOLs4EvjPvAP+JEKupJCf6KkBvvzo/tgjy2NWko6nMWSuh87ZgUl6pvGZr8sptMwvFGY&#10;zuYTFOxbzeatRu/aG8BeKHDzGB6Pwd6r4SgttK+4NlYhKqqY5hi7pNzbQbjxaUfg4uFitYpmOLCG&#10;+Tv9bHgAD6yGtnw5vDJr+t712PX3MMwtW7xr4WQbPDWsdh5kE/v7xGvPNw57bJx+MYVt8laOVqf1&#10;ufwFAAD//wMAUEsDBBQABgAIAAAAIQBgxgU54AAAAAoBAAAPAAAAZHJzL2Rvd25yZXYueG1sTI/N&#10;TsMwEITvSLyDtUjcWjuE/oU4FUJQUW60DWc3NkmEvQ6x04a3Z3uC0+5qRrPf5OvRWXYyfWg9Skim&#10;ApjByusWawmH/ctkCSxEhVpZj0bCjwmwLq6vcpVpf8Z3c9rFmlEIhkxJaGLsMs5D1RinwtR3Bkn7&#10;9L1Tkc6+5rpXZwp3lt8JMedOtUgfGtWZp8ZUX7vBSRhmi+3z+PG9SUtRLt5KO3uNm07K25vx8QFY&#10;NGP8M8MFn9ChIKajH1AHZiVMlgk5JcxXNC+6SNIVsCNt6X0CvMj5/wrFLwAAAP//AwBQSwECLQAU&#10;AAYACAAAACEAtoM4kv4AAADhAQAAEwAAAAAAAAAAAAAAAAAAAAAAW0NvbnRlbnRfVHlwZXNdLnht&#10;bFBLAQItABQABgAIAAAAIQA4/SH/1gAAAJQBAAALAAAAAAAAAAAAAAAAAC8BAABfcmVscy8ucmVs&#10;c1BLAQItABQABgAIAAAAIQCxr+jLlQIAAIYFAAAOAAAAAAAAAAAAAAAAAC4CAABkcnMvZTJvRG9j&#10;LnhtbFBLAQItABQABgAIAAAAIQBgxgU54AAAAAoBAAAPAAAAAAAAAAAAAAAAAO8EAABkcnMvZG93&#10;bnJldi54bWxQSwUGAAAAAAQABADzAAAA/AUAAAAA&#10;" fillcolor="white [3212]" stroked="f" strokeweight="2pt"/>
            </w:pict>
          </mc:Fallback>
        </mc:AlternateContent>
      </w:r>
      <w:r w:rsidR="00D8470B" w:rsidRPr="00E87DF8">
        <w:rPr>
          <w:rFonts w:asciiTheme="minorHAnsi" w:hAnsiTheme="minorHAnsi" w:cstheme="minorHAnsi"/>
          <w:sz w:val="18"/>
          <w:szCs w:val="18"/>
          <w:lang w:val="sr-Cyrl-CS"/>
        </w:rPr>
        <w:t xml:space="preserve">Број страна: </w:t>
      </w:r>
      <w:r w:rsidR="00F01A48">
        <w:rPr>
          <w:rFonts w:asciiTheme="minorHAnsi" w:hAnsiTheme="minorHAnsi" w:cstheme="minorHAnsi"/>
          <w:sz w:val="18"/>
          <w:szCs w:val="18"/>
        </w:rPr>
        <w:t>22</w:t>
      </w:r>
      <w:r w:rsidR="00D8470B" w:rsidRPr="00E87DF8">
        <w:rPr>
          <w:rFonts w:asciiTheme="minorHAnsi" w:hAnsiTheme="minorHAnsi" w:cstheme="minorHAnsi"/>
          <w:sz w:val="18"/>
          <w:szCs w:val="18"/>
        </w:rPr>
        <w:t xml:space="preserve"> </w:t>
      </w:r>
      <w:r w:rsidR="00D8470B" w:rsidRPr="00E87DF8">
        <w:rPr>
          <w:rFonts w:asciiTheme="minorHAnsi" w:hAnsiTheme="minorHAnsi" w:cstheme="minorHAnsi"/>
          <w:sz w:val="18"/>
          <w:szCs w:val="18"/>
          <w:lang w:val="sr-Latn-RS"/>
        </w:rPr>
        <w:sym w:font="Symbol" w:char="F0B7"/>
      </w:r>
      <w:r w:rsidR="00D8470B" w:rsidRPr="00E87DF8">
        <w:rPr>
          <w:rFonts w:asciiTheme="minorHAnsi" w:hAnsiTheme="minorHAnsi" w:cstheme="minorHAnsi"/>
          <w:sz w:val="18"/>
          <w:szCs w:val="18"/>
          <w:lang w:val="sr-Latn-CS"/>
        </w:rPr>
        <w:t xml:space="preserve"> </w:t>
      </w:r>
      <w:r w:rsidR="00D8470B" w:rsidRPr="00E87DF8">
        <w:rPr>
          <w:rFonts w:asciiTheme="minorHAnsi" w:hAnsiTheme="minorHAnsi" w:cstheme="minorHAnsi"/>
          <w:sz w:val="18"/>
          <w:szCs w:val="18"/>
          <w:lang w:val="sr-Cyrl-CS"/>
        </w:rPr>
        <w:t>Тираж:</w:t>
      </w:r>
      <w:r w:rsidR="00D8470B" w:rsidRPr="00E87DF8">
        <w:rPr>
          <w:rFonts w:asciiTheme="minorHAnsi" w:hAnsiTheme="minorHAnsi" w:cstheme="minorHAnsi"/>
          <w:sz w:val="18"/>
          <w:szCs w:val="18"/>
          <w:lang w:val="sr-Latn-CS"/>
        </w:rPr>
        <w:t xml:space="preserve"> </w:t>
      </w:r>
      <w:r w:rsidR="00F01A48">
        <w:rPr>
          <w:rFonts w:asciiTheme="minorHAnsi" w:hAnsiTheme="minorHAnsi" w:cstheme="minorHAnsi"/>
          <w:sz w:val="18"/>
          <w:szCs w:val="18"/>
        </w:rPr>
        <w:t>25</w:t>
      </w:r>
    </w:p>
    <w:sectPr w:rsidR="004A5179" w:rsidRPr="00E87DF8" w:rsidSect="00927DF5">
      <w:headerReference w:type="even" r:id="rId24"/>
      <w:headerReference w:type="default" r:id="rId25"/>
      <w:footerReference w:type="even" r:id="rId26"/>
      <w:footerReference w:type="default" r:id="rId27"/>
      <w:type w:val="continuous"/>
      <w:pgSz w:w="11907" w:h="16840" w:code="9"/>
      <w:pgMar w:top="1021" w:right="1021" w:bottom="1021" w:left="1021" w:header="737" w:footer="73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9B3" w:rsidRDefault="009E59B3">
      <w:r>
        <w:separator/>
      </w:r>
    </w:p>
  </w:endnote>
  <w:endnote w:type="continuationSeparator" w:id="0">
    <w:p w:rsidR="009E59B3" w:rsidRDefault="009E5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RomanBoldItalic">
    <w:altName w:val="Times New Roman"/>
    <w:charset w:val="00"/>
    <w:family w:val="auto"/>
    <w:pitch w:val="variable"/>
    <w:sig w:usb0="00000083" w:usb1="00000000" w:usb2="00000000" w:usb3="00000000" w:csb0="00000009" w:csb1="00000000"/>
  </w:font>
  <w:font w:name="TimesRomanBold">
    <w:altName w:val="Times New Roman"/>
    <w:charset w:val="00"/>
    <w:family w:val="auto"/>
    <w:pitch w:val="variable"/>
    <w:sig w:usb0="00000083" w:usb1="00000000" w:usb2="00000000" w:usb3="00000000" w:csb0="00000009" w:csb1="00000000"/>
  </w:font>
  <w:font w:name="TimesRoman">
    <w:altName w:val="Times New Roman"/>
    <w:charset w:val="00"/>
    <w:family w:val="auto"/>
    <w:pitch w:val="variable"/>
    <w:sig w:usb0="00000083" w:usb1="00000000" w:usb2="00000000" w:usb3="00000000" w:csb0="00000009" w:csb1="00000000"/>
  </w:font>
  <w:font w:name="CTimesRoman">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HelvPlain">
    <w:panose1 w:val="020B7200000000000000"/>
    <w:charset w:val="00"/>
    <w:family w:val="swiss"/>
    <w:pitch w:val="variable"/>
    <w:sig w:usb0="00000083"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roadwayCirilica">
    <w:panose1 w:val="020BE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 IS">
    <w:altName w:val="Arial"/>
    <w:panose1 w:val="020B0604020202090204"/>
    <w:charset w:val="00"/>
    <w:family w:val="swiss"/>
    <w:pitch w:val="variable"/>
    <w:sig w:usb0="20000A87" w:usb1="00000000"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dxa"/>
      <w:jc w:val="center"/>
      <w:tblBorders>
        <w:top w:val="single" w:sz="4" w:space="0" w:color="38378B"/>
      </w:tblBorders>
      <w:tblCellMar>
        <w:top w:w="28" w:type="dxa"/>
        <w:left w:w="28" w:type="dxa"/>
        <w:bottom w:w="28" w:type="dxa"/>
        <w:right w:w="28" w:type="dxa"/>
      </w:tblCellMar>
      <w:tblLook w:val="04A0" w:firstRow="1" w:lastRow="0" w:firstColumn="1" w:lastColumn="0" w:noHBand="0" w:noVBand="1"/>
    </w:tblPr>
    <w:tblGrid>
      <w:gridCol w:w="567"/>
      <w:gridCol w:w="9299"/>
    </w:tblGrid>
    <w:tr w:rsidR="00412FCD" w:rsidRPr="008B4206" w:rsidTr="00D8470B">
      <w:trPr>
        <w:jc w:val="center"/>
      </w:trPr>
      <w:tc>
        <w:tcPr>
          <w:tcW w:w="567" w:type="dxa"/>
          <w:tcBorders>
            <w:top w:val="nil"/>
            <w:bottom w:val="nil"/>
          </w:tcBorders>
          <w:shd w:val="clear" w:color="auto" w:fill="auto"/>
          <w:vAlign w:val="center"/>
        </w:tcPr>
        <w:p w:rsidR="00412FCD" w:rsidRPr="008B4206" w:rsidRDefault="00412FCD" w:rsidP="00F17282">
          <w:pPr>
            <w:pStyle w:val="Footer"/>
            <w:jc w:val="center"/>
            <w:rPr>
              <w:rFonts w:ascii="Arial" w:hAnsi="Arial" w:cs="Arial"/>
              <w:sz w:val="10"/>
              <w:szCs w:val="10"/>
            </w:rPr>
          </w:pPr>
        </w:p>
      </w:tc>
      <w:tc>
        <w:tcPr>
          <w:tcW w:w="9299" w:type="dxa"/>
          <w:tcBorders>
            <w:top w:val="nil"/>
            <w:bottom w:val="single" w:sz="4" w:space="0" w:color="808080" w:themeColor="background1" w:themeShade="80"/>
          </w:tcBorders>
          <w:shd w:val="clear" w:color="auto" w:fill="auto"/>
        </w:tcPr>
        <w:p w:rsidR="00412FCD" w:rsidRPr="008B4206" w:rsidRDefault="00412FCD" w:rsidP="00F17282">
          <w:pPr>
            <w:pStyle w:val="Footer"/>
            <w:ind w:left="170"/>
            <w:rPr>
              <w:rFonts w:ascii="Arial IS" w:hAnsi="Arial IS" w:cs="Arial IS"/>
              <w:color w:val="38378B"/>
              <w:sz w:val="10"/>
              <w:szCs w:val="10"/>
            </w:rPr>
          </w:pPr>
        </w:p>
      </w:tc>
    </w:tr>
    <w:tr w:rsidR="00412FCD" w:rsidRPr="002B3887" w:rsidTr="00D8470B">
      <w:trPr>
        <w:jc w:val="center"/>
      </w:trPr>
      <w:tc>
        <w:tcPr>
          <w:tcW w:w="567" w:type="dxa"/>
          <w:tcBorders>
            <w:top w:val="nil"/>
            <w:bottom w:val="single" w:sz="4" w:space="0" w:color="808080" w:themeColor="background1" w:themeShade="80"/>
            <w:right w:val="single" w:sz="4" w:space="0" w:color="808080" w:themeColor="background1" w:themeShade="80"/>
          </w:tcBorders>
          <w:shd w:val="clear" w:color="auto" w:fill="auto"/>
          <w:vAlign w:val="center"/>
        </w:tcPr>
        <w:p w:rsidR="00412FCD" w:rsidRPr="002B3887" w:rsidRDefault="00412FCD" w:rsidP="00F17282">
          <w:pPr>
            <w:pStyle w:val="Footer"/>
            <w:jc w:val="center"/>
            <w:rPr>
              <w:rFonts w:asciiTheme="minorHAnsi" w:hAnsiTheme="minorHAnsi" w:cstheme="minorHAnsi"/>
              <w:b/>
              <w:bCs/>
              <w:sz w:val="16"/>
              <w:szCs w:val="16"/>
            </w:rPr>
          </w:pPr>
          <w:r w:rsidRPr="002B3887">
            <w:rPr>
              <w:rFonts w:asciiTheme="minorHAnsi" w:hAnsiTheme="minorHAnsi" w:cstheme="minorHAnsi"/>
              <w:noProof w:val="0"/>
              <w:sz w:val="16"/>
              <w:szCs w:val="16"/>
            </w:rPr>
            <w:fldChar w:fldCharType="begin"/>
          </w:r>
          <w:r w:rsidRPr="002B3887">
            <w:rPr>
              <w:rFonts w:asciiTheme="minorHAnsi" w:hAnsiTheme="minorHAnsi" w:cstheme="minorHAnsi"/>
              <w:sz w:val="16"/>
              <w:szCs w:val="16"/>
            </w:rPr>
            <w:instrText xml:space="preserve"> PAGE   \* MERGEFORMAT </w:instrText>
          </w:r>
          <w:r w:rsidRPr="002B3887">
            <w:rPr>
              <w:rFonts w:asciiTheme="minorHAnsi" w:hAnsiTheme="minorHAnsi" w:cstheme="minorHAnsi"/>
              <w:noProof w:val="0"/>
              <w:sz w:val="16"/>
              <w:szCs w:val="16"/>
            </w:rPr>
            <w:fldChar w:fldCharType="separate"/>
          </w:r>
          <w:r w:rsidR="00055A0A">
            <w:rPr>
              <w:rFonts w:asciiTheme="minorHAnsi" w:hAnsiTheme="minorHAnsi" w:cstheme="minorHAnsi"/>
              <w:sz w:val="16"/>
              <w:szCs w:val="16"/>
            </w:rPr>
            <w:t>22</w:t>
          </w:r>
          <w:r w:rsidRPr="002B3887">
            <w:rPr>
              <w:rFonts w:asciiTheme="minorHAnsi" w:hAnsiTheme="minorHAnsi" w:cstheme="minorHAnsi"/>
              <w:sz w:val="16"/>
              <w:szCs w:val="16"/>
            </w:rPr>
            <w:fldChar w:fldCharType="end"/>
          </w:r>
        </w:p>
      </w:tc>
      <w:tc>
        <w:tcPr>
          <w:tcW w:w="9299" w:type="dxa"/>
          <w:tcBorders>
            <w:top w:val="single" w:sz="4" w:space="0" w:color="808080" w:themeColor="background1" w:themeShade="80"/>
            <w:left w:val="single" w:sz="4" w:space="0" w:color="808080" w:themeColor="background1" w:themeShade="80"/>
            <w:bottom w:val="nil"/>
          </w:tcBorders>
        </w:tcPr>
        <w:p w:rsidR="00412FCD" w:rsidRPr="002B3887" w:rsidRDefault="00412FCD" w:rsidP="004A5179">
          <w:pPr>
            <w:pStyle w:val="Footer"/>
            <w:spacing w:before="120"/>
            <w:ind w:left="170"/>
            <w:jc w:val="right"/>
            <w:rPr>
              <w:rFonts w:asciiTheme="minorHAnsi" w:hAnsiTheme="minorHAnsi" w:cstheme="minorHAnsi"/>
              <w:sz w:val="16"/>
              <w:szCs w:val="16"/>
            </w:rPr>
          </w:pPr>
          <w:r w:rsidRPr="002B3887">
            <w:rPr>
              <w:rFonts w:asciiTheme="minorHAnsi" w:hAnsiTheme="minorHAnsi" w:cstheme="minorHAnsi"/>
              <w:sz w:val="16"/>
              <w:szCs w:val="16"/>
            </w:rPr>
            <w:t xml:space="preserve">Републички завод за статистику </w:t>
          </w:r>
        </w:p>
      </w:tc>
    </w:tr>
  </w:tbl>
  <w:p w:rsidR="00412FCD" w:rsidRPr="00F27D5A" w:rsidRDefault="00412FCD" w:rsidP="00F27D5A">
    <w:pPr>
      <w:pStyle w:val="Footer"/>
      <w:rPr>
        <w:sz w:val="2"/>
        <w:szCs w:val="2"/>
      </w:rPr>
    </w:pPr>
  </w:p>
  <w:p w:rsidR="00412FCD" w:rsidRDefault="00412F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367346234"/>
      <w:docPartObj>
        <w:docPartGallery w:val="Page Numbers (Bottom of Page)"/>
        <w:docPartUnique/>
      </w:docPartObj>
    </w:sdtPr>
    <w:sdtEndPr>
      <w:rPr>
        <w:rFonts w:asciiTheme="minorHAnsi" w:hAnsiTheme="minorHAnsi" w:cstheme="minorHAnsi"/>
        <w:noProof/>
        <w:sz w:val="16"/>
        <w:szCs w:val="16"/>
      </w:rPr>
    </w:sdtEndPr>
    <w:sdtContent>
      <w:p w:rsidR="00412FCD" w:rsidRDefault="00412FCD">
        <w:pPr>
          <w:pStyle w:val="Footer"/>
          <w:jc w:val="right"/>
          <w:rPr>
            <w:noProof w:val="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299"/>
          <w:gridCol w:w="567"/>
        </w:tblGrid>
        <w:tr w:rsidR="00412FCD" w:rsidRPr="002B3887" w:rsidTr="00D8470B">
          <w:trPr>
            <w:jc w:val="center"/>
          </w:trPr>
          <w:tc>
            <w:tcPr>
              <w:tcW w:w="9299" w:type="dxa"/>
              <w:tcBorders>
                <w:top w:val="single" w:sz="4" w:space="0" w:color="808080" w:themeColor="background1" w:themeShade="80"/>
                <w:right w:val="single" w:sz="4" w:space="0" w:color="808080" w:themeColor="background1" w:themeShade="80"/>
              </w:tcBorders>
            </w:tcPr>
            <w:p w:rsidR="00412FCD" w:rsidRPr="002B3887" w:rsidRDefault="00412FCD" w:rsidP="004A5179">
              <w:pPr>
                <w:pStyle w:val="Footer"/>
                <w:spacing w:before="120"/>
                <w:rPr>
                  <w:rFonts w:asciiTheme="minorHAnsi" w:hAnsiTheme="minorHAnsi" w:cstheme="minorHAnsi"/>
                  <w:noProof w:val="0"/>
                  <w:sz w:val="16"/>
                  <w:szCs w:val="16"/>
                  <w:lang w:val="sr-Cyrl-RS"/>
                </w:rPr>
              </w:pPr>
              <w:r w:rsidRPr="002B3887">
                <w:rPr>
                  <w:rFonts w:asciiTheme="minorHAnsi" w:hAnsiTheme="minorHAnsi" w:cstheme="minorHAnsi"/>
                  <w:noProof w:val="0"/>
                  <w:sz w:val="16"/>
                  <w:szCs w:val="16"/>
                  <w:lang w:val="sr-Cyrl-RS"/>
                </w:rPr>
                <w:t>Регионални бруто домаћи производ</w:t>
              </w:r>
            </w:p>
          </w:tc>
          <w:tc>
            <w:tcPr>
              <w:tcW w:w="567" w:type="dxa"/>
              <w:tcBorders>
                <w:left w:val="single" w:sz="4" w:space="0" w:color="808080" w:themeColor="background1" w:themeShade="80"/>
                <w:bottom w:val="single" w:sz="4" w:space="0" w:color="808080" w:themeColor="background1" w:themeShade="80"/>
              </w:tcBorders>
              <w:vAlign w:val="center"/>
            </w:tcPr>
            <w:p w:rsidR="00412FCD" w:rsidRPr="002B3887" w:rsidRDefault="00412FCD" w:rsidP="00D8470B">
              <w:pPr>
                <w:pStyle w:val="Footer"/>
                <w:jc w:val="center"/>
                <w:rPr>
                  <w:rFonts w:asciiTheme="minorHAnsi" w:hAnsiTheme="minorHAnsi" w:cstheme="minorHAnsi"/>
                  <w:noProof w:val="0"/>
                  <w:sz w:val="16"/>
                  <w:szCs w:val="16"/>
                </w:rPr>
              </w:pPr>
              <w:r w:rsidRPr="002B3887">
                <w:rPr>
                  <w:rFonts w:asciiTheme="minorHAnsi" w:hAnsiTheme="minorHAnsi" w:cstheme="minorHAnsi"/>
                  <w:noProof w:val="0"/>
                  <w:sz w:val="16"/>
                  <w:szCs w:val="16"/>
                </w:rPr>
                <w:fldChar w:fldCharType="begin"/>
              </w:r>
              <w:r w:rsidRPr="002B3887">
                <w:rPr>
                  <w:rFonts w:asciiTheme="minorHAnsi" w:hAnsiTheme="minorHAnsi" w:cstheme="minorHAnsi"/>
                  <w:sz w:val="16"/>
                  <w:szCs w:val="16"/>
                </w:rPr>
                <w:instrText xml:space="preserve"> PAGE   \* MERGEFORMAT </w:instrText>
              </w:r>
              <w:r w:rsidRPr="002B3887">
                <w:rPr>
                  <w:rFonts w:asciiTheme="minorHAnsi" w:hAnsiTheme="minorHAnsi" w:cstheme="minorHAnsi"/>
                  <w:noProof w:val="0"/>
                  <w:sz w:val="16"/>
                  <w:szCs w:val="16"/>
                </w:rPr>
                <w:fldChar w:fldCharType="separate"/>
              </w:r>
              <w:r w:rsidR="00055A0A">
                <w:rPr>
                  <w:rFonts w:asciiTheme="minorHAnsi" w:hAnsiTheme="minorHAnsi" w:cstheme="minorHAnsi"/>
                  <w:sz w:val="16"/>
                  <w:szCs w:val="16"/>
                </w:rPr>
                <w:t>19</w:t>
              </w:r>
              <w:r w:rsidRPr="002B3887">
                <w:rPr>
                  <w:rFonts w:asciiTheme="minorHAnsi" w:hAnsiTheme="minorHAnsi" w:cstheme="minorHAnsi"/>
                  <w:sz w:val="16"/>
                  <w:szCs w:val="16"/>
                </w:rPr>
                <w:fldChar w:fldCharType="end"/>
              </w:r>
            </w:p>
          </w:tc>
        </w:tr>
      </w:tbl>
    </w:sdtContent>
  </w:sdt>
  <w:p w:rsidR="00412FCD" w:rsidRPr="004A5179" w:rsidRDefault="00412FCD" w:rsidP="004A5179">
    <w:pPr>
      <w:pStyle w:val="Footer"/>
      <w:rPr>
        <w:sz w:val="2"/>
        <w:szCs w:val="2"/>
      </w:rPr>
    </w:pPr>
  </w:p>
  <w:p w:rsidR="00412FCD" w:rsidRDefault="00412F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9B3" w:rsidRDefault="009E59B3">
      <w:r>
        <w:separator/>
      </w:r>
    </w:p>
  </w:footnote>
  <w:footnote w:type="continuationSeparator" w:id="0">
    <w:p w:rsidR="009E59B3" w:rsidRDefault="009E59B3">
      <w:r>
        <w:continuationSeparator/>
      </w:r>
    </w:p>
  </w:footnote>
  <w:footnote w:id="1">
    <w:p w:rsidR="00412FCD" w:rsidRPr="00A355D5" w:rsidRDefault="00412FCD" w:rsidP="00A355D5">
      <w:pPr>
        <w:pStyle w:val="FootnoteText"/>
        <w:ind w:left="113" w:hanging="113"/>
        <w:jc w:val="both"/>
        <w:rPr>
          <w:rFonts w:asciiTheme="minorHAnsi" w:hAnsiTheme="minorHAnsi" w:cstheme="minorHAnsi"/>
          <w:sz w:val="16"/>
          <w:szCs w:val="16"/>
        </w:rPr>
      </w:pPr>
      <w:r w:rsidRPr="00A355D5">
        <w:rPr>
          <w:rStyle w:val="FootnoteReference"/>
          <w:rFonts w:asciiTheme="minorHAnsi" w:hAnsiTheme="minorHAnsi" w:cstheme="minorHAnsi"/>
          <w:sz w:val="16"/>
          <w:szCs w:val="16"/>
        </w:rPr>
        <w:footnoteRef/>
      </w:r>
      <w:r w:rsidRPr="00A355D5">
        <w:rPr>
          <w:rFonts w:asciiTheme="minorHAnsi" w:hAnsiTheme="minorHAnsi" w:cstheme="minorHAnsi"/>
          <w:sz w:val="16"/>
          <w:szCs w:val="16"/>
        </w:rPr>
        <w:t xml:space="preserve"> Индекс нивоа представља однос између вредности БДП-а по становнику региона у односу на републички ниво БДП-а по становнику. Он не представља раст БДП-а одређеног региона у односу на претходну годину, већ показује да ли је БДП региона по становнику већи или мањи у односу на републички ниво. Када је индекс нивоа већи од 100, то значи да је БДП по становнику региона већи од вредности овог показатеља за Републику Србију. Када је мањи од 100, то значи да је регионални БДП по становнику мањи од републичког нивоа.</w:t>
      </w:r>
    </w:p>
  </w:footnote>
  <w:footnote w:id="2">
    <w:p w:rsidR="00412FCD" w:rsidRPr="005F3E46" w:rsidRDefault="00412FCD" w:rsidP="005F3E46">
      <w:pPr>
        <w:pStyle w:val="FootnoteText"/>
        <w:ind w:left="142" w:hanging="142"/>
        <w:jc w:val="both"/>
        <w:rPr>
          <w:rFonts w:asciiTheme="minorHAnsi" w:hAnsiTheme="minorHAnsi" w:cstheme="minorHAnsi"/>
          <w:sz w:val="16"/>
          <w:szCs w:val="16"/>
        </w:rPr>
      </w:pPr>
      <w:r w:rsidRPr="005F3E46">
        <w:rPr>
          <w:rStyle w:val="FootnoteReference"/>
          <w:rFonts w:asciiTheme="minorHAnsi" w:hAnsiTheme="minorHAnsi" w:cstheme="minorHAnsi"/>
          <w:sz w:val="16"/>
          <w:szCs w:val="16"/>
        </w:rPr>
        <w:footnoteRef/>
      </w:r>
      <w:r w:rsidRPr="005F3E46">
        <w:rPr>
          <w:rFonts w:asciiTheme="minorHAnsi" w:hAnsiTheme="minorHAnsi" w:cstheme="minorHAnsi"/>
          <w:sz w:val="16"/>
          <w:szCs w:val="16"/>
        </w:rPr>
        <w:t xml:space="preserve"> Дисперзија регионалног БДП-а по становнику представља мерило кохезије економске развијености региона и показује просечну разлику између националног и регионалног нивоа БДП-а </w:t>
      </w:r>
      <w:r w:rsidRPr="005F3E46">
        <w:rPr>
          <w:rFonts w:asciiTheme="minorHAnsi" w:hAnsiTheme="minorHAnsi" w:cstheme="minorHAnsi"/>
          <w:i/>
          <w:iCs/>
          <w:sz w:val="16"/>
          <w:szCs w:val="16"/>
        </w:rPr>
        <w:t>per capita</w:t>
      </w:r>
      <w:r w:rsidRPr="005F3E46">
        <w:rPr>
          <w:rFonts w:asciiTheme="minorHAnsi" w:hAnsiTheme="minorHAnsi" w:cstheme="minorHAnsi"/>
          <w:sz w:val="16"/>
          <w:szCs w:val="16"/>
        </w:rPr>
        <w:t xml:space="preserve">. Индикатор дисперзије регионалног БДП-а по становнику је доступан на нивоу NUTS 2 и NUTS 3, тј. на нивоима НСТЈ 2 (регион) и НСТЈ 3 (округ/област) националне </w:t>
      </w:r>
      <w:r w:rsidRPr="005F3E46">
        <w:rPr>
          <w:rFonts w:asciiTheme="minorHAnsi" w:hAnsiTheme="minorHAnsi" w:cstheme="minorHAnsi"/>
          <w:iCs/>
          <w:sz w:val="16"/>
          <w:szCs w:val="16"/>
        </w:rPr>
        <w:t>Номенклатуре статистичких територијалних јединица</w:t>
      </w:r>
      <w:r w:rsidRPr="005F3E46">
        <w:rPr>
          <w:rFonts w:asciiTheme="minorHAnsi" w:hAnsiTheme="minorHAnsi" w:cstheme="minorHAnsi"/>
          <w:sz w:val="16"/>
          <w:szCs w:val="16"/>
        </w:rPr>
        <w:t>. Дисперзија регионалног БДП-а по становнику обрачунава се као сума апсолутних разлика између регионалног и националног БДП-а по становнику, пондерисаних учешћем броја становника региона у укупној популацији, и изражена је као процентат националног БДП-а по становнику.</w:t>
      </w:r>
    </w:p>
    <w:p w:rsidR="00412FCD" w:rsidRPr="005F3E46" w:rsidRDefault="00412FCD" w:rsidP="005F3E46">
      <w:pPr>
        <w:pStyle w:val="FootnoteText"/>
        <w:ind w:left="113"/>
        <w:jc w:val="both"/>
        <w:rPr>
          <w:rFonts w:asciiTheme="minorHAnsi" w:hAnsiTheme="minorHAnsi" w:cstheme="minorHAnsi"/>
          <w:sz w:val="16"/>
          <w:szCs w:val="16"/>
          <w:lang w:val="en-US"/>
        </w:rPr>
      </w:pPr>
      <w:r w:rsidRPr="005F3E46">
        <w:rPr>
          <w:rFonts w:asciiTheme="minorHAnsi" w:hAnsiTheme="minorHAnsi" w:cstheme="minorHAnsi"/>
          <w:sz w:val="16"/>
          <w:szCs w:val="16"/>
        </w:rPr>
        <w:t>За дату земљу</w:t>
      </w:r>
      <w:r w:rsidRPr="005F3E46">
        <w:rPr>
          <w:rFonts w:asciiTheme="minorHAnsi" w:hAnsiTheme="minorHAnsi" w:cstheme="minorHAnsi"/>
          <w:sz w:val="16"/>
          <w:szCs w:val="16"/>
          <w:lang w:val="sr-Latn-RS"/>
        </w:rPr>
        <w:t>,</w:t>
      </w:r>
      <w:r w:rsidRPr="005F3E46">
        <w:rPr>
          <w:rFonts w:asciiTheme="minorHAnsi" w:hAnsiTheme="minorHAnsi" w:cstheme="minorHAnsi"/>
          <w:sz w:val="16"/>
          <w:szCs w:val="16"/>
        </w:rPr>
        <w:t xml:space="preserve"> дисперзија </w:t>
      </w:r>
      <w:r w:rsidRPr="005F3E46">
        <w:rPr>
          <w:rFonts w:asciiTheme="minorHAnsi" w:hAnsiTheme="minorHAnsi" w:cstheme="minorHAnsi"/>
          <w:i/>
          <w:sz w:val="16"/>
          <w:szCs w:val="16"/>
          <w:lang w:val="sr-Latn-RS"/>
        </w:rPr>
        <w:t>D</w:t>
      </w:r>
      <w:r w:rsidRPr="005F3E46">
        <w:rPr>
          <w:rFonts w:asciiTheme="minorHAnsi" w:hAnsiTheme="minorHAnsi" w:cstheme="minorHAnsi"/>
          <w:sz w:val="16"/>
          <w:szCs w:val="16"/>
          <w:lang w:val="sr-Latn-RS"/>
        </w:rPr>
        <w:t xml:space="preserve"> </w:t>
      </w:r>
      <w:r w:rsidRPr="005F3E46">
        <w:rPr>
          <w:rFonts w:asciiTheme="minorHAnsi" w:hAnsiTheme="minorHAnsi" w:cstheme="minorHAnsi"/>
          <w:sz w:val="16"/>
          <w:szCs w:val="16"/>
        </w:rPr>
        <w:t>регионалног БДП-а по становнику дефинише се као сума апсолутне разлике између регионалног и националног БДП-а по становнику, пондерисана регионалним учешћем у популацији, и изражена је у процентима националног БДП-а по становнику:</w:t>
      </w:r>
    </w:p>
    <w:p w:rsidR="00412FCD" w:rsidRPr="005F3E46" w:rsidRDefault="00412FCD" w:rsidP="005F3E46">
      <w:pPr>
        <w:pStyle w:val="FootnoteText"/>
        <w:rPr>
          <w:rFonts w:asciiTheme="minorHAnsi" w:hAnsiTheme="minorHAnsi" w:cstheme="minorHAnsi"/>
          <w:sz w:val="16"/>
          <w:szCs w:val="16"/>
          <w:highlight w:val="yellow"/>
          <w:lang w:val="en-US"/>
        </w:rPr>
      </w:pPr>
      <m:oMathPara>
        <m:oMathParaPr>
          <m:jc m:val="left"/>
        </m:oMathParaPr>
        <m:oMath>
          <m:r>
            <w:rPr>
              <w:rFonts w:ascii="Cambria Math" w:hAnsi="Cambria Math" w:cstheme="minorHAnsi"/>
              <w:color w:val="000000"/>
              <w:sz w:val="16"/>
              <w:szCs w:val="16"/>
              <w:lang w:val="en-US"/>
            </w:rPr>
            <m:t>D=</m:t>
          </m:r>
          <m:f>
            <m:fPr>
              <m:ctrlPr>
                <w:rPr>
                  <w:rFonts w:ascii="Cambria Math" w:hAnsi="Cambria Math" w:cstheme="minorHAnsi"/>
                  <w:i/>
                  <w:iCs/>
                  <w:color w:val="000000"/>
                  <w:sz w:val="16"/>
                  <w:szCs w:val="16"/>
                  <w:lang w:val="en-US"/>
                </w:rPr>
              </m:ctrlPr>
            </m:fPr>
            <m:num>
              <m:r>
                <w:rPr>
                  <w:rFonts w:ascii="Cambria Math" w:hAnsi="Cambria Math" w:cstheme="minorHAnsi"/>
                  <w:color w:val="000000"/>
                  <w:sz w:val="16"/>
                  <w:szCs w:val="16"/>
                  <w:lang w:val="en-US"/>
                </w:rPr>
                <m:t>100</m:t>
              </m:r>
            </m:num>
            <m:den>
              <m:r>
                <w:rPr>
                  <w:rFonts w:ascii="Cambria Math" w:hAnsi="Cambria Math" w:cstheme="minorHAnsi"/>
                  <w:color w:val="000000"/>
                  <w:sz w:val="16"/>
                  <w:szCs w:val="16"/>
                  <w:lang w:val="en-US"/>
                </w:rPr>
                <m:t>Y</m:t>
              </m:r>
            </m:den>
          </m:f>
          <m:nary>
            <m:naryPr>
              <m:chr m:val="∑"/>
              <m:limLoc m:val="undOvr"/>
              <m:ctrlPr>
                <w:rPr>
                  <w:rFonts w:ascii="Cambria Math" w:hAnsi="Cambria Math" w:cstheme="minorHAnsi"/>
                  <w:i/>
                  <w:iCs/>
                  <w:color w:val="000000"/>
                  <w:sz w:val="16"/>
                  <w:szCs w:val="16"/>
                  <w:lang w:val="en-US"/>
                </w:rPr>
              </m:ctrlPr>
            </m:naryPr>
            <m:sub>
              <m:r>
                <w:rPr>
                  <w:rFonts w:ascii="Cambria Math" w:hAnsi="Cambria Math" w:cstheme="minorHAnsi"/>
                  <w:color w:val="000000"/>
                  <w:sz w:val="16"/>
                  <w:szCs w:val="16"/>
                  <w:lang w:val="en-US"/>
                </w:rPr>
                <m:t>i=1</m:t>
              </m:r>
            </m:sub>
            <m:sup>
              <m:r>
                <w:rPr>
                  <w:rFonts w:ascii="Cambria Math" w:hAnsi="Cambria Math" w:cstheme="minorHAnsi"/>
                  <w:color w:val="000000"/>
                  <w:sz w:val="16"/>
                  <w:szCs w:val="16"/>
                  <w:lang w:val="en-US"/>
                </w:rPr>
                <m:t>n</m:t>
              </m:r>
            </m:sup>
            <m:e>
              <m:d>
                <m:dPr>
                  <m:begChr m:val="|"/>
                  <m:endChr m:val="|"/>
                  <m:ctrlPr>
                    <w:rPr>
                      <w:rFonts w:ascii="Cambria Math" w:hAnsi="Cambria Math" w:cstheme="minorHAnsi"/>
                      <w:i/>
                      <w:iCs/>
                      <w:color w:val="000000"/>
                      <w:sz w:val="16"/>
                      <w:szCs w:val="16"/>
                      <w:lang w:val="en-US"/>
                    </w:rPr>
                  </m:ctrlPr>
                </m:dPr>
                <m:e>
                  <m:sSub>
                    <m:sSubPr>
                      <m:ctrlPr>
                        <w:rPr>
                          <w:rFonts w:ascii="Cambria Math" w:hAnsi="Cambria Math" w:cstheme="minorHAnsi"/>
                          <w:i/>
                          <w:iCs/>
                          <w:color w:val="000000"/>
                          <w:sz w:val="16"/>
                          <w:szCs w:val="16"/>
                          <w:lang w:val="en-US"/>
                        </w:rPr>
                      </m:ctrlPr>
                    </m:sSubPr>
                    <m:e>
                      <m:r>
                        <w:rPr>
                          <w:rFonts w:ascii="Cambria Math" w:hAnsi="Cambria Math" w:cstheme="minorHAnsi"/>
                          <w:color w:val="000000"/>
                          <w:sz w:val="16"/>
                          <w:szCs w:val="16"/>
                          <w:lang w:val="en-US"/>
                        </w:rPr>
                        <m:t>y</m:t>
                      </m:r>
                    </m:e>
                    <m:sub>
                      <m:r>
                        <w:rPr>
                          <w:rFonts w:ascii="Cambria Math" w:hAnsi="Cambria Math" w:cstheme="minorHAnsi"/>
                          <w:color w:val="000000"/>
                          <w:sz w:val="16"/>
                          <w:szCs w:val="16"/>
                          <w:lang w:val="en-US"/>
                        </w:rPr>
                        <m:t>i</m:t>
                      </m:r>
                    </m:sub>
                  </m:sSub>
                  <m:r>
                    <w:rPr>
                      <w:rFonts w:ascii="Cambria Math" w:hAnsi="Cambria Math" w:cstheme="minorHAnsi"/>
                      <w:color w:val="000000"/>
                      <w:sz w:val="16"/>
                      <w:szCs w:val="16"/>
                      <w:lang w:val="en-US"/>
                    </w:rPr>
                    <m:t>-Y</m:t>
                  </m:r>
                </m:e>
              </m:d>
              <m:r>
                <w:rPr>
                  <w:rFonts w:ascii="Cambria Math" w:hAnsi="Cambria Math" w:cstheme="minorHAnsi"/>
                  <w:color w:val="000000"/>
                  <w:sz w:val="16"/>
                  <w:szCs w:val="16"/>
                  <w:lang w:val="en-US"/>
                </w:rPr>
                <m:t>(</m:t>
              </m:r>
              <m:f>
                <m:fPr>
                  <m:ctrlPr>
                    <w:rPr>
                      <w:rFonts w:ascii="Cambria Math" w:hAnsi="Cambria Math" w:cstheme="minorHAnsi"/>
                      <w:i/>
                      <w:iCs/>
                      <w:color w:val="000000"/>
                      <w:sz w:val="16"/>
                      <w:szCs w:val="16"/>
                      <w:lang w:val="en-US"/>
                    </w:rPr>
                  </m:ctrlPr>
                </m:fPr>
                <m:num>
                  <m:sSub>
                    <m:sSubPr>
                      <m:ctrlPr>
                        <w:rPr>
                          <w:rFonts w:ascii="Cambria Math" w:hAnsi="Cambria Math" w:cstheme="minorHAnsi"/>
                          <w:i/>
                          <w:iCs/>
                          <w:color w:val="000000"/>
                          <w:sz w:val="16"/>
                          <w:szCs w:val="16"/>
                          <w:lang w:val="en-US"/>
                        </w:rPr>
                      </m:ctrlPr>
                    </m:sSubPr>
                    <m:e>
                      <m:r>
                        <w:rPr>
                          <w:rFonts w:ascii="Cambria Math" w:hAnsi="Cambria Math" w:cstheme="minorHAnsi"/>
                          <w:color w:val="000000"/>
                          <w:sz w:val="16"/>
                          <w:szCs w:val="16"/>
                          <w:lang w:val="en-US"/>
                        </w:rPr>
                        <m:t>p</m:t>
                      </m:r>
                    </m:e>
                    <m:sub>
                      <m:r>
                        <w:rPr>
                          <w:rFonts w:ascii="Cambria Math" w:hAnsi="Cambria Math" w:cstheme="minorHAnsi"/>
                          <w:color w:val="000000"/>
                          <w:sz w:val="16"/>
                          <w:szCs w:val="16"/>
                          <w:lang w:val="en-US"/>
                        </w:rPr>
                        <m:t>i</m:t>
                      </m:r>
                    </m:sub>
                  </m:sSub>
                </m:num>
                <m:den>
                  <m:r>
                    <w:rPr>
                      <w:rFonts w:ascii="Cambria Math" w:hAnsi="Cambria Math" w:cstheme="minorHAnsi"/>
                      <w:color w:val="000000"/>
                      <w:sz w:val="16"/>
                      <w:szCs w:val="16"/>
                      <w:lang w:val="en-US"/>
                    </w:rPr>
                    <m:t>P</m:t>
                  </m:r>
                </m:den>
              </m:f>
              <m:r>
                <w:rPr>
                  <w:rFonts w:ascii="Cambria Math" w:hAnsi="Cambria Math" w:cstheme="minorHAnsi"/>
                  <w:color w:val="000000"/>
                  <w:sz w:val="16"/>
                  <w:szCs w:val="16"/>
                  <w:lang w:val="en-US"/>
                </w:rPr>
                <m:t>)</m:t>
              </m:r>
            </m:e>
          </m:nary>
        </m:oMath>
      </m:oMathPara>
    </w:p>
    <w:p w:rsidR="00412FCD" w:rsidRDefault="00412FCD" w:rsidP="005F3E46">
      <w:pPr>
        <w:pStyle w:val="FootnoteText"/>
      </w:pPr>
      <w:r w:rsidRPr="005F3E46">
        <w:rPr>
          <w:rFonts w:asciiTheme="minorHAnsi" w:hAnsiTheme="minorHAnsi" w:cstheme="minorHAnsi"/>
          <w:sz w:val="16"/>
          <w:szCs w:val="16"/>
        </w:rPr>
        <w:t>У једначини изнад:</w:t>
      </w:r>
      <w:r w:rsidRPr="005F3E46">
        <w:rPr>
          <w:rFonts w:asciiTheme="minorHAnsi" w:hAnsiTheme="minorHAnsi" w:cstheme="minorHAnsi"/>
          <w:sz w:val="16"/>
          <w:szCs w:val="16"/>
          <w:lang w:val="en-US"/>
        </w:rPr>
        <w:br/>
      </w:r>
      <m:oMath>
        <m:sSub>
          <m:sSubPr>
            <m:ctrlPr>
              <w:rPr>
                <w:rFonts w:ascii="Cambria Math" w:hAnsi="Cambria Math" w:cstheme="minorHAnsi"/>
                <w:i/>
                <w:iCs/>
                <w:color w:val="000000"/>
                <w:sz w:val="16"/>
                <w:szCs w:val="16"/>
                <w:lang w:val="en-US"/>
              </w:rPr>
            </m:ctrlPr>
          </m:sSubPr>
          <m:e>
            <m:r>
              <w:rPr>
                <w:rFonts w:ascii="Cambria Math" w:hAnsi="Cambria Math" w:cstheme="minorHAnsi"/>
                <w:color w:val="000000"/>
                <w:sz w:val="16"/>
                <w:szCs w:val="16"/>
                <w:lang w:val="en-US"/>
              </w:rPr>
              <m:t>y</m:t>
            </m:r>
          </m:e>
          <m:sub>
            <m:r>
              <w:rPr>
                <w:rFonts w:ascii="Cambria Math" w:hAnsi="Cambria Math" w:cstheme="minorHAnsi"/>
                <w:color w:val="000000"/>
                <w:sz w:val="16"/>
                <w:szCs w:val="16"/>
                <w:lang w:val="en-US"/>
              </w:rPr>
              <m:t>i</m:t>
            </m:r>
          </m:sub>
        </m:sSub>
      </m:oMath>
      <w:r w:rsidRPr="005F3E46">
        <w:rPr>
          <w:rFonts w:asciiTheme="minorHAnsi" w:hAnsiTheme="minorHAnsi" w:cstheme="minorHAnsi"/>
          <w:sz w:val="16"/>
          <w:szCs w:val="16"/>
          <w:lang w:val="en-US"/>
        </w:rPr>
        <w:t xml:space="preserve"> </w:t>
      </w:r>
      <w:r w:rsidRPr="005F3E46">
        <w:rPr>
          <w:rFonts w:asciiTheme="minorHAnsi" w:hAnsiTheme="minorHAnsi" w:cstheme="minorHAnsi"/>
          <w:sz w:val="16"/>
          <w:szCs w:val="16"/>
        </w:rPr>
        <w:t>- регионални БДП по становнику региона</w:t>
      </w:r>
      <w:r w:rsidRPr="005F3E46">
        <w:rPr>
          <w:rFonts w:asciiTheme="minorHAnsi" w:hAnsiTheme="minorHAnsi" w:cstheme="minorHAnsi"/>
          <w:sz w:val="16"/>
          <w:szCs w:val="16"/>
          <w:lang w:val="en-US"/>
        </w:rPr>
        <w:t> </w:t>
      </w:r>
      <m:oMath>
        <m:r>
          <w:rPr>
            <w:rFonts w:ascii="Cambria Math" w:hAnsi="Cambria Math" w:cstheme="minorHAnsi"/>
            <w:color w:val="000000"/>
            <w:sz w:val="16"/>
            <w:szCs w:val="16"/>
            <w:lang w:val="sr-Latn-RS"/>
          </w:rPr>
          <m:t>i</m:t>
        </m:r>
      </m:oMath>
      <w:r w:rsidRPr="005F3E46">
        <w:rPr>
          <w:rFonts w:asciiTheme="minorHAnsi" w:hAnsiTheme="minorHAnsi" w:cstheme="minorHAnsi"/>
          <w:sz w:val="16"/>
          <w:szCs w:val="16"/>
        </w:rPr>
        <w:t>;</w:t>
      </w:r>
      <w:r w:rsidRPr="005F3E46">
        <w:rPr>
          <w:rFonts w:asciiTheme="minorHAnsi" w:hAnsiTheme="minorHAnsi" w:cstheme="minorHAnsi"/>
          <w:sz w:val="16"/>
          <w:szCs w:val="16"/>
          <w:lang w:val="en-US"/>
        </w:rPr>
        <w:br/>
      </w:r>
      <m:oMath>
        <m:r>
          <w:rPr>
            <w:rFonts w:ascii="Cambria Math" w:hAnsi="Cambria Math" w:cstheme="minorHAnsi"/>
            <w:color w:val="000000"/>
            <w:sz w:val="16"/>
            <w:szCs w:val="16"/>
            <w:lang w:val="en-US"/>
          </w:rPr>
          <m:t>Y </m:t>
        </m:r>
      </m:oMath>
      <w:r w:rsidRPr="005F3E46">
        <w:rPr>
          <w:rFonts w:asciiTheme="minorHAnsi" w:hAnsiTheme="minorHAnsi" w:cstheme="minorHAnsi"/>
          <w:sz w:val="16"/>
          <w:szCs w:val="16"/>
        </w:rPr>
        <w:t>- национални просек БДП-а по становнику;</w:t>
      </w:r>
      <w:r w:rsidRPr="005F3E46">
        <w:rPr>
          <w:rFonts w:asciiTheme="minorHAnsi" w:hAnsiTheme="minorHAnsi" w:cstheme="minorHAnsi"/>
          <w:sz w:val="16"/>
          <w:szCs w:val="16"/>
          <w:lang w:val="en-US"/>
        </w:rPr>
        <w:br/>
      </w:r>
      <m:oMath>
        <m:sSub>
          <m:sSubPr>
            <m:ctrlPr>
              <w:rPr>
                <w:rFonts w:ascii="Cambria Math" w:hAnsi="Cambria Math" w:cstheme="minorHAnsi"/>
                <w:i/>
                <w:iCs/>
                <w:color w:val="000000"/>
                <w:sz w:val="16"/>
                <w:szCs w:val="16"/>
                <w:lang w:val="en-US"/>
              </w:rPr>
            </m:ctrlPr>
          </m:sSubPr>
          <m:e>
            <m:r>
              <w:rPr>
                <w:rFonts w:ascii="Cambria Math" w:hAnsi="Cambria Math" w:cstheme="minorHAnsi"/>
                <w:color w:val="000000"/>
                <w:sz w:val="16"/>
                <w:szCs w:val="16"/>
                <w:lang w:val="en-US"/>
              </w:rPr>
              <m:t>p</m:t>
            </m:r>
          </m:e>
          <m:sub>
            <m:r>
              <w:rPr>
                <w:rFonts w:ascii="Cambria Math" w:hAnsi="Cambria Math" w:cstheme="minorHAnsi"/>
                <w:color w:val="000000"/>
                <w:sz w:val="16"/>
                <w:szCs w:val="16"/>
                <w:lang w:val="en-US"/>
              </w:rPr>
              <m:t>i</m:t>
            </m:r>
          </m:sub>
        </m:sSub>
      </m:oMath>
      <w:r w:rsidRPr="005F3E46">
        <w:rPr>
          <w:rFonts w:asciiTheme="minorHAnsi" w:hAnsiTheme="minorHAnsi" w:cstheme="minorHAnsi"/>
          <w:sz w:val="16"/>
          <w:szCs w:val="16"/>
          <w:lang w:val="en-US"/>
        </w:rPr>
        <w:t> </w:t>
      </w:r>
      <w:r w:rsidRPr="005F3E46">
        <w:rPr>
          <w:rFonts w:asciiTheme="minorHAnsi" w:hAnsiTheme="minorHAnsi" w:cstheme="minorHAnsi"/>
          <w:sz w:val="16"/>
          <w:szCs w:val="16"/>
        </w:rPr>
        <w:t>- популација региона/области</w:t>
      </w:r>
      <w:r w:rsidRPr="005F3E46">
        <w:rPr>
          <w:rFonts w:asciiTheme="minorHAnsi" w:hAnsiTheme="minorHAnsi" w:cstheme="minorHAnsi"/>
          <w:sz w:val="16"/>
          <w:szCs w:val="16"/>
          <w:lang w:val="en-US"/>
        </w:rPr>
        <w:t> </w:t>
      </w:r>
      <m:oMath>
        <m:r>
          <w:rPr>
            <w:rFonts w:ascii="Cambria Math" w:hAnsi="Cambria Math" w:cstheme="minorHAnsi"/>
            <w:color w:val="000000"/>
            <w:sz w:val="16"/>
            <w:szCs w:val="16"/>
            <w:lang w:val="en-US"/>
          </w:rPr>
          <m:t>i</m:t>
        </m:r>
      </m:oMath>
      <w:r w:rsidRPr="005F3E46">
        <w:rPr>
          <w:rFonts w:asciiTheme="minorHAnsi" w:hAnsiTheme="minorHAnsi" w:cstheme="minorHAnsi"/>
          <w:sz w:val="16"/>
          <w:szCs w:val="16"/>
        </w:rPr>
        <w:t>;</w:t>
      </w:r>
      <w:r w:rsidRPr="005F3E46">
        <w:rPr>
          <w:rFonts w:asciiTheme="minorHAnsi" w:hAnsiTheme="minorHAnsi" w:cstheme="minorHAnsi"/>
          <w:sz w:val="16"/>
          <w:szCs w:val="16"/>
          <w:lang w:val="en-US"/>
        </w:rPr>
        <w:br/>
      </w:r>
      <m:oMath>
        <m:r>
          <w:rPr>
            <w:rFonts w:ascii="Cambria Math" w:hAnsi="Cambria Math" w:cstheme="minorHAnsi"/>
            <w:color w:val="000000"/>
            <w:sz w:val="16"/>
            <w:szCs w:val="16"/>
            <w:lang w:val="en-US"/>
          </w:rPr>
          <m:t>P</m:t>
        </m:r>
      </m:oMath>
      <w:r w:rsidRPr="005F3E46">
        <w:rPr>
          <w:rFonts w:asciiTheme="minorHAnsi" w:hAnsiTheme="minorHAnsi" w:cstheme="minorHAnsi"/>
          <w:sz w:val="16"/>
          <w:szCs w:val="16"/>
          <w:lang w:val="en-US"/>
        </w:rPr>
        <w:t xml:space="preserve"> </w:t>
      </w:r>
      <w:r w:rsidRPr="005F3E46">
        <w:rPr>
          <w:rFonts w:asciiTheme="minorHAnsi" w:hAnsiTheme="minorHAnsi" w:cstheme="minorHAnsi"/>
          <w:sz w:val="16"/>
          <w:szCs w:val="16"/>
        </w:rPr>
        <w:t>- укупан број становника;</w:t>
      </w:r>
      <w:r w:rsidRPr="005F3E46">
        <w:rPr>
          <w:rFonts w:asciiTheme="minorHAnsi" w:hAnsiTheme="minorHAnsi" w:cstheme="minorHAnsi"/>
          <w:sz w:val="16"/>
          <w:szCs w:val="16"/>
          <w:lang w:val="en-US"/>
        </w:rPr>
        <w:br/>
      </w:r>
      <m:oMath>
        <m:r>
          <w:rPr>
            <w:rFonts w:ascii="Cambria Math" w:hAnsi="Cambria Math" w:cstheme="minorHAnsi"/>
            <w:color w:val="000000"/>
            <w:sz w:val="16"/>
            <w:szCs w:val="16"/>
            <w:lang w:val="en-US"/>
          </w:rPr>
          <m:t>n</m:t>
        </m:r>
      </m:oMath>
      <w:r w:rsidRPr="005F3E46">
        <w:rPr>
          <w:rFonts w:asciiTheme="minorHAnsi" w:hAnsiTheme="minorHAnsi" w:cstheme="minorHAnsi"/>
          <w:sz w:val="16"/>
          <w:szCs w:val="16"/>
          <w:lang w:val="en-US"/>
        </w:rPr>
        <w:t xml:space="preserve"> </w:t>
      </w:r>
      <w:r w:rsidRPr="005F3E46">
        <w:rPr>
          <w:rFonts w:asciiTheme="minorHAnsi" w:hAnsiTheme="minorHAnsi" w:cstheme="minorHAnsi"/>
          <w:sz w:val="16"/>
          <w:szCs w:val="16"/>
        </w:rPr>
        <w:t>- број региона/области</w:t>
      </w:r>
      <w:r w:rsidRPr="005F3E46">
        <w:rPr>
          <w:rFonts w:asciiTheme="minorHAnsi" w:hAnsiTheme="minorHAnsi" w:cstheme="minorHAnsi"/>
          <w:sz w:val="16"/>
          <w:szCs w:val="16"/>
          <w:lang w:val="sr-Latn-R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835"/>
    </w:tblGrid>
    <w:tr w:rsidR="00412FCD" w:rsidRPr="002B3887" w:rsidTr="00D8470B">
      <w:tc>
        <w:tcPr>
          <w:tcW w:w="2835" w:type="dxa"/>
        </w:tcPr>
        <w:p w:rsidR="00412FCD" w:rsidRPr="002B3887" w:rsidRDefault="00412FCD" w:rsidP="00E94E3D">
          <w:pPr>
            <w:pStyle w:val="Header"/>
            <w:jc w:val="center"/>
            <w:rPr>
              <w:rFonts w:ascii="Tahoma" w:hAnsi="Tahoma" w:cs="Tahoma"/>
              <w:i/>
              <w:sz w:val="16"/>
              <w:szCs w:val="16"/>
              <w:lang w:val="sr-Cyrl-RS"/>
            </w:rPr>
          </w:pPr>
          <w:r w:rsidRPr="002B3887">
            <w:rPr>
              <w:rFonts w:ascii="Tahoma" w:hAnsi="Tahoma" w:cs="Tahoma"/>
              <w:i/>
              <w:sz w:val="16"/>
              <w:szCs w:val="16"/>
              <w:lang w:val="sr-Cyrl-RS"/>
            </w:rPr>
            <w:t>Радни документ</w:t>
          </w:r>
        </w:p>
      </w:tc>
    </w:tr>
  </w:tbl>
  <w:p w:rsidR="00412FCD" w:rsidRDefault="00412FC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righ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835"/>
    </w:tblGrid>
    <w:tr w:rsidR="00412FCD" w:rsidRPr="002B3887" w:rsidTr="00D8470B">
      <w:trPr>
        <w:jc w:val="right"/>
      </w:trPr>
      <w:tc>
        <w:tcPr>
          <w:tcW w:w="2835" w:type="dxa"/>
        </w:tcPr>
        <w:p w:rsidR="00412FCD" w:rsidRPr="002B3887" w:rsidRDefault="00412FCD" w:rsidP="002B3887">
          <w:pPr>
            <w:pStyle w:val="Header"/>
            <w:jc w:val="center"/>
            <w:rPr>
              <w:rFonts w:ascii="Tahoma" w:hAnsi="Tahoma" w:cs="Tahoma"/>
              <w:i/>
              <w:sz w:val="16"/>
              <w:szCs w:val="16"/>
              <w:lang w:val="sr-Cyrl-RS"/>
            </w:rPr>
          </w:pPr>
          <w:r w:rsidRPr="002B3887">
            <w:rPr>
              <w:rFonts w:ascii="Tahoma" w:hAnsi="Tahoma" w:cs="Tahoma"/>
              <w:i/>
              <w:sz w:val="16"/>
              <w:szCs w:val="16"/>
              <w:lang w:val="sr-Cyrl-RS"/>
            </w:rPr>
            <w:t>Радни документ</w:t>
          </w:r>
        </w:p>
      </w:tc>
    </w:tr>
  </w:tbl>
  <w:p w:rsidR="00412FCD" w:rsidRPr="00D8470B" w:rsidRDefault="00412FCD">
    <w:pPr>
      <w:pStyle w:val="Header"/>
      <w:rPr>
        <w:rFonts w:asciiTheme="minorHAnsi" w:hAnsiTheme="minorHAnsi" w:cs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84670DC"/>
    <w:lvl w:ilvl="0">
      <w:start w:val="1"/>
      <w:numFmt w:val="decimal"/>
      <w:lvlText w:val="%1."/>
      <w:lvlJc w:val="left"/>
      <w:pPr>
        <w:tabs>
          <w:tab w:val="num" w:pos="1492"/>
        </w:tabs>
        <w:ind w:left="1492" w:hanging="360"/>
      </w:pPr>
    </w:lvl>
  </w:abstractNum>
  <w:abstractNum w:abstractNumId="1">
    <w:nsid w:val="FFFFFF7D"/>
    <w:multiLevelType w:val="singleLevel"/>
    <w:tmpl w:val="2BB2C1E0"/>
    <w:lvl w:ilvl="0">
      <w:start w:val="1"/>
      <w:numFmt w:val="decimal"/>
      <w:lvlText w:val="%1."/>
      <w:lvlJc w:val="left"/>
      <w:pPr>
        <w:tabs>
          <w:tab w:val="num" w:pos="1209"/>
        </w:tabs>
        <w:ind w:left="1209" w:hanging="360"/>
      </w:pPr>
    </w:lvl>
  </w:abstractNum>
  <w:abstractNum w:abstractNumId="2">
    <w:nsid w:val="FFFFFF7E"/>
    <w:multiLevelType w:val="singleLevel"/>
    <w:tmpl w:val="3858D43C"/>
    <w:lvl w:ilvl="0">
      <w:start w:val="1"/>
      <w:numFmt w:val="decimal"/>
      <w:lvlText w:val="%1."/>
      <w:lvlJc w:val="left"/>
      <w:pPr>
        <w:tabs>
          <w:tab w:val="num" w:pos="926"/>
        </w:tabs>
        <w:ind w:left="926" w:hanging="360"/>
      </w:pPr>
    </w:lvl>
  </w:abstractNum>
  <w:abstractNum w:abstractNumId="3">
    <w:nsid w:val="FFFFFF7F"/>
    <w:multiLevelType w:val="singleLevel"/>
    <w:tmpl w:val="A77248AA"/>
    <w:lvl w:ilvl="0">
      <w:start w:val="1"/>
      <w:numFmt w:val="decimal"/>
      <w:lvlText w:val="%1."/>
      <w:lvlJc w:val="left"/>
      <w:pPr>
        <w:tabs>
          <w:tab w:val="num" w:pos="643"/>
        </w:tabs>
        <w:ind w:left="643" w:hanging="360"/>
      </w:pPr>
    </w:lvl>
  </w:abstractNum>
  <w:abstractNum w:abstractNumId="4">
    <w:nsid w:val="FFFFFF80"/>
    <w:multiLevelType w:val="singleLevel"/>
    <w:tmpl w:val="9AB0E59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2A6C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D0B2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4DEDE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88533C"/>
    <w:lvl w:ilvl="0">
      <w:start w:val="1"/>
      <w:numFmt w:val="decimal"/>
      <w:lvlText w:val="%1."/>
      <w:lvlJc w:val="left"/>
      <w:pPr>
        <w:tabs>
          <w:tab w:val="num" w:pos="360"/>
        </w:tabs>
        <w:ind w:left="360" w:hanging="360"/>
      </w:pPr>
    </w:lvl>
  </w:abstractNum>
  <w:abstractNum w:abstractNumId="9">
    <w:nsid w:val="FFFFFF89"/>
    <w:multiLevelType w:val="singleLevel"/>
    <w:tmpl w:val="DD129412"/>
    <w:lvl w:ilvl="0">
      <w:start w:val="1"/>
      <w:numFmt w:val="bullet"/>
      <w:lvlText w:val=""/>
      <w:lvlJc w:val="left"/>
      <w:pPr>
        <w:tabs>
          <w:tab w:val="num" w:pos="360"/>
        </w:tabs>
        <w:ind w:left="360" w:hanging="360"/>
      </w:pPr>
      <w:rPr>
        <w:rFonts w:ascii="Symbol" w:hAnsi="Symbol" w:hint="default"/>
      </w:rPr>
    </w:lvl>
  </w:abstractNum>
  <w:abstractNum w:abstractNumId="10">
    <w:nsid w:val="0D06632B"/>
    <w:multiLevelType w:val="hybridMultilevel"/>
    <w:tmpl w:val="5092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120918"/>
    <w:multiLevelType w:val="hybridMultilevel"/>
    <w:tmpl w:val="F892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DC0524"/>
    <w:multiLevelType w:val="multilevel"/>
    <w:tmpl w:val="AC90C170"/>
    <w:lvl w:ilvl="0">
      <w:start w:val="4"/>
      <w:numFmt w:val="decimal"/>
      <w:lvlText w:val="%1."/>
      <w:lvlJc w:val="left"/>
      <w:pPr>
        <w:ind w:left="720" w:hanging="360"/>
      </w:pPr>
      <w:rPr>
        <w:rFonts w:hint="default"/>
      </w:rPr>
    </w:lvl>
    <w:lvl w:ilvl="1">
      <w:start w:val="1"/>
      <w:numFmt w:val="decimal"/>
      <w:pStyle w:val="ars3a"/>
      <w:lvlText w:val="3.%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nsid w:val="1AB955A7"/>
    <w:multiLevelType w:val="hybridMultilevel"/>
    <w:tmpl w:val="4E186E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2282030"/>
    <w:multiLevelType w:val="multilevel"/>
    <w:tmpl w:val="92C2B19E"/>
    <w:styleLink w:val="Style1"/>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B3A068F"/>
    <w:multiLevelType w:val="hybridMultilevel"/>
    <w:tmpl w:val="84681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0338B0"/>
    <w:multiLevelType w:val="hybridMultilevel"/>
    <w:tmpl w:val="C2FCD048"/>
    <w:lvl w:ilvl="0" w:tplc="04DCBDE4">
      <w:start w:val="1"/>
      <w:numFmt w:val="decimal"/>
      <w:pStyle w:val="bdp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3B7CB7"/>
    <w:multiLevelType w:val="multilevel"/>
    <w:tmpl w:val="C9F41F26"/>
    <w:lvl w:ilvl="0">
      <w:start w:val="5"/>
      <w:numFmt w:val="decimal"/>
      <w:lvlText w:val="%1."/>
      <w:lvlJc w:val="left"/>
      <w:pPr>
        <w:ind w:left="720" w:hanging="360"/>
      </w:pPr>
      <w:rPr>
        <w:rFonts w:hint="default"/>
      </w:rPr>
    </w:lvl>
    <w:lvl w:ilvl="1">
      <w:start w:val="1"/>
      <w:numFmt w:val="decimal"/>
      <w:pStyle w:val="ars4"/>
      <w:lvlText w:val="4.%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nsid w:val="36BF6A7A"/>
    <w:multiLevelType w:val="multilevel"/>
    <w:tmpl w:val="92C2B19E"/>
    <w:numStyleLink w:val="Style1"/>
  </w:abstractNum>
  <w:abstractNum w:abstractNumId="19">
    <w:nsid w:val="37311566"/>
    <w:multiLevelType w:val="singleLevel"/>
    <w:tmpl w:val="3A24E3D2"/>
    <w:lvl w:ilvl="0">
      <w:numFmt w:val="bullet"/>
      <w:pStyle w:val="Risposta"/>
      <w:lvlText w:val="-"/>
      <w:lvlJc w:val="left"/>
      <w:pPr>
        <w:tabs>
          <w:tab w:val="num" w:pos="360"/>
        </w:tabs>
        <w:ind w:left="360" w:hanging="360"/>
      </w:pPr>
      <w:rPr>
        <w:rFonts w:hint="default"/>
        <w:b/>
      </w:rPr>
    </w:lvl>
  </w:abstractNum>
  <w:abstractNum w:abstractNumId="20">
    <w:nsid w:val="3F073723"/>
    <w:multiLevelType w:val="hybridMultilevel"/>
    <w:tmpl w:val="A2E0F982"/>
    <w:lvl w:ilvl="0" w:tplc="7F56A38C">
      <w:start w:val="1"/>
      <w:numFmt w:val="decimal"/>
      <w:lvlText w:val="%1."/>
      <w:lvlJc w:val="left"/>
      <w:pPr>
        <w:ind w:left="870" w:hanging="360"/>
      </w:pPr>
      <w:rPr>
        <w:rFonts w:eastAsiaTheme="minorHAnsi" w:hint="default"/>
        <w:color w:val="auto"/>
        <w:u w:val="none"/>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nsid w:val="44070D70"/>
    <w:multiLevelType w:val="multilevel"/>
    <w:tmpl w:val="65BC7682"/>
    <w:lvl w:ilvl="0">
      <w:start w:val="5"/>
      <w:numFmt w:val="decimal"/>
      <w:lvlText w:val="%1"/>
      <w:lvlJc w:val="left"/>
      <w:pPr>
        <w:ind w:left="600" w:hanging="600"/>
      </w:pPr>
      <w:rPr>
        <w:rFonts w:hint="default"/>
        <w:b/>
      </w:rPr>
    </w:lvl>
    <w:lvl w:ilvl="1">
      <w:start w:val="6"/>
      <w:numFmt w:val="decimal"/>
      <w:lvlText w:val="%1.%2"/>
      <w:lvlJc w:val="left"/>
      <w:pPr>
        <w:ind w:left="960" w:hanging="60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
    <w:nsid w:val="4EF12A6B"/>
    <w:multiLevelType w:val="hybridMultilevel"/>
    <w:tmpl w:val="08AE3438"/>
    <w:lvl w:ilvl="0" w:tplc="C2D2AEFA">
      <w:start w:val="1"/>
      <w:numFmt w:val="decimal"/>
      <w:pStyle w:val="ars"/>
      <w:lvlText w:val="%1."/>
      <w:lvlJc w:val="left"/>
      <w:pPr>
        <w:ind w:left="720" w:hanging="360"/>
      </w:pPr>
      <w:rPr>
        <w:rFonts w:hint="default"/>
      </w:rPr>
    </w:lvl>
    <w:lvl w:ilvl="1" w:tplc="DF58D094">
      <w:start w:val="1"/>
      <w:numFmt w:val="decimal"/>
      <w:lvlText w:val="2.%2"/>
      <w:lvlJc w:val="left"/>
      <w:pPr>
        <w:ind w:left="1440" w:hanging="360"/>
      </w:pPr>
      <w:rPr>
        <w:rFonts w:hint="default"/>
      </w:rPr>
    </w:lvl>
    <w:lvl w:ilvl="2" w:tplc="C95C6FAC">
      <w:numFmt w:val="bullet"/>
      <w:lvlText w:val="-"/>
      <w:lvlJc w:val="left"/>
      <w:pPr>
        <w:ind w:left="2580" w:hanging="600"/>
      </w:pPr>
      <w:rPr>
        <w:rFonts w:ascii="Arial" w:eastAsiaTheme="minorHAnsi" w:hAnsi="Arial" w:cs="Arial" w:hint="default"/>
        <w:b/>
      </w:r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3">
    <w:nsid w:val="537A36C0"/>
    <w:multiLevelType w:val="hybridMultilevel"/>
    <w:tmpl w:val="39109D0C"/>
    <w:lvl w:ilvl="0" w:tplc="7C44C2B8">
      <w:start w:val="1"/>
      <w:numFmt w:val="decimal"/>
      <w:pStyle w:val="literatura"/>
      <w:lvlText w:val="%1."/>
      <w:lvlJc w:val="left"/>
      <w:pPr>
        <w:tabs>
          <w:tab w:val="num" w:pos="567"/>
        </w:tabs>
        <w:ind w:left="567" w:hanging="567"/>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24">
    <w:nsid w:val="54DC4078"/>
    <w:multiLevelType w:val="hybridMultilevel"/>
    <w:tmpl w:val="DAA0B634"/>
    <w:lvl w:ilvl="0" w:tplc="36527022">
      <w:start w:val="1"/>
      <w:numFmt w:val="bullet"/>
      <w:lvlText w:val="–"/>
      <w:lvlJc w:val="left"/>
      <w:pPr>
        <w:tabs>
          <w:tab w:val="num" w:pos="567"/>
        </w:tabs>
        <w:ind w:left="567" w:hanging="283"/>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8730D6D"/>
    <w:multiLevelType w:val="hybridMultilevel"/>
    <w:tmpl w:val="94701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12588C"/>
    <w:multiLevelType w:val="multilevel"/>
    <w:tmpl w:val="92C2B19E"/>
    <w:lvl w:ilvl="0">
      <w:start w:val="1"/>
      <w:numFmt w:val="decimal"/>
      <w:lvlText w:val="%1."/>
      <w:lvlJc w:val="left"/>
      <w:pPr>
        <w:ind w:left="360" w:hanging="360"/>
      </w:pPr>
      <w:rPr>
        <w:rFonts w:hint="default"/>
      </w:rPr>
    </w:lvl>
    <w:lvl w:ilvl="1">
      <w:start w:val="1"/>
      <w:numFmt w:val="decimal"/>
      <w:pStyle w:val="ars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DC554E8"/>
    <w:multiLevelType w:val="hybridMultilevel"/>
    <w:tmpl w:val="1FC2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C645A4"/>
    <w:multiLevelType w:val="hybridMultilevel"/>
    <w:tmpl w:val="EDBE376E"/>
    <w:lvl w:ilvl="0" w:tplc="FE9A181A">
      <w:start w:val="1"/>
      <w:numFmt w:val="decimal"/>
      <w:pStyle w:val="ars5"/>
      <w:lvlText w:val="5.%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9">
    <w:nsid w:val="7F082BD9"/>
    <w:multiLevelType w:val="hybridMultilevel"/>
    <w:tmpl w:val="D9CCFC68"/>
    <w:lvl w:ilvl="0" w:tplc="A274A9FC">
      <w:start w:val="1"/>
      <w:numFmt w:val="decimal"/>
      <w:pStyle w:val="ars2"/>
      <w:lvlText w:val="2.%1."/>
      <w:lvlJc w:val="left"/>
      <w:pPr>
        <w:ind w:left="502" w:hanging="360"/>
      </w:pPr>
      <w:rPr>
        <w:rFonts w:hint="default"/>
      </w:r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num w:numId="1">
    <w:abstractNumId w:val="23"/>
  </w:num>
  <w:num w:numId="2">
    <w:abstractNumId w:val="19"/>
  </w:num>
  <w:num w:numId="3">
    <w:abstractNumId w:val="24"/>
  </w:num>
  <w:num w:numId="4">
    <w:abstractNumId w:val="22"/>
  </w:num>
  <w:num w:numId="5">
    <w:abstractNumId w:val="29"/>
  </w:num>
  <w:num w:numId="6">
    <w:abstractNumId w:val="12"/>
  </w:num>
  <w:num w:numId="7">
    <w:abstractNumId w:val="17"/>
  </w:num>
  <w:num w:numId="8">
    <w:abstractNumId w:val="26"/>
  </w:num>
  <w:num w:numId="9">
    <w:abstractNumId w:val="28"/>
  </w:num>
  <w:num w:numId="10">
    <w:abstractNumId w:val="14"/>
  </w:num>
  <w:num w:numId="11">
    <w:abstractNumId w:val="18"/>
  </w:num>
  <w:num w:numId="12">
    <w:abstractNumId w:val="21"/>
  </w:num>
  <w:num w:numId="13">
    <w:abstractNumId w:val="10"/>
  </w:num>
  <w:num w:numId="14">
    <w:abstractNumId w:val="2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3"/>
  </w:num>
  <w:num w:numId="26">
    <w:abstractNumId w:val="27"/>
  </w:num>
  <w:num w:numId="27">
    <w:abstractNumId w:val="15"/>
  </w:num>
  <w:num w:numId="28">
    <w:abstractNumId w:val="11"/>
  </w:num>
  <w:num w:numId="29">
    <w:abstractNumId w:val="16"/>
  </w:num>
  <w:num w:numId="30">
    <w:abstractNumId w:val="16"/>
  </w:num>
  <w:num w:numId="31">
    <w:abstractNumId w:val="16"/>
  </w:num>
  <w:num w:numId="32">
    <w:abstractNumId w:val="16"/>
  </w:num>
  <w:num w:numId="33">
    <w:abstractNumId w:val="20"/>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6"/>
  </w:num>
  <w:num w:numId="42">
    <w:abstractNumId w:val="16"/>
  </w:num>
  <w:num w:numId="43">
    <w:abstractNumId w:val="16"/>
  </w:num>
  <w:num w:numId="44">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A82"/>
    <w:rsid w:val="000020F1"/>
    <w:rsid w:val="00002CC4"/>
    <w:rsid w:val="00010006"/>
    <w:rsid w:val="00014BA6"/>
    <w:rsid w:val="000159DA"/>
    <w:rsid w:val="00017332"/>
    <w:rsid w:val="00022361"/>
    <w:rsid w:val="000231B3"/>
    <w:rsid w:val="00023435"/>
    <w:rsid w:val="000247FE"/>
    <w:rsid w:val="00027A5B"/>
    <w:rsid w:val="00030078"/>
    <w:rsid w:val="00032412"/>
    <w:rsid w:val="000333C4"/>
    <w:rsid w:val="0004240B"/>
    <w:rsid w:val="00044E39"/>
    <w:rsid w:val="00045F52"/>
    <w:rsid w:val="0004735D"/>
    <w:rsid w:val="000504BE"/>
    <w:rsid w:val="0005066C"/>
    <w:rsid w:val="00052AED"/>
    <w:rsid w:val="00055A0A"/>
    <w:rsid w:val="00061F4B"/>
    <w:rsid w:val="00064EAE"/>
    <w:rsid w:val="00066671"/>
    <w:rsid w:val="00071F45"/>
    <w:rsid w:val="0008797E"/>
    <w:rsid w:val="000904C3"/>
    <w:rsid w:val="00091607"/>
    <w:rsid w:val="0009551E"/>
    <w:rsid w:val="00096CF3"/>
    <w:rsid w:val="000A58B0"/>
    <w:rsid w:val="000A5C12"/>
    <w:rsid w:val="000A62FF"/>
    <w:rsid w:val="000A7ACF"/>
    <w:rsid w:val="000B0DF1"/>
    <w:rsid w:val="000B125C"/>
    <w:rsid w:val="000B378D"/>
    <w:rsid w:val="000B3C6C"/>
    <w:rsid w:val="000B61F8"/>
    <w:rsid w:val="000C4F5A"/>
    <w:rsid w:val="000C4FE1"/>
    <w:rsid w:val="000D5721"/>
    <w:rsid w:val="000D6CD2"/>
    <w:rsid w:val="000E0619"/>
    <w:rsid w:val="000E2104"/>
    <w:rsid w:val="000E42D1"/>
    <w:rsid w:val="000F6FF0"/>
    <w:rsid w:val="000F7D81"/>
    <w:rsid w:val="00100235"/>
    <w:rsid w:val="00104E66"/>
    <w:rsid w:val="00107141"/>
    <w:rsid w:val="001109A2"/>
    <w:rsid w:val="00112FA4"/>
    <w:rsid w:val="001224B3"/>
    <w:rsid w:val="00126B65"/>
    <w:rsid w:val="001317E7"/>
    <w:rsid w:val="0013251B"/>
    <w:rsid w:val="0013422D"/>
    <w:rsid w:val="001441DB"/>
    <w:rsid w:val="00144D84"/>
    <w:rsid w:val="00150638"/>
    <w:rsid w:val="001519B9"/>
    <w:rsid w:val="00161828"/>
    <w:rsid w:val="00161A84"/>
    <w:rsid w:val="00163319"/>
    <w:rsid w:val="001658FB"/>
    <w:rsid w:val="00166A64"/>
    <w:rsid w:val="00166DF6"/>
    <w:rsid w:val="00172412"/>
    <w:rsid w:val="00174499"/>
    <w:rsid w:val="001754B8"/>
    <w:rsid w:val="0017730F"/>
    <w:rsid w:val="00190E02"/>
    <w:rsid w:val="00191348"/>
    <w:rsid w:val="0019167F"/>
    <w:rsid w:val="001929F3"/>
    <w:rsid w:val="001937F7"/>
    <w:rsid w:val="00194454"/>
    <w:rsid w:val="00195002"/>
    <w:rsid w:val="001955CB"/>
    <w:rsid w:val="001A266A"/>
    <w:rsid w:val="001B469C"/>
    <w:rsid w:val="001B59C5"/>
    <w:rsid w:val="001B773B"/>
    <w:rsid w:val="001C1CEC"/>
    <w:rsid w:val="001D2E58"/>
    <w:rsid w:val="001D7BA2"/>
    <w:rsid w:val="001E38E6"/>
    <w:rsid w:val="001F0A31"/>
    <w:rsid w:val="001F0D95"/>
    <w:rsid w:val="001F36E1"/>
    <w:rsid w:val="001F3AA2"/>
    <w:rsid w:val="001F5CD1"/>
    <w:rsid w:val="001F777B"/>
    <w:rsid w:val="002020F4"/>
    <w:rsid w:val="00206D20"/>
    <w:rsid w:val="0020781C"/>
    <w:rsid w:val="002121FB"/>
    <w:rsid w:val="00215A2B"/>
    <w:rsid w:val="00217142"/>
    <w:rsid w:val="0022276B"/>
    <w:rsid w:val="00224490"/>
    <w:rsid w:val="0022483A"/>
    <w:rsid w:val="002279CB"/>
    <w:rsid w:val="00227EF2"/>
    <w:rsid w:val="00242026"/>
    <w:rsid w:val="00252D81"/>
    <w:rsid w:val="002568C4"/>
    <w:rsid w:val="0026114E"/>
    <w:rsid w:val="00261171"/>
    <w:rsid w:val="00261DF7"/>
    <w:rsid w:val="002623DE"/>
    <w:rsid w:val="00265909"/>
    <w:rsid w:val="00265B27"/>
    <w:rsid w:val="0026784D"/>
    <w:rsid w:val="002734BE"/>
    <w:rsid w:val="00273716"/>
    <w:rsid w:val="00274126"/>
    <w:rsid w:val="00274193"/>
    <w:rsid w:val="00275D1D"/>
    <w:rsid w:val="00276835"/>
    <w:rsid w:val="00277394"/>
    <w:rsid w:val="00284EA4"/>
    <w:rsid w:val="0028781C"/>
    <w:rsid w:val="002913D1"/>
    <w:rsid w:val="002956CB"/>
    <w:rsid w:val="00295729"/>
    <w:rsid w:val="00296619"/>
    <w:rsid w:val="00296AA1"/>
    <w:rsid w:val="002A02A3"/>
    <w:rsid w:val="002A12AF"/>
    <w:rsid w:val="002B1ED5"/>
    <w:rsid w:val="002B3887"/>
    <w:rsid w:val="002B7BA5"/>
    <w:rsid w:val="002B7D6B"/>
    <w:rsid w:val="002C05B9"/>
    <w:rsid w:val="002D0E3F"/>
    <w:rsid w:val="002D1655"/>
    <w:rsid w:val="002D1B90"/>
    <w:rsid w:val="002D1F6D"/>
    <w:rsid w:val="002D4A4A"/>
    <w:rsid w:val="002E7024"/>
    <w:rsid w:val="002E7D0C"/>
    <w:rsid w:val="002F063D"/>
    <w:rsid w:val="002F13FA"/>
    <w:rsid w:val="002F1B77"/>
    <w:rsid w:val="002F5710"/>
    <w:rsid w:val="003077E2"/>
    <w:rsid w:val="003127B9"/>
    <w:rsid w:val="00313679"/>
    <w:rsid w:val="00314A66"/>
    <w:rsid w:val="003209AB"/>
    <w:rsid w:val="003219FC"/>
    <w:rsid w:val="003234FC"/>
    <w:rsid w:val="003239BF"/>
    <w:rsid w:val="003243A9"/>
    <w:rsid w:val="003252F2"/>
    <w:rsid w:val="00326BEE"/>
    <w:rsid w:val="00330BE3"/>
    <w:rsid w:val="00330F50"/>
    <w:rsid w:val="00331A5D"/>
    <w:rsid w:val="0033624E"/>
    <w:rsid w:val="00340390"/>
    <w:rsid w:val="00344216"/>
    <w:rsid w:val="00347FBB"/>
    <w:rsid w:val="00353122"/>
    <w:rsid w:val="00357A02"/>
    <w:rsid w:val="00364760"/>
    <w:rsid w:val="00365088"/>
    <w:rsid w:val="0037341F"/>
    <w:rsid w:val="00374678"/>
    <w:rsid w:val="00375489"/>
    <w:rsid w:val="003846E8"/>
    <w:rsid w:val="00392339"/>
    <w:rsid w:val="003937C3"/>
    <w:rsid w:val="00395AF0"/>
    <w:rsid w:val="00395E86"/>
    <w:rsid w:val="003962A4"/>
    <w:rsid w:val="0039691E"/>
    <w:rsid w:val="003A288D"/>
    <w:rsid w:val="003A4D9F"/>
    <w:rsid w:val="003A723D"/>
    <w:rsid w:val="003A73CA"/>
    <w:rsid w:val="003B30E0"/>
    <w:rsid w:val="003B3C2A"/>
    <w:rsid w:val="003B5C59"/>
    <w:rsid w:val="003B73A9"/>
    <w:rsid w:val="003C0642"/>
    <w:rsid w:val="003C1CB4"/>
    <w:rsid w:val="003C4971"/>
    <w:rsid w:val="003D109C"/>
    <w:rsid w:val="003D241E"/>
    <w:rsid w:val="003D3332"/>
    <w:rsid w:val="003D7D7B"/>
    <w:rsid w:val="003E3362"/>
    <w:rsid w:val="003F1BFF"/>
    <w:rsid w:val="003F5A85"/>
    <w:rsid w:val="00401A17"/>
    <w:rsid w:val="00403381"/>
    <w:rsid w:val="004046E1"/>
    <w:rsid w:val="0040531A"/>
    <w:rsid w:val="004060A7"/>
    <w:rsid w:val="00407312"/>
    <w:rsid w:val="00411B08"/>
    <w:rsid w:val="00412FCD"/>
    <w:rsid w:val="00415912"/>
    <w:rsid w:val="00416D73"/>
    <w:rsid w:val="004171CB"/>
    <w:rsid w:val="00423B55"/>
    <w:rsid w:val="00426443"/>
    <w:rsid w:val="00426A1C"/>
    <w:rsid w:val="00426DFA"/>
    <w:rsid w:val="00427CC4"/>
    <w:rsid w:val="00436BA8"/>
    <w:rsid w:val="004423C4"/>
    <w:rsid w:val="004518C9"/>
    <w:rsid w:val="00453738"/>
    <w:rsid w:val="0045502C"/>
    <w:rsid w:val="00460AA7"/>
    <w:rsid w:val="00461690"/>
    <w:rsid w:val="0046428B"/>
    <w:rsid w:val="00464773"/>
    <w:rsid w:val="00465FCA"/>
    <w:rsid w:val="004704E6"/>
    <w:rsid w:val="00480B0D"/>
    <w:rsid w:val="00482770"/>
    <w:rsid w:val="004829A7"/>
    <w:rsid w:val="00485D68"/>
    <w:rsid w:val="00487ACC"/>
    <w:rsid w:val="004917B3"/>
    <w:rsid w:val="00492216"/>
    <w:rsid w:val="00492644"/>
    <w:rsid w:val="004A35FC"/>
    <w:rsid w:val="004A5179"/>
    <w:rsid w:val="004A6EB7"/>
    <w:rsid w:val="004B0B85"/>
    <w:rsid w:val="004B3152"/>
    <w:rsid w:val="004B39BC"/>
    <w:rsid w:val="004B4911"/>
    <w:rsid w:val="004B5E37"/>
    <w:rsid w:val="004C0404"/>
    <w:rsid w:val="004C2F0E"/>
    <w:rsid w:val="004C338E"/>
    <w:rsid w:val="004C3FC9"/>
    <w:rsid w:val="004C40D8"/>
    <w:rsid w:val="004C4DC8"/>
    <w:rsid w:val="004C59B7"/>
    <w:rsid w:val="004C79C9"/>
    <w:rsid w:val="004D235B"/>
    <w:rsid w:val="004D57CE"/>
    <w:rsid w:val="004E2CDA"/>
    <w:rsid w:val="004F1CA6"/>
    <w:rsid w:val="004F4A67"/>
    <w:rsid w:val="00501B77"/>
    <w:rsid w:val="00506075"/>
    <w:rsid w:val="00513585"/>
    <w:rsid w:val="00514BC2"/>
    <w:rsid w:val="005168C0"/>
    <w:rsid w:val="00516A76"/>
    <w:rsid w:val="00520F36"/>
    <w:rsid w:val="00521183"/>
    <w:rsid w:val="00525F05"/>
    <w:rsid w:val="00526B7A"/>
    <w:rsid w:val="00532956"/>
    <w:rsid w:val="00535E00"/>
    <w:rsid w:val="005434E1"/>
    <w:rsid w:val="00543C60"/>
    <w:rsid w:val="00544B45"/>
    <w:rsid w:val="00544F3B"/>
    <w:rsid w:val="00545A9F"/>
    <w:rsid w:val="00546C30"/>
    <w:rsid w:val="00551B0F"/>
    <w:rsid w:val="00552032"/>
    <w:rsid w:val="005525D5"/>
    <w:rsid w:val="00557BC0"/>
    <w:rsid w:val="005635D7"/>
    <w:rsid w:val="005656C8"/>
    <w:rsid w:val="005664E7"/>
    <w:rsid w:val="005710EF"/>
    <w:rsid w:val="0057142A"/>
    <w:rsid w:val="005734FD"/>
    <w:rsid w:val="005835DA"/>
    <w:rsid w:val="00583992"/>
    <w:rsid w:val="00586546"/>
    <w:rsid w:val="005901DD"/>
    <w:rsid w:val="005967E0"/>
    <w:rsid w:val="005A0052"/>
    <w:rsid w:val="005A06C9"/>
    <w:rsid w:val="005A216F"/>
    <w:rsid w:val="005A35A2"/>
    <w:rsid w:val="005B22FD"/>
    <w:rsid w:val="005C2DF7"/>
    <w:rsid w:val="005C4326"/>
    <w:rsid w:val="005D1E24"/>
    <w:rsid w:val="005D64F0"/>
    <w:rsid w:val="005E0031"/>
    <w:rsid w:val="005E3180"/>
    <w:rsid w:val="005F3085"/>
    <w:rsid w:val="005F3E46"/>
    <w:rsid w:val="005F685A"/>
    <w:rsid w:val="005F7BB8"/>
    <w:rsid w:val="006007A7"/>
    <w:rsid w:val="00605345"/>
    <w:rsid w:val="006066BA"/>
    <w:rsid w:val="006156F6"/>
    <w:rsid w:val="00621B69"/>
    <w:rsid w:val="006220E4"/>
    <w:rsid w:val="00634298"/>
    <w:rsid w:val="00634D78"/>
    <w:rsid w:val="00637733"/>
    <w:rsid w:val="00640FBC"/>
    <w:rsid w:val="00641ED9"/>
    <w:rsid w:val="00642B90"/>
    <w:rsid w:val="0064736B"/>
    <w:rsid w:val="00651105"/>
    <w:rsid w:val="006532A7"/>
    <w:rsid w:val="0065340E"/>
    <w:rsid w:val="00660BA9"/>
    <w:rsid w:val="00661A09"/>
    <w:rsid w:val="00661B80"/>
    <w:rsid w:val="00663214"/>
    <w:rsid w:val="00665526"/>
    <w:rsid w:val="00670806"/>
    <w:rsid w:val="00672509"/>
    <w:rsid w:val="006744A2"/>
    <w:rsid w:val="00683B53"/>
    <w:rsid w:val="00686441"/>
    <w:rsid w:val="00690E00"/>
    <w:rsid w:val="00693F54"/>
    <w:rsid w:val="00696251"/>
    <w:rsid w:val="00697D92"/>
    <w:rsid w:val="006A10DD"/>
    <w:rsid w:val="006A39C8"/>
    <w:rsid w:val="006B2FAC"/>
    <w:rsid w:val="006B43F8"/>
    <w:rsid w:val="006B7186"/>
    <w:rsid w:val="006C1169"/>
    <w:rsid w:val="006C2A6C"/>
    <w:rsid w:val="006E3169"/>
    <w:rsid w:val="006F011F"/>
    <w:rsid w:val="006F5281"/>
    <w:rsid w:val="00710952"/>
    <w:rsid w:val="00710B57"/>
    <w:rsid w:val="00710E0C"/>
    <w:rsid w:val="00711396"/>
    <w:rsid w:val="00711A40"/>
    <w:rsid w:val="00713CD6"/>
    <w:rsid w:val="00714820"/>
    <w:rsid w:val="00714E13"/>
    <w:rsid w:val="007156CA"/>
    <w:rsid w:val="00716FA0"/>
    <w:rsid w:val="0072056D"/>
    <w:rsid w:val="00730F04"/>
    <w:rsid w:val="0073148E"/>
    <w:rsid w:val="007335B8"/>
    <w:rsid w:val="00734D69"/>
    <w:rsid w:val="00742425"/>
    <w:rsid w:val="00742B36"/>
    <w:rsid w:val="00753FB5"/>
    <w:rsid w:val="00755607"/>
    <w:rsid w:val="0076610C"/>
    <w:rsid w:val="00773959"/>
    <w:rsid w:val="0077782B"/>
    <w:rsid w:val="0078739B"/>
    <w:rsid w:val="007940DE"/>
    <w:rsid w:val="007A6713"/>
    <w:rsid w:val="007B4B55"/>
    <w:rsid w:val="007B4FE7"/>
    <w:rsid w:val="007C1B8A"/>
    <w:rsid w:val="007C23E1"/>
    <w:rsid w:val="007C373C"/>
    <w:rsid w:val="007C4A3C"/>
    <w:rsid w:val="007D6FC3"/>
    <w:rsid w:val="007D78B4"/>
    <w:rsid w:val="007D7E11"/>
    <w:rsid w:val="007E0A78"/>
    <w:rsid w:val="007E4A91"/>
    <w:rsid w:val="007F4046"/>
    <w:rsid w:val="007F4047"/>
    <w:rsid w:val="008026C4"/>
    <w:rsid w:val="00804DB0"/>
    <w:rsid w:val="008121C4"/>
    <w:rsid w:val="0081498D"/>
    <w:rsid w:val="00814E44"/>
    <w:rsid w:val="0081654D"/>
    <w:rsid w:val="008171E2"/>
    <w:rsid w:val="008173E3"/>
    <w:rsid w:val="008239DC"/>
    <w:rsid w:val="00823EBA"/>
    <w:rsid w:val="008244C2"/>
    <w:rsid w:val="008360B1"/>
    <w:rsid w:val="00837E56"/>
    <w:rsid w:val="00841AE2"/>
    <w:rsid w:val="008427E4"/>
    <w:rsid w:val="008437C0"/>
    <w:rsid w:val="00843F7D"/>
    <w:rsid w:val="00850407"/>
    <w:rsid w:val="008569EE"/>
    <w:rsid w:val="00856C60"/>
    <w:rsid w:val="00866FBC"/>
    <w:rsid w:val="00871291"/>
    <w:rsid w:val="00871823"/>
    <w:rsid w:val="00874257"/>
    <w:rsid w:val="0087576D"/>
    <w:rsid w:val="00882DFC"/>
    <w:rsid w:val="008832AB"/>
    <w:rsid w:val="008837B7"/>
    <w:rsid w:val="00883BCB"/>
    <w:rsid w:val="00885771"/>
    <w:rsid w:val="0089007E"/>
    <w:rsid w:val="008918E6"/>
    <w:rsid w:val="008A6870"/>
    <w:rsid w:val="008A6B5F"/>
    <w:rsid w:val="008A7ED2"/>
    <w:rsid w:val="008B202D"/>
    <w:rsid w:val="008B2A36"/>
    <w:rsid w:val="008B3B76"/>
    <w:rsid w:val="008B3C8D"/>
    <w:rsid w:val="008B4AA7"/>
    <w:rsid w:val="008C5ADA"/>
    <w:rsid w:val="008D3570"/>
    <w:rsid w:val="008F3381"/>
    <w:rsid w:val="008F3E34"/>
    <w:rsid w:val="008F78B5"/>
    <w:rsid w:val="0090130A"/>
    <w:rsid w:val="00904BD6"/>
    <w:rsid w:val="0091280E"/>
    <w:rsid w:val="00912E98"/>
    <w:rsid w:val="00914DCE"/>
    <w:rsid w:val="00916D93"/>
    <w:rsid w:val="009207D2"/>
    <w:rsid w:val="00924BAD"/>
    <w:rsid w:val="00927DF5"/>
    <w:rsid w:val="00932E88"/>
    <w:rsid w:val="00940005"/>
    <w:rsid w:val="00945F0F"/>
    <w:rsid w:val="00946F2E"/>
    <w:rsid w:val="009513C5"/>
    <w:rsid w:val="00951524"/>
    <w:rsid w:val="009533D9"/>
    <w:rsid w:val="009620C0"/>
    <w:rsid w:val="00962C9C"/>
    <w:rsid w:val="009637F6"/>
    <w:rsid w:val="009642BF"/>
    <w:rsid w:val="00971146"/>
    <w:rsid w:val="00984D76"/>
    <w:rsid w:val="009852FE"/>
    <w:rsid w:val="00986BBB"/>
    <w:rsid w:val="009902FD"/>
    <w:rsid w:val="009A23DB"/>
    <w:rsid w:val="009A2AAE"/>
    <w:rsid w:val="009A6E04"/>
    <w:rsid w:val="009A7CB0"/>
    <w:rsid w:val="009B1A70"/>
    <w:rsid w:val="009C5377"/>
    <w:rsid w:val="009D47D4"/>
    <w:rsid w:val="009D65D8"/>
    <w:rsid w:val="009D6694"/>
    <w:rsid w:val="009E59B3"/>
    <w:rsid w:val="009F08F0"/>
    <w:rsid w:val="009F141A"/>
    <w:rsid w:val="009F2A6F"/>
    <w:rsid w:val="009F4C55"/>
    <w:rsid w:val="009F67BB"/>
    <w:rsid w:val="009F7FA3"/>
    <w:rsid w:val="00A018C1"/>
    <w:rsid w:val="00A03AED"/>
    <w:rsid w:val="00A1230C"/>
    <w:rsid w:val="00A1493F"/>
    <w:rsid w:val="00A16D66"/>
    <w:rsid w:val="00A20F16"/>
    <w:rsid w:val="00A23A2E"/>
    <w:rsid w:val="00A26861"/>
    <w:rsid w:val="00A279E7"/>
    <w:rsid w:val="00A313B9"/>
    <w:rsid w:val="00A3196A"/>
    <w:rsid w:val="00A31A57"/>
    <w:rsid w:val="00A3315C"/>
    <w:rsid w:val="00A34587"/>
    <w:rsid w:val="00A355D5"/>
    <w:rsid w:val="00A36484"/>
    <w:rsid w:val="00A440D4"/>
    <w:rsid w:val="00A470FF"/>
    <w:rsid w:val="00A47500"/>
    <w:rsid w:val="00A535D7"/>
    <w:rsid w:val="00A55DDF"/>
    <w:rsid w:val="00A561BD"/>
    <w:rsid w:val="00A60CAB"/>
    <w:rsid w:val="00A628A7"/>
    <w:rsid w:val="00A639F0"/>
    <w:rsid w:val="00A7346F"/>
    <w:rsid w:val="00A76875"/>
    <w:rsid w:val="00A858DC"/>
    <w:rsid w:val="00A96952"/>
    <w:rsid w:val="00AA15C2"/>
    <w:rsid w:val="00AA28BC"/>
    <w:rsid w:val="00AA4A2B"/>
    <w:rsid w:val="00AB7B7F"/>
    <w:rsid w:val="00AC0DC2"/>
    <w:rsid w:val="00AC2CEF"/>
    <w:rsid w:val="00AC48B9"/>
    <w:rsid w:val="00AD2F92"/>
    <w:rsid w:val="00AD3274"/>
    <w:rsid w:val="00AD4A20"/>
    <w:rsid w:val="00AD62EC"/>
    <w:rsid w:val="00AD6AC1"/>
    <w:rsid w:val="00AE21A5"/>
    <w:rsid w:val="00AF3DF0"/>
    <w:rsid w:val="00B0478F"/>
    <w:rsid w:val="00B14470"/>
    <w:rsid w:val="00B15935"/>
    <w:rsid w:val="00B20341"/>
    <w:rsid w:val="00B20896"/>
    <w:rsid w:val="00B20924"/>
    <w:rsid w:val="00B20C74"/>
    <w:rsid w:val="00B21F83"/>
    <w:rsid w:val="00B22F30"/>
    <w:rsid w:val="00B22FF9"/>
    <w:rsid w:val="00B23C19"/>
    <w:rsid w:val="00B24A78"/>
    <w:rsid w:val="00B3045D"/>
    <w:rsid w:val="00B37819"/>
    <w:rsid w:val="00B4014F"/>
    <w:rsid w:val="00B40A1A"/>
    <w:rsid w:val="00B52285"/>
    <w:rsid w:val="00B529E9"/>
    <w:rsid w:val="00B5308B"/>
    <w:rsid w:val="00B53DC6"/>
    <w:rsid w:val="00B63320"/>
    <w:rsid w:val="00B636B9"/>
    <w:rsid w:val="00B71614"/>
    <w:rsid w:val="00B83E4E"/>
    <w:rsid w:val="00B85D07"/>
    <w:rsid w:val="00B86937"/>
    <w:rsid w:val="00BA4057"/>
    <w:rsid w:val="00BA695D"/>
    <w:rsid w:val="00BA6BD2"/>
    <w:rsid w:val="00BA7214"/>
    <w:rsid w:val="00BA7379"/>
    <w:rsid w:val="00BB0AF5"/>
    <w:rsid w:val="00BB38F3"/>
    <w:rsid w:val="00BB4D7C"/>
    <w:rsid w:val="00BC284A"/>
    <w:rsid w:val="00BC3047"/>
    <w:rsid w:val="00BC524B"/>
    <w:rsid w:val="00BC6419"/>
    <w:rsid w:val="00BC718F"/>
    <w:rsid w:val="00BD0772"/>
    <w:rsid w:val="00BD24BE"/>
    <w:rsid w:val="00BD3D0E"/>
    <w:rsid w:val="00BD4E1D"/>
    <w:rsid w:val="00BD6F36"/>
    <w:rsid w:val="00BE4DC8"/>
    <w:rsid w:val="00BE7745"/>
    <w:rsid w:val="00BF16D5"/>
    <w:rsid w:val="00BF1DD2"/>
    <w:rsid w:val="00BF20D8"/>
    <w:rsid w:val="00BF3421"/>
    <w:rsid w:val="00BF4439"/>
    <w:rsid w:val="00BF7B13"/>
    <w:rsid w:val="00C0072C"/>
    <w:rsid w:val="00C02326"/>
    <w:rsid w:val="00C0257F"/>
    <w:rsid w:val="00C03A02"/>
    <w:rsid w:val="00C1671E"/>
    <w:rsid w:val="00C16D6A"/>
    <w:rsid w:val="00C256FF"/>
    <w:rsid w:val="00C260BC"/>
    <w:rsid w:val="00C307FB"/>
    <w:rsid w:val="00C45DBD"/>
    <w:rsid w:val="00C46589"/>
    <w:rsid w:val="00C55E85"/>
    <w:rsid w:val="00C610A3"/>
    <w:rsid w:val="00C615B0"/>
    <w:rsid w:val="00C646FB"/>
    <w:rsid w:val="00C66FAB"/>
    <w:rsid w:val="00C70792"/>
    <w:rsid w:val="00C74306"/>
    <w:rsid w:val="00C74EEC"/>
    <w:rsid w:val="00C81C96"/>
    <w:rsid w:val="00C82F75"/>
    <w:rsid w:val="00C845EE"/>
    <w:rsid w:val="00C86D47"/>
    <w:rsid w:val="00C9279A"/>
    <w:rsid w:val="00C93B04"/>
    <w:rsid w:val="00CA04F1"/>
    <w:rsid w:val="00CA0BAE"/>
    <w:rsid w:val="00CA4E7E"/>
    <w:rsid w:val="00CB05F3"/>
    <w:rsid w:val="00CB502C"/>
    <w:rsid w:val="00CB5530"/>
    <w:rsid w:val="00CB70C8"/>
    <w:rsid w:val="00CB7CBD"/>
    <w:rsid w:val="00CC2280"/>
    <w:rsid w:val="00CC34F3"/>
    <w:rsid w:val="00CC728D"/>
    <w:rsid w:val="00CD0A84"/>
    <w:rsid w:val="00CD1483"/>
    <w:rsid w:val="00CD40A0"/>
    <w:rsid w:val="00CD7756"/>
    <w:rsid w:val="00CD779E"/>
    <w:rsid w:val="00CE0465"/>
    <w:rsid w:val="00CF282E"/>
    <w:rsid w:val="00CF36E7"/>
    <w:rsid w:val="00CF37B4"/>
    <w:rsid w:val="00CF507C"/>
    <w:rsid w:val="00CF6B5B"/>
    <w:rsid w:val="00D051EF"/>
    <w:rsid w:val="00D0744B"/>
    <w:rsid w:val="00D07987"/>
    <w:rsid w:val="00D1138F"/>
    <w:rsid w:val="00D15E8D"/>
    <w:rsid w:val="00D213B4"/>
    <w:rsid w:val="00D2350A"/>
    <w:rsid w:val="00D25D83"/>
    <w:rsid w:val="00D312E1"/>
    <w:rsid w:val="00D33D22"/>
    <w:rsid w:val="00D35D57"/>
    <w:rsid w:val="00D42291"/>
    <w:rsid w:val="00D5639C"/>
    <w:rsid w:val="00D569B3"/>
    <w:rsid w:val="00D56EF7"/>
    <w:rsid w:val="00D64672"/>
    <w:rsid w:val="00D66249"/>
    <w:rsid w:val="00D67DD4"/>
    <w:rsid w:val="00D72D96"/>
    <w:rsid w:val="00D7324F"/>
    <w:rsid w:val="00D75F36"/>
    <w:rsid w:val="00D76887"/>
    <w:rsid w:val="00D77186"/>
    <w:rsid w:val="00D80449"/>
    <w:rsid w:val="00D80F6D"/>
    <w:rsid w:val="00D8470B"/>
    <w:rsid w:val="00D85A82"/>
    <w:rsid w:val="00D87002"/>
    <w:rsid w:val="00D92BB7"/>
    <w:rsid w:val="00D94E91"/>
    <w:rsid w:val="00DA1265"/>
    <w:rsid w:val="00DA222A"/>
    <w:rsid w:val="00DA30DA"/>
    <w:rsid w:val="00DA3960"/>
    <w:rsid w:val="00DA6410"/>
    <w:rsid w:val="00DB1669"/>
    <w:rsid w:val="00DB3B67"/>
    <w:rsid w:val="00DB580E"/>
    <w:rsid w:val="00DC0650"/>
    <w:rsid w:val="00DC2828"/>
    <w:rsid w:val="00DC5EE5"/>
    <w:rsid w:val="00DC60F9"/>
    <w:rsid w:val="00DD31E6"/>
    <w:rsid w:val="00DD4BA2"/>
    <w:rsid w:val="00DD5642"/>
    <w:rsid w:val="00DD6979"/>
    <w:rsid w:val="00DF0B0F"/>
    <w:rsid w:val="00DF0D9D"/>
    <w:rsid w:val="00DF2AA5"/>
    <w:rsid w:val="00DF465C"/>
    <w:rsid w:val="00DF52B6"/>
    <w:rsid w:val="00E00BC5"/>
    <w:rsid w:val="00E03B9C"/>
    <w:rsid w:val="00E04A78"/>
    <w:rsid w:val="00E1284B"/>
    <w:rsid w:val="00E12C78"/>
    <w:rsid w:val="00E13655"/>
    <w:rsid w:val="00E16900"/>
    <w:rsid w:val="00E367F6"/>
    <w:rsid w:val="00E40445"/>
    <w:rsid w:val="00E40A61"/>
    <w:rsid w:val="00E41C48"/>
    <w:rsid w:val="00E4635A"/>
    <w:rsid w:val="00E520AE"/>
    <w:rsid w:val="00E52E29"/>
    <w:rsid w:val="00E572F4"/>
    <w:rsid w:val="00E573B8"/>
    <w:rsid w:val="00E65586"/>
    <w:rsid w:val="00E67C84"/>
    <w:rsid w:val="00E71164"/>
    <w:rsid w:val="00E74EAA"/>
    <w:rsid w:val="00E767E6"/>
    <w:rsid w:val="00E80CB0"/>
    <w:rsid w:val="00E84A97"/>
    <w:rsid w:val="00E856B5"/>
    <w:rsid w:val="00E864B2"/>
    <w:rsid w:val="00E87DF8"/>
    <w:rsid w:val="00E90C59"/>
    <w:rsid w:val="00E9364D"/>
    <w:rsid w:val="00E93770"/>
    <w:rsid w:val="00E94E3D"/>
    <w:rsid w:val="00E9595F"/>
    <w:rsid w:val="00EA66D6"/>
    <w:rsid w:val="00EB0312"/>
    <w:rsid w:val="00EB0B8A"/>
    <w:rsid w:val="00EB3C2B"/>
    <w:rsid w:val="00EB6AA7"/>
    <w:rsid w:val="00EC2E0A"/>
    <w:rsid w:val="00EC531E"/>
    <w:rsid w:val="00ED4D31"/>
    <w:rsid w:val="00EE2D69"/>
    <w:rsid w:val="00EE4C06"/>
    <w:rsid w:val="00EE5E68"/>
    <w:rsid w:val="00EF066C"/>
    <w:rsid w:val="00EF0CB6"/>
    <w:rsid w:val="00EF210C"/>
    <w:rsid w:val="00EF543B"/>
    <w:rsid w:val="00EF61B9"/>
    <w:rsid w:val="00F01A48"/>
    <w:rsid w:val="00F024BA"/>
    <w:rsid w:val="00F037EB"/>
    <w:rsid w:val="00F049B0"/>
    <w:rsid w:val="00F07317"/>
    <w:rsid w:val="00F14A65"/>
    <w:rsid w:val="00F15F46"/>
    <w:rsid w:val="00F16DD3"/>
    <w:rsid w:val="00F17282"/>
    <w:rsid w:val="00F229A4"/>
    <w:rsid w:val="00F27D5A"/>
    <w:rsid w:val="00F306BF"/>
    <w:rsid w:val="00F31507"/>
    <w:rsid w:val="00F32E72"/>
    <w:rsid w:val="00F346D0"/>
    <w:rsid w:val="00F34CFE"/>
    <w:rsid w:val="00F4611F"/>
    <w:rsid w:val="00F467EF"/>
    <w:rsid w:val="00F47599"/>
    <w:rsid w:val="00F5109E"/>
    <w:rsid w:val="00F540DA"/>
    <w:rsid w:val="00F5600F"/>
    <w:rsid w:val="00F56839"/>
    <w:rsid w:val="00F61645"/>
    <w:rsid w:val="00F664F6"/>
    <w:rsid w:val="00F70378"/>
    <w:rsid w:val="00F7168B"/>
    <w:rsid w:val="00F7360B"/>
    <w:rsid w:val="00F76E40"/>
    <w:rsid w:val="00F77666"/>
    <w:rsid w:val="00F8221E"/>
    <w:rsid w:val="00F83CF0"/>
    <w:rsid w:val="00F83DEA"/>
    <w:rsid w:val="00F85DFC"/>
    <w:rsid w:val="00F8635A"/>
    <w:rsid w:val="00F90E2C"/>
    <w:rsid w:val="00FA19C7"/>
    <w:rsid w:val="00FA34AD"/>
    <w:rsid w:val="00FA5BF4"/>
    <w:rsid w:val="00FA672B"/>
    <w:rsid w:val="00FB0867"/>
    <w:rsid w:val="00FB3C1A"/>
    <w:rsid w:val="00FB418B"/>
    <w:rsid w:val="00FB6929"/>
    <w:rsid w:val="00FB6AA8"/>
    <w:rsid w:val="00FC0179"/>
    <w:rsid w:val="00FC5438"/>
    <w:rsid w:val="00FC68D5"/>
    <w:rsid w:val="00FC6C4C"/>
    <w:rsid w:val="00FD2865"/>
    <w:rsid w:val="00FD5902"/>
    <w:rsid w:val="00FE48D4"/>
    <w:rsid w:val="00FF2590"/>
    <w:rsid w:val="00FF4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4BC2"/>
    <w:pPr>
      <w:widowControl w:val="0"/>
    </w:pPr>
    <w:rPr>
      <w:noProof/>
      <w:lang w:val="sr-Cyrl-CS"/>
    </w:rPr>
  </w:style>
  <w:style w:type="paragraph" w:styleId="Heading1">
    <w:name w:val="heading 1"/>
    <w:basedOn w:val="Normal"/>
    <w:next w:val="Normal"/>
    <w:link w:val="Heading1Char"/>
    <w:qFormat/>
    <w:rsid w:val="00E767E6"/>
    <w:pPr>
      <w:keepNext/>
      <w:outlineLvl w:val="0"/>
    </w:pPr>
    <w:rPr>
      <w:rFonts w:ascii="Arial" w:hAnsi="Arial"/>
      <w:b/>
      <w:bCs/>
    </w:rPr>
  </w:style>
  <w:style w:type="paragraph" w:styleId="Heading2">
    <w:name w:val="heading 2"/>
    <w:basedOn w:val="Normal"/>
    <w:next w:val="Normal"/>
    <w:link w:val="Heading2Char"/>
    <w:uiPriority w:val="9"/>
    <w:qFormat/>
    <w:rsid w:val="00E767E6"/>
    <w:pPr>
      <w:keepNext/>
      <w:jc w:val="both"/>
      <w:outlineLvl w:val="1"/>
    </w:pPr>
    <w:rPr>
      <w:rFonts w:ascii="Arial" w:hAnsi="Arial"/>
      <w:b/>
      <w:bCs/>
    </w:rPr>
  </w:style>
  <w:style w:type="paragraph" w:styleId="Heading3">
    <w:name w:val="heading 3"/>
    <w:basedOn w:val="Normal"/>
    <w:next w:val="Normal"/>
    <w:link w:val="Heading3Char"/>
    <w:uiPriority w:val="9"/>
    <w:qFormat/>
    <w:rsid w:val="00E767E6"/>
    <w:pPr>
      <w:keepNext/>
      <w:spacing w:line="223" w:lineRule="auto"/>
      <w:jc w:val="both"/>
      <w:outlineLvl w:val="2"/>
    </w:pPr>
    <w:rPr>
      <w:rFonts w:ascii="Arial" w:hAnsi="Arial" w:cs="Arial"/>
      <w:b/>
      <w:bCs/>
      <w:sz w:val="16"/>
      <w:szCs w:val="16"/>
    </w:rPr>
  </w:style>
  <w:style w:type="paragraph" w:styleId="Heading4">
    <w:name w:val="heading 4"/>
    <w:basedOn w:val="Normal"/>
    <w:next w:val="Normal"/>
    <w:qFormat/>
    <w:rsid w:val="007940DE"/>
    <w:pPr>
      <w:keepNext/>
      <w:autoSpaceDE w:val="0"/>
      <w:autoSpaceDN w:val="0"/>
      <w:spacing w:line="216" w:lineRule="auto"/>
      <w:outlineLvl w:val="3"/>
    </w:pPr>
    <w:rPr>
      <w:b/>
      <w:bCs/>
      <w:noProof w:val="0"/>
      <w:sz w:val="14"/>
    </w:rPr>
  </w:style>
  <w:style w:type="paragraph" w:styleId="Heading5">
    <w:name w:val="heading 5"/>
    <w:basedOn w:val="Normal"/>
    <w:next w:val="Normal"/>
    <w:qFormat/>
    <w:rsid w:val="007940DE"/>
    <w:pPr>
      <w:keepNext/>
      <w:autoSpaceDE w:val="0"/>
      <w:autoSpaceDN w:val="0"/>
      <w:spacing w:line="216" w:lineRule="auto"/>
      <w:outlineLvl w:val="4"/>
    </w:pPr>
    <w:rPr>
      <w:b/>
      <w:bCs/>
      <w:noProof w:val="0"/>
      <w:sz w:val="16"/>
    </w:rPr>
  </w:style>
  <w:style w:type="paragraph" w:styleId="Heading7">
    <w:name w:val="heading 7"/>
    <w:basedOn w:val="Normal"/>
    <w:next w:val="Normal"/>
    <w:qFormat/>
    <w:rsid w:val="007940DE"/>
    <w:pPr>
      <w:autoSpaceDE w:val="0"/>
      <w:autoSpaceDN w:val="0"/>
      <w:spacing w:before="240" w:after="60"/>
      <w:outlineLvl w:val="6"/>
    </w:pPr>
    <w:rPr>
      <w:noProof w:val="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p">
    <w:name w:val="pp"/>
    <w:basedOn w:val="Normal"/>
    <w:rsid w:val="00E767E6"/>
    <w:pPr>
      <w:overflowPunct w:val="0"/>
      <w:autoSpaceDE w:val="0"/>
      <w:autoSpaceDN w:val="0"/>
      <w:adjustRightInd w:val="0"/>
      <w:spacing w:before="120"/>
      <w:jc w:val="both"/>
      <w:textAlignment w:val="baseline"/>
    </w:pPr>
    <w:rPr>
      <w:lang w:val="en-US"/>
    </w:rPr>
  </w:style>
  <w:style w:type="paragraph" w:styleId="PlainText">
    <w:name w:val="Plain Text"/>
    <w:basedOn w:val="Normal"/>
    <w:link w:val="PlainTextChar"/>
    <w:rsid w:val="00E767E6"/>
    <w:rPr>
      <w:rFonts w:ascii="Courier New" w:hAnsi="Courier New" w:cs="Courier New"/>
    </w:rPr>
  </w:style>
  <w:style w:type="paragraph" w:styleId="BodyText">
    <w:name w:val="Body Text"/>
    <w:basedOn w:val="Normal"/>
    <w:rsid w:val="00E767E6"/>
    <w:pPr>
      <w:spacing w:after="120"/>
    </w:pPr>
  </w:style>
  <w:style w:type="paragraph" w:styleId="Footer">
    <w:name w:val="footer"/>
    <w:basedOn w:val="Normal"/>
    <w:link w:val="FooterChar"/>
    <w:uiPriority w:val="99"/>
    <w:rsid w:val="00E767E6"/>
    <w:pPr>
      <w:tabs>
        <w:tab w:val="center" w:pos="4320"/>
        <w:tab w:val="right" w:pos="8640"/>
      </w:tabs>
    </w:pPr>
  </w:style>
  <w:style w:type="character" w:styleId="PageNumber">
    <w:name w:val="page number"/>
    <w:basedOn w:val="DefaultParagraphFont"/>
    <w:rsid w:val="00E767E6"/>
  </w:style>
  <w:style w:type="paragraph" w:styleId="Header">
    <w:name w:val="header"/>
    <w:basedOn w:val="Normal"/>
    <w:link w:val="HeaderChar"/>
    <w:uiPriority w:val="99"/>
    <w:rsid w:val="00E767E6"/>
    <w:pPr>
      <w:tabs>
        <w:tab w:val="center" w:pos="4320"/>
        <w:tab w:val="right" w:pos="8640"/>
      </w:tabs>
    </w:pPr>
  </w:style>
  <w:style w:type="paragraph" w:customStyle="1" w:styleId="goli-01">
    <w:name w:val="goli-01"/>
    <w:basedOn w:val="Normal"/>
    <w:rsid w:val="00E767E6"/>
    <w:pPr>
      <w:autoSpaceDE w:val="0"/>
      <w:autoSpaceDN w:val="0"/>
      <w:adjustRightInd w:val="0"/>
      <w:spacing w:before="360" w:after="360"/>
      <w:jc w:val="center"/>
    </w:pPr>
    <w:rPr>
      <w:b/>
      <w:bCs/>
      <w:sz w:val="28"/>
      <w:szCs w:val="22"/>
      <w:lang w:val="hr-HR"/>
    </w:rPr>
  </w:style>
  <w:style w:type="paragraph" w:customStyle="1" w:styleId="goli-02">
    <w:name w:val="goli-02"/>
    <w:basedOn w:val="Normal"/>
    <w:rsid w:val="00E767E6"/>
    <w:pPr>
      <w:autoSpaceDE w:val="0"/>
      <w:autoSpaceDN w:val="0"/>
      <w:adjustRightInd w:val="0"/>
      <w:spacing w:before="480" w:after="240"/>
      <w:ind w:left="1174" w:hanging="454"/>
      <w:jc w:val="both"/>
    </w:pPr>
    <w:rPr>
      <w:b/>
      <w:i/>
      <w:szCs w:val="22"/>
      <w:lang w:val="hr-HR"/>
    </w:rPr>
  </w:style>
  <w:style w:type="paragraph" w:customStyle="1" w:styleId="spmed1">
    <w:name w:val="spmed1"/>
    <w:basedOn w:val="Normal"/>
    <w:rsid w:val="00E767E6"/>
    <w:pPr>
      <w:overflowPunct w:val="0"/>
      <w:autoSpaceDE w:val="0"/>
      <w:autoSpaceDN w:val="0"/>
      <w:adjustRightInd w:val="0"/>
      <w:spacing w:before="120" w:after="120"/>
      <w:jc w:val="center"/>
      <w:textAlignment w:val="baseline"/>
    </w:pPr>
    <w:rPr>
      <w:rFonts w:ascii="TimesRomanBoldItalic" w:hAnsi="TimesRomanBoldItalic"/>
      <w:sz w:val="60"/>
      <w:lang w:val="en-US"/>
    </w:rPr>
  </w:style>
  <w:style w:type="paragraph" w:customStyle="1" w:styleId="spmed2">
    <w:name w:val="spmed2"/>
    <w:basedOn w:val="Normal"/>
    <w:rsid w:val="00E767E6"/>
    <w:pPr>
      <w:overflowPunct w:val="0"/>
      <w:autoSpaceDE w:val="0"/>
      <w:autoSpaceDN w:val="0"/>
      <w:adjustRightInd w:val="0"/>
      <w:spacing w:before="120" w:after="120"/>
      <w:jc w:val="center"/>
      <w:textAlignment w:val="baseline"/>
    </w:pPr>
    <w:rPr>
      <w:rFonts w:ascii="TimesRomanBoldItalic" w:hAnsi="TimesRomanBoldItalic"/>
      <w:sz w:val="40"/>
      <w:lang w:val="en-US"/>
    </w:rPr>
  </w:style>
  <w:style w:type="paragraph" w:customStyle="1" w:styleId="spmed3">
    <w:name w:val="spmed3"/>
    <w:basedOn w:val="Normal"/>
    <w:rsid w:val="00E767E6"/>
    <w:pPr>
      <w:overflowPunct w:val="0"/>
      <w:autoSpaceDE w:val="0"/>
      <w:autoSpaceDN w:val="0"/>
      <w:adjustRightInd w:val="0"/>
      <w:spacing w:before="360" w:after="120"/>
      <w:ind w:left="851"/>
      <w:textAlignment w:val="baseline"/>
    </w:pPr>
    <w:rPr>
      <w:b/>
      <w:sz w:val="28"/>
      <w:lang w:val="en-US"/>
    </w:rPr>
  </w:style>
  <w:style w:type="paragraph" w:customStyle="1" w:styleId="spmed-p">
    <w:name w:val="spmed-p"/>
    <w:basedOn w:val="Normal"/>
    <w:rsid w:val="00E767E6"/>
    <w:pPr>
      <w:overflowPunct w:val="0"/>
      <w:autoSpaceDE w:val="0"/>
      <w:autoSpaceDN w:val="0"/>
      <w:adjustRightInd w:val="0"/>
      <w:spacing w:before="120" w:line="264" w:lineRule="auto"/>
      <w:ind w:firstLine="851"/>
      <w:jc w:val="both"/>
      <w:textAlignment w:val="baseline"/>
    </w:pPr>
    <w:rPr>
      <w:lang w:val="en-US"/>
    </w:rPr>
  </w:style>
  <w:style w:type="paragraph" w:customStyle="1" w:styleId="spmed-sl">
    <w:name w:val="spmed-sl"/>
    <w:basedOn w:val="Normal"/>
    <w:rsid w:val="00E767E6"/>
    <w:pPr>
      <w:overflowPunct w:val="0"/>
      <w:autoSpaceDE w:val="0"/>
      <w:autoSpaceDN w:val="0"/>
      <w:adjustRightInd w:val="0"/>
      <w:jc w:val="both"/>
      <w:textAlignment w:val="baseline"/>
    </w:pPr>
    <w:rPr>
      <w:b/>
    </w:rPr>
  </w:style>
  <w:style w:type="paragraph" w:customStyle="1" w:styleId="autori">
    <w:name w:val="autori"/>
    <w:basedOn w:val="Normal"/>
    <w:rsid w:val="00E767E6"/>
    <w:pPr>
      <w:overflowPunct w:val="0"/>
      <w:autoSpaceDE w:val="0"/>
      <w:autoSpaceDN w:val="0"/>
      <w:adjustRightInd w:val="0"/>
      <w:spacing w:before="120"/>
      <w:textAlignment w:val="baseline"/>
    </w:pPr>
    <w:rPr>
      <w:i/>
      <w:lang w:val="en-US"/>
    </w:rPr>
  </w:style>
  <w:style w:type="paragraph" w:customStyle="1" w:styleId="h1">
    <w:name w:val="h1"/>
    <w:basedOn w:val="Normal"/>
    <w:rsid w:val="00E767E6"/>
    <w:pPr>
      <w:overflowPunct w:val="0"/>
      <w:autoSpaceDE w:val="0"/>
      <w:autoSpaceDN w:val="0"/>
      <w:adjustRightInd w:val="0"/>
      <w:spacing w:before="1985" w:after="567"/>
      <w:jc w:val="center"/>
      <w:textAlignment w:val="baseline"/>
    </w:pPr>
    <w:rPr>
      <w:b/>
      <w:caps/>
      <w:sz w:val="28"/>
      <w:lang w:val="en-US"/>
    </w:rPr>
  </w:style>
  <w:style w:type="paragraph" w:customStyle="1" w:styleId="h2">
    <w:name w:val="h2"/>
    <w:basedOn w:val="Normal"/>
    <w:rsid w:val="00E767E6"/>
    <w:pPr>
      <w:overflowPunct w:val="0"/>
      <w:autoSpaceDE w:val="0"/>
      <w:autoSpaceDN w:val="0"/>
      <w:adjustRightInd w:val="0"/>
      <w:spacing w:before="510" w:after="397"/>
      <w:jc w:val="center"/>
      <w:textAlignment w:val="baseline"/>
    </w:pPr>
    <w:rPr>
      <w:b/>
      <w:caps/>
      <w:lang w:val="en-US"/>
    </w:rPr>
  </w:style>
  <w:style w:type="paragraph" w:customStyle="1" w:styleId="rezime">
    <w:name w:val="rezime"/>
    <w:basedOn w:val="Normal"/>
    <w:rsid w:val="00E767E6"/>
    <w:pPr>
      <w:overflowPunct w:val="0"/>
      <w:autoSpaceDE w:val="0"/>
      <w:autoSpaceDN w:val="0"/>
      <w:adjustRightInd w:val="0"/>
      <w:spacing w:before="120"/>
      <w:ind w:left="851" w:firstLine="284"/>
      <w:jc w:val="both"/>
      <w:textAlignment w:val="baseline"/>
    </w:pPr>
    <w:rPr>
      <w:i/>
      <w:sz w:val="18"/>
      <w:lang w:val="en-US"/>
    </w:rPr>
  </w:style>
  <w:style w:type="paragraph" w:customStyle="1" w:styleId="h3">
    <w:name w:val="h3"/>
    <w:basedOn w:val="Normal"/>
    <w:rsid w:val="00E767E6"/>
    <w:pPr>
      <w:overflowPunct w:val="0"/>
      <w:autoSpaceDE w:val="0"/>
      <w:autoSpaceDN w:val="0"/>
      <w:adjustRightInd w:val="0"/>
      <w:spacing w:before="480" w:after="120"/>
      <w:ind w:left="227" w:hanging="227"/>
      <w:textAlignment w:val="baseline"/>
    </w:pPr>
    <w:rPr>
      <w:b/>
      <w:caps/>
      <w:lang w:val="en-US"/>
    </w:rPr>
  </w:style>
  <w:style w:type="paragraph" w:customStyle="1" w:styleId="fusnota">
    <w:name w:val="fusnota"/>
    <w:basedOn w:val="FootnoteText"/>
    <w:rsid w:val="00E767E6"/>
    <w:pPr>
      <w:overflowPunct w:val="0"/>
      <w:autoSpaceDE w:val="0"/>
      <w:autoSpaceDN w:val="0"/>
      <w:adjustRightInd w:val="0"/>
      <w:ind w:left="284" w:hanging="284"/>
      <w:jc w:val="both"/>
      <w:textAlignment w:val="baseline"/>
    </w:pPr>
    <w:rPr>
      <w:sz w:val="16"/>
      <w:lang w:val="en-US"/>
    </w:rPr>
  </w:style>
  <w:style w:type="paragraph" w:styleId="FootnoteText">
    <w:name w:val="footnote text"/>
    <w:basedOn w:val="Normal"/>
    <w:link w:val="FootnoteTextChar"/>
    <w:uiPriority w:val="99"/>
    <w:semiHidden/>
    <w:rsid w:val="00E767E6"/>
  </w:style>
  <w:style w:type="paragraph" w:customStyle="1" w:styleId="p">
    <w:name w:val="p"/>
    <w:basedOn w:val="Normal"/>
    <w:rsid w:val="00E767E6"/>
    <w:pPr>
      <w:overflowPunct w:val="0"/>
      <w:autoSpaceDE w:val="0"/>
      <w:autoSpaceDN w:val="0"/>
      <w:adjustRightInd w:val="0"/>
      <w:spacing w:before="120"/>
      <w:ind w:firstLine="510"/>
      <w:jc w:val="both"/>
      <w:textAlignment w:val="baseline"/>
    </w:pPr>
    <w:rPr>
      <w:lang w:val="en-US"/>
    </w:rPr>
  </w:style>
  <w:style w:type="paragraph" w:customStyle="1" w:styleId="literatura">
    <w:name w:val="literatura"/>
    <w:basedOn w:val="p"/>
    <w:rsid w:val="00E767E6"/>
    <w:pPr>
      <w:numPr>
        <w:numId w:val="1"/>
      </w:numPr>
    </w:pPr>
  </w:style>
  <w:style w:type="paragraph" w:customStyle="1" w:styleId="tabela">
    <w:name w:val="tabela"/>
    <w:basedOn w:val="p"/>
    <w:rsid w:val="00E767E6"/>
    <w:pPr>
      <w:spacing w:after="40"/>
      <w:ind w:left="720" w:hanging="720"/>
      <w:jc w:val="left"/>
    </w:pPr>
    <w:rPr>
      <w:b/>
      <w:sz w:val="16"/>
    </w:rPr>
  </w:style>
  <w:style w:type="paragraph" w:customStyle="1" w:styleId="hronike-tab">
    <w:name w:val="hronike-tab"/>
    <w:basedOn w:val="Normal"/>
    <w:rsid w:val="00E767E6"/>
    <w:pPr>
      <w:spacing w:before="60" w:after="60"/>
    </w:pPr>
    <w:rPr>
      <w:b/>
      <w:bCs/>
      <w:lang w:val="ru-RU"/>
    </w:rPr>
  </w:style>
  <w:style w:type="paragraph" w:customStyle="1" w:styleId="hronike02">
    <w:name w:val="hronike02"/>
    <w:basedOn w:val="Normal"/>
    <w:rsid w:val="00E767E6"/>
    <w:pPr>
      <w:spacing w:before="240" w:after="120"/>
      <w:ind w:left="720"/>
    </w:pPr>
    <w:rPr>
      <w:b/>
      <w:caps/>
      <w:sz w:val="22"/>
      <w:lang w:val="en-US"/>
    </w:rPr>
  </w:style>
  <w:style w:type="paragraph" w:customStyle="1" w:styleId="hronike-03">
    <w:name w:val="hronike-03"/>
    <w:basedOn w:val="Normal"/>
    <w:rsid w:val="00E767E6"/>
    <w:pPr>
      <w:spacing w:before="120" w:after="120"/>
      <w:ind w:left="851"/>
    </w:pPr>
    <w:rPr>
      <w:b/>
      <w:i/>
      <w:sz w:val="22"/>
      <w:lang w:val="en-US"/>
    </w:rPr>
  </w:style>
  <w:style w:type="paragraph" w:customStyle="1" w:styleId="pmujov">
    <w:name w:val="pmujov"/>
    <w:basedOn w:val="Normal"/>
    <w:rsid w:val="00E767E6"/>
    <w:pPr>
      <w:overflowPunct w:val="0"/>
      <w:autoSpaceDE w:val="0"/>
      <w:autoSpaceDN w:val="0"/>
      <w:adjustRightInd w:val="0"/>
      <w:spacing w:before="60"/>
      <w:ind w:firstLine="851"/>
      <w:jc w:val="both"/>
      <w:textAlignment w:val="baseline"/>
    </w:pPr>
    <w:rPr>
      <w:sz w:val="22"/>
      <w:lang w:val="en-US"/>
    </w:rPr>
  </w:style>
  <w:style w:type="paragraph" w:customStyle="1" w:styleId="n2mujov">
    <w:name w:val="n2mujov"/>
    <w:basedOn w:val="n1mujov"/>
    <w:rsid w:val="00E767E6"/>
    <w:pPr>
      <w:ind w:left="0"/>
      <w:jc w:val="center"/>
    </w:pPr>
    <w:rPr>
      <w:rFonts w:ascii="Times New Roman" w:hAnsi="Times New Roman"/>
      <w:b/>
      <w:caps w:val="0"/>
    </w:rPr>
  </w:style>
  <w:style w:type="paragraph" w:customStyle="1" w:styleId="n1mujov">
    <w:name w:val="n1mujov"/>
    <w:basedOn w:val="Normal"/>
    <w:rsid w:val="00E767E6"/>
    <w:pPr>
      <w:overflowPunct w:val="0"/>
      <w:autoSpaceDE w:val="0"/>
      <w:autoSpaceDN w:val="0"/>
      <w:adjustRightInd w:val="0"/>
      <w:spacing w:before="360" w:after="240"/>
      <w:ind w:left="851"/>
      <w:textAlignment w:val="baseline"/>
    </w:pPr>
    <w:rPr>
      <w:rFonts w:ascii="TimesRomanBold" w:hAnsi="TimesRomanBold"/>
      <w:caps/>
      <w:sz w:val="26"/>
      <w:lang w:val="en-US"/>
    </w:rPr>
  </w:style>
  <w:style w:type="paragraph" w:customStyle="1" w:styleId="gmujovk">
    <w:name w:val="gmujovk"/>
    <w:basedOn w:val="Normal"/>
    <w:rsid w:val="00E767E6"/>
    <w:pPr>
      <w:overflowPunct w:val="0"/>
      <w:autoSpaceDE w:val="0"/>
      <w:autoSpaceDN w:val="0"/>
      <w:adjustRightInd w:val="0"/>
      <w:ind w:left="1134" w:right="567" w:hanging="567"/>
      <w:jc w:val="both"/>
      <w:textAlignment w:val="baseline"/>
    </w:pPr>
    <w:rPr>
      <w:i/>
      <w:lang w:val="en-US"/>
    </w:rPr>
  </w:style>
  <w:style w:type="paragraph" w:customStyle="1" w:styleId="mujtab">
    <w:name w:val="mujtab"/>
    <w:basedOn w:val="Normal"/>
    <w:rsid w:val="00E767E6"/>
    <w:pPr>
      <w:overflowPunct w:val="0"/>
      <w:autoSpaceDE w:val="0"/>
      <w:autoSpaceDN w:val="0"/>
      <w:adjustRightInd w:val="0"/>
      <w:spacing w:before="120"/>
      <w:ind w:left="1418" w:right="567" w:hanging="1134"/>
      <w:jc w:val="both"/>
      <w:textAlignment w:val="baseline"/>
    </w:pPr>
    <w:rPr>
      <w:i/>
      <w:sz w:val="22"/>
      <w:lang w:val="en-US"/>
    </w:rPr>
  </w:style>
  <w:style w:type="paragraph" w:customStyle="1" w:styleId="n3mujov">
    <w:name w:val="n3mujov"/>
    <w:basedOn w:val="n1mujov"/>
    <w:rsid w:val="00E767E6"/>
    <w:pPr>
      <w:ind w:left="0"/>
      <w:jc w:val="center"/>
    </w:pPr>
    <w:rPr>
      <w:rFonts w:ascii="Times New Roman" w:hAnsi="Times New Roman"/>
      <w:b/>
      <w:i/>
      <w:caps w:val="0"/>
      <w:sz w:val="24"/>
    </w:rPr>
  </w:style>
  <w:style w:type="paragraph" w:customStyle="1" w:styleId="n4mujov">
    <w:name w:val="n4mujov"/>
    <w:basedOn w:val="n3mujov"/>
    <w:rsid w:val="00E767E6"/>
    <w:pPr>
      <w:spacing w:before="240" w:after="120"/>
      <w:ind w:left="851"/>
      <w:jc w:val="left"/>
    </w:pPr>
  </w:style>
  <w:style w:type="paragraph" w:styleId="Title">
    <w:name w:val="Title"/>
    <w:basedOn w:val="Normal"/>
    <w:link w:val="TitleChar"/>
    <w:qFormat/>
    <w:rsid w:val="00E767E6"/>
    <w:pPr>
      <w:spacing w:before="720" w:after="240"/>
      <w:jc w:val="center"/>
    </w:pPr>
    <w:rPr>
      <w:b/>
      <w:caps/>
      <w:sz w:val="28"/>
      <w:lang w:val="en-US"/>
    </w:rPr>
  </w:style>
  <w:style w:type="paragraph" w:styleId="BodyTextIndent">
    <w:name w:val="Body Text Indent"/>
    <w:basedOn w:val="Normal"/>
    <w:rsid w:val="00E767E6"/>
    <w:pPr>
      <w:spacing w:before="120"/>
      <w:ind w:firstLine="720"/>
      <w:jc w:val="both"/>
    </w:pPr>
    <w:rPr>
      <w:rFonts w:ascii="Arial" w:hAnsi="Arial" w:cs="Arial"/>
      <w:lang w:val="ru-RU"/>
    </w:rPr>
  </w:style>
  <w:style w:type="paragraph" w:customStyle="1" w:styleId="ira">
    <w:name w:val="ira"/>
    <w:basedOn w:val="Normal"/>
    <w:rsid w:val="00E767E6"/>
    <w:pPr>
      <w:overflowPunct w:val="0"/>
      <w:autoSpaceDE w:val="0"/>
      <w:autoSpaceDN w:val="0"/>
      <w:adjustRightInd w:val="0"/>
      <w:spacing w:before="120"/>
      <w:ind w:firstLine="567"/>
      <w:jc w:val="both"/>
      <w:textAlignment w:val="baseline"/>
    </w:pPr>
    <w:rPr>
      <w:rFonts w:ascii="TimesRoman" w:hAnsi="TimesRoman"/>
    </w:rPr>
  </w:style>
  <w:style w:type="paragraph" w:styleId="BodyTextIndent2">
    <w:name w:val="Body Text Indent 2"/>
    <w:basedOn w:val="Normal"/>
    <w:link w:val="BodyTextIndent2Char"/>
    <w:rsid w:val="00E767E6"/>
    <w:pPr>
      <w:spacing w:after="120" w:line="480" w:lineRule="auto"/>
      <w:ind w:left="283"/>
    </w:pPr>
  </w:style>
  <w:style w:type="paragraph" w:customStyle="1" w:styleId="irena2">
    <w:name w:val="irena2"/>
    <w:basedOn w:val="Normal"/>
    <w:rsid w:val="00E767E6"/>
    <w:pPr>
      <w:ind w:firstLine="567"/>
      <w:jc w:val="both"/>
    </w:pPr>
    <w:rPr>
      <w:rFonts w:ascii="CTimesRoman" w:hAnsi="CTimesRoman"/>
      <w:sz w:val="16"/>
    </w:rPr>
  </w:style>
  <w:style w:type="paragraph" w:customStyle="1" w:styleId="Blockquote">
    <w:name w:val="Blockquote"/>
    <w:basedOn w:val="Normal"/>
    <w:rsid w:val="00E767E6"/>
    <w:pPr>
      <w:autoSpaceDE w:val="0"/>
      <w:autoSpaceDN w:val="0"/>
      <w:adjustRightInd w:val="0"/>
      <w:spacing w:before="100" w:after="100"/>
      <w:ind w:left="360" w:right="360"/>
    </w:pPr>
    <w:rPr>
      <w:lang w:val="en-US"/>
    </w:rPr>
  </w:style>
  <w:style w:type="character" w:styleId="FootnoteReference">
    <w:name w:val="footnote reference"/>
    <w:uiPriority w:val="99"/>
    <w:semiHidden/>
    <w:rsid w:val="00514BC2"/>
    <w:rPr>
      <w:vertAlign w:val="superscript"/>
    </w:rPr>
  </w:style>
  <w:style w:type="character" w:styleId="Strong">
    <w:name w:val="Strong"/>
    <w:qFormat/>
    <w:rsid w:val="007940DE"/>
    <w:rPr>
      <w:b/>
      <w:bCs/>
    </w:rPr>
  </w:style>
  <w:style w:type="character" w:styleId="LineNumber">
    <w:name w:val="line number"/>
    <w:basedOn w:val="DefaultParagraphFont"/>
    <w:rsid w:val="007940DE"/>
  </w:style>
  <w:style w:type="paragraph" w:styleId="BalloonText">
    <w:name w:val="Balloon Text"/>
    <w:basedOn w:val="Normal"/>
    <w:link w:val="BalloonTextChar"/>
    <w:uiPriority w:val="99"/>
    <w:semiHidden/>
    <w:rsid w:val="007940DE"/>
    <w:pPr>
      <w:autoSpaceDE w:val="0"/>
      <w:autoSpaceDN w:val="0"/>
    </w:pPr>
    <w:rPr>
      <w:rFonts w:ascii="Tahoma" w:hAnsi="Tahoma" w:cs="Tahoma"/>
      <w:noProof w:val="0"/>
      <w:sz w:val="16"/>
      <w:szCs w:val="16"/>
      <w:lang w:val="en-GB"/>
    </w:rPr>
  </w:style>
  <w:style w:type="paragraph" w:styleId="TOC1">
    <w:name w:val="toc 1"/>
    <w:basedOn w:val="Normal"/>
    <w:next w:val="Normal"/>
    <w:autoRedefine/>
    <w:uiPriority w:val="39"/>
    <w:rsid w:val="000E0619"/>
    <w:pPr>
      <w:tabs>
        <w:tab w:val="left" w:pos="880"/>
        <w:tab w:val="right" w:leader="dot" w:pos="9855"/>
      </w:tabs>
      <w:autoSpaceDE w:val="0"/>
      <w:autoSpaceDN w:val="0"/>
      <w:spacing w:before="120" w:after="120"/>
      <w:ind w:left="397"/>
    </w:pPr>
    <w:rPr>
      <w:b/>
      <w:bCs/>
      <w:caps/>
      <w:noProof w:val="0"/>
      <w:lang w:val="en-GB"/>
    </w:rPr>
  </w:style>
  <w:style w:type="table" w:styleId="TableGrid">
    <w:name w:val="Table Grid"/>
    <w:basedOn w:val="TableNormal"/>
    <w:uiPriority w:val="59"/>
    <w:rsid w:val="007940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7F4047"/>
    <w:rPr>
      <w:noProof/>
      <w:lang w:val="sr-Cyrl-CS"/>
    </w:rPr>
  </w:style>
  <w:style w:type="character" w:customStyle="1" w:styleId="FooterChar">
    <w:name w:val="Footer Char"/>
    <w:link w:val="Footer"/>
    <w:uiPriority w:val="99"/>
    <w:rsid w:val="009852FE"/>
    <w:rPr>
      <w:noProof/>
      <w:lang w:val="sr-Cyrl-CS"/>
    </w:rPr>
  </w:style>
  <w:style w:type="paragraph" w:customStyle="1" w:styleId="CharCharCharCharChar1Char">
    <w:name w:val="Char Char Char Char Char1 Char"/>
    <w:basedOn w:val="Normal"/>
    <w:rsid w:val="00492644"/>
    <w:pPr>
      <w:widowControl/>
      <w:tabs>
        <w:tab w:val="left" w:pos="567"/>
      </w:tabs>
      <w:spacing w:before="120" w:after="160" w:line="240" w:lineRule="exact"/>
      <w:ind w:left="1584" w:hanging="504"/>
    </w:pPr>
    <w:rPr>
      <w:rFonts w:ascii="Arial" w:hAnsi="Arial"/>
      <w:b/>
      <w:bCs/>
      <w:noProof w:val="0"/>
      <w:color w:val="000000"/>
      <w:lang w:val="en-US"/>
    </w:rPr>
  </w:style>
  <w:style w:type="character" w:customStyle="1" w:styleId="PlainTextChar">
    <w:name w:val="Plain Text Char"/>
    <w:link w:val="PlainText"/>
    <w:rsid w:val="00927DF5"/>
    <w:rPr>
      <w:rFonts w:ascii="Courier New" w:hAnsi="Courier New" w:cs="Courier New"/>
      <w:noProof/>
      <w:lang w:val="sr-Cyrl-CS"/>
    </w:rPr>
  </w:style>
  <w:style w:type="paragraph" w:styleId="ListParagraph">
    <w:name w:val="List Paragraph"/>
    <w:basedOn w:val="Normal"/>
    <w:uiPriority w:val="34"/>
    <w:qFormat/>
    <w:rsid w:val="004A5179"/>
    <w:pPr>
      <w:widowControl/>
      <w:spacing w:after="200" w:line="276" w:lineRule="auto"/>
      <w:ind w:left="720"/>
      <w:contextualSpacing/>
    </w:pPr>
    <w:rPr>
      <w:rFonts w:asciiTheme="minorHAnsi" w:eastAsiaTheme="minorHAnsi" w:hAnsiTheme="minorHAnsi" w:cstheme="minorBidi"/>
      <w:noProof w:val="0"/>
      <w:sz w:val="22"/>
      <w:szCs w:val="22"/>
      <w:lang w:val="sr-Cyrl-RS"/>
    </w:rPr>
  </w:style>
  <w:style w:type="character" w:customStyle="1" w:styleId="BalloonTextChar">
    <w:name w:val="Balloon Text Char"/>
    <w:basedOn w:val="DefaultParagraphFont"/>
    <w:link w:val="BalloonText"/>
    <w:uiPriority w:val="99"/>
    <w:semiHidden/>
    <w:rsid w:val="004A5179"/>
    <w:rPr>
      <w:rFonts w:ascii="Tahoma" w:hAnsi="Tahoma" w:cs="Tahoma"/>
      <w:sz w:val="16"/>
      <w:szCs w:val="16"/>
      <w:lang w:val="en-GB"/>
    </w:rPr>
  </w:style>
  <w:style w:type="paragraph" w:customStyle="1" w:styleId="Risposta">
    <w:name w:val="Risposta"/>
    <w:basedOn w:val="Normal"/>
    <w:rsid w:val="004A5179"/>
    <w:pPr>
      <w:widowControl/>
      <w:numPr>
        <w:numId w:val="2"/>
      </w:numPr>
    </w:pPr>
    <w:rPr>
      <w:rFonts w:ascii="Arial" w:hAnsi="Arial"/>
      <w:noProof w:val="0"/>
      <w:sz w:val="16"/>
      <w:szCs w:val="16"/>
      <w:lang w:val="en-GB" w:eastAsia="it-IT"/>
    </w:rPr>
  </w:style>
  <w:style w:type="paragraph" w:styleId="NormalWeb">
    <w:name w:val="Normal (Web)"/>
    <w:basedOn w:val="Normal"/>
    <w:uiPriority w:val="99"/>
    <w:unhideWhenUsed/>
    <w:rsid w:val="004A5179"/>
    <w:pPr>
      <w:widowControl/>
      <w:spacing w:before="100" w:beforeAutospacing="1" w:after="100" w:afterAutospacing="1"/>
    </w:pPr>
    <w:rPr>
      <w:noProof w:val="0"/>
      <w:sz w:val="24"/>
      <w:szCs w:val="24"/>
      <w:lang w:val="sr-Cyrl-RS"/>
    </w:rPr>
  </w:style>
  <w:style w:type="paragraph" w:customStyle="1" w:styleId="ars3">
    <w:name w:val="ars3"/>
    <w:basedOn w:val="Title"/>
    <w:rsid w:val="004A5179"/>
    <w:pPr>
      <w:widowControl/>
      <w:spacing w:before="480"/>
      <w:jc w:val="left"/>
    </w:pPr>
    <w:rPr>
      <w:rFonts w:ascii="Arial" w:hAnsi="Arial" w:cs="Arial"/>
      <w:bCs/>
      <w:caps w:val="0"/>
      <w:noProof w:val="0"/>
      <w:sz w:val="22"/>
      <w:szCs w:val="22"/>
      <w:lang w:val="ru-RU"/>
    </w:rPr>
  </w:style>
  <w:style w:type="character" w:customStyle="1" w:styleId="TitleChar">
    <w:name w:val="Title Char"/>
    <w:basedOn w:val="DefaultParagraphFont"/>
    <w:link w:val="Title"/>
    <w:rsid w:val="004A5179"/>
    <w:rPr>
      <w:b/>
      <w:caps/>
      <w:noProof/>
      <w:sz w:val="28"/>
    </w:rPr>
  </w:style>
  <w:style w:type="character" w:styleId="CommentReference">
    <w:name w:val="annotation reference"/>
    <w:basedOn w:val="DefaultParagraphFont"/>
    <w:uiPriority w:val="99"/>
    <w:unhideWhenUsed/>
    <w:rsid w:val="004A5179"/>
    <w:rPr>
      <w:sz w:val="16"/>
      <w:szCs w:val="16"/>
    </w:rPr>
  </w:style>
  <w:style w:type="paragraph" w:styleId="CommentText">
    <w:name w:val="annotation text"/>
    <w:basedOn w:val="Normal"/>
    <w:link w:val="CommentTextChar"/>
    <w:uiPriority w:val="99"/>
    <w:unhideWhenUsed/>
    <w:rsid w:val="004A5179"/>
    <w:pPr>
      <w:widowControl/>
      <w:spacing w:after="200"/>
    </w:pPr>
    <w:rPr>
      <w:rFonts w:asciiTheme="minorHAnsi" w:eastAsiaTheme="minorHAnsi" w:hAnsiTheme="minorHAnsi" w:cstheme="minorBidi"/>
      <w:noProof w:val="0"/>
      <w:lang w:val="sr-Cyrl-RS"/>
    </w:rPr>
  </w:style>
  <w:style w:type="character" w:customStyle="1" w:styleId="CommentTextChar">
    <w:name w:val="Comment Text Char"/>
    <w:basedOn w:val="DefaultParagraphFont"/>
    <w:link w:val="CommentText"/>
    <w:uiPriority w:val="99"/>
    <w:rsid w:val="004A5179"/>
    <w:rPr>
      <w:rFonts w:asciiTheme="minorHAnsi" w:eastAsiaTheme="minorHAnsi" w:hAnsiTheme="minorHAnsi" w:cstheme="minorBidi"/>
      <w:lang w:val="sr-Cyrl-RS"/>
    </w:rPr>
  </w:style>
  <w:style w:type="paragraph" w:styleId="CommentSubject">
    <w:name w:val="annotation subject"/>
    <w:basedOn w:val="CommentText"/>
    <w:next w:val="CommentText"/>
    <w:link w:val="CommentSubjectChar"/>
    <w:uiPriority w:val="99"/>
    <w:unhideWhenUsed/>
    <w:rsid w:val="004A5179"/>
    <w:rPr>
      <w:b/>
      <w:bCs/>
    </w:rPr>
  </w:style>
  <w:style w:type="character" w:customStyle="1" w:styleId="CommentSubjectChar">
    <w:name w:val="Comment Subject Char"/>
    <w:basedOn w:val="CommentTextChar"/>
    <w:link w:val="CommentSubject"/>
    <w:uiPriority w:val="99"/>
    <w:rsid w:val="004A5179"/>
    <w:rPr>
      <w:rFonts w:asciiTheme="minorHAnsi" w:eastAsiaTheme="minorHAnsi" w:hAnsiTheme="minorHAnsi" w:cstheme="minorBidi"/>
      <w:b/>
      <w:bCs/>
      <w:lang w:val="sr-Cyrl-RS"/>
    </w:rPr>
  </w:style>
  <w:style w:type="character" w:customStyle="1" w:styleId="BodyTextIndent2Char">
    <w:name w:val="Body Text Indent 2 Char"/>
    <w:basedOn w:val="DefaultParagraphFont"/>
    <w:link w:val="BodyTextIndent2"/>
    <w:rsid w:val="004A5179"/>
    <w:rPr>
      <w:noProof/>
      <w:lang w:val="sr-Cyrl-CS"/>
    </w:rPr>
  </w:style>
  <w:style w:type="paragraph" w:customStyle="1" w:styleId="Pasus">
    <w:name w:val="Pasus"/>
    <w:basedOn w:val="Normal"/>
    <w:link w:val="PasusChar"/>
    <w:rsid w:val="004A5179"/>
    <w:pPr>
      <w:widowControl/>
      <w:ind w:left="284" w:firstLine="567"/>
      <w:jc w:val="both"/>
    </w:pPr>
    <w:rPr>
      <w:rFonts w:ascii="Arial" w:hAnsi="Arial" w:cs="Arial"/>
      <w:noProof w:val="0"/>
    </w:rPr>
  </w:style>
  <w:style w:type="character" w:customStyle="1" w:styleId="PasusChar">
    <w:name w:val="Pasus Char"/>
    <w:link w:val="Pasus"/>
    <w:rsid w:val="004A5179"/>
    <w:rPr>
      <w:rFonts w:ascii="Arial" w:hAnsi="Arial" w:cs="Arial"/>
      <w:lang w:val="sr-Cyrl-CS"/>
    </w:rPr>
  </w:style>
  <w:style w:type="table" w:customStyle="1" w:styleId="TableGrid1">
    <w:name w:val="Table Grid1"/>
    <w:basedOn w:val="TableNormal"/>
    <w:next w:val="TableGrid"/>
    <w:uiPriority w:val="59"/>
    <w:rsid w:val="004A5179"/>
    <w:rPr>
      <w:rFonts w:asciiTheme="minorHAnsi" w:eastAsiaTheme="minorHAnsi" w:hAnsiTheme="minorHAnsi" w:cstheme="minorBidi"/>
      <w:sz w:val="22"/>
      <w:szCs w:val="22"/>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A5179"/>
    <w:rPr>
      <w:rFonts w:ascii="Arial" w:hAnsi="Arial"/>
      <w:b/>
      <w:bCs/>
      <w:noProof/>
      <w:lang w:val="sr-Cyrl-CS"/>
    </w:rPr>
  </w:style>
  <w:style w:type="paragraph" w:customStyle="1" w:styleId="cpp">
    <w:name w:val="cpp"/>
    <w:basedOn w:val="Normal"/>
    <w:rsid w:val="004A5179"/>
    <w:pPr>
      <w:widowControl/>
      <w:spacing w:before="120"/>
      <w:ind w:firstLine="510"/>
      <w:jc w:val="both"/>
    </w:pPr>
    <w:rPr>
      <w:rFonts w:ascii="CHelvPlain" w:hAnsi="CHelvPlain"/>
      <w:noProof w:val="0"/>
      <w:lang w:val="sr-Cyrl-RS"/>
    </w:rPr>
  </w:style>
  <w:style w:type="paragraph" w:customStyle="1" w:styleId="cp">
    <w:name w:val="cp"/>
    <w:basedOn w:val="Normal"/>
    <w:rsid w:val="004A5179"/>
    <w:pPr>
      <w:widowControl/>
      <w:ind w:firstLine="510"/>
      <w:jc w:val="both"/>
    </w:pPr>
    <w:rPr>
      <w:rFonts w:ascii="CHelvPlain" w:hAnsi="CHelvPlain"/>
      <w:noProof w:val="0"/>
      <w:lang w:val="sr-Cyrl-RS"/>
    </w:rPr>
  </w:style>
  <w:style w:type="paragraph" w:customStyle="1" w:styleId="paramica">
    <w:name w:val="paramica"/>
    <w:basedOn w:val="Normal"/>
    <w:rsid w:val="004A5179"/>
    <w:pPr>
      <w:widowControl/>
      <w:spacing w:before="120"/>
      <w:ind w:firstLine="851"/>
      <w:jc w:val="both"/>
    </w:pPr>
    <w:rPr>
      <w:rFonts w:ascii="CTimesRoman" w:hAnsi="CTimesRoman"/>
      <w:noProof w:val="0"/>
      <w:lang w:val="en-GB"/>
    </w:rPr>
  </w:style>
  <w:style w:type="paragraph" w:customStyle="1" w:styleId="ars">
    <w:name w:val="ars"/>
    <w:basedOn w:val="ListParagraph"/>
    <w:qFormat/>
    <w:rsid w:val="004A5179"/>
    <w:pPr>
      <w:numPr>
        <w:numId w:val="4"/>
      </w:numPr>
      <w:spacing w:before="720" w:after="240" w:line="360" w:lineRule="auto"/>
      <w:contextualSpacing w:val="0"/>
      <w:jc w:val="center"/>
    </w:pPr>
    <w:rPr>
      <w:rFonts w:ascii="Arial" w:eastAsia="Times New Roman" w:hAnsi="Arial" w:cs="Arial"/>
      <w:b/>
      <w:bCs/>
      <w:sz w:val="26"/>
      <w:szCs w:val="26"/>
      <w:lang w:val="ru-RU"/>
    </w:rPr>
  </w:style>
  <w:style w:type="paragraph" w:customStyle="1" w:styleId="ars1">
    <w:name w:val="ars1"/>
    <w:basedOn w:val="ListParagraph"/>
    <w:qFormat/>
    <w:rsid w:val="004A5179"/>
    <w:pPr>
      <w:numPr>
        <w:ilvl w:val="1"/>
        <w:numId w:val="8"/>
      </w:numPr>
      <w:spacing w:before="360" w:after="120" w:line="360" w:lineRule="auto"/>
    </w:pPr>
    <w:rPr>
      <w:rFonts w:ascii="Arial" w:eastAsia="Times New Roman" w:hAnsi="Arial" w:cs="Arial"/>
      <w:b/>
      <w:bCs/>
      <w:lang w:val="ru-RU"/>
    </w:rPr>
  </w:style>
  <w:style w:type="paragraph" w:customStyle="1" w:styleId="ars2">
    <w:name w:val="ars2"/>
    <w:basedOn w:val="ListParagraph"/>
    <w:qFormat/>
    <w:rsid w:val="004A5179"/>
    <w:pPr>
      <w:numPr>
        <w:numId w:val="5"/>
      </w:numPr>
      <w:spacing w:before="360" w:after="120" w:line="360" w:lineRule="auto"/>
      <w:contextualSpacing w:val="0"/>
    </w:pPr>
    <w:rPr>
      <w:rFonts w:ascii="Arial" w:hAnsi="Arial" w:cs="Arial"/>
      <w:b/>
      <w:bCs/>
      <w:iCs/>
    </w:rPr>
  </w:style>
  <w:style w:type="paragraph" w:customStyle="1" w:styleId="ars3a">
    <w:name w:val="ars3a"/>
    <w:basedOn w:val="ListParagraph"/>
    <w:qFormat/>
    <w:rsid w:val="004A5179"/>
    <w:pPr>
      <w:numPr>
        <w:ilvl w:val="1"/>
        <w:numId w:val="6"/>
      </w:numPr>
      <w:spacing w:before="360" w:after="120" w:line="360" w:lineRule="auto"/>
      <w:contextualSpacing w:val="0"/>
    </w:pPr>
    <w:rPr>
      <w:rFonts w:ascii="Arial" w:hAnsi="Arial" w:cs="Arial"/>
      <w:b/>
    </w:rPr>
  </w:style>
  <w:style w:type="paragraph" w:customStyle="1" w:styleId="ars4">
    <w:name w:val="ars4"/>
    <w:basedOn w:val="ListParagraph"/>
    <w:qFormat/>
    <w:rsid w:val="004A5179"/>
    <w:pPr>
      <w:numPr>
        <w:ilvl w:val="1"/>
        <w:numId w:val="7"/>
      </w:numPr>
      <w:spacing w:before="360" w:after="120" w:line="360" w:lineRule="auto"/>
      <w:ind w:hanging="720"/>
      <w:contextualSpacing w:val="0"/>
    </w:pPr>
    <w:rPr>
      <w:rFonts w:ascii="Arial" w:hAnsi="Arial" w:cs="Arial"/>
      <w:b/>
    </w:rPr>
  </w:style>
  <w:style w:type="paragraph" w:customStyle="1" w:styleId="ars5">
    <w:name w:val="ars5"/>
    <w:basedOn w:val="ListParagraph"/>
    <w:qFormat/>
    <w:rsid w:val="004A5179"/>
    <w:pPr>
      <w:numPr>
        <w:numId w:val="9"/>
      </w:numPr>
      <w:spacing w:before="360" w:after="120" w:line="360" w:lineRule="auto"/>
      <w:ind w:hanging="720"/>
      <w:contextualSpacing w:val="0"/>
    </w:pPr>
    <w:rPr>
      <w:rFonts w:ascii="Arial" w:hAnsi="Arial" w:cs="Arial"/>
      <w:b/>
      <w:bCs/>
      <w:iCs/>
    </w:rPr>
  </w:style>
  <w:style w:type="character" w:customStyle="1" w:styleId="Heading2Char">
    <w:name w:val="Heading 2 Char"/>
    <w:basedOn w:val="DefaultParagraphFont"/>
    <w:link w:val="Heading2"/>
    <w:uiPriority w:val="9"/>
    <w:rsid w:val="004A5179"/>
    <w:rPr>
      <w:rFonts w:ascii="Arial" w:hAnsi="Arial"/>
      <w:b/>
      <w:bCs/>
      <w:noProof/>
      <w:lang w:val="sr-Cyrl-CS"/>
    </w:rPr>
  </w:style>
  <w:style w:type="character" w:customStyle="1" w:styleId="Heading3Char">
    <w:name w:val="Heading 3 Char"/>
    <w:basedOn w:val="DefaultParagraphFont"/>
    <w:link w:val="Heading3"/>
    <w:uiPriority w:val="9"/>
    <w:rsid w:val="004A5179"/>
    <w:rPr>
      <w:rFonts w:ascii="Arial" w:hAnsi="Arial" w:cs="Arial"/>
      <w:b/>
      <w:bCs/>
      <w:noProof/>
      <w:sz w:val="16"/>
      <w:szCs w:val="16"/>
      <w:lang w:val="sr-Cyrl-CS"/>
    </w:rPr>
  </w:style>
  <w:style w:type="paragraph" w:styleId="TOC2">
    <w:name w:val="toc 2"/>
    <w:basedOn w:val="Normal"/>
    <w:next w:val="Normal"/>
    <w:autoRedefine/>
    <w:uiPriority w:val="39"/>
    <w:unhideWhenUsed/>
    <w:rsid w:val="004A5179"/>
    <w:pPr>
      <w:widowControl/>
      <w:spacing w:after="100" w:line="276" w:lineRule="auto"/>
      <w:ind w:left="220"/>
    </w:pPr>
    <w:rPr>
      <w:rFonts w:asciiTheme="minorHAnsi" w:eastAsiaTheme="minorHAnsi" w:hAnsiTheme="minorHAnsi" w:cstheme="minorBidi"/>
      <w:noProof w:val="0"/>
      <w:sz w:val="22"/>
      <w:szCs w:val="22"/>
      <w:lang w:val="sr-Cyrl-RS"/>
    </w:rPr>
  </w:style>
  <w:style w:type="character" w:styleId="Hyperlink">
    <w:name w:val="Hyperlink"/>
    <w:basedOn w:val="DefaultParagraphFont"/>
    <w:uiPriority w:val="99"/>
    <w:unhideWhenUsed/>
    <w:rsid w:val="004A5179"/>
    <w:rPr>
      <w:color w:val="0000FF" w:themeColor="hyperlink"/>
      <w:u w:val="single"/>
    </w:rPr>
  </w:style>
  <w:style w:type="numbering" w:customStyle="1" w:styleId="Style1">
    <w:name w:val="Style1"/>
    <w:uiPriority w:val="99"/>
    <w:rsid w:val="004A5179"/>
    <w:pPr>
      <w:numPr>
        <w:numId w:val="10"/>
      </w:numPr>
    </w:pPr>
  </w:style>
  <w:style w:type="character" w:styleId="PlaceholderText">
    <w:name w:val="Placeholder Text"/>
    <w:basedOn w:val="DefaultParagraphFont"/>
    <w:uiPriority w:val="99"/>
    <w:semiHidden/>
    <w:rsid w:val="004A5179"/>
    <w:rPr>
      <w:color w:val="808080"/>
    </w:rPr>
  </w:style>
  <w:style w:type="character" w:customStyle="1" w:styleId="apple-converted-space">
    <w:name w:val="apple-converted-space"/>
    <w:basedOn w:val="DefaultParagraphFont"/>
    <w:rsid w:val="004A5179"/>
  </w:style>
  <w:style w:type="paragraph" w:customStyle="1" w:styleId="Char">
    <w:name w:val="Char"/>
    <w:basedOn w:val="Normal"/>
    <w:rsid w:val="00D8470B"/>
    <w:pPr>
      <w:widowControl/>
      <w:spacing w:after="160" w:line="240" w:lineRule="exact"/>
    </w:pPr>
    <w:rPr>
      <w:rFonts w:ascii="Verdana" w:hAnsi="Verdana"/>
      <w:i/>
      <w:noProof w:val="0"/>
      <w:lang w:val="en-US"/>
    </w:rPr>
  </w:style>
  <w:style w:type="paragraph" w:customStyle="1" w:styleId="ars2novo">
    <w:name w:val="ars2novo"/>
    <w:basedOn w:val="Normal"/>
    <w:qFormat/>
    <w:rsid w:val="008239DC"/>
    <w:pPr>
      <w:spacing w:before="240" w:after="120" w:line="300" w:lineRule="exact"/>
      <w:ind w:left="1134"/>
      <w:jc w:val="both"/>
    </w:pPr>
    <w:rPr>
      <w:rFonts w:asciiTheme="minorHAnsi" w:hAnsiTheme="minorHAnsi" w:cstheme="minorHAnsi"/>
      <w:b/>
    </w:rPr>
  </w:style>
  <w:style w:type="paragraph" w:styleId="TOC3">
    <w:name w:val="toc 3"/>
    <w:basedOn w:val="Normal"/>
    <w:next w:val="Normal"/>
    <w:autoRedefine/>
    <w:uiPriority w:val="39"/>
    <w:rsid w:val="000E0619"/>
    <w:pPr>
      <w:tabs>
        <w:tab w:val="right" w:leader="dot" w:pos="9855"/>
      </w:tabs>
      <w:spacing w:after="100"/>
      <w:ind w:left="567"/>
    </w:pPr>
  </w:style>
  <w:style w:type="paragraph" w:customStyle="1" w:styleId="ars0">
    <w:name w:val="ars0"/>
    <w:basedOn w:val="Normal"/>
    <w:qFormat/>
    <w:rsid w:val="000E0619"/>
    <w:pPr>
      <w:autoSpaceDE w:val="0"/>
      <w:autoSpaceDN w:val="0"/>
      <w:adjustRightInd w:val="0"/>
      <w:spacing w:after="360"/>
      <w:jc w:val="center"/>
    </w:pPr>
    <w:rPr>
      <w:rFonts w:asciiTheme="minorHAnsi" w:hAnsiTheme="minorHAnsi" w:cstheme="minorHAnsi"/>
      <w:b/>
      <w:bCs/>
      <w:sz w:val="24"/>
      <w:szCs w:val="24"/>
    </w:rPr>
  </w:style>
  <w:style w:type="paragraph" w:customStyle="1" w:styleId="a">
    <w:name w:val="Наслов"/>
    <w:basedOn w:val="Heading1"/>
    <w:rsid w:val="00E87DF8"/>
    <w:pPr>
      <w:widowControl/>
      <w:pBdr>
        <w:top w:val="single" w:sz="18" w:space="1" w:color="auto"/>
        <w:bottom w:val="single" w:sz="18" w:space="1" w:color="auto"/>
      </w:pBdr>
      <w:spacing w:before="240" w:after="60" w:line="276" w:lineRule="auto"/>
      <w:jc w:val="both"/>
    </w:pPr>
    <w:rPr>
      <w:rFonts w:cs="Arial"/>
      <w:b w:val="0"/>
      <w:color w:val="0093DD"/>
      <w:kern w:val="32"/>
      <w:sz w:val="32"/>
      <w:szCs w:val="32"/>
    </w:rPr>
  </w:style>
  <w:style w:type="character" w:styleId="FollowedHyperlink">
    <w:name w:val="FollowedHyperlink"/>
    <w:rsid w:val="00E87DF8"/>
    <w:rPr>
      <w:color w:val="800080"/>
      <w:u w:val="single"/>
    </w:rPr>
  </w:style>
  <w:style w:type="character" w:customStyle="1" w:styleId="CharChar2">
    <w:name w:val="Char Char2"/>
    <w:semiHidden/>
    <w:rsid w:val="00E87DF8"/>
    <w:rPr>
      <w:sz w:val="22"/>
      <w:szCs w:val="22"/>
    </w:rPr>
  </w:style>
  <w:style w:type="character" w:customStyle="1" w:styleId="FootnoteTextChar">
    <w:name w:val="Footnote Text Char"/>
    <w:basedOn w:val="DefaultParagraphFont"/>
    <w:link w:val="FootnoteText"/>
    <w:uiPriority w:val="99"/>
    <w:semiHidden/>
    <w:rsid w:val="00E87DF8"/>
    <w:rPr>
      <w:noProof/>
      <w:lang w:val="sr-Cyrl-CS"/>
    </w:rPr>
  </w:style>
  <w:style w:type="paragraph" w:styleId="TOCHeading">
    <w:name w:val="TOC Heading"/>
    <w:basedOn w:val="Heading1"/>
    <w:next w:val="Normal"/>
    <w:uiPriority w:val="39"/>
    <w:semiHidden/>
    <w:unhideWhenUsed/>
    <w:qFormat/>
    <w:rsid w:val="00E87DF8"/>
    <w:pPr>
      <w:keepLines/>
      <w:widowControl/>
      <w:spacing w:before="480" w:line="276" w:lineRule="auto"/>
      <w:outlineLvl w:val="9"/>
    </w:pPr>
    <w:rPr>
      <w:rFonts w:ascii="Cambria" w:eastAsia="MS Gothic" w:hAnsi="Cambria"/>
      <w:color w:val="365F91"/>
      <w:sz w:val="28"/>
      <w:szCs w:val="28"/>
      <w:lang w:val="en-US" w:eastAsia="ja-JP"/>
    </w:rPr>
  </w:style>
  <w:style w:type="paragraph" w:customStyle="1" w:styleId="rbdp">
    <w:name w:val="rbdp"/>
    <w:basedOn w:val="Normal"/>
    <w:qFormat/>
    <w:rsid w:val="00E87DF8"/>
    <w:pPr>
      <w:pBdr>
        <w:top w:val="single" w:sz="12" w:space="1" w:color="0093DD"/>
        <w:bottom w:val="single" w:sz="12" w:space="1" w:color="0093DD"/>
      </w:pBdr>
      <w:spacing w:before="600" w:after="360"/>
    </w:pPr>
    <w:rPr>
      <w:rFonts w:asciiTheme="minorHAnsi" w:hAnsiTheme="minorHAnsi" w:cstheme="minorHAnsi"/>
      <w:b/>
      <w:color w:val="0099CC"/>
      <w:sz w:val="24"/>
      <w:szCs w:val="24"/>
    </w:rPr>
  </w:style>
  <w:style w:type="paragraph" w:customStyle="1" w:styleId="bdp1">
    <w:name w:val="bdp1"/>
    <w:basedOn w:val="a"/>
    <w:qFormat/>
    <w:rsid w:val="008C5ADA"/>
    <w:pPr>
      <w:numPr>
        <w:numId w:val="29"/>
      </w:numPr>
      <w:pBdr>
        <w:top w:val="none" w:sz="0" w:space="0" w:color="auto"/>
        <w:bottom w:val="none" w:sz="0" w:space="0" w:color="auto"/>
      </w:pBdr>
      <w:spacing w:before="0" w:line="240" w:lineRule="auto"/>
      <w:jc w:val="left"/>
    </w:pPr>
    <w:rPr>
      <w:rFonts w:asciiTheme="minorHAnsi" w:hAnsiTheme="minorHAnsi" w:cstheme="minorHAnsi"/>
      <w:b/>
      <w:bCs w:val="0"/>
      <w:color w:val="auto"/>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4BC2"/>
    <w:pPr>
      <w:widowControl w:val="0"/>
    </w:pPr>
    <w:rPr>
      <w:noProof/>
      <w:lang w:val="sr-Cyrl-CS"/>
    </w:rPr>
  </w:style>
  <w:style w:type="paragraph" w:styleId="Heading1">
    <w:name w:val="heading 1"/>
    <w:basedOn w:val="Normal"/>
    <w:next w:val="Normal"/>
    <w:link w:val="Heading1Char"/>
    <w:qFormat/>
    <w:rsid w:val="00E767E6"/>
    <w:pPr>
      <w:keepNext/>
      <w:outlineLvl w:val="0"/>
    </w:pPr>
    <w:rPr>
      <w:rFonts w:ascii="Arial" w:hAnsi="Arial"/>
      <w:b/>
      <w:bCs/>
    </w:rPr>
  </w:style>
  <w:style w:type="paragraph" w:styleId="Heading2">
    <w:name w:val="heading 2"/>
    <w:basedOn w:val="Normal"/>
    <w:next w:val="Normal"/>
    <w:link w:val="Heading2Char"/>
    <w:uiPriority w:val="9"/>
    <w:qFormat/>
    <w:rsid w:val="00E767E6"/>
    <w:pPr>
      <w:keepNext/>
      <w:jc w:val="both"/>
      <w:outlineLvl w:val="1"/>
    </w:pPr>
    <w:rPr>
      <w:rFonts w:ascii="Arial" w:hAnsi="Arial"/>
      <w:b/>
      <w:bCs/>
    </w:rPr>
  </w:style>
  <w:style w:type="paragraph" w:styleId="Heading3">
    <w:name w:val="heading 3"/>
    <w:basedOn w:val="Normal"/>
    <w:next w:val="Normal"/>
    <w:link w:val="Heading3Char"/>
    <w:uiPriority w:val="9"/>
    <w:qFormat/>
    <w:rsid w:val="00E767E6"/>
    <w:pPr>
      <w:keepNext/>
      <w:spacing w:line="223" w:lineRule="auto"/>
      <w:jc w:val="both"/>
      <w:outlineLvl w:val="2"/>
    </w:pPr>
    <w:rPr>
      <w:rFonts w:ascii="Arial" w:hAnsi="Arial" w:cs="Arial"/>
      <w:b/>
      <w:bCs/>
      <w:sz w:val="16"/>
      <w:szCs w:val="16"/>
    </w:rPr>
  </w:style>
  <w:style w:type="paragraph" w:styleId="Heading4">
    <w:name w:val="heading 4"/>
    <w:basedOn w:val="Normal"/>
    <w:next w:val="Normal"/>
    <w:qFormat/>
    <w:rsid w:val="007940DE"/>
    <w:pPr>
      <w:keepNext/>
      <w:autoSpaceDE w:val="0"/>
      <w:autoSpaceDN w:val="0"/>
      <w:spacing w:line="216" w:lineRule="auto"/>
      <w:outlineLvl w:val="3"/>
    </w:pPr>
    <w:rPr>
      <w:b/>
      <w:bCs/>
      <w:noProof w:val="0"/>
      <w:sz w:val="14"/>
    </w:rPr>
  </w:style>
  <w:style w:type="paragraph" w:styleId="Heading5">
    <w:name w:val="heading 5"/>
    <w:basedOn w:val="Normal"/>
    <w:next w:val="Normal"/>
    <w:qFormat/>
    <w:rsid w:val="007940DE"/>
    <w:pPr>
      <w:keepNext/>
      <w:autoSpaceDE w:val="0"/>
      <w:autoSpaceDN w:val="0"/>
      <w:spacing w:line="216" w:lineRule="auto"/>
      <w:outlineLvl w:val="4"/>
    </w:pPr>
    <w:rPr>
      <w:b/>
      <w:bCs/>
      <w:noProof w:val="0"/>
      <w:sz w:val="16"/>
    </w:rPr>
  </w:style>
  <w:style w:type="paragraph" w:styleId="Heading7">
    <w:name w:val="heading 7"/>
    <w:basedOn w:val="Normal"/>
    <w:next w:val="Normal"/>
    <w:qFormat/>
    <w:rsid w:val="007940DE"/>
    <w:pPr>
      <w:autoSpaceDE w:val="0"/>
      <w:autoSpaceDN w:val="0"/>
      <w:spacing w:before="240" w:after="60"/>
      <w:outlineLvl w:val="6"/>
    </w:pPr>
    <w:rPr>
      <w:noProof w:val="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p">
    <w:name w:val="pp"/>
    <w:basedOn w:val="Normal"/>
    <w:rsid w:val="00E767E6"/>
    <w:pPr>
      <w:overflowPunct w:val="0"/>
      <w:autoSpaceDE w:val="0"/>
      <w:autoSpaceDN w:val="0"/>
      <w:adjustRightInd w:val="0"/>
      <w:spacing w:before="120"/>
      <w:jc w:val="both"/>
      <w:textAlignment w:val="baseline"/>
    </w:pPr>
    <w:rPr>
      <w:lang w:val="en-US"/>
    </w:rPr>
  </w:style>
  <w:style w:type="paragraph" w:styleId="PlainText">
    <w:name w:val="Plain Text"/>
    <w:basedOn w:val="Normal"/>
    <w:link w:val="PlainTextChar"/>
    <w:rsid w:val="00E767E6"/>
    <w:rPr>
      <w:rFonts w:ascii="Courier New" w:hAnsi="Courier New" w:cs="Courier New"/>
    </w:rPr>
  </w:style>
  <w:style w:type="paragraph" w:styleId="BodyText">
    <w:name w:val="Body Text"/>
    <w:basedOn w:val="Normal"/>
    <w:rsid w:val="00E767E6"/>
    <w:pPr>
      <w:spacing w:after="120"/>
    </w:pPr>
  </w:style>
  <w:style w:type="paragraph" w:styleId="Footer">
    <w:name w:val="footer"/>
    <w:basedOn w:val="Normal"/>
    <w:link w:val="FooterChar"/>
    <w:uiPriority w:val="99"/>
    <w:rsid w:val="00E767E6"/>
    <w:pPr>
      <w:tabs>
        <w:tab w:val="center" w:pos="4320"/>
        <w:tab w:val="right" w:pos="8640"/>
      </w:tabs>
    </w:pPr>
  </w:style>
  <w:style w:type="character" w:styleId="PageNumber">
    <w:name w:val="page number"/>
    <w:basedOn w:val="DefaultParagraphFont"/>
    <w:rsid w:val="00E767E6"/>
  </w:style>
  <w:style w:type="paragraph" w:styleId="Header">
    <w:name w:val="header"/>
    <w:basedOn w:val="Normal"/>
    <w:link w:val="HeaderChar"/>
    <w:uiPriority w:val="99"/>
    <w:rsid w:val="00E767E6"/>
    <w:pPr>
      <w:tabs>
        <w:tab w:val="center" w:pos="4320"/>
        <w:tab w:val="right" w:pos="8640"/>
      </w:tabs>
    </w:pPr>
  </w:style>
  <w:style w:type="paragraph" w:customStyle="1" w:styleId="goli-01">
    <w:name w:val="goli-01"/>
    <w:basedOn w:val="Normal"/>
    <w:rsid w:val="00E767E6"/>
    <w:pPr>
      <w:autoSpaceDE w:val="0"/>
      <w:autoSpaceDN w:val="0"/>
      <w:adjustRightInd w:val="0"/>
      <w:spacing w:before="360" w:after="360"/>
      <w:jc w:val="center"/>
    </w:pPr>
    <w:rPr>
      <w:b/>
      <w:bCs/>
      <w:sz w:val="28"/>
      <w:szCs w:val="22"/>
      <w:lang w:val="hr-HR"/>
    </w:rPr>
  </w:style>
  <w:style w:type="paragraph" w:customStyle="1" w:styleId="goli-02">
    <w:name w:val="goli-02"/>
    <w:basedOn w:val="Normal"/>
    <w:rsid w:val="00E767E6"/>
    <w:pPr>
      <w:autoSpaceDE w:val="0"/>
      <w:autoSpaceDN w:val="0"/>
      <w:adjustRightInd w:val="0"/>
      <w:spacing w:before="480" w:after="240"/>
      <w:ind w:left="1174" w:hanging="454"/>
      <w:jc w:val="both"/>
    </w:pPr>
    <w:rPr>
      <w:b/>
      <w:i/>
      <w:szCs w:val="22"/>
      <w:lang w:val="hr-HR"/>
    </w:rPr>
  </w:style>
  <w:style w:type="paragraph" w:customStyle="1" w:styleId="spmed1">
    <w:name w:val="spmed1"/>
    <w:basedOn w:val="Normal"/>
    <w:rsid w:val="00E767E6"/>
    <w:pPr>
      <w:overflowPunct w:val="0"/>
      <w:autoSpaceDE w:val="0"/>
      <w:autoSpaceDN w:val="0"/>
      <w:adjustRightInd w:val="0"/>
      <w:spacing w:before="120" w:after="120"/>
      <w:jc w:val="center"/>
      <w:textAlignment w:val="baseline"/>
    </w:pPr>
    <w:rPr>
      <w:rFonts w:ascii="TimesRomanBoldItalic" w:hAnsi="TimesRomanBoldItalic"/>
      <w:sz w:val="60"/>
      <w:lang w:val="en-US"/>
    </w:rPr>
  </w:style>
  <w:style w:type="paragraph" w:customStyle="1" w:styleId="spmed2">
    <w:name w:val="spmed2"/>
    <w:basedOn w:val="Normal"/>
    <w:rsid w:val="00E767E6"/>
    <w:pPr>
      <w:overflowPunct w:val="0"/>
      <w:autoSpaceDE w:val="0"/>
      <w:autoSpaceDN w:val="0"/>
      <w:adjustRightInd w:val="0"/>
      <w:spacing w:before="120" w:after="120"/>
      <w:jc w:val="center"/>
      <w:textAlignment w:val="baseline"/>
    </w:pPr>
    <w:rPr>
      <w:rFonts w:ascii="TimesRomanBoldItalic" w:hAnsi="TimesRomanBoldItalic"/>
      <w:sz w:val="40"/>
      <w:lang w:val="en-US"/>
    </w:rPr>
  </w:style>
  <w:style w:type="paragraph" w:customStyle="1" w:styleId="spmed3">
    <w:name w:val="spmed3"/>
    <w:basedOn w:val="Normal"/>
    <w:rsid w:val="00E767E6"/>
    <w:pPr>
      <w:overflowPunct w:val="0"/>
      <w:autoSpaceDE w:val="0"/>
      <w:autoSpaceDN w:val="0"/>
      <w:adjustRightInd w:val="0"/>
      <w:spacing w:before="360" w:after="120"/>
      <w:ind w:left="851"/>
      <w:textAlignment w:val="baseline"/>
    </w:pPr>
    <w:rPr>
      <w:b/>
      <w:sz w:val="28"/>
      <w:lang w:val="en-US"/>
    </w:rPr>
  </w:style>
  <w:style w:type="paragraph" w:customStyle="1" w:styleId="spmed-p">
    <w:name w:val="spmed-p"/>
    <w:basedOn w:val="Normal"/>
    <w:rsid w:val="00E767E6"/>
    <w:pPr>
      <w:overflowPunct w:val="0"/>
      <w:autoSpaceDE w:val="0"/>
      <w:autoSpaceDN w:val="0"/>
      <w:adjustRightInd w:val="0"/>
      <w:spacing w:before="120" w:line="264" w:lineRule="auto"/>
      <w:ind w:firstLine="851"/>
      <w:jc w:val="both"/>
      <w:textAlignment w:val="baseline"/>
    </w:pPr>
    <w:rPr>
      <w:lang w:val="en-US"/>
    </w:rPr>
  </w:style>
  <w:style w:type="paragraph" w:customStyle="1" w:styleId="spmed-sl">
    <w:name w:val="spmed-sl"/>
    <w:basedOn w:val="Normal"/>
    <w:rsid w:val="00E767E6"/>
    <w:pPr>
      <w:overflowPunct w:val="0"/>
      <w:autoSpaceDE w:val="0"/>
      <w:autoSpaceDN w:val="0"/>
      <w:adjustRightInd w:val="0"/>
      <w:jc w:val="both"/>
      <w:textAlignment w:val="baseline"/>
    </w:pPr>
    <w:rPr>
      <w:b/>
    </w:rPr>
  </w:style>
  <w:style w:type="paragraph" w:customStyle="1" w:styleId="autori">
    <w:name w:val="autori"/>
    <w:basedOn w:val="Normal"/>
    <w:rsid w:val="00E767E6"/>
    <w:pPr>
      <w:overflowPunct w:val="0"/>
      <w:autoSpaceDE w:val="0"/>
      <w:autoSpaceDN w:val="0"/>
      <w:adjustRightInd w:val="0"/>
      <w:spacing w:before="120"/>
      <w:textAlignment w:val="baseline"/>
    </w:pPr>
    <w:rPr>
      <w:i/>
      <w:lang w:val="en-US"/>
    </w:rPr>
  </w:style>
  <w:style w:type="paragraph" w:customStyle="1" w:styleId="h1">
    <w:name w:val="h1"/>
    <w:basedOn w:val="Normal"/>
    <w:rsid w:val="00E767E6"/>
    <w:pPr>
      <w:overflowPunct w:val="0"/>
      <w:autoSpaceDE w:val="0"/>
      <w:autoSpaceDN w:val="0"/>
      <w:adjustRightInd w:val="0"/>
      <w:spacing w:before="1985" w:after="567"/>
      <w:jc w:val="center"/>
      <w:textAlignment w:val="baseline"/>
    </w:pPr>
    <w:rPr>
      <w:b/>
      <w:caps/>
      <w:sz w:val="28"/>
      <w:lang w:val="en-US"/>
    </w:rPr>
  </w:style>
  <w:style w:type="paragraph" w:customStyle="1" w:styleId="h2">
    <w:name w:val="h2"/>
    <w:basedOn w:val="Normal"/>
    <w:rsid w:val="00E767E6"/>
    <w:pPr>
      <w:overflowPunct w:val="0"/>
      <w:autoSpaceDE w:val="0"/>
      <w:autoSpaceDN w:val="0"/>
      <w:adjustRightInd w:val="0"/>
      <w:spacing w:before="510" w:after="397"/>
      <w:jc w:val="center"/>
      <w:textAlignment w:val="baseline"/>
    </w:pPr>
    <w:rPr>
      <w:b/>
      <w:caps/>
      <w:lang w:val="en-US"/>
    </w:rPr>
  </w:style>
  <w:style w:type="paragraph" w:customStyle="1" w:styleId="rezime">
    <w:name w:val="rezime"/>
    <w:basedOn w:val="Normal"/>
    <w:rsid w:val="00E767E6"/>
    <w:pPr>
      <w:overflowPunct w:val="0"/>
      <w:autoSpaceDE w:val="0"/>
      <w:autoSpaceDN w:val="0"/>
      <w:adjustRightInd w:val="0"/>
      <w:spacing w:before="120"/>
      <w:ind w:left="851" w:firstLine="284"/>
      <w:jc w:val="both"/>
      <w:textAlignment w:val="baseline"/>
    </w:pPr>
    <w:rPr>
      <w:i/>
      <w:sz w:val="18"/>
      <w:lang w:val="en-US"/>
    </w:rPr>
  </w:style>
  <w:style w:type="paragraph" w:customStyle="1" w:styleId="h3">
    <w:name w:val="h3"/>
    <w:basedOn w:val="Normal"/>
    <w:rsid w:val="00E767E6"/>
    <w:pPr>
      <w:overflowPunct w:val="0"/>
      <w:autoSpaceDE w:val="0"/>
      <w:autoSpaceDN w:val="0"/>
      <w:adjustRightInd w:val="0"/>
      <w:spacing w:before="480" w:after="120"/>
      <w:ind w:left="227" w:hanging="227"/>
      <w:textAlignment w:val="baseline"/>
    </w:pPr>
    <w:rPr>
      <w:b/>
      <w:caps/>
      <w:lang w:val="en-US"/>
    </w:rPr>
  </w:style>
  <w:style w:type="paragraph" w:customStyle="1" w:styleId="fusnota">
    <w:name w:val="fusnota"/>
    <w:basedOn w:val="FootnoteText"/>
    <w:rsid w:val="00E767E6"/>
    <w:pPr>
      <w:overflowPunct w:val="0"/>
      <w:autoSpaceDE w:val="0"/>
      <w:autoSpaceDN w:val="0"/>
      <w:adjustRightInd w:val="0"/>
      <w:ind w:left="284" w:hanging="284"/>
      <w:jc w:val="both"/>
      <w:textAlignment w:val="baseline"/>
    </w:pPr>
    <w:rPr>
      <w:sz w:val="16"/>
      <w:lang w:val="en-US"/>
    </w:rPr>
  </w:style>
  <w:style w:type="paragraph" w:styleId="FootnoteText">
    <w:name w:val="footnote text"/>
    <w:basedOn w:val="Normal"/>
    <w:link w:val="FootnoteTextChar"/>
    <w:uiPriority w:val="99"/>
    <w:semiHidden/>
    <w:rsid w:val="00E767E6"/>
  </w:style>
  <w:style w:type="paragraph" w:customStyle="1" w:styleId="p">
    <w:name w:val="p"/>
    <w:basedOn w:val="Normal"/>
    <w:rsid w:val="00E767E6"/>
    <w:pPr>
      <w:overflowPunct w:val="0"/>
      <w:autoSpaceDE w:val="0"/>
      <w:autoSpaceDN w:val="0"/>
      <w:adjustRightInd w:val="0"/>
      <w:spacing w:before="120"/>
      <w:ind w:firstLine="510"/>
      <w:jc w:val="both"/>
      <w:textAlignment w:val="baseline"/>
    </w:pPr>
    <w:rPr>
      <w:lang w:val="en-US"/>
    </w:rPr>
  </w:style>
  <w:style w:type="paragraph" w:customStyle="1" w:styleId="literatura">
    <w:name w:val="literatura"/>
    <w:basedOn w:val="p"/>
    <w:rsid w:val="00E767E6"/>
    <w:pPr>
      <w:numPr>
        <w:numId w:val="1"/>
      </w:numPr>
    </w:pPr>
  </w:style>
  <w:style w:type="paragraph" w:customStyle="1" w:styleId="tabela">
    <w:name w:val="tabela"/>
    <w:basedOn w:val="p"/>
    <w:rsid w:val="00E767E6"/>
    <w:pPr>
      <w:spacing w:after="40"/>
      <w:ind w:left="720" w:hanging="720"/>
      <w:jc w:val="left"/>
    </w:pPr>
    <w:rPr>
      <w:b/>
      <w:sz w:val="16"/>
    </w:rPr>
  </w:style>
  <w:style w:type="paragraph" w:customStyle="1" w:styleId="hronike-tab">
    <w:name w:val="hronike-tab"/>
    <w:basedOn w:val="Normal"/>
    <w:rsid w:val="00E767E6"/>
    <w:pPr>
      <w:spacing w:before="60" w:after="60"/>
    </w:pPr>
    <w:rPr>
      <w:b/>
      <w:bCs/>
      <w:lang w:val="ru-RU"/>
    </w:rPr>
  </w:style>
  <w:style w:type="paragraph" w:customStyle="1" w:styleId="hronike02">
    <w:name w:val="hronike02"/>
    <w:basedOn w:val="Normal"/>
    <w:rsid w:val="00E767E6"/>
    <w:pPr>
      <w:spacing w:before="240" w:after="120"/>
      <w:ind w:left="720"/>
    </w:pPr>
    <w:rPr>
      <w:b/>
      <w:caps/>
      <w:sz w:val="22"/>
      <w:lang w:val="en-US"/>
    </w:rPr>
  </w:style>
  <w:style w:type="paragraph" w:customStyle="1" w:styleId="hronike-03">
    <w:name w:val="hronike-03"/>
    <w:basedOn w:val="Normal"/>
    <w:rsid w:val="00E767E6"/>
    <w:pPr>
      <w:spacing w:before="120" w:after="120"/>
      <w:ind w:left="851"/>
    </w:pPr>
    <w:rPr>
      <w:b/>
      <w:i/>
      <w:sz w:val="22"/>
      <w:lang w:val="en-US"/>
    </w:rPr>
  </w:style>
  <w:style w:type="paragraph" w:customStyle="1" w:styleId="pmujov">
    <w:name w:val="pmujov"/>
    <w:basedOn w:val="Normal"/>
    <w:rsid w:val="00E767E6"/>
    <w:pPr>
      <w:overflowPunct w:val="0"/>
      <w:autoSpaceDE w:val="0"/>
      <w:autoSpaceDN w:val="0"/>
      <w:adjustRightInd w:val="0"/>
      <w:spacing w:before="60"/>
      <w:ind w:firstLine="851"/>
      <w:jc w:val="both"/>
      <w:textAlignment w:val="baseline"/>
    </w:pPr>
    <w:rPr>
      <w:sz w:val="22"/>
      <w:lang w:val="en-US"/>
    </w:rPr>
  </w:style>
  <w:style w:type="paragraph" w:customStyle="1" w:styleId="n2mujov">
    <w:name w:val="n2mujov"/>
    <w:basedOn w:val="n1mujov"/>
    <w:rsid w:val="00E767E6"/>
    <w:pPr>
      <w:ind w:left="0"/>
      <w:jc w:val="center"/>
    </w:pPr>
    <w:rPr>
      <w:rFonts w:ascii="Times New Roman" w:hAnsi="Times New Roman"/>
      <w:b/>
      <w:caps w:val="0"/>
    </w:rPr>
  </w:style>
  <w:style w:type="paragraph" w:customStyle="1" w:styleId="n1mujov">
    <w:name w:val="n1mujov"/>
    <w:basedOn w:val="Normal"/>
    <w:rsid w:val="00E767E6"/>
    <w:pPr>
      <w:overflowPunct w:val="0"/>
      <w:autoSpaceDE w:val="0"/>
      <w:autoSpaceDN w:val="0"/>
      <w:adjustRightInd w:val="0"/>
      <w:spacing w:before="360" w:after="240"/>
      <w:ind w:left="851"/>
      <w:textAlignment w:val="baseline"/>
    </w:pPr>
    <w:rPr>
      <w:rFonts w:ascii="TimesRomanBold" w:hAnsi="TimesRomanBold"/>
      <w:caps/>
      <w:sz w:val="26"/>
      <w:lang w:val="en-US"/>
    </w:rPr>
  </w:style>
  <w:style w:type="paragraph" w:customStyle="1" w:styleId="gmujovk">
    <w:name w:val="gmujovk"/>
    <w:basedOn w:val="Normal"/>
    <w:rsid w:val="00E767E6"/>
    <w:pPr>
      <w:overflowPunct w:val="0"/>
      <w:autoSpaceDE w:val="0"/>
      <w:autoSpaceDN w:val="0"/>
      <w:adjustRightInd w:val="0"/>
      <w:ind w:left="1134" w:right="567" w:hanging="567"/>
      <w:jc w:val="both"/>
      <w:textAlignment w:val="baseline"/>
    </w:pPr>
    <w:rPr>
      <w:i/>
      <w:lang w:val="en-US"/>
    </w:rPr>
  </w:style>
  <w:style w:type="paragraph" w:customStyle="1" w:styleId="mujtab">
    <w:name w:val="mujtab"/>
    <w:basedOn w:val="Normal"/>
    <w:rsid w:val="00E767E6"/>
    <w:pPr>
      <w:overflowPunct w:val="0"/>
      <w:autoSpaceDE w:val="0"/>
      <w:autoSpaceDN w:val="0"/>
      <w:adjustRightInd w:val="0"/>
      <w:spacing w:before="120"/>
      <w:ind w:left="1418" w:right="567" w:hanging="1134"/>
      <w:jc w:val="both"/>
      <w:textAlignment w:val="baseline"/>
    </w:pPr>
    <w:rPr>
      <w:i/>
      <w:sz w:val="22"/>
      <w:lang w:val="en-US"/>
    </w:rPr>
  </w:style>
  <w:style w:type="paragraph" w:customStyle="1" w:styleId="n3mujov">
    <w:name w:val="n3mujov"/>
    <w:basedOn w:val="n1mujov"/>
    <w:rsid w:val="00E767E6"/>
    <w:pPr>
      <w:ind w:left="0"/>
      <w:jc w:val="center"/>
    </w:pPr>
    <w:rPr>
      <w:rFonts w:ascii="Times New Roman" w:hAnsi="Times New Roman"/>
      <w:b/>
      <w:i/>
      <w:caps w:val="0"/>
      <w:sz w:val="24"/>
    </w:rPr>
  </w:style>
  <w:style w:type="paragraph" w:customStyle="1" w:styleId="n4mujov">
    <w:name w:val="n4mujov"/>
    <w:basedOn w:val="n3mujov"/>
    <w:rsid w:val="00E767E6"/>
    <w:pPr>
      <w:spacing w:before="240" w:after="120"/>
      <w:ind w:left="851"/>
      <w:jc w:val="left"/>
    </w:pPr>
  </w:style>
  <w:style w:type="paragraph" w:styleId="Title">
    <w:name w:val="Title"/>
    <w:basedOn w:val="Normal"/>
    <w:link w:val="TitleChar"/>
    <w:qFormat/>
    <w:rsid w:val="00E767E6"/>
    <w:pPr>
      <w:spacing w:before="720" w:after="240"/>
      <w:jc w:val="center"/>
    </w:pPr>
    <w:rPr>
      <w:b/>
      <w:caps/>
      <w:sz w:val="28"/>
      <w:lang w:val="en-US"/>
    </w:rPr>
  </w:style>
  <w:style w:type="paragraph" w:styleId="BodyTextIndent">
    <w:name w:val="Body Text Indent"/>
    <w:basedOn w:val="Normal"/>
    <w:rsid w:val="00E767E6"/>
    <w:pPr>
      <w:spacing w:before="120"/>
      <w:ind w:firstLine="720"/>
      <w:jc w:val="both"/>
    </w:pPr>
    <w:rPr>
      <w:rFonts w:ascii="Arial" w:hAnsi="Arial" w:cs="Arial"/>
      <w:lang w:val="ru-RU"/>
    </w:rPr>
  </w:style>
  <w:style w:type="paragraph" w:customStyle="1" w:styleId="ira">
    <w:name w:val="ira"/>
    <w:basedOn w:val="Normal"/>
    <w:rsid w:val="00E767E6"/>
    <w:pPr>
      <w:overflowPunct w:val="0"/>
      <w:autoSpaceDE w:val="0"/>
      <w:autoSpaceDN w:val="0"/>
      <w:adjustRightInd w:val="0"/>
      <w:spacing w:before="120"/>
      <w:ind w:firstLine="567"/>
      <w:jc w:val="both"/>
      <w:textAlignment w:val="baseline"/>
    </w:pPr>
    <w:rPr>
      <w:rFonts w:ascii="TimesRoman" w:hAnsi="TimesRoman"/>
    </w:rPr>
  </w:style>
  <w:style w:type="paragraph" w:styleId="BodyTextIndent2">
    <w:name w:val="Body Text Indent 2"/>
    <w:basedOn w:val="Normal"/>
    <w:link w:val="BodyTextIndent2Char"/>
    <w:rsid w:val="00E767E6"/>
    <w:pPr>
      <w:spacing w:after="120" w:line="480" w:lineRule="auto"/>
      <w:ind w:left="283"/>
    </w:pPr>
  </w:style>
  <w:style w:type="paragraph" w:customStyle="1" w:styleId="irena2">
    <w:name w:val="irena2"/>
    <w:basedOn w:val="Normal"/>
    <w:rsid w:val="00E767E6"/>
    <w:pPr>
      <w:ind w:firstLine="567"/>
      <w:jc w:val="both"/>
    </w:pPr>
    <w:rPr>
      <w:rFonts w:ascii="CTimesRoman" w:hAnsi="CTimesRoman"/>
      <w:sz w:val="16"/>
    </w:rPr>
  </w:style>
  <w:style w:type="paragraph" w:customStyle="1" w:styleId="Blockquote">
    <w:name w:val="Blockquote"/>
    <w:basedOn w:val="Normal"/>
    <w:rsid w:val="00E767E6"/>
    <w:pPr>
      <w:autoSpaceDE w:val="0"/>
      <w:autoSpaceDN w:val="0"/>
      <w:adjustRightInd w:val="0"/>
      <w:spacing w:before="100" w:after="100"/>
      <w:ind w:left="360" w:right="360"/>
    </w:pPr>
    <w:rPr>
      <w:lang w:val="en-US"/>
    </w:rPr>
  </w:style>
  <w:style w:type="character" w:styleId="FootnoteReference">
    <w:name w:val="footnote reference"/>
    <w:uiPriority w:val="99"/>
    <w:semiHidden/>
    <w:rsid w:val="00514BC2"/>
    <w:rPr>
      <w:vertAlign w:val="superscript"/>
    </w:rPr>
  </w:style>
  <w:style w:type="character" w:styleId="Strong">
    <w:name w:val="Strong"/>
    <w:qFormat/>
    <w:rsid w:val="007940DE"/>
    <w:rPr>
      <w:b/>
      <w:bCs/>
    </w:rPr>
  </w:style>
  <w:style w:type="character" w:styleId="LineNumber">
    <w:name w:val="line number"/>
    <w:basedOn w:val="DefaultParagraphFont"/>
    <w:rsid w:val="007940DE"/>
  </w:style>
  <w:style w:type="paragraph" w:styleId="BalloonText">
    <w:name w:val="Balloon Text"/>
    <w:basedOn w:val="Normal"/>
    <w:link w:val="BalloonTextChar"/>
    <w:uiPriority w:val="99"/>
    <w:semiHidden/>
    <w:rsid w:val="007940DE"/>
    <w:pPr>
      <w:autoSpaceDE w:val="0"/>
      <w:autoSpaceDN w:val="0"/>
    </w:pPr>
    <w:rPr>
      <w:rFonts w:ascii="Tahoma" w:hAnsi="Tahoma" w:cs="Tahoma"/>
      <w:noProof w:val="0"/>
      <w:sz w:val="16"/>
      <w:szCs w:val="16"/>
      <w:lang w:val="en-GB"/>
    </w:rPr>
  </w:style>
  <w:style w:type="paragraph" w:styleId="TOC1">
    <w:name w:val="toc 1"/>
    <w:basedOn w:val="Normal"/>
    <w:next w:val="Normal"/>
    <w:autoRedefine/>
    <w:uiPriority w:val="39"/>
    <w:rsid w:val="000E0619"/>
    <w:pPr>
      <w:tabs>
        <w:tab w:val="left" w:pos="880"/>
        <w:tab w:val="right" w:leader="dot" w:pos="9855"/>
      </w:tabs>
      <w:autoSpaceDE w:val="0"/>
      <w:autoSpaceDN w:val="0"/>
      <w:spacing w:before="120" w:after="120"/>
      <w:ind w:left="397"/>
    </w:pPr>
    <w:rPr>
      <w:b/>
      <w:bCs/>
      <w:caps/>
      <w:noProof w:val="0"/>
      <w:lang w:val="en-GB"/>
    </w:rPr>
  </w:style>
  <w:style w:type="table" w:styleId="TableGrid">
    <w:name w:val="Table Grid"/>
    <w:basedOn w:val="TableNormal"/>
    <w:uiPriority w:val="59"/>
    <w:rsid w:val="007940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7F4047"/>
    <w:rPr>
      <w:noProof/>
      <w:lang w:val="sr-Cyrl-CS"/>
    </w:rPr>
  </w:style>
  <w:style w:type="character" w:customStyle="1" w:styleId="FooterChar">
    <w:name w:val="Footer Char"/>
    <w:link w:val="Footer"/>
    <w:uiPriority w:val="99"/>
    <w:rsid w:val="009852FE"/>
    <w:rPr>
      <w:noProof/>
      <w:lang w:val="sr-Cyrl-CS"/>
    </w:rPr>
  </w:style>
  <w:style w:type="paragraph" w:customStyle="1" w:styleId="CharCharCharCharChar1Char">
    <w:name w:val="Char Char Char Char Char1 Char"/>
    <w:basedOn w:val="Normal"/>
    <w:rsid w:val="00492644"/>
    <w:pPr>
      <w:widowControl/>
      <w:tabs>
        <w:tab w:val="left" w:pos="567"/>
      </w:tabs>
      <w:spacing w:before="120" w:after="160" w:line="240" w:lineRule="exact"/>
      <w:ind w:left="1584" w:hanging="504"/>
    </w:pPr>
    <w:rPr>
      <w:rFonts w:ascii="Arial" w:hAnsi="Arial"/>
      <w:b/>
      <w:bCs/>
      <w:noProof w:val="0"/>
      <w:color w:val="000000"/>
      <w:lang w:val="en-US"/>
    </w:rPr>
  </w:style>
  <w:style w:type="character" w:customStyle="1" w:styleId="PlainTextChar">
    <w:name w:val="Plain Text Char"/>
    <w:link w:val="PlainText"/>
    <w:rsid w:val="00927DF5"/>
    <w:rPr>
      <w:rFonts w:ascii="Courier New" w:hAnsi="Courier New" w:cs="Courier New"/>
      <w:noProof/>
      <w:lang w:val="sr-Cyrl-CS"/>
    </w:rPr>
  </w:style>
  <w:style w:type="paragraph" w:styleId="ListParagraph">
    <w:name w:val="List Paragraph"/>
    <w:basedOn w:val="Normal"/>
    <w:uiPriority w:val="34"/>
    <w:qFormat/>
    <w:rsid w:val="004A5179"/>
    <w:pPr>
      <w:widowControl/>
      <w:spacing w:after="200" w:line="276" w:lineRule="auto"/>
      <w:ind w:left="720"/>
      <w:contextualSpacing/>
    </w:pPr>
    <w:rPr>
      <w:rFonts w:asciiTheme="minorHAnsi" w:eastAsiaTheme="minorHAnsi" w:hAnsiTheme="minorHAnsi" w:cstheme="minorBidi"/>
      <w:noProof w:val="0"/>
      <w:sz w:val="22"/>
      <w:szCs w:val="22"/>
      <w:lang w:val="sr-Cyrl-RS"/>
    </w:rPr>
  </w:style>
  <w:style w:type="character" w:customStyle="1" w:styleId="BalloonTextChar">
    <w:name w:val="Balloon Text Char"/>
    <w:basedOn w:val="DefaultParagraphFont"/>
    <w:link w:val="BalloonText"/>
    <w:uiPriority w:val="99"/>
    <w:semiHidden/>
    <w:rsid w:val="004A5179"/>
    <w:rPr>
      <w:rFonts w:ascii="Tahoma" w:hAnsi="Tahoma" w:cs="Tahoma"/>
      <w:sz w:val="16"/>
      <w:szCs w:val="16"/>
      <w:lang w:val="en-GB"/>
    </w:rPr>
  </w:style>
  <w:style w:type="paragraph" w:customStyle="1" w:styleId="Risposta">
    <w:name w:val="Risposta"/>
    <w:basedOn w:val="Normal"/>
    <w:rsid w:val="004A5179"/>
    <w:pPr>
      <w:widowControl/>
      <w:numPr>
        <w:numId w:val="2"/>
      </w:numPr>
    </w:pPr>
    <w:rPr>
      <w:rFonts w:ascii="Arial" w:hAnsi="Arial"/>
      <w:noProof w:val="0"/>
      <w:sz w:val="16"/>
      <w:szCs w:val="16"/>
      <w:lang w:val="en-GB" w:eastAsia="it-IT"/>
    </w:rPr>
  </w:style>
  <w:style w:type="paragraph" w:styleId="NormalWeb">
    <w:name w:val="Normal (Web)"/>
    <w:basedOn w:val="Normal"/>
    <w:uiPriority w:val="99"/>
    <w:unhideWhenUsed/>
    <w:rsid w:val="004A5179"/>
    <w:pPr>
      <w:widowControl/>
      <w:spacing w:before="100" w:beforeAutospacing="1" w:after="100" w:afterAutospacing="1"/>
    </w:pPr>
    <w:rPr>
      <w:noProof w:val="0"/>
      <w:sz w:val="24"/>
      <w:szCs w:val="24"/>
      <w:lang w:val="sr-Cyrl-RS"/>
    </w:rPr>
  </w:style>
  <w:style w:type="paragraph" w:customStyle="1" w:styleId="ars3">
    <w:name w:val="ars3"/>
    <w:basedOn w:val="Title"/>
    <w:rsid w:val="004A5179"/>
    <w:pPr>
      <w:widowControl/>
      <w:spacing w:before="480"/>
      <w:jc w:val="left"/>
    </w:pPr>
    <w:rPr>
      <w:rFonts w:ascii="Arial" w:hAnsi="Arial" w:cs="Arial"/>
      <w:bCs/>
      <w:caps w:val="0"/>
      <w:noProof w:val="0"/>
      <w:sz w:val="22"/>
      <w:szCs w:val="22"/>
      <w:lang w:val="ru-RU"/>
    </w:rPr>
  </w:style>
  <w:style w:type="character" w:customStyle="1" w:styleId="TitleChar">
    <w:name w:val="Title Char"/>
    <w:basedOn w:val="DefaultParagraphFont"/>
    <w:link w:val="Title"/>
    <w:rsid w:val="004A5179"/>
    <w:rPr>
      <w:b/>
      <w:caps/>
      <w:noProof/>
      <w:sz w:val="28"/>
    </w:rPr>
  </w:style>
  <w:style w:type="character" w:styleId="CommentReference">
    <w:name w:val="annotation reference"/>
    <w:basedOn w:val="DefaultParagraphFont"/>
    <w:uiPriority w:val="99"/>
    <w:unhideWhenUsed/>
    <w:rsid w:val="004A5179"/>
    <w:rPr>
      <w:sz w:val="16"/>
      <w:szCs w:val="16"/>
    </w:rPr>
  </w:style>
  <w:style w:type="paragraph" w:styleId="CommentText">
    <w:name w:val="annotation text"/>
    <w:basedOn w:val="Normal"/>
    <w:link w:val="CommentTextChar"/>
    <w:uiPriority w:val="99"/>
    <w:unhideWhenUsed/>
    <w:rsid w:val="004A5179"/>
    <w:pPr>
      <w:widowControl/>
      <w:spacing w:after="200"/>
    </w:pPr>
    <w:rPr>
      <w:rFonts w:asciiTheme="minorHAnsi" w:eastAsiaTheme="minorHAnsi" w:hAnsiTheme="minorHAnsi" w:cstheme="minorBidi"/>
      <w:noProof w:val="0"/>
      <w:lang w:val="sr-Cyrl-RS"/>
    </w:rPr>
  </w:style>
  <w:style w:type="character" w:customStyle="1" w:styleId="CommentTextChar">
    <w:name w:val="Comment Text Char"/>
    <w:basedOn w:val="DefaultParagraphFont"/>
    <w:link w:val="CommentText"/>
    <w:uiPriority w:val="99"/>
    <w:rsid w:val="004A5179"/>
    <w:rPr>
      <w:rFonts w:asciiTheme="minorHAnsi" w:eastAsiaTheme="minorHAnsi" w:hAnsiTheme="minorHAnsi" w:cstheme="minorBidi"/>
      <w:lang w:val="sr-Cyrl-RS"/>
    </w:rPr>
  </w:style>
  <w:style w:type="paragraph" w:styleId="CommentSubject">
    <w:name w:val="annotation subject"/>
    <w:basedOn w:val="CommentText"/>
    <w:next w:val="CommentText"/>
    <w:link w:val="CommentSubjectChar"/>
    <w:uiPriority w:val="99"/>
    <w:unhideWhenUsed/>
    <w:rsid w:val="004A5179"/>
    <w:rPr>
      <w:b/>
      <w:bCs/>
    </w:rPr>
  </w:style>
  <w:style w:type="character" w:customStyle="1" w:styleId="CommentSubjectChar">
    <w:name w:val="Comment Subject Char"/>
    <w:basedOn w:val="CommentTextChar"/>
    <w:link w:val="CommentSubject"/>
    <w:uiPriority w:val="99"/>
    <w:rsid w:val="004A5179"/>
    <w:rPr>
      <w:rFonts w:asciiTheme="minorHAnsi" w:eastAsiaTheme="minorHAnsi" w:hAnsiTheme="minorHAnsi" w:cstheme="minorBidi"/>
      <w:b/>
      <w:bCs/>
      <w:lang w:val="sr-Cyrl-RS"/>
    </w:rPr>
  </w:style>
  <w:style w:type="character" w:customStyle="1" w:styleId="BodyTextIndent2Char">
    <w:name w:val="Body Text Indent 2 Char"/>
    <w:basedOn w:val="DefaultParagraphFont"/>
    <w:link w:val="BodyTextIndent2"/>
    <w:rsid w:val="004A5179"/>
    <w:rPr>
      <w:noProof/>
      <w:lang w:val="sr-Cyrl-CS"/>
    </w:rPr>
  </w:style>
  <w:style w:type="paragraph" w:customStyle="1" w:styleId="Pasus">
    <w:name w:val="Pasus"/>
    <w:basedOn w:val="Normal"/>
    <w:link w:val="PasusChar"/>
    <w:rsid w:val="004A5179"/>
    <w:pPr>
      <w:widowControl/>
      <w:ind w:left="284" w:firstLine="567"/>
      <w:jc w:val="both"/>
    </w:pPr>
    <w:rPr>
      <w:rFonts w:ascii="Arial" w:hAnsi="Arial" w:cs="Arial"/>
      <w:noProof w:val="0"/>
    </w:rPr>
  </w:style>
  <w:style w:type="character" w:customStyle="1" w:styleId="PasusChar">
    <w:name w:val="Pasus Char"/>
    <w:link w:val="Pasus"/>
    <w:rsid w:val="004A5179"/>
    <w:rPr>
      <w:rFonts w:ascii="Arial" w:hAnsi="Arial" w:cs="Arial"/>
      <w:lang w:val="sr-Cyrl-CS"/>
    </w:rPr>
  </w:style>
  <w:style w:type="table" w:customStyle="1" w:styleId="TableGrid1">
    <w:name w:val="Table Grid1"/>
    <w:basedOn w:val="TableNormal"/>
    <w:next w:val="TableGrid"/>
    <w:uiPriority w:val="59"/>
    <w:rsid w:val="004A5179"/>
    <w:rPr>
      <w:rFonts w:asciiTheme="minorHAnsi" w:eastAsiaTheme="minorHAnsi" w:hAnsiTheme="minorHAnsi" w:cstheme="minorBidi"/>
      <w:sz w:val="22"/>
      <w:szCs w:val="22"/>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A5179"/>
    <w:rPr>
      <w:rFonts w:ascii="Arial" w:hAnsi="Arial"/>
      <w:b/>
      <w:bCs/>
      <w:noProof/>
      <w:lang w:val="sr-Cyrl-CS"/>
    </w:rPr>
  </w:style>
  <w:style w:type="paragraph" w:customStyle="1" w:styleId="cpp">
    <w:name w:val="cpp"/>
    <w:basedOn w:val="Normal"/>
    <w:rsid w:val="004A5179"/>
    <w:pPr>
      <w:widowControl/>
      <w:spacing w:before="120"/>
      <w:ind w:firstLine="510"/>
      <w:jc w:val="both"/>
    </w:pPr>
    <w:rPr>
      <w:rFonts w:ascii="CHelvPlain" w:hAnsi="CHelvPlain"/>
      <w:noProof w:val="0"/>
      <w:lang w:val="sr-Cyrl-RS"/>
    </w:rPr>
  </w:style>
  <w:style w:type="paragraph" w:customStyle="1" w:styleId="cp">
    <w:name w:val="cp"/>
    <w:basedOn w:val="Normal"/>
    <w:rsid w:val="004A5179"/>
    <w:pPr>
      <w:widowControl/>
      <w:ind w:firstLine="510"/>
      <w:jc w:val="both"/>
    </w:pPr>
    <w:rPr>
      <w:rFonts w:ascii="CHelvPlain" w:hAnsi="CHelvPlain"/>
      <w:noProof w:val="0"/>
      <w:lang w:val="sr-Cyrl-RS"/>
    </w:rPr>
  </w:style>
  <w:style w:type="paragraph" w:customStyle="1" w:styleId="paramica">
    <w:name w:val="paramica"/>
    <w:basedOn w:val="Normal"/>
    <w:rsid w:val="004A5179"/>
    <w:pPr>
      <w:widowControl/>
      <w:spacing w:before="120"/>
      <w:ind w:firstLine="851"/>
      <w:jc w:val="both"/>
    </w:pPr>
    <w:rPr>
      <w:rFonts w:ascii="CTimesRoman" w:hAnsi="CTimesRoman"/>
      <w:noProof w:val="0"/>
      <w:lang w:val="en-GB"/>
    </w:rPr>
  </w:style>
  <w:style w:type="paragraph" w:customStyle="1" w:styleId="ars">
    <w:name w:val="ars"/>
    <w:basedOn w:val="ListParagraph"/>
    <w:qFormat/>
    <w:rsid w:val="004A5179"/>
    <w:pPr>
      <w:numPr>
        <w:numId w:val="4"/>
      </w:numPr>
      <w:spacing w:before="720" w:after="240" w:line="360" w:lineRule="auto"/>
      <w:contextualSpacing w:val="0"/>
      <w:jc w:val="center"/>
    </w:pPr>
    <w:rPr>
      <w:rFonts w:ascii="Arial" w:eastAsia="Times New Roman" w:hAnsi="Arial" w:cs="Arial"/>
      <w:b/>
      <w:bCs/>
      <w:sz w:val="26"/>
      <w:szCs w:val="26"/>
      <w:lang w:val="ru-RU"/>
    </w:rPr>
  </w:style>
  <w:style w:type="paragraph" w:customStyle="1" w:styleId="ars1">
    <w:name w:val="ars1"/>
    <w:basedOn w:val="ListParagraph"/>
    <w:qFormat/>
    <w:rsid w:val="004A5179"/>
    <w:pPr>
      <w:numPr>
        <w:ilvl w:val="1"/>
        <w:numId w:val="8"/>
      </w:numPr>
      <w:spacing w:before="360" w:after="120" w:line="360" w:lineRule="auto"/>
    </w:pPr>
    <w:rPr>
      <w:rFonts w:ascii="Arial" w:eastAsia="Times New Roman" w:hAnsi="Arial" w:cs="Arial"/>
      <w:b/>
      <w:bCs/>
      <w:lang w:val="ru-RU"/>
    </w:rPr>
  </w:style>
  <w:style w:type="paragraph" w:customStyle="1" w:styleId="ars2">
    <w:name w:val="ars2"/>
    <w:basedOn w:val="ListParagraph"/>
    <w:qFormat/>
    <w:rsid w:val="004A5179"/>
    <w:pPr>
      <w:numPr>
        <w:numId w:val="5"/>
      </w:numPr>
      <w:spacing w:before="360" w:after="120" w:line="360" w:lineRule="auto"/>
      <w:contextualSpacing w:val="0"/>
    </w:pPr>
    <w:rPr>
      <w:rFonts w:ascii="Arial" w:hAnsi="Arial" w:cs="Arial"/>
      <w:b/>
      <w:bCs/>
      <w:iCs/>
    </w:rPr>
  </w:style>
  <w:style w:type="paragraph" w:customStyle="1" w:styleId="ars3a">
    <w:name w:val="ars3a"/>
    <w:basedOn w:val="ListParagraph"/>
    <w:qFormat/>
    <w:rsid w:val="004A5179"/>
    <w:pPr>
      <w:numPr>
        <w:ilvl w:val="1"/>
        <w:numId w:val="6"/>
      </w:numPr>
      <w:spacing w:before="360" w:after="120" w:line="360" w:lineRule="auto"/>
      <w:contextualSpacing w:val="0"/>
    </w:pPr>
    <w:rPr>
      <w:rFonts w:ascii="Arial" w:hAnsi="Arial" w:cs="Arial"/>
      <w:b/>
    </w:rPr>
  </w:style>
  <w:style w:type="paragraph" w:customStyle="1" w:styleId="ars4">
    <w:name w:val="ars4"/>
    <w:basedOn w:val="ListParagraph"/>
    <w:qFormat/>
    <w:rsid w:val="004A5179"/>
    <w:pPr>
      <w:numPr>
        <w:ilvl w:val="1"/>
        <w:numId w:val="7"/>
      </w:numPr>
      <w:spacing w:before="360" w:after="120" w:line="360" w:lineRule="auto"/>
      <w:ind w:hanging="720"/>
      <w:contextualSpacing w:val="0"/>
    </w:pPr>
    <w:rPr>
      <w:rFonts w:ascii="Arial" w:hAnsi="Arial" w:cs="Arial"/>
      <w:b/>
    </w:rPr>
  </w:style>
  <w:style w:type="paragraph" w:customStyle="1" w:styleId="ars5">
    <w:name w:val="ars5"/>
    <w:basedOn w:val="ListParagraph"/>
    <w:qFormat/>
    <w:rsid w:val="004A5179"/>
    <w:pPr>
      <w:numPr>
        <w:numId w:val="9"/>
      </w:numPr>
      <w:spacing w:before="360" w:after="120" w:line="360" w:lineRule="auto"/>
      <w:ind w:hanging="720"/>
      <w:contextualSpacing w:val="0"/>
    </w:pPr>
    <w:rPr>
      <w:rFonts w:ascii="Arial" w:hAnsi="Arial" w:cs="Arial"/>
      <w:b/>
      <w:bCs/>
      <w:iCs/>
    </w:rPr>
  </w:style>
  <w:style w:type="character" w:customStyle="1" w:styleId="Heading2Char">
    <w:name w:val="Heading 2 Char"/>
    <w:basedOn w:val="DefaultParagraphFont"/>
    <w:link w:val="Heading2"/>
    <w:uiPriority w:val="9"/>
    <w:rsid w:val="004A5179"/>
    <w:rPr>
      <w:rFonts w:ascii="Arial" w:hAnsi="Arial"/>
      <w:b/>
      <w:bCs/>
      <w:noProof/>
      <w:lang w:val="sr-Cyrl-CS"/>
    </w:rPr>
  </w:style>
  <w:style w:type="character" w:customStyle="1" w:styleId="Heading3Char">
    <w:name w:val="Heading 3 Char"/>
    <w:basedOn w:val="DefaultParagraphFont"/>
    <w:link w:val="Heading3"/>
    <w:uiPriority w:val="9"/>
    <w:rsid w:val="004A5179"/>
    <w:rPr>
      <w:rFonts w:ascii="Arial" w:hAnsi="Arial" w:cs="Arial"/>
      <w:b/>
      <w:bCs/>
      <w:noProof/>
      <w:sz w:val="16"/>
      <w:szCs w:val="16"/>
      <w:lang w:val="sr-Cyrl-CS"/>
    </w:rPr>
  </w:style>
  <w:style w:type="paragraph" w:styleId="TOC2">
    <w:name w:val="toc 2"/>
    <w:basedOn w:val="Normal"/>
    <w:next w:val="Normal"/>
    <w:autoRedefine/>
    <w:uiPriority w:val="39"/>
    <w:unhideWhenUsed/>
    <w:rsid w:val="004A5179"/>
    <w:pPr>
      <w:widowControl/>
      <w:spacing w:after="100" w:line="276" w:lineRule="auto"/>
      <w:ind w:left="220"/>
    </w:pPr>
    <w:rPr>
      <w:rFonts w:asciiTheme="minorHAnsi" w:eastAsiaTheme="minorHAnsi" w:hAnsiTheme="minorHAnsi" w:cstheme="minorBidi"/>
      <w:noProof w:val="0"/>
      <w:sz w:val="22"/>
      <w:szCs w:val="22"/>
      <w:lang w:val="sr-Cyrl-RS"/>
    </w:rPr>
  </w:style>
  <w:style w:type="character" w:styleId="Hyperlink">
    <w:name w:val="Hyperlink"/>
    <w:basedOn w:val="DefaultParagraphFont"/>
    <w:uiPriority w:val="99"/>
    <w:unhideWhenUsed/>
    <w:rsid w:val="004A5179"/>
    <w:rPr>
      <w:color w:val="0000FF" w:themeColor="hyperlink"/>
      <w:u w:val="single"/>
    </w:rPr>
  </w:style>
  <w:style w:type="numbering" w:customStyle="1" w:styleId="Style1">
    <w:name w:val="Style1"/>
    <w:uiPriority w:val="99"/>
    <w:rsid w:val="004A5179"/>
    <w:pPr>
      <w:numPr>
        <w:numId w:val="10"/>
      </w:numPr>
    </w:pPr>
  </w:style>
  <w:style w:type="character" w:styleId="PlaceholderText">
    <w:name w:val="Placeholder Text"/>
    <w:basedOn w:val="DefaultParagraphFont"/>
    <w:uiPriority w:val="99"/>
    <w:semiHidden/>
    <w:rsid w:val="004A5179"/>
    <w:rPr>
      <w:color w:val="808080"/>
    </w:rPr>
  </w:style>
  <w:style w:type="character" w:customStyle="1" w:styleId="apple-converted-space">
    <w:name w:val="apple-converted-space"/>
    <w:basedOn w:val="DefaultParagraphFont"/>
    <w:rsid w:val="004A5179"/>
  </w:style>
  <w:style w:type="paragraph" w:customStyle="1" w:styleId="Char">
    <w:name w:val="Char"/>
    <w:basedOn w:val="Normal"/>
    <w:rsid w:val="00D8470B"/>
    <w:pPr>
      <w:widowControl/>
      <w:spacing w:after="160" w:line="240" w:lineRule="exact"/>
    </w:pPr>
    <w:rPr>
      <w:rFonts w:ascii="Verdana" w:hAnsi="Verdana"/>
      <w:i/>
      <w:noProof w:val="0"/>
      <w:lang w:val="en-US"/>
    </w:rPr>
  </w:style>
  <w:style w:type="paragraph" w:customStyle="1" w:styleId="ars2novo">
    <w:name w:val="ars2novo"/>
    <w:basedOn w:val="Normal"/>
    <w:qFormat/>
    <w:rsid w:val="008239DC"/>
    <w:pPr>
      <w:spacing w:before="240" w:after="120" w:line="300" w:lineRule="exact"/>
      <w:ind w:left="1134"/>
      <w:jc w:val="both"/>
    </w:pPr>
    <w:rPr>
      <w:rFonts w:asciiTheme="minorHAnsi" w:hAnsiTheme="minorHAnsi" w:cstheme="minorHAnsi"/>
      <w:b/>
    </w:rPr>
  </w:style>
  <w:style w:type="paragraph" w:styleId="TOC3">
    <w:name w:val="toc 3"/>
    <w:basedOn w:val="Normal"/>
    <w:next w:val="Normal"/>
    <w:autoRedefine/>
    <w:uiPriority w:val="39"/>
    <w:rsid w:val="000E0619"/>
    <w:pPr>
      <w:tabs>
        <w:tab w:val="right" w:leader="dot" w:pos="9855"/>
      </w:tabs>
      <w:spacing w:after="100"/>
      <w:ind w:left="567"/>
    </w:pPr>
  </w:style>
  <w:style w:type="paragraph" w:customStyle="1" w:styleId="ars0">
    <w:name w:val="ars0"/>
    <w:basedOn w:val="Normal"/>
    <w:qFormat/>
    <w:rsid w:val="000E0619"/>
    <w:pPr>
      <w:autoSpaceDE w:val="0"/>
      <w:autoSpaceDN w:val="0"/>
      <w:adjustRightInd w:val="0"/>
      <w:spacing w:after="360"/>
      <w:jc w:val="center"/>
    </w:pPr>
    <w:rPr>
      <w:rFonts w:asciiTheme="minorHAnsi" w:hAnsiTheme="minorHAnsi" w:cstheme="minorHAnsi"/>
      <w:b/>
      <w:bCs/>
      <w:sz w:val="24"/>
      <w:szCs w:val="24"/>
    </w:rPr>
  </w:style>
  <w:style w:type="paragraph" w:customStyle="1" w:styleId="a">
    <w:name w:val="Наслов"/>
    <w:basedOn w:val="Heading1"/>
    <w:rsid w:val="00E87DF8"/>
    <w:pPr>
      <w:widowControl/>
      <w:pBdr>
        <w:top w:val="single" w:sz="18" w:space="1" w:color="auto"/>
        <w:bottom w:val="single" w:sz="18" w:space="1" w:color="auto"/>
      </w:pBdr>
      <w:spacing w:before="240" w:after="60" w:line="276" w:lineRule="auto"/>
      <w:jc w:val="both"/>
    </w:pPr>
    <w:rPr>
      <w:rFonts w:cs="Arial"/>
      <w:b w:val="0"/>
      <w:color w:val="0093DD"/>
      <w:kern w:val="32"/>
      <w:sz w:val="32"/>
      <w:szCs w:val="32"/>
    </w:rPr>
  </w:style>
  <w:style w:type="character" w:styleId="FollowedHyperlink">
    <w:name w:val="FollowedHyperlink"/>
    <w:rsid w:val="00E87DF8"/>
    <w:rPr>
      <w:color w:val="800080"/>
      <w:u w:val="single"/>
    </w:rPr>
  </w:style>
  <w:style w:type="character" w:customStyle="1" w:styleId="CharChar2">
    <w:name w:val="Char Char2"/>
    <w:semiHidden/>
    <w:rsid w:val="00E87DF8"/>
    <w:rPr>
      <w:sz w:val="22"/>
      <w:szCs w:val="22"/>
    </w:rPr>
  </w:style>
  <w:style w:type="character" w:customStyle="1" w:styleId="FootnoteTextChar">
    <w:name w:val="Footnote Text Char"/>
    <w:basedOn w:val="DefaultParagraphFont"/>
    <w:link w:val="FootnoteText"/>
    <w:uiPriority w:val="99"/>
    <w:semiHidden/>
    <w:rsid w:val="00E87DF8"/>
    <w:rPr>
      <w:noProof/>
      <w:lang w:val="sr-Cyrl-CS"/>
    </w:rPr>
  </w:style>
  <w:style w:type="paragraph" w:styleId="TOCHeading">
    <w:name w:val="TOC Heading"/>
    <w:basedOn w:val="Heading1"/>
    <w:next w:val="Normal"/>
    <w:uiPriority w:val="39"/>
    <w:semiHidden/>
    <w:unhideWhenUsed/>
    <w:qFormat/>
    <w:rsid w:val="00E87DF8"/>
    <w:pPr>
      <w:keepLines/>
      <w:widowControl/>
      <w:spacing w:before="480" w:line="276" w:lineRule="auto"/>
      <w:outlineLvl w:val="9"/>
    </w:pPr>
    <w:rPr>
      <w:rFonts w:ascii="Cambria" w:eastAsia="MS Gothic" w:hAnsi="Cambria"/>
      <w:color w:val="365F91"/>
      <w:sz w:val="28"/>
      <w:szCs w:val="28"/>
      <w:lang w:val="en-US" w:eastAsia="ja-JP"/>
    </w:rPr>
  </w:style>
  <w:style w:type="paragraph" w:customStyle="1" w:styleId="rbdp">
    <w:name w:val="rbdp"/>
    <w:basedOn w:val="Normal"/>
    <w:qFormat/>
    <w:rsid w:val="00E87DF8"/>
    <w:pPr>
      <w:pBdr>
        <w:top w:val="single" w:sz="12" w:space="1" w:color="0093DD"/>
        <w:bottom w:val="single" w:sz="12" w:space="1" w:color="0093DD"/>
      </w:pBdr>
      <w:spacing w:before="600" w:after="360"/>
    </w:pPr>
    <w:rPr>
      <w:rFonts w:asciiTheme="minorHAnsi" w:hAnsiTheme="minorHAnsi" w:cstheme="minorHAnsi"/>
      <w:b/>
      <w:color w:val="0099CC"/>
      <w:sz w:val="24"/>
      <w:szCs w:val="24"/>
    </w:rPr>
  </w:style>
  <w:style w:type="paragraph" w:customStyle="1" w:styleId="bdp1">
    <w:name w:val="bdp1"/>
    <w:basedOn w:val="a"/>
    <w:qFormat/>
    <w:rsid w:val="008C5ADA"/>
    <w:pPr>
      <w:numPr>
        <w:numId w:val="29"/>
      </w:numPr>
      <w:pBdr>
        <w:top w:val="none" w:sz="0" w:space="0" w:color="auto"/>
        <w:bottom w:val="none" w:sz="0" w:space="0" w:color="auto"/>
      </w:pBdr>
      <w:spacing w:before="0" w:line="240" w:lineRule="auto"/>
      <w:jc w:val="left"/>
    </w:pPr>
    <w:rPr>
      <w:rFonts w:asciiTheme="minorHAnsi" w:hAnsiTheme="minorHAnsi" w:cstheme="minorHAnsi"/>
      <w:b/>
      <w:bCs w:val="0"/>
      <w:color w:val="auto"/>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80380">
      <w:bodyDiv w:val="1"/>
      <w:marLeft w:val="0"/>
      <w:marRight w:val="0"/>
      <w:marTop w:val="0"/>
      <w:marBottom w:val="0"/>
      <w:divBdr>
        <w:top w:val="none" w:sz="0" w:space="0" w:color="auto"/>
        <w:left w:val="none" w:sz="0" w:space="0" w:color="auto"/>
        <w:bottom w:val="none" w:sz="0" w:space="0" w:color="auto"/>
        <w:right w:val="none" w:sz="0" w:space="0" w:color="auto"/>
      </w:divBdr>
    </w:div>
    <w:div w:id="348914232">
      <w:bodyDiv w:val="1"/>
      <w:marLeft w:val="0"/>
      <w:marRight w:val="0"/>
      <w:marTop w:val="0"/>
      <w:marBottom w:val="0"/>
      <w:divBdr>
        <w:top w:val="none" w:sz="0" w:space="0" w:color="auto"/>
        <w:left w:val="none" w:sz="0" w:space="0" w:color="auto"/>
        <w:bottom w:val="none" w:sz="0" w:space="0" w:color="auto"/>
        <w:right w:val="none" w:sz="0" w:space="0" w:color="auto"/>
      </w:divBdr>
    </w:div>
    <w:div w:id="486433758">
      <w:bodyDiv w:val="1"/>
      <w:marLeft w:val="0"/>
      <w:marRight w:val="0"/>
      <w:marTop w:val="0"/>
      <w:marBottom w:val="0"/>
      <w:divBdr>
        <w:top w:val="none" w:sz="0" w:space="0" w:color="auto"/>
        <w:left w:val="none" w:sz="0" w:space="0" w:color="auto"/>
        <w:bottom w:val="none" w:sz="0" w:space="0" w:color="auto"/>
        <w:right w:val="none" w:sz="0" w:space="0" w:color="auto"/>
      </w:divBdr>
    </w:div>
    <w:div w:id="487986986">
      <w:bodyDiv w:val="1"/>
      <w:marLeft w:val="0"/>
      <w:marRight w:val="0"/>
      <w:marTop w:val="0"/>
      <w:marBottom w:val="0"/>
      <w:divBdr>
        <w:top w:val="none" w:sz="0" w:space="0" w:color="auto"/>
        <w:left w:val="none" w:sz="0" w:space="0" w:color="auto"/>
        <w:bottom w:val="none" w:sz="0" w:space="0" w:color="auto"/>
        <w:right w:val="none" w:sz="0" w:space="0" w:color="auto"/>
      </w:divBdr>
    </w:div>
    <w:div w:id="521013556">
      <w:bodyDiv w:val="1"/>
      <w:marLeft w:val="0"/>
      <w:marRight w:val="0"/>
      <w:marTop w:val="0"/>
      <w:marBottom w:val="0"/>
      <w:divBdr>
        <w:top w:val="none" w:sz="0" w:space="0" w:color="auto"/>
        <w:left w:val="none" w:sz="0" w:space="0" w:color="auto"/>
        <w:bottom w:val="none" w:sz="0" w:space="0" w:color="auto"/>
        <w:right w:val="none" w:sz="0" w:space="0" w:color="auto"/>
      </w:divBdr>
    </w:div>
    <w:div w:id="526601180">
      <w:bodyDiv w:val="1"/>
      <w:marLeft w:val="0"/>
      <w:marRight w:val="0"/>
      <w:marTop w:val="0"/>
      <w:marBottom w:val="0"/>
      <w:divBdr>
        <w:top w:val="none" w:sz="0" w:space="0" w:color="auto"/>
        <w:left w:val="none" w:sz="0" w:space="0" w:color="auto"/>
        <w:bottom w:val="none" w:sz="0" w:space="0" w:color="auto"/>
        <w:right w:val="none" w:sz="0" w:space="0" w:color="auto"/>
      </w:divBdr>
    </w:div>
    <w:div w:id="535048699">
      <w:bodyDiv w:val="1"/>
      <w:marLeft w:val="0"/>
      <w:marRight w:val="0"/>
      <w:marTop w:val="0"/>
      <w:marBottom w:val="0"/>
      <w:divBdr>
        <w:top w:val="none" w:sz="0" w:space="0" w:color="auto"/>
        <w:left w:val="none" w:sz="0" w:space="0" w:color="auto"/>
        <w:bottom w:val="none" w:sz="0" w:space="0" w:color="auto"/>
        <w:right w:val="none" w:sz="0" w:space="0" w:color="auto"/>
      </w:divBdr>
    </w:div>
    <w:div w:id="546526384">
      <w:bodyDiv w:val="1"/>
      <w:marLeft w:val="0"/>
      <w:marRight w:val="0"/>
      <w:marTop w:val="0"/>
      <w:marBottom w:val="0"/>
      <w:divBdr>
        <w:top w:val="none" w:sz="0" w:space="0" w:color="auto"/>
        <w:left w:val="none" w:sz="0" w:space="0" w:color="auto"/>
        <w:bottom w:val="none" w:sz="0" w:space="0" w:color="auto"/>
        <w:right w:val="none" w:sz="0" w:space="0" w:color="auto"/>
      </w:divBdr>
    </w:div>
    <w:div w:id="623075886">
      <w:bodyDiv w:val="1"/>
      <w:marLeft w:val="0"/>
      <w:marRight w:val="0"/>
      <w:marTop w:val="0"/>
      <w:marBottom w:val="0"/>
      <w:divBdr>
        <w:top w:val="none" w:sz="0" w:space="0" w:color="auto"/>
        <w:left w:val="none" w:sz="0" w:space="0" w:color="auto"/>
        <w:bottom w:val="none" w:sz="0" w:space="0" w:color="auto"/>
        <w:right w:val="none" w:sz="0" w:space="0" w:color="auto"/>
      </w:divBdr>
    </w:div>
    <w:div w:id="652148951">
      <w:bodyDiv w:val="1"/>
      <w:marLeft w:val="0"/>
      <w:marRight w:val="0"/>
      <w:marTop w:val="0"/>
      <w:marBottom w:val="0"/>
      <w:divBdr>
        <w:top w:val="none" w:sz="0" w:space="0" w:color="auto"/>
        <w:left w:val="none" w:sz="0" w:space="0" w:color="auto"/>
        <w:bottom w:val="none" w:sz="0" w:space="0" w:color="auto"/>
        <w:right w:val="none" w:sz="0" w:space="0" w:color="auto"/>
      </w:divBdr>
    </w:div>
    <w:div w:id="692417498">
      <w:bodyDiv w:val="1"/>
      <w:marLeft w:val="0"/>
      <w:marRight w:val="0"/>
      <w:marTop w:val="0"/>
      <w:marBottom w:val="0"/>
      <w:divBdr>
        <w:top w:val="none" w:sz="0" w:space="0" w:color="auto"/>
        <w:left w:val="none" w:sz="0" w:space="0" w:color="auto"/>
        <w:bottom w:val="none" w:sz="0" w:space="0" w:color="auto"/>
        <w:right w:val="none" w:sz="0" w:space="0" w:color="auto"/>
      </w:divBdr>
    </w:div>
    <w:div w:id="693924034">
      <w:bodyDiv w:val="1"/>
      <w:marLeft w:val="0"/>
      <w:marRight w:val="0"/>
      <w:marTop w:val="0"/>
      <w:marBottom w:val="0"/>
      <w:divBdr>
        <w:top w:val="none" w:sz="0" w:space="0" w:color="auto"/>
        <w:left w:val="none" w:sz="0" w:space="0" w:color="auto"/>
        <w:bottom w:val="none" w:sz="0" w:space="0" w:color="auto"/>
        <w:right w:val="none" w:sz="0" w:space="0" w:color="auto"/>
      </w:divBdr>
    </w:div>
    <w:div w:id="745568913">
      <w:bodyDiv w:val="1"/>
      <w:marLeft w:val="0"/>
      <w:marRight w:val="0"/>
      <w:marTop w:val="0"/>
      <w:marBottom w:val="0"/>
      <w:divBdr>
        <w:top w:val="none" w:sz="0" w:space="0" w:color="auto"/>
        <w:left w:val="none" w:sz="0" w:space="0" w:color="auto"/>
        <w:bottom w:val="none" w:sz="0" w:space="0" w:color="auto"/>
        <w:right w:val="none" w:sz="0" w:space="0" w:color="auto"/>
      </w:divBdr>
    </w:div>
    <w:div w:id="756832167">
      <w:bodyDiv w:val="1"/>
      <w:marLeft w:val="0"/>
      <w:marRight w:val="0"/>
      <w:marTop w:val="0"/>
      <w:marBottom w:val="0"/>
      <w:divBdr>
        <w:top w:val="none" w:sz="0" w:space="0" w:color="auto"/>
        <w:left w:val="none" w:sz="0" w:space="0" w:color="auto"/>
        <w:bottom w:val="none" w:sz="0" w:space="0" w:color="auto"/>
        <w:right w:val="none" w:sz="0" w:space="0" w:color="auto"/>
      </w:divBdr>
    </w:div>
    <w:div w:id="883250952">
      <w:bodyDiv w:val="1"/>
      <w:marLeft w:val="0"/>
      <w:marRight w:val="0"/>
      <w:marTop w:val="0"/>
      <w:marBottom w:val="0"/>
      <w:divBdr>
        <w:top w:val="none" w:sz="0" w:space="0" w:color="auto"/>
        <w:left w:val="none" w:sz="0" w:space="0" w:color="auto"/>
        <w:bottom w:val="none" w:sz="0" w:space="0" w:color="auto"/>
        <w:right w:val="none" w:sz="0" w:space="0" w:color="auto"/>
      </w:divBdr>
    </w:div>
    <w:div w:id="935360115">
      <w:bodyDiv w:val="1"/>
      <w:marLeft w:val="0"/>
      <w:marRight w:val="0"/>
      <w:marTop w:val="0"/>
      <w:marBottom w:val="0"/>
      <w:divBdr>
        <w:top w:val="none" w:sz="0" w:space="0" w:color="auto"/>
        <w:left w:val="none" w:sz="0" w:space="0" w:color="auto"/>
        <w:bottom w:val="none" w:sz="0" w:space="0" w:color="auto"/>
        <w:right w:val="none" w:sz="0" w:space="0" w:color="auto"/>
      </w:divBdr>
    </w:div>
    <w:div w:id="1036856901">
      <w:bodyDiv w:val="1"/>
      <w:marLeft w:val="0"/>
      <w:marRight w:val="0"/>
      <w:marTop w:val="0"/>
      <w:marBottom w:val="0"/>
      <w:divBdr>
        <w:top w:val="none" w:sz="0" w:space="0" w:color="auto"/>
        <w:left w:val="none" w:sz="0" w:space="0" w:color="auto"/>
        <w:bottom w:val="none" w:sz="0" w:space="0" w:color="auto"/>
        <w:right w:val="none" w:sz="0" w:space="0" w:color="auto"/>
      </w:divBdr>
    </w:div>
    <w:div w:id="1204245443">
      <w:bodyDiv w:val="1"/>
      <w:marLeft w:val="0"/>
      <w:marRight w:val="0"/>
      <w:marTop w:val="0"/>
      <w:marBottom w:val="0"/>
      <w:divBdr>
        <w:top w:val="none" w:sz="0" w:space="0" w:color="auto"/>
        <w:left w:val="none" w:sz="0" w:space="0" w:color="auto"/>
        <w:bottom w:val="none" w:sz="0" w:space="0" w:color="auto"/>
        <w:right w:val="none" w:sz="0" w:space="0" w:color="auto"/>
      </w:divBdr>
    </w:div>
    <w:div w:id="1240020516">
      <w:bodyDiv w:val="1"/>
      <w:marLeft w:val="0"/>
      <w:marRight w:val="0"/>
      <w:marTop w:val="0"/>
      <w:marBottom w:val="0"/>
      <w:divBdr>
        <w:top w:val="none" w:sz="0" w:space="0" w:color="auto"/>
        <w:left w:val="none" w:sz="0" w:space="0" w:color="auto"/>
        <w:bottom w:val="none" w:sz="0" w:space="0" w:color="auto"/>
        <w:right w:val="none" w:sz="0" w:space="0" w:color="auto"/>
      </w:divBdr>
    </w:div>
    <w:div w:id="1352495059">
      <w:bodyDiv w:val="1"/>
      <w:marLeft w:val="0"/>
      <w:marRight w:val="0"/>
      <w:marTop w:val="0"/>
      <w:marBottom w:val="0"/>
      <w:divBdr>
        <w:top w:val="none" w:sz="0" w:space="0" w:color="auto"/>
        <w:left w:val="none" w:sz="0" w:space="0" w:color="auto"/>
        <w:bottom w:val="none" w:sz="0" w:space="0" w:color="auto"/>
        <w:right w:val="none" w:sz="0" w:space="0" w:color="auto"/>
      </w:divBdr>
    </w:div>
    <w:div w:id="1421638687">
      <w:bodyDiv w:val="1"/>
      <w:marLeft w:val="0"/>
      <w:marRight w:val="0"/>
      <w:marTop w:val="0"/>
      <w:marBottom w:val="0"/>
      <w:divBdr>
        <w:top w:val="none" w:sz="0" w:space="0" w:color="auto"/>
        <w:left w:val="none" w:sz="0" w:space="0" w:color="auto"/>
        <w:bottom w:val="none" w:sz="0" w:space="0" w:color="auto"/>
        <w:right w:val="none" w:sz="0" w:space="0" w:color="auto"/>
      </w:divBdr>
    </w:div>
    <w:div w:id="1538273361">
      <w:bodyDiv w:val="1"/>
      <w:marLeft w:val="0"/>
      <w:marRight w:val="0"/>
      <w:marTop w:val="0"/>
      <w:marBottom w:val="0"/>
      <w:divBdr>
        <w:top w:val="none" w:sz="0" w:space="0" w:color="auto"/>
        <w:left w:val="none" w:sz="0" w:space="0" w:color="auto"/>
        <w:bottom w:val="none" w:sz="0" w:space="0" w:color="auto"/>
        <w:right w:val="none" w:sz="0" w:space="0" w:color="auto"/>
      </w:divBdr>
    </w:div>
    <w:div w:id="1609041357">
      <w:bodyDiv w:val="1"/>
      <w:marLeft w:val="0"/>
      <w:marRight w:val="0"/>
      <w:marTop w:val="0"/>
      <w:marBottom w:val="0"/>
      <w:divBdr>
        <w:top w:val="none" w:sz="0" w:space="0" w:color="auto"/>
        <w:left w:val="none" w:sz="0" w:space="0" w:color="auto"/>
        <w:bottom w:val="none" w:sz="0" w:space="0" w:color="auto"/>
        <w:right w:val="none" w:sz="0" w:space="0" w:color="auto"/>
      </w:divBdr>
    </w:div>
    <w:div w:id="1732844045">
      <w:bodyDiv w:val="1"/>
      <w:marLeft w:val="0"/>
      <w:marRight w:val="0"/>
      <w:marTop w:val="0"/>
      <w:marBottom w:val="0"/>
      <w:divBdr>
        <w:top w:val="none" w:sz="0" w:space="0" w:color="auto"/>
        <w:left w:val="none" w:sz="0" w:space="0" w:color="auto"/>
        <w:bottom w:val="none" w:sz="0" w:space="0" w:color="auto"/>
        <w:right w:val="none" w:sz="0" w:space="0" w:color="auto"/>
      </w:divBdr>
    </w:div>
    <w:div w:id="1808860643">
      <w:bodyDiv w:val="1"/>
      <w:marLeft w:val="0"/>
      <w:marRight w:val="0"/>
      <w:marTop w:val="0"/>
      <w:marBottom w:val="0"/>
      <w:divBdr>
        <w:top w:val="none" w:sz="0" w:space="0" w:color="auto"/>
        <w:left w:val="none" w:sz="0" w:space="0" w:color="auto"/>
        <w:bottom w:val="none" w:sz="0" w:space="0" w:color="auto"/>
        <w:right w:val="none" w:sz="0" w:space="0" w:color="auto"/>
      </w:divBdr>
    </w:div>
    <w:div w:id="2083484041">
      <w:bodyDiv w:val="1"/>
      <w:marLeft w:val="0"/>
      <w:marRight w:val="0"/>
      <w:marTop w:val="0"/>
      <w:marBottom w:val="0"/>
      <w:divBdr>
        <w:top w:val="none" w:sz="0" w:space="0" w:color="auto"/>
        <w:left w:val="none" w:sz="0" w:space="0" w:color="auto"/>
        <w:bottom w:val="none" w:sz="0" w:space="0" w:color="auto"/>
        <w:right w:val="none" w:sz="0" w:space="0" w:color="auto"/>
      </w:divBdr>
    </w:div>
    <w:div w:id="209855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23%23%232017\RD\Lektorisano\Tabele%20RGDP%20za%20Radni%20dokument_2015%20&#1052;art%202017%20SRPSK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23%23%232017\RD\Lektorisano\Tabele%20RGDP%20za%20Radni%20dokument_2015%20&#1052;art%202017%20SRPSK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23%23%232017\RD\Lektorisano\Tabele%20RGDP%20za%20Radni%20dokument_2015%20&#1052;art%202017%20SRPSK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23%23%232017\RD\Lektorisano\Tabele%20RGDP%20za%20Radni%20dokument_2015%20&#1052;art%202017%20SRPSKI.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23%23%232017\RD\Lektorisano\Tabele%20RGDP%20za%20Radni%20dokument_2015%20&#1052;art%202017%20SRPSKI.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23%23%232017\RD\Lektorisano\Tabele%20RGDP%20za%20Radni%20dokument_2015%20&#1052;art%202017%20SRPSK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23%23%232017\RD\Lektorisano\Tabele%20RGDP%20za%20Radni%20dokument_2015%20&#1052;art%202017%20SRPS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900">
                <a:latin typeface="+mn-lt"/>
                <a:cs typeface="Arial" panose="020B0604020202020204" pitchFamily="34" charset="0"/>
              </a:defRPr>
            </a:pPr>
            <a:r>
              <a:rPr lang="sr-Cyrl-RS" sz="900">
                <a:latin typeface="+mn-lt"/>
                <a:cs typeface="Arial" panose="020B0604020202020204" pitchFamily="34" charset="0"/>
              </a:rPr>
              <a:t>Региони</a:t>
            </a:r>
            <a:r>
              <a:rPr lang="sr-Cyrl-RS" sz="900" baseline="0">
                <a:latin typeface="+mn-lt"/>
                <a:cs typeface="Arial" panose="020B0604020202020204" pitchFamily="34" charset="0"/>
              </a:rPr>
              <a:t> Републике Србије ‒</a:t>
            </a:r>
            <a:endParaRPr lang="sr-Cyrl-RS" sz="900">
              <a:latin typeface="+mn-lt"/>
              <a:cs typeface="Arial" panose="020B0604020202020204" pitchFamily="34" charset="0"/>
            </a:endParaRPr>
          </a:p>
          <a:p>
            <a:pPr>
              <a:defRPr sz="900">
                <a:latin typeface="+mn-lt"/>
                <a:cs typeface="Arial" panose="020B0604020202020204" pitchFamily="34" charset="0"/>
              </a:defRPr>
            </a:pPr>
            <a:r>
              <a:rPr lang="sr-Cyrl-RS" sz="900">
                <a:latin typeface="+mn-lt"/>
                <a:cs typeface="Arial" panose="020B0604020202020204" pitchFamily="34" charset="0"/>
              </a:rPr>
              <a:t>Учешћа региона у националном БДП-у, 201</a:t>
            </a:r>
            <a:r>
              <a:rPr lang="en-US" sz="900">
                <a:latin typeface="+mn-lt"/>
                <a:cs typeface="Arial" panose="020B0604020202020204" pitchFamily="34" charset="0"/>
              </a:rPr>
              <a:t>5</a:t>
            </a:r>
            <a:r>
              <a:rPr lang="sr-Cyrl-RS" sz="900">
                <a:latin typeface="+mn-lt"/>
                <a:cs typeface="Arial" panose="020B0604020202020204" pitchFamily="34" charset="0"/>
              </a:rPr>
              <a:t>.</a:t>
            </a:r>
            <a:endParaRPr lang="en-US" sz="900">
              <a:latin typeface="+mn-lt"/>
              <a:cs typeface="Arial" panose="020B0604020202020204" pitchFamily="34" charset="0"/>
            </a:endParaRPr>
          </a:p>
        </c:rich>
      </c:tx>
      <c:layout>
        <c:manualLayout>
          <c:xMode val="edge"/>
          <c:yMode val="edge"/>
          <c:x val="0.26075824938578362"/>
          <c:y val="7.5229671232981049E-2"/>
        </c:manualLayout>
      </c:layout>
      <c:overlay val="1"/>
    </c:title>
    <c:autoTitleDeleted val="0"/>
    <c:view3D>
      <c:rotX val="30"/>
      <c:rotY val="16"/>
      <c:rAngAx val="0"/>
      <c:perspective val="30"/>
    </c:view3D>
    <c:floor>
      <c:thickness val="0"/>
    </c:floor>
    <c:sideWall>
      <c:thickness val="0"/>
    </c:sideWall>
    <c:backWall>
      <c:thickness val="0"/>
    </c:backWall>
    <c:plotArea>
      <c:layout>
        <c:manualLayout>
          <c:layoutTarget val="inner"/>
          <c:xMode val="edge"/>
          <c:yMode val="edge"/>
          <c:x val="0.16062911778884784"/>
          <c:y val="0.21523279807574947"/>
          <c:w val="0.70121162686235494"/>
          <c:h val="0.73703988341444915"/>
        </c:manualLayout>
      </c:layout>
      <c:pie3DChart>
        <c:varyColors val="1"/>
        <c:ser>
          <c:idx val="0"/>
          <c:order val="0"/>
          <c:tx>
            <c:strRef>
              <c:f>'RGDP 2014-2015 Srpski I'!$A$1</c:f>
              <c:strCache>
                <c:ptCount val="1"/>
                <c:pt idx="0">
                  <c:v>Резултати обрачуна ‒ регионални БДП, учешће региона 
у стварању БДП-а Републике Србије и индекси нивоа (коначни резултати)
</c:v>
                </c:pt>
              </c:strCache>
            </c:strRef>
          </c:tx>
          <c:spPr>
            <a:solidFill>
              <a:srgbClr val="66A2D8"/>
            </a:solidFill>
          </c:spPr>
          <c:explosion val="10"/>
          <c:dLbls>
            <c:dLbl>
              <c:idx val="0"/>
              <c:layout>
                <c:manualLayout>
                  <c:x val="-5.5663979229406517E-2"/>
                  <c:y val="-0.13472631218749506"/>
                </c:manualLayout>
              </c:layout>
              <c:tx>
                <c:rich>
                  <a:bodyPr/>
                  <a:lstStyle/>
                  <a:p>
                    <a:r>
                      <a:rPr lang="sr-Cyrl-RS" b="0">
                        <a:solidFill>
                          <a:sysClr val="windowText" lastClr="000000"/>
                        </a:solidFill>
                        <a:latin typeface="+mn-lt"/>
                      </a:rPr>
                      <a:t>Београдски регион
39,3%</a:t>
                    </a:r>
                    <a:endParaRPr lang="sr-Cyrl-RS"/>
                  </a:p>
                </c:rich>
              </c:tx>
              <c:dLblPos val="bestFit"/>
              <c:showLegendKey val="0"/>
              <c:showVal val="0"/>
              <c:showCatName val="1"/>
              <c:showSerName val="0"/>
              <c:showPercent val="1"/>
              <c:showBubbleSize val="0"/>
            </c:dLbl>
            <c:dLbl>
              <c:idx val="1"/>
              <c:tx>
                <c:rich>
                  <a:bodyPr/>
                  <a:lstStyle/>
                  <a:p>
                    <a:r>
                      <a:rPr lang="sr-Cyrl-RS" b="0">
                        <a:solidFill>
                          <a:sysClr val="windowText" lastClr="000000"/>
                        </a:solidFill>
                        <a:latin typeface="+mn-lt"/>
                      </a:rPr>
                      <a:t>Регион Војводине
26,2%</a:t>
                    </a:r>
                    <a:endParaRPr lang="sr-Cyrl-RS"/>
                  </a:p>
                </c:rich>
              </c:tx>
              <c:dLblPos val="outEnd"/>
              <c:showLegendKey val="0"/>
              <c:showVal val="0"/>
              <c:showCatName val="1"/>
              <c:showSerName val="0"/>
              <c:showPercent val="1"/>
              <c:showBubbleSize val="0"/>
            </c:dLbl>
            <c:dLbl>
              <c:idx val="2"/>
              <c:tx>
                <c:rich>
                  <a:bodyPr/>
                  <a:lstStyle/>
                  <a:p>
                    <a:r>
                      <a:rPr lang="sr-Cyrl-RS" sz="800" b="0">
                        <a:solidFill>
                          <a:sysClr val="windowText" lastClr="000000"/>
                        </a:solidFill>
                        <a:latin typeface="+mn-lt"/>
                        <a:cs typeface="Arial" panose="020B0604020202020204" pitchFamily="34" charset="0"/>
                      </a:rPr>
                      <a:t>Регион Шумадије и Западне Србије
20,0%</a:t>
                    </a:r>
                    <a:endParaRPr lang="sr-Cyrl-RS"/>
                  </a:p>
                </c:rich>
              </c:tx>
              <c:dLblPos val="outEnd"/>
              <c:showLegendKey val="0"/>
              <c:showVal val="0"/>
              <c:showCatName val="1"/>
              <c:showSerName val="0"/>
              <c:showPercent val="1"/>
              <c:showBubbleSize val="0"/>
            </c:dLbl>
            <c:dLbl>
              <c:idx val="3"/>
              <c:tx>
                <c:rich>
                  <a:bodyPr/>
                  <a:lstStyle/>
                  <a:p>
                    <a:r>
                      <a:rPr lang="sr-Cyrl-RS" b="0">
                        <a:solidFill>
                          <a:sysClr val="windowText" lastClr="000000"/>
                        </a:solidFill>
                        <a:latin typeface="+mn-lt"/>
                      </a:rPr>
                      <a:t>Регион Јужне и Источне Србије
14,3%</a:t>
                    </a:r>
                    <a:endParaRPr lang="sr-Cyrl-RS"/>
                  </a:p>
                </c:rich>
              </c:tx>
              <c:dLblPos val="outEnd"/>
              <c:showLegendKey val="0"/>
              <c:showVal val="0"/>
              <c:showCatName val="1"/>
              <c:showSerName val="0"/>
              <c:showPercent val="1"/>
              <c:showBubbleSize val="0"/>
            </c:dLbl>
            <c:dLbl>
              <c:idx val="4"/>
              <c:tx>
                <c:rich>
                  <a:bodyPr/>
                  <a:lstStyle/>
                  <a:p>
                    <a:pPr>
                      <a:defRPr sz="800" b="0">
                        <a:solidFill>
                          <a:sysClr val="windowText" lastClr="000000"/>
                        </a:solidFill>
                        <a:latin typeface="+mn-lt"/>
                        <a:cs typeface="Arial" panose="020B0604020202020204" pitchFamily="34" charset="0"/>
                      </a:defRPr>
                    </a:pPr>
                    <a:r>
                      <a:rPr lang="sr-Cyrl-RS" b="0">
                        <a:solidFill>
                          <a:sysClr val="windowText" lastClr="000000"/>
                        </a:solidFill>
                        <a:latin typeface="+mn-lt"/>
                      </a:rPr>
                      <a:t>Екстра регио
0,1%</a:t>
                    </a:r>
                    <a:endParaRPr lang="sr-Cyrl-RS" b="1">
                      <a:solidFill>
                        <a:sysClr val="windowText" lastClr="000000"/>
                      </a:solidFill>
                    </a:endParaRPr>
                  </a:p>
                </c:rich>
              </c:tx>
              <c:numFmt formatCode="0.0%" sourceLinked="0"/>
              <c:spPr/>
              <c:dLblPos val="outEnd"/>
              <c:showLegendKey val="0"/>
              <c:showVal val="0"/>
              <c:showCatName val="1"/>
              <c:showSerName val="0"/>
              <c:showPercent val="1"/>
              <c:showBubbleSize val="0"/>
            </c:dLbl>
            <c:numFmt formatCode="0.0%" sourceLinked="0"/>
            <c:spPr>
              <a:noFill/>
              <a:ln>
                <a:noFill/>
              </a:ln>
              <a:effectLst/>
            </c:spPr>
            <c:txPr>
              <a:bodyPr/>
              <a:lstStyle/>
              <a:p>
                <a:pPr>
                  <a:defRPr sz="800" b="0">
                    <a:solidFill>
                      <a:sysClr val="windowText" lastClr="000000"/>
                    </a:solidFill>
                    <a:latin typeface="+mn-lt"/>
                    <a:cs typeface="Arial" panose="020B0604020202020204" pitchFamily="34"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'RGDP 2014-2015 Srpski I'!$A$8:$A$12</c:f>
              <c:strCache>
                <c:ptCount val="5"/>
                <c:pt idx="0">
                  <c:v>Београдски регион</c:v>
                </c:pt>
                <c:pt idx="1">
                  <c:v>Регион Војводине</c:v>
                </c:pt>
                <c:pt idx="2">
                  <c:v>Регион Шумадије и Западне Србије</c:v>
                </c:pt>
                <c:pt idx="3">
                  <c:v>Регион Јужне и Источне Србије</c:v>
                </c:pt>
                <c:pt idx="4">
                  <c:v>Екстра регио</c:v>
                </c:pt>
              </c:strCache>
            </c:strRef>
          </c:cat>
          <c:val>
            <c:numRef>
              <c:f>'RGDP 2014-2015 Srpski I'!$E$8:$E$12</c:f>
              <c:numCache>
                <c:formatCode>#,#00</c:formatCode>
                <c:ptCount val="5"/>
                <c:pt idx="0">
                  <c:v>39.346101609629315</c:v>
                </c:pt>
                <c:pt idx="1">
                  <c:v>26.224748212405473</c:v>
                </c:pt>
                <c:pt idx="2">
                  <c:v>20.026723853705217</c:v>
                </c:pt>
                <c:pt idx="3">
                  <c:v>14.3356028854116</c:v>
                </c:pt>
                <c:pt idx="4">
                  <c:v>6.6823438848386041E-2</c:v>
                </c:pt>
              </c:numCache>
            </c:numRef>
          </c:val>
          <c:extLst xmlns:c16r2="http://schemas.microsoft.com/office/drawing/2015/06/chart">
            <c:ext xmlns:c16="http://schemas.microsoft.com/office/drawing/2014/chart" uri="{C3380CC4-5D6E-409C-BE32-E72D297353CC}">
              <c16:uniqueId val="{00000005-E5B9-4981-ACF9-7E947A341D49}"/>
            </c:ext>
          </c:extLst>
        </c:ser>
        <c:dLbls>
          <c:showLegendKey val="0"/>
          <c:showVal val="0"/>
          <c:showCatName val="0"/>
          <c:showSerName val="0"/>
          <c:showPercent val="0"/>
          <c:showBubbleSize val="0"/>
          <c:showLeaderLines val="0"/>
        </c:dLbls>
      </c:pie3DChart>
    </c:plotArea>
    <c:plotVisOnly val="1"/>
    <c:dispBlanksAs val="gap"/>
    <c:showDLblsOverMax val="0"/>
  </c:chart>
  <c:spPr>
    <a:ln w="3175">
      <a:solidFill>
        <a:schemeClr val="bg1">
          <a:lumMod val="5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baseline="0">
                <a:latin typeface="+mn-lt"/>
                <a:cs typeface="Arial" panose="020B0604020202020204" pitchFamily="34" charset="0"/>
              </a:defRPr>
            </a:pPr>
            <a:r>
              <a:rPr lang="sr-Cyrl-RS" sz="900" b="1" i="0" baseline="0">
                <a:effectLst/>
                <a:latin typeface="+mn-lt"/>
              </a:rPr>
              <a:t>Региони Републике Србије ‒</a:t>
            </a:r>
            <a:endParaRPr lang="en-US" sz="900">
              <a:effectLst/>
              <a:latin typeface="+mn-lt"/>
            </a:endParaRPr>
          </a:p>
          <a:p>
            <a:pPr>
              <a:defRPr sz="900" baseline="0">
                <a:latin typeface="+mn-lt"/>
                <a:cs typeface="Arial" panose="020B0604020202020204" pitchFamily="34" charset="0"/>
              </a:defRPr>
            </a:pPr>
            <a:r>
              <a:rPr lang="sr-Cyrl-RS" sz="900" b="1" i="0" u="none" strike="noStrike" kern="1200" baseline="0">
                <a:solidFill>
                  <a:sysClr val="windowText" lastClr="000000"/>
                </a:solidFill>
                <a:latin typeface="+mn-lt"/>
                <a:ea typeface="+mn-ea"/>
                <a:cs typeface="Arial" panose="020B0604020202020204" pitchFamily="34" charset="0"/>
              </a:rPr>
              <a:t>Регионални БДП, 201</a:t>
            </a:r>
            <a:r>
              <a:rPr lang="en-US" sz="900" b="1" i="0" u="none" strike="noStrike" kern="1200" baseline="0">
                <a:solidFill>
                  <a:sysClr val="windowText" lastClr="000000"/>
                </a:solidFill>
                <a:latin typeface="+mn-lt"/>
                <a:ea typeface="+mn-ea"/>
                <a:cs typeface="Arial" panose="020B0604020202020204" pitchFamily="34" charset="0"/>
              </a:rPr>
              <a:t>4</a:t>
            </a:r>
            <a:r>
              <a:rPr lang="sr-Cyrl-RS" sz="900" b="1" i="0" u="none" strike="noStrike" kern="1200" baseline="0">
                <a:solidFill>
                  <a:sysClr val="windowText" lastClr="000000"/>
                </a:solidFill>
                <a:latin typeface="+mn-lt"/>
                <a:ea typeface="+mn-ea"/>
                <a:cs typeface="Arial" panose="020B0604020202020204" pitchFamily="34" charset="0"/>
              </a:rPr>
              <a:t>‒201</a:t>
            </a:r>
            <a:r>
              <a:rPr lang="en-US" sz="900" b="1" i="0" u="none" strike="noStrike" kern="1200" baseline="0">
                <a:solidFill>
                  <a:sysClr val="windowText" lastClr="000000"/>
                </a:solidFill>
                <a:latin typeface="+mn-lt"/>
                <a:ea typeface="+mn-ea"/>
                <a:cs typeface="Arial" panose="020B0604020202020204" pitchFamily="34" charset="0"/>
              </a:rPr>
              <a:t>5</a:t>
            </a:r>
            <a:r>
              <a:rPr lang="sr-Cyrl-RS" sz="900" b="1" i="0" u="none" strike="noStrike" kern="1200" baseline="0">
                <a:solidFill>
                  <a:sysClr val="windowText" lastClr="000000"/>
                </a:solidFill>
                <a:latin typeface="+mn-lt"/>
                <a:ea typeface="+mn-ea"/>
                <a:cs typeface="Arial" panose="020B0604020202020204" pitchFamily="34" charset="0"/>
              </a:rPr>
              <a:t>. </a:t>
            </a:r>
            <a:r>
              <a:rPr lang="sr-Cyrl-RS" sz="900" b="1" i="0" u="none" strike="noStrike" kern="1200" baseline="0">
                <a:solidFill>
                  <a:sysClr val="windowText" lastClr="000000"/>
                </a:solidFill>
                <a:effectLst/>
                <a:latin typeface="+mn-lt"/>
                <a:ea typeface="+mn-ea"/>
                <a:cs typeface="Arial" panose="020B0604020202020204" pitchFamily="34" charset="0"/>
              </a:rPr>
              <a:t>(</a:t>
            </a:r>
            <a:r>
              <a:rPr lang="sr-Cyrl-RS" sz="900" b="1" i="0" u="none" strike="noStrike" baseline="0">
                <a:effectLst/>
                <a:latin typeface="+mn-lt"/>
              </a:rPr>
              <a:t>мил. РСД)</a:t>
            </a:r>
            <a:endParaRPr lang="en-GB" sz="900" b="1" i="0" u="none" strike="noStrike" kern="1200" baseline="0">
              <a:solidFill>
                <a:sysClr val="windowText" lastClr="000000"/>
              </a:solidFill>
              <a:latin typeface="+mn-lt"/>
              <a:ea typeface="+mn-ea"/>
              <a:cs typeface="Arial" panose="020B0604020202020204" pitchFamily="34" charset="0"/>
            </a:endParaRPr>
          </a:p>
        </c:rich>
      </c:tx>
      <c:overlay val="0"/>
    </c:title>
    <c:autoTitleDeleted val="0"/>
    <c:plotArea>
      <c:layout>
        <c:manualLayout>
          <c:layoutTarget val="inner"/>
          <c:xMode val="edge"/>
          <c:yMode val="edge"/>
          <c:x val="0.32745319196932099"/>
          <c:y val="0.23212683053593042"/>
          <c:w val="0.64986084883939133"/>
          <c:h val="0.75538161500498535"/>
        </c:manualLayout>
      </c:layout>
      <c:barChart>
        <c:barDir val="bar"/>
        <c:grouping val="clustered"/>
        <c:varyColors val="0"/>
        <c:ser>
          <c:idx val="0"/>
          <c:order val="0"/>
          <c:tx>
            <c:strRef>
              <c:f>'RGDP 2014-2015 Srpski I'!$C$5</c:f>
              <c:strCache>
                <c:ptCount val="1"/>
                <c:pt idx="0">
                  <c:v>2014</c:v>
                </c:pt>
              </c:strCache>
            </c:strRef>
          </c:tx>
          <c:spPr>
            <a:solidFill>
              <a:srgbClr val="C6D9F1"/>
            </a:solidFill>
          </c:spPr>
          <c:invertIfNegative val="0"/>
          <c:dLbls>
            <c:spPr>
              <a:noFill/>
              <a:ln>
                <a:noFill/>
              </a:ln>
              <a:effectLst/>
            </c:spPr>
            <c:txPr>
              <a:bodyPr/>
              <a:lstStyle/>
              <a:p>
                <a:pPr>
                  <a:defRPr sz="800" b="0">
                    <a:latin typeface="+mn-lt"/>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'RGDP 2014-2015 Srpski I'!$A$8:$A$12</c:f>
              <c:strCache>
                <c:ptCount val="5"/>
                <c:pt idx="0">
                  <c:v>Београдски регион</c:v>
                </c:pt>
                <c:pt idx="1">
                  <c:v>Регион Војводине</c:v>
                </c:pt>
                <c:pt idx="2">
                  <c:v>Регион Шумадије и Западне Србије</c:v>
                </c:pt>
                <c:pt idx="3">
                  <c:v>Регион Јужне и Источне Србије</c:v>
                </c:pt>
                <c:pt idx="4">
                  <c:v>Екстра регио</c:v>
                </c:pt>
              </c:strCache>
            </c:strRef>
          </c:cat>
          <c:val>
            <c:numRef>
              <c:f>'RGDP 2014-2015 Srpski I'!$C$8:$C$12</c:f>
              <c:numCache>
                <c:formatCode>###\ ###\ ###\ ###\ ###</c:formatCode>
                <c:ptCount val="5"/>
                <c:pt idx="0">
                  <c:v>1514166.4668541288</c:v>
                </c:pt>
                <c:pt idx="1">
                  <c:v>1070478.795831654</c:v>
                </c:pt>
                <c:pt idx="2">
                  <c:v>770164.91971195431</c:v>
                </c:pt>
                <c:pt idx="3">
                  <c:v>551049.97399611643</c:v>
                </c:pt>
                <c:pt idx="4">
                  <c:v>2609.4418351279051</c:v>
                </c:pt>
              </c:numCache>
            </c:numRef>
          </c:val>
          <c:extLst xmlns:c16r2="http://schemas.microsoft.com/office/drawing/2015/06/chart">
            <c:ext xmlns:c16="http://schemas.microsoft.com/office/drawing/2014/chart" uri="{C3380CC4-5D6E-409C-BE32-E72D297353CC}">
              <c16:uniqueId val="{00000000-A629-4C19-A951-A9411D83016E}"/>
            </c:ext>
          </c:extLst>
        </c:ser>
        <c:ser>
          <c:idx val="1"/>
          <c:order val="1"/>
          <c:tx>
            <c:strRef>
              <c:f>'RGDP 2014-2015 Srpski I'!$B$5</c:f>
              <c:strCache>
                <c:ptCount val="1"/>
                <c:pt idx="0">
                  <c:v>2015</c:v>
                </c:pt>
              </c:strCache>
            </c:strRef>
          </c:tx>
          <c:spPr>
            <a:solidFill>
              <a:srgbClr val="0070C0"/>
            </a:solidFill>
          </c:spPr>
          <c:invertIfNegative val="0"/>
          <c:dLbls>
            <c:spPr>
              <a:noFill/>
              <a:ln>
                <a:noFill/>
              </a:ln>
              <a:effectLst/>
            </c:spPr>
            <c:txPr>
              <a:bodyPr/>
              <a:lstStyle/>
              <a:p>
                <a:pPr>
                  <a:defRPr sz="800" b="0">
                    <a:latin typeface="+mn-lt"/>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'RGDP 2014-2015 Srpski I'!$A$8:$A$12</c:f>
              <c:strCache>
                <c:ptCount val="5"/>
                <c:pt idx="0">
                  <c:v>Београдски регион</c:v>
                </c:pt>
                <c:pt idx="1">
                  <c:v>Регион Војводине</c:v>
                </c:pt>
                <c:pt idx="2">
                  <c:v>Регион Шумадије и Западне Србије</c:v>
                </c:pt>
                <c:pt idx="3">
                  <c:v>Регион Јужне и Источне Србије</c:v>
                </c:pt>
                <c:pt idx="4">
                  <c:v>Екстра регио</c:v>
                </c:pt>
              </c:strCache>
            </c:strRef>
          </c:cat>
          <c:val>
            <c:numRef>
              <c:f>'RGDP 2014-2015 Srpski I'!$B$8:$B$12</c:f>
              <c:numCache>
                <c:formatCode>###\ ###\ ###\ ###\ ###</c:formatCode>
                <c:ptCount val="5"/>
                <c:pt idx="0">
                  <c:v>1590946.96501722</c:v>
                </c:pt>
                <c:pt idx="1">
                  <c:v>1060389.2601816601</c:v>
                </c:pt>
                <c:pt idx="2">
                  <c:v>809774.13850048895</c:v>
                </c:pt>
                <c:pt idx="3">
                  <c:v>579655.49239205895</c:v>
                </c:pt>
                <c:pt idx="4">
                  <c:v>2701.9842596511598</c:v>
                </c:pt>
              </c:numCache>
            </c:numRef>
          </c:val>
          <c:extLst xmlns:c16r2="http://schemas.microsoft.com/office/drawing/2015/06/chart">
            <c:ext xmlns:c16="http://schemas.microsoft.com/office/drawing/2014/chart" uri="{C3380CC4-5D6E-409C-BE32-E72D297353CC}">
              <c16:uniqueId val="{00000001-A629-4C19-A951-A9411D83016E}"/>
            </c:ext>
          </c:extLst>
        </c:ser>
        <c:dLbls>
          <c:showLegendKey val="0"/>
          <c:showVal val="0"/>
          <c:showCatName val="0"/>
          <c:showSerName val="0"/>
          <c:showPercent val="0"/>
          <c:showBubbleSize val="0"/>
        </c:dLbls>
        <c:gapWidth val="150"/>
        <c:axId val="267451392"/>
        <c:axId val="268108544"/>
      </c:barChart>
      <c:catAx>
        <c:axId val="267451392"/>
        <c:scaling>
          <c:orientation val="minMax"/>
        </c:scaling>
        <c:delete val="0"/>
        <c:axPos val="l"/>
        <c:numFmt formatCode="General" sourceLinked="1"/>
        <c:majorTickMark val="none"/>
        <c:minorTickMark val="none"/>
        <c:tickLblPos val="nextTo"/>
        <c:txPr>
          <a:bodyPr/>
          <a:lstStyle/>
          <a:p>
            <a:pPr>
              <a:defRPr sz="800" b="0" baseline="0">
                <a:latin typeface="+mn-lt"/>
                <a:cs typeface="Arial" panose="020B0604020202020204" pitchFamily="34" charset="0"/>
              </a:defRPr>
            </a:pPr>
            <a:endParaRPr lang="en-US"/>
          </a:p>
        </c:txPr>
        <c:crossAx val="268108544"/>
        <c:crosses val="autoZero"/>
        <c:auto val="1"/>
        <c:lblAlgn val="ctr"/>
        <c:lblOffset val="100"/>
        <c:noMultiLvlLbl val="0"/>
      </c:catAx>
      <c:valAx>
        <c:axId val="268108544"/>
        <c:scaling>
          <c:orientation val="minMax"/>
        </c:scaling>
        <c:delete val="1"/>
        <c:axPos val="b"/>
        <c:numFmt formatCode="###\ ###\ ###\ ###\ ###" sourceLinked="1"/>
        <c:majorTickMark val="none"/>
        <c:minorTickMark val="none"/>
        <c:tickLblPos val="nextTo"/>
        <c:crossAx val="267451392"/>
        <c:crosses val="autoZero"/>
        <c:crossBetween val="between"/>
      </c:valAx>
    </c:plotArea>
    <c:legend>
      <c:legendPos val="r"/>
      <c:layout>
        <c:manualLayout>
          <c:xMode val="edge"/>
          <c:yMode val="edge"/>
          <c:x val="0.79361149887905069"/>
          <c:y val="0.43310026525864287"/>
          <c:w val="0.12284228304434341"/>
          <c:h val="9.4584584898442944E-2"/>
        </c:manualLayout>
      </c:layout>
      <c:overlay val="0"/>
      <c:txPr>
        <a:bodyPr/>
        <a:lstStyle/>
        <a:p>
          <a:pPr>
            <a:defRPr sz="900"/>
          </a:pPr>
          <a:endParaRPr lang="en-US"/>
        </a:p>
      </c:txPr>
    </c:legend>
    <c:plotVisOnly val="1"/>
    <c:dispBlanksAs val="gap"/>
    <c:showDLblsOverMax val="0"/>
  </c:chart>
  <c:spPr>
    <a:ln w="3175">
      <a:solidFill>
        <a:schemeClr val="bg1">
          <a:lumMod val="5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latin typeface="+mn-lt"/>
                <a:cs typeface="Arial" panose="020B0604020202020204" pitchFamily="34" charset="0"/>
              </a:defRPr>
            </a:pPr>
            <a:r>
              <a:rPr lang="sr-Cyrl-RS" sz="900" b="1" i="0" baseline="0">
                <a:effectLst/>
                <a:latin typeface="+mn-lt"/>
              </a:rPr>
              <a:t>Региони Републике Србије ‒</a:t>
            </a:r>
            <a:endParaRPr lang="en-US" sz="900">
              <a:effectLst/>
              <a:latin typeface="+mn-lt"/>
            </a:endParaRPr>
          </a:p>
          <a:p>
            <a:pPr>
              <a:defRPr sz="900">
                <a:latin typeface="+mn-lt"/>
                <a:cs typeface="Arial" panose="020B0604020202020204" pitchFamily="34" charset="0"/>
              </a:defRPr>
            </a:pPr>
            <a:r>
              <a:rPr lang="sr-Cyrl-RS" sz="900">
                <a:latin typeface="+mn-lt"/>
                <a:cs typeface="Arial" panose="020B0604020202020204" pitchFamily="34" charset="0"/>
              </a:rPr>
              <a:t>БДП по глави становника,</a:t>
            </a:r>
            <a:r>
              <a:rPr lang="sr-Cyrl-RS" sz="900" baseline="0">
                <a:latin typeface="+mn-lt"/>
                <a:cs typeface="Arial" panose="020B0604020202020204" pitchFamily="34" charset="0"/>
              </a:rPr>
              <a:t> </a:t>
            </a:r>
            <a:r>
              <a:rPr lang="sr-Cyrl-RS" sz="900">
                <a:latin typeface="+mn-lt"/>
                <a:cs typeface="Arial" panose="020B0604020202020204" pitchFamily="34" charset="0"/>
              </a:rPr>
              <a:t>201</a:t>
            </a:r>
            <a:r>
              <a:rPr lang="en-US" sz="900">
                <a:latin typeface="+mn-lt"/>
                <a:cs typeface="Arial" panose="020B0604020202020204" pitchFamily="34" charset="0"/>
              </a:rPr>
              <a:t>4</a:t>
            </a:r>
            <a:r>
              <a:rPr lang="sr-Cyrl-RS" sz="900" b="1" i="0" u="none" strike="noStrike" baseline="0">
                <a:effectLst/>
                <a:latin typeface="+mn-lt"/>
              </a:rPr>
              <a:t>‒</a:t>
            </a:r>
            <a:r>
              <a:rPr lang="sr-Cyrl-RS" sz="900">
                <a:latin typeface="+mn-lt"/>
                <a:cs typeface="Arial" panose="020B0604020202020204" pitchFamily="34" charset="0"/>
              </a:rPr>
              <a:t>201</a:t>
            </a:r>
            <a:r>
              <a:rPr lang="en-US" sz="900">
                <a:latin typeface="+mn-lt"/>
                <a:cs typeface="Arial" panose="020B0604020202020204" pitchFamily="34" charset="0"/>
              </a:rPr>
              <a:t>5</a:t>
            </a:r>
            <a:r>
              <a:rPr lang="sr-Cyrl-RS" sz="900">
                <a:latin typeface="+mn-lt"/>
                <a:cs typeface="Arial" panose="020B0604020202020204" pitchFamily="34" charset="0"/>
              </a:rPr>
              <a:t>. </a:t>
            </a:r>
            <a:r>
              <a:rPr lang="sr-Cyrl-RS" sz="900" b="1" i="0" u="none" strike="noStrike" baseline="0">
                <a:effectLst/>
                <a:latin typeface="+mn-lt"/>
                <a:cs typeface="Arial" panose="020B0604020202020204" pitchFamily="34" charset="0"/>
              </a:rPr>
              <a:t>(хиљ. РСД)</a:t>
            </a:r>
            <a:endParaRPr lang="sr-Cyrl-RS" sz="900">
              <a:latin typeface="+mn-lt"/>
              <a:cs typeface="Arial" panose="020B0604020202020204" pitchFamily="34" charset="0"/>
            </a:endParaRPr>
          </a:p>
        </c:rich>
      </c:tx>
      <c:overlay val="0"/>
    </c:title>
    <c:autoTitleDeleted val="0"/>
    <c:plotArea>
      <c:layout>
        <c:manualLayout>
          <c:layoutTarget val="inner"/>
          <c:xMode val="edge"/>
          <c:yMode val="edge"/>
          <c:x val="6.4706384607696066E-2"/>
          <c:y val="0.17592807844739561"/>
          <c:w val="0.85300150655003282"/>
          <c:h val="0.69899838208658993"/>
        </c:manualLayout>
      </c:layout>
      <c:barChart>
        <c:barDir val="col"/>
        <c:grouping val="clustered"/>
        <c:varyColors val="0"/>
        <c:ser>
          <c:idx val="0"/>
          <c:order val="0"/>
          <c:tx>
            <c:strRef>
              <c:f>'RGDP 2014-2015 Srpski I'!$G$5</c:f>
              <c:strCache>
                <c:ptCount val="1"/>
                <c:pt idx="0">
                  <c:v>2015</c:v>
                </c:pt>
              </c:strCache>
            </c:strRef>
          </c:tx>
          <c:spPr>
            <a:solidFill>
              <a:srgbClr val="0070C0"/>
            </a:solidFill>
          </c:spPr>
          <c:invertIfNegative val="0"/>
          <c:dLbls>
            <c:spPr>
              <a:noFill/>
              <a:ln>
                <a:noFill/>
              </a:ln>
              <a:effectLst/>
            </c:spPr>
            <c:txPr>
              <a:bodyPr/>
              <a:lstStyle/>
              <a:p>
                <a:pPr>
                  <a:defRPr sz="800" b="0">
                    <a:latin typeface="+mn-lt"/>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'RGDP 2014-2015 Srpski I'!$A$8:$A$11</c:f>
              <c:strCache>
                <c:ptCount val="4"/>
                <c:pt idx="0">
                  <c:v>Београдски регион</c:v>
                </c:pt>
                <c:pt idx="1">
                  <c:v>Регион Војводине</c:v>
                </c:pt>
                <c:pt idx="2">
                  <c:v>Регион Шумадије и Западне Србије</c:v>
                </c:pt>
                <c:pt idx="3">
                  <c:v>Регион Јужне и Источне Србије</c:v>
                </c:pt>
              </c:strCache>
            </c:strRef>
          </c:cat>
          <c:val>
            <c:numRef>
              <c:f>'RGDP 2014-2015 Srpski I'!$G$8:$G$11</c:f>
              <c:numCache>
                <c:formatCode>###\ ###\ ###\ ###</c:formatCode>
                <c:ptCount val="4"/>
                <c:pt idx="0">
                  <c:v>947.3666764823862</c:v>
                </c:pt>
                <c:pt idx="1">
                  <c:v>560.54802539178218</c:v>
                </c:pt>
                <c:pt idx="2">
                  <c:v>410.5978697212625</c:v>
                </c:pt>
                <c:pt idx="3">
                  <c:v>373.58468552031275</c:v>
                </c:pt>
              </c:numCache>
            </c:numRef>
          </c:val>
          <c:extLst xmlns:c16r2="http://schemas.microsoft.com/office/drawing/2015/06/chart">
            <c:ext xmlns:c16="http://schemas.microsoft.com/office/drawing/2014/chart" uri="{C3380CC4-5D6E-409C-BE32-E72D297353CC}">
              <c16:uniqueId val="{00000000-A480-4EC3-B82E-7679468F29B4}"/>
            </c:ext>
          </c:extLst>
        </c:ser>
        <c:ser>
          <c:idx val="1"/>
          <c:order val="1"/>
          <c:tx>
            <c:strRef>
              <c:f>'RGDP 2014-2015 Srpski I'!$H$5</c:f>
              <c:strCache>
                <c:ptCount val="1"/>
                <c:pt idx="0">
                  <c:v>2014</c:v>
                </c:pt>
              </c:strCache>
            </c:strRef>
          </c:tx>
          <c:spPr>
            <a:solidFill>
              <a:srgbClr val="C6D9F1"/>
            </a:solidFill>
          </c:spPr>
          <c:invertIfNegative val="0"/>
          <c:dLbls>
            <c:spPr>
              <a:noFill/>
              <a:ln>
                <a:noFill/>
              </a:ln>
              <a:effectLst/>
            </c:spPr>
            <c:txPr>
              <a:bodyPr/>
              <a:lstStyle/>
              <a:p>
                <a:pPr>
                  <a:defRPr sz="800" b="0" i="0" baseline="0">
                    <a:latin typeface="+mn-lt"/>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'RGDP 2014-2015 Srpski I'!$A$8:$A$11</c:f>
              <c:strCache>
                <c:ptCount val="4"/>
                <c:pt idx="0">
                  <c:v>Београдски регион</c:v>
                </c:pt>
                <c:pt idx="1">
                  <c:v>Регион Војводине</c:v>
                </c:pt>
                <c:pt idx="2">
                  <c:v>Регион Шумадије и Западне Србије</c:v>
                </c:pt>
                <c:pt idx="3">
                  <c:v>Регион Јужне и Источне Србије</c:v>
                </c:pt>
              </c:strCache>
            </c:strRef>
          </c:cat>
          <c:val>
            <c:numRef>
              <c:f>'RGDP 2014-2015 Srpski I'!$H$8:$H$11</c:f>
              <c:numCache>
                <c:formatCode>###\ ###\ ###\ ###</c:formatCode>
                <c:ptCount val="4"/>
                <c:pt idx="0">
                  <c:v>903.95677415691944</c:v>
                </c:pt>
                <c:pt idx="1">
                  <c:v>562.83668781091569</c:v>
                </c:pt>
                <c:pt idx="2">
                  <c:v>387.4460746342836</c:v>
                </c:pt>
                <c:pt idx="3">
                  <c:v>351.65696070613234</c:v>
                </c:pt>
              </c:numCache>
            </c:numRef>
          </c:val>
          <c:extLst xmlns:c16r2="http://schemas.microsoft.com/office/drawing/2015/06/chart">
            <c:ext xmlns:c16="http://schemas.microsoft.com/office/drawing/2014/chart" uri="{C3380CC4-5D6E-409C-BE32-E72D297353CC}">
              <c16:uniqueId val="{00000001-A480-4EC3-B82E-7679468F29B4}"/>
            </c:ext>
          </c:extLst>
        </c:ser>
        <c:dLbls>
          <c:showLegendKey val="0"/>
          <c:showVal val="0"/>
          <c:showCatName val="0"/>
          <c:showSerName val="0"/>
          <c:showPercent val="0"/>
          <c:showBubbleSize val="0"/>
        </c:dLbls>
        <c:gapWidth val="150"/>
        <c:axId val="269003776"/>
        <c:axId val="269058816"/>
      </c:barChart>
      <c:catAx>
        <c:axId val="269003776"/>
        <c:scaling>
          <c:orientation val="minMax"/>
        </c:scaling>
        <c:delete val="0"/>
        <c:axPos val="b"/>
        <c:numFmt formatCode="General" sourceLinked="1"/>
        <c:majorTickMark val="none"/>
        <c:minorTickMark val="none"/>
        <c:tickLblPos val="nextTo"/>
        <c:txPr>
          <a:bodyPr/>
          <a:lstStyle/>
          <a:p>
            <a:pPr>
              <a:defRPr sz="800" b="0" i="0" baseline="0">
                <a:latin typeface="+mn-lt"/>
                <a:cs typeface="Arial" panose="020B0604020202020204" pitchFamily="34" charset="0"/>
              </a:defRPr>
            </a:pPr>
            <a:endParaRPr lang="en-US"/>
          </a:p>
        </c:txPr>
        <c:crossAx val="269058816"/>
        <c:crosses val="autoZero"/>
        <c:auto val="1"/>
        <c:lblAlgn val="ctr"/>
        <c:lblOffset val="100"/>
        <c:noMultiLvlLbl val="0"/>
      </c:catAx>
      <c:valAx>
        <c:axId val="269058816"/>
        <c:scaling>
          <c:orientation val="minMax"/>
        </c:scaling>
        <c:delete val="1"/>
        <c:axPos val="l"/>
        <c:numFmt formatCode="###\ ###\ ###\ ###" sourceLinked="1"/>
        <c:majorTickMark val="none"/>
        <c:minorTickMark val="none"/>
        <c:tickLblPos val="nextTo"/>
        <c:crossAx val="269003776"/>
        <c:crosses val="autoZero"/>
        <c:crossBetween val="between"/>
      </c:valAx>
    </c:plotArea>
    <c:legend>
      <c:legendPos val="r"/>
      <c:layout>
        <c:manualLayout>
          <c:xMode val="edge"/>
          <c:yMode val="edge"/>
          <c:x val="0.84582834645669291"/>
          <c:y val="0.31298554228331854"/>
          <c:w val="7.4154796296063988E-2"/>
          <c:h val="7.0406057068973835E-2"/>
        </c:manualLayout>
      </c:layout>
      <c:overlay val="0"/>
      <c:txPr>
        <a:bodyPr/>
        <a:lstStyle/>
        <a:p>
          <a:pPr>
            <a:defRPr sz="800" b="0">
              <a:latin typeface="+mn-lt"/>
              <a:cs typeface="Arial" panose="020B0604020202020204" pitchFamily="34" charset="0"/>
            </a:defRPr>
          </a:pPr>
          <a:endParaRPr lang="en-US"/>
        </a:p>
      </c:txPr>
    </c:legend>
    <c:plotVisOnly val="1"/>
    <c:dispBlanksAs val="gap"/>
    <c:showDLblsOverMax val="0"/>
  </c:chart>
  <c:txPr>
    <a:bodyPr/>
    <a:lstStyle/>
    <a:p>
      <a:pPr>
        <a:defRPr sz="11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b="1">
                <a:latin typeface="+mn-lt"/>
                <a:cs typeface="Arial" panose="020B0604020202020204" pitchFamily="34" charset="0"/>
              </a:defRPr>
            </a:pPr>
            <a:r>
              <a:rPr lang="sr-Cyrl-RS" sz="900" b="1" i="0" baseline="0">
                <a:effectLst/>
                <a:latin typeface="+mn-lt"/>
              </a:rPr>
              <a:t>Региони Републике Србије ‒</a:t>
            </a:r>
            <a:endParaRPr lang="en-US" sz="900">
              <a:effectLst/>
              <a:latin typeface="+mn-lt"/>
            </a:endParaRPr>
          </a:p>
          <a:p>
            <a:pPr>
              <a:defRPr sz="900" b="1">
                <a:latin typeface="+mn-lt"/>
                <a:cs typeface="Arial" panose="020B0604020202020204" pitchFamily="34" charset="0"/>
              </a:defRPr>
            </a:pPr>
            <a:r>
              <a:rPr lang="sr-Cyrl-RS" sz="900" b="1" baseline="0">
                <a:latin typeface="+mn-lt"/>
                <a:cs typeface="Arial" panose="020B0604020202020204" pitchFamily="34" charset="0"/>
              </a:rPr>
              <a:t>БДП по становнику ‒ Индекс нивоа (РС = 100), 201</a:t>
            </a:r>
            <a:r>
              <a:rPr lang="en-US" sz="900" b="1" baseline="0">
                <a:latin typeface="+mn-lt"/>
                <a:cs typeface="Arial" panose="020B0604020202020204" pitchFamily="34" charset="0"/>
              </a:rPr>
              <a:t>5</a:t>
            </a:r>
            <a:r>
              <a:rPr lang="sr-Cyrl-RS" sz="900" b="1" baseline="0">
                <a:latin typeface="+mn-lt"/>
                <a:cs typeface="Arial" panose="020B0604020202020204" pitchFamily="34" charset="0"/>
              </a:rPr>
              <a:t>‒201</a:t>
            </a:r>
            <a:r>
              <a:rPr lang="en-US" sz="900" b="1" baseline="0">
                <a:latin typeface="+mn-lt"/>
                <a:cs typeface="Arial" panose="020B0604020202020204" pitchFamily="34" charset="0"/>
              </a:rPr>
              <a:t>4</a:t>
            </a:r>
            <a:r>
              <a:rPr lang="sr-Cyrl-RS" sz="900" b="1" baseline="0">
                <a:latin typeface="+mn-lt"/>
                <a:cs typeface="Arial" panose="020B0604020202020204" pitchFamily="34" charset="0"/>
              </a:rPr>
              <a:t>. (%)</a:t>
            </a:r>
            <a:endParaRPr lang="en-GB" sz="900" b="1">
              <a:latin typeface="+mn-lt"/>
              <a:cs typeface="Arial" panose="020B0604020202020204" pitchFamily="34" charset="0"/>
            </a:endParaRPr>
          </a:p>
        </c:rich>
      </c:tx>
      <c:overlay val="0"/>
    </c:title>
    <c:autoTitleDeleted val="0"/>
    <c:plotArea>
      <c:layout>
        <c:manualLayout>
          <c:layoutTarget val="inner"/>
          <c:xMode val="edge"/>
          <c:yMode val="edge"/>
          <c:x val="0.37695859833912049"/>
          <c:y val="0.17125606497831108"/>
          <c:w val="0.60267070428897662"/>
          <c:h val="0.80350987159420229"/>
        </c:manualLayout>
      </c:layout>
      <c:barChart>
        <c:barDir val="bar"/>
        <c:grouping val="clustered"/>
        <c:varyColors val="0"/>
        <c:ser>
          <c:idx val="1"/>
          <c:order val="0"/>
          <c:tx>
            <c:strRef>
              <c:f>'RGDP 2014-2015 Srpski I'!$J$5</c:f>
              <c:strCache>
                <c:ptCount val="1"/>
                <c:pt idx="0">
                  <c:v>2014</c:v>
                </c:pt>
              </c:strCache>
            </c:strRef>
          </c:tx>
          <c:spPr>
            <a:solidFill>
              <a:schemeClr val="accent5">
                <a:lumMod val="40000"/>
                <a:lumOff val="60000"/>
              </a:schemeClr>
            </a:solidFill>
          </c:spPr>
          <c:invertIfNegative val="0"/>
          <c:dLbls>
            <c:dLbl>
              <c:idx val="0"/>
              <c:tx>
                <c:rich>
                  <a:bodyPr/>
                  <a:lstStyle/>
                  <a:p>
                    <a:r>
                      <a:rPr lang="en-US" sz="800" b="0">
                        <a:latin typeface="+mn-lt"/>
                      </a:rPr>
                      <a:t>164,9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1D7-4280-B03D-7FCE45A0535F}"/>
                </c:ext>
              </c:extLst>
            </c:dLbl>
            <c:dLbl>
              <c:idx val="1"/>
              <c:tx>
                <c:rich>
                  <a:bodyPr/>
                  <a:lstStyle/>
                  <a:p>
                    <a:r>
                      <a:rPr lang="en-US" sz="800" b="0">
                        <a:latin typeface="+mn-lt"/>
                      </a:rPr>
                      <a:t>102,7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D7-4280-B03D-7FCE45A0535F}"/>
                </c:ext>
              </c:extLst>
            </c:dLbl>
            <c:dLbl>
              <c:idx val="2"/>
              <c:tx>
                <c:rich>
                  <a:bodyPr/>
                  <a:lstStyle/>
                  <a:p>
                    <a:r>
                      <a:rPr lang="en-US" sz="800" b="0">
                        <a:latin typeface="+mn-lt"/>
                      </a:rPr>
                      <a:t>70,7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1D7-4280-B03D-7FCE45A0535F}"/>
                </c:ext>
              </c:extLst>
            </c:dLbl>
            <c:dLbl>
              <c:idx val="3"/>
              <c:tx>
                <c:rich>
                  <a:bodyPr/>
                  <a:lstStyle/>
                  <a:p>
                    <a:r>
                      <a:rPr lang="en-US" sz="800" b="0">
                        <a:latin typeface="+mn-lt"/>
                      </a:rPr>
                      <a:t>64,2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1D7-4280-B03D-7FCE45A0535F}"/>
                </c:ext>
              </c:extLst>
            </c:dLbl>
            <c:spPr>
              <a:noFill/>
              <a:ln>
                <a:noFill/>
              </a:ln>
              <a:effectLst/>
            </c:spPr>
            <c:txPr>
              <a:bodyPr/>
              <a:lstStyle/>
              <a:p>
                <a:pPr>
                  <a:defRPr sz="800" b="0">
                    <a:latin typeface="+mn-lt"/>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'RGDP 2014-2015 Srpski I'!$A$8:$A$11</c:f>
              <c:strCache>
                <c:ptCount val="4"/>
                <c:pt idx="0">
                  <c:v>Београдски регион</c:v>
                </c:pt>
                <c:pt idx="1">
                  <c:v>Регион Војводине</c:v>
                </c:pt>
                <c:pt idx="2">
                  <c:v>Регион Шумадије и Западне Србије</c:v>
                </c:pt>
                <c:pt idx="3">
                  <c:v>Регион Јужне и Источне Србије</c:v>
                </c:pt>
              </c:strCache>
            </c:strRef>
          </c:cat>
          <c:val>
            <c:numRef>
              <c:f>'RGDP 2014-2015 Srpski I'!$J$8:$J$11</c:f>
              <c:numCache>
                <c:formatCode>#,#00</c:formatCode>
                <c:ptCount val="4"/>
                <c:pt idx="0">
                  <c:v>164.94505095844835</c:v>
                </c:pt>
                <c:pt idx="1">
                  <c:v>102.70084677316662</c:v>
                </c:pt>
                <c:pt idx="2">
                  <c:v>70.697310260002439</c:v>
                </c:pt>
                <c:pt idx="3">
                  <c:v>64.166868330251631</c:v>
                </c:pt>
              </c:numCache>
            </c:numRef>
          </c:val>
          <c:extLst xmlns:c16r2="http://schemas.microsoft.com/office/drawing/2015/06/chart">
            <c:ext xmlns:c16="http://schemas.microsoft.com/office/drawing/2014/chart" uri="{C3380CC4-5D6E-409C-BE32-E72D297353CC}">
              <c16:uniqueId val="{00000004-E1D7-4280-B03D-7FCE45A0535F}"/>
            </c:ext>
          </c:extLst>
        </c:ser>
        <c:ser>
          <c:idx val="0"/>
          <c:order val="1"/>
          <c:tx>
            <c:strRef>
              <c:f>'RGDP 2014-2015 Srpski I'!$I$5</c:f>
              <c:strCache>
                <c:ptCount val="1"/>
                <c:pt idx="0">
                  <c:v>2015</c:v>
                </c:pt>
              </c:strCache>
            </c:strRef>
          </c:tx>
          <c:spPr>
            <a:solidFill>
              <a:srgbClr val="0070C0"/>
            </a:solidFill>
          </c:spPr>
          <c:invertIfNegative val="0"/>
          <c:dLbls>
            <c:dLbl>
              <c:idx val="0"/>
              <c:tx>
                <c:rich>
                  <a:bodyPr/>
                  <a:lstStyle/>
                  <a:p>
                    <a:r>
                      <a:rPr lang="en-US" b="0">
                        <a:latin typeface="+mn-lt"/>
                      </a:rPr>
                      <a:t>166,2</a:t>
                    </a:r>
                    <a:endParaRPr lang="en-US"/>
                  </a:p>
                </c:rich>
              </c:tx>
              <c:showLegendKey val="0"/>
              <c:showVal val="1"/>
              <c:showCatName val="0"/>
              <c:showSerName val="0"/>
              <c:showPercent val="0"/>
              <c:showBubbleSize val="0"/>
            </c:dLbl>
            <c:dLbl>
              <c:idx val="1"/>
              <c:tx>
                <c:rich>
                  <a:bodyPr/>
                  <a:lstStyle/>
                  <a:p>
                    <a:r>
                      <a:rPr lang="en-US" b="0">
                        <a:latin typeface="+mn-lt"/>
                      </a:rPr>
                      <a:t>98,4</a:t>
                    </a:r>
                    <a:endParaRPr lang="en-US"/>
                  </a:p>
                </c:rich>
              </c:tx>
              <c:showLegendKey val="0"/>
              <c:showVal val="1"/>
              <c:showCatName val="0"/>
              <c:showSerName val="0"/>
              <c:showPercent val="0"/>
              <c:showBubbleSize val="0"/>
            </c:dLbl>
            <c:dLbl>
              <c:idx val="2"/>
              <c:tx>
                <c:rich>
                  <a:bodyPr/>
                  <a:lstStyle/>
                  <a:p>
                    <a:r>
                      <a:rPr lang="en-US" b="0">
                        <a:latin typeface="+mn-lt"/>
                      </a:rPr>
                      <a:t>72,1</a:t>
                    </a:r>
                    <a:endParaRPr lang="en-US"/>
                  </a:p>
                </c:rich>
              </c:tx>
              <c:showLegendKey val="0"/>
              <c:showVal val="1"/>
              <c:showCatName val="0"/>
              <c:showSerName val="0"/>
              <c:showPercent val="0"/>
              <c:showBubbleSize val="0"/>
            </c:dLbl>
            <c:dLbl>
              <c:idx val="3"/>
              <c:tx>
                <c:rich>
                  <a:bodyPr/>
                  <a:lstStyle/>
                  <a:p>
                    <a:r>
                      <a:rPr lang="en-US" b="0">
                        <a:latin typeface="+mn-lt"/>
                      </a:rPr>
                      <a:t>65,6</a:t>
                    </a:r>
                    <a:endParaRPr lang="en-US"/>
                  </a:p>
                </c:rich>
              </c:tx>
              <c:showLegendKey val="0"/>
              <c:showVal val="1"/>
              <c:showCatName val="0"/>
              <c:showSerName val="0"/>
              <c:showPercent val="0"/>
              <c:showBubbleSize val="0"/>
            </c:dLbl>
            <c:spPr>
              <a:noFill/>
              <a:ln>
                <a:noFill/>
              </a:ln>
              <a:effectLst/>
            </c:spPr>
            <c:txPr>
              <a:bodyPr/>
              <a:lstStyle/>
              <a:p>
                <a:pPr>
                  <a:defRPr sz="800" b="0">
                    <a:latin typeface="+mn-lt"/>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'RGDP 2014-2015 Srpski I'!$A$8:$A$11</c:f>
              <c:strCache>
                <c:ptCount val="4"/>
                <c:pt idx="0">
                  <c:v>Београдски регион</c:v>
                </c:pt>
                <c:pt idx="1">
                  <c:v>Регион Војводине</c:v>
                </c:pt>
                <c:pt idx="2">
                  <c:v>Регион Шумадије и Западне Србије</c:v>
                </c:pt>
                <c:pt idx="3">
                  <c:v>Регион Јужне и Источне Србије</c:v>
                </c:pt>
              </c:strCache>
            </c:strRef>
          </c:cat>
          <c:val>
            <c:numRef>
              <c:f>'RGDP 2014-2015 Srpski I'!$I$8:$I$11</c:f>
              <c:numCache>
                <c:formatCode>#,#00</c:formatCode>
                <c:ptCount val="4"/>
                <c:pt idx="0">
                  <c:v>166.24169342956802</c:v>
                </c:pt>
                <c:pt idx="1">
                  <c:v>98.363659291601564</c:v>
                </c:pt>
                <c:pt idx="2">
                  <c:v>72.050755927454162</c:v>
                </c:pt>
                <c:pt idx="3">
                  <c:v>65.555768745053697</c:v>
                </c:pt>
              </c:numCache>
            </c:numRef>
          </c:val>
          <c:extLst xmlns:c16r2="http://schemas.microsoft.com/office/drawing/2015/06/chart">
            <c:ext xmlns:c16="http://schemas.microsoft.com/office/drawing/2014/chart" uri="{C3380CC4-5D6E-409C-BE32-E72D297353CC}">
              <c16:uniqueId val="{00000009-E1D7-4280-B03D-7FCE45A0535F}"/>
            </c:ext>
          </c:extLst>
        </c:ser>
        <c:dLbls>
          <c:showLegendKey val="0"/>
          <c:showVal val="0"/>
          <c:showCatName val="0"/>
          <c:showSerName val="0"/>
          <c:showPercent val="0"/>
          <c:showBubbleSize val="0"/>
        </c:dLbls>
        <c:gapWidth val="150"/>
        <c:axId val="269103872"/>
        <c:axId val="269105408"/>
      </c:barChart>
      <c:catAx>
        <c:axId val="269103872"/>
        <c:scaling>
          <c:orientation val="minMax"/>
        </c:scaling>
        <c:delete val="0"/>
        <c:axPos val="l"/>
        <c:numFmt formatCode="General" sourceLinked="1"/>
        <c:majorTickMark val="none"/>
        <c:minorTickMark val="none"/>
        <c:tickLblPos val="nextTo"/>
        <c:txPr>
          <a:bodyPr/>
          <a:lstStyle/>
          <a:p>
            <a:pPr>
              <a:defRPr sz="800" b="0">
                <a:latin typeface="+mn-lt"/>
                <a:cs typeface="Arial" panose="020B0604020202020204" pitchFamily="34" charset="0"/>
              </a:defRPr>
            </a:pPr>
            <a:endParaRPr lang="en-US"/>
          </a:p>
        </c:txPr>
        <c:crossAx val="269105408"/>
        <c:crosses val="autoZero"/>
        <c:auto val="1"/>
        <c:lblAlgn val="ctr"/>
        <c:lblOffset val="100"/>
        <c:noMultiLvlLbl val="0"/>
      </c:catAx>
      <c:valAx>
        <c:axId val="269105408"/>
        <c:scaling>
          <c:orientation val="minMax"/>
        </c:scaling>
        <c:delete val="1"/>
        <c:axPos val="b"/>
        <c:numFmt formatCode="General" sourceLinked="0"/>
        <c:majorTickMark val="none"/>
        <c:minorTickMark val="none"/>
        <c:tickLblPos val="nextTo"/>
        <c:crossAx val="269103872"/>
        <c:crosses val="autoZero"/>
        <c:crossBetween val="between"/>
      </c:valAx>
      <c:spPr>
        <a:noFill/>
        <a:ln w="25400">
          <a:noFill/>
        </a:ln>
      </c:spPr>
    </c:plotArea>
    <c:legend>
      <c:legendPos val="r"/>
      <c:layout>
        <c:manualLayout>
          <c:xMode val="edge"/>
          <c:yMode val="edge"/>
          <c:x val="0.84277899133428313"/>
          <c:y val="0.4118385085758125"/>
          <c:w val="6.8726651689304086E-2"/>
          <c:h val="9.694658294134223E-2"/>
        </c:manualLayout>
      </c:layout>
      <c:overlay val="0"/>
      <c:txPr>
        <a:bodyPr/>
        <a:lstStyle/>
        <a:p>
          <a:pPr>
            <a:defRPr sz="800" b="0">
              <a:latin typeface="+mn-lt"/>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1" i="0" u="none" strike="noStrike" baseline="0">
                <a:solidFill>
                  <a:srgbClr val="000000"/>
                </a:solidFill>
                <a:latin typeface="+mn-lt"/>
                <a:ea typeface="Arial"/>
                <a:cs typeface="Arial"/>
              </a:defRPr>
            </a:pPr>
            <a:r>
              <a:rPr lang="sr-Cyrl-RS" sz="900" b="1" i="0" u="none" strike="noStrike" baseline="0">
                <a:solidFill>
                  <a:srgbClr val="000000"/>
                </a:solidFill>
                <a:latin typeface="+mn-lt"/>
                <a:cs typeface="Arial"/>
              </a:rPr>
              <a:t>Области Републике Србије</a:t>
            </a:r>
            <a:r>
              <a:rPr lang="en-US" sz="900" b="1" i="0" u="none" strike="noStrike" baseline="0">
                <a:solidFill>
                  <a:srgbClr val="000000"/>
                </a:solidFill>
                <a:latin typeface="+mn-lt"/>
                <a:cs typeface="Arial"/>
              </a:rPr>
              <a:t> ‒ </a:t>
            </a:r>
          </a:p>
          <a:p>
            <a:pPr>
              <a:defRPr sz="800" b="1" i="0" u="none" strike="noStrike" baseline="0">
                <a:solidFill>
                  <a:srgbClr val="000000"/>
                </a:solidFill>
                <a:latin typeface="+mn-lt"/>
                <a:ea typeface="Arial"/>
                <a:cs typeface="Arial"/>
              </a:defRPr>
            </a:pPr>
            <a:r>
              <a:rPr lang="sr-Cyrl-RS" sz="900" b="1" i="0" u="none" strike="noStrike" baseline="0">
                <a:solidFill>
                  <a:srgbClr val="000000"/>
                </a:solidFill>
                <a:latin typeface="+mn-lt"/>
                <a:cs typeface="Arial"/>
              </a:rPr>
              <a:t>Бруто додата вредност</a:t>
            </a:r>
            <a:r>
              <a:rPr lang="en-US" sz="900" b="1" i="0" u="none" strike="noStrike" baseline="0">
                <a:solidFill>
                  <a:srgbClr val="000000"/>
                </a:solidFill>
                <a:latin typeface="+mn-lt"/>
                <a:cs typeface="Arial"/>
              </a:rPr>
              <a:t>, 2014‒2015 (</a:t>
            </a:r>
            <a:r>
              <a:rPr lang="sr-Cyrl-RS" sz="900" b="1" i="0" u="none" strike="noStrike" baseline="0">
                <a:solidFill>
                  <a:srgbClr val="000000"/>
                </a:solidFill>
                <a:latin typeface="+mn-lt"/>
                <a:cs typeface="Arial"/>
              </a:rPr>
              <a:t>мил</a:t>
            </a:r>
            <a:r>
              <a:rPr lang="en-US" sz="900" b="1" i="0" u="none" strike="noStrike" baseline="0">
                <a:solidFill>
                  <a:srgbClr val="000000"/>
                </a:solidFill>
                <a:latin typeface="+mn-lt"/>
                <a:cs typeface="Arial"/>
              </a:rPr>
              <a:t>. </a:t>
            </a:r>
            <a:r>
              <a:rPr lang="sr-Cyrl-RS" sz="900" b="1" i="0" u="none" strike="noStrike" baseline="0">
                <a:solidFill>
                  <a:srgbClr val="000000"/>
                </a:solidFill>
                <a:latin typeface="+mn-lt"/>
                <a:cs typeface="Arial"/>
              </a:rPr>
              <a:t>РСД</a:t>
            </a:r>
            <a:r>
              <a:rPr lang="en-US" sz="900" b="1" i="0" u="none" strike="noStrike" baseline="0">
                <a:solidFill>
                  <a:srgbClr val="000000"/>
                </a:solidFill>
                <a:latin typeface="+mn-lt"/>
                <a:cs typeface="Arial"/>
              </a:rPr>
              <a:t>)</a:t>
            </a:r>
          </a:p>
        </c:rich>
      </c:tx>
      <c:layout>
        <c:manualLayout>
          <c:xMode val="edge"/>
          <c:yMode val="edge"/>
          <c:x val="0.23214340277777779"/>
          <c:y val="1.7811342592592594E-2"/>
        </c:manualLayout>
      </c:layout>
      <c:overlay val="1"/>
    </c:title>
    <c:autoTitleDeleted val="0"/>
    <c:plotArea>
      <c:layout>
        <c:manualLayout>
          <c:layoutTarget val="inner"/>
          <c:xMode val="edge"/>
          <c:yMode val="edge"/>
          <c:x val="0.15933634601364088"/>
          <c:y val="0.114292445563642"/>
          <c:w val="0.80729301030679712"/>
          <c:h val="0.88474176615019895"/>
        </c:manualLayout>
      </c:layout>
      <c:barChart>
        <c:barDir val="bar"/>
        <c:grouping val="clustered"/>
        <c:varyColors val="0"/>
        <c:ser>
          <c:idx val="2"/>
          <c:order val="0"/>
          <c:tx>
            <c:strRef>
              <c:f>'RGDP 2014-2015 Srpski III'!$P$3</c:f>
              <c:strCache>
                <c:ptCount val="1"/>
                <c:pt idx="0">
                  <c:v>2015</c:v>
                </c:pt>
              </c:strCache>
            </c:strRef>
          </c:tx>
          <c:spPr>
            <a:solidFill>
              <a:srgbClr val="376092"/>
            </a:solidFill>
          </c:spPr>
          <c:invertIfNegative val="0"/>
          <c:dLbls>
            <c:spPr>
              <a:noFill/>
              <a:ln>
                <a:noFill/>
              </a:ln>
              <a:effectLst/>
            </c:spPr>
            <c:txPr>
              <a:bodyPr wrap="square" lIns="38100" tIns="19050" rIns="38100" bIns="19050" anchor="ctr">
                <a:spAutoFit/>
              </a:bodyPr>
              <a:lstStyle/>
              <a:p>
                <a:pPr>
                  <a:defRPr sz="600" b="0" i="0" u="none" strike="noStrike"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'RGDP 2014-2015 Srpski III'!$O$5:$O$30</c:f>
              <c:strCache>
                <c:ptCount val="26"/>
                <c:pt idx="0">
                  <c:v>Београдскa област</c:v>
                </c:pt>
                <c:pt idx="1">
                  <c:v>Јужнобачка област</c:v>
                </c:pt>
                <c:pt idx="2">
                  <c:v>Нишавска област</c:v>
                </c:pt>
                <c:pt idx="3">
                  <c:v>Шумадијска област</c:v>
                </c:pt>
                <c:pt idx="4">
                  <c:v>Сремска област</c:v>
                </c:pt>
                <c:pt idx="5">
                  <c:v>Јужнобанатска област</c:v>
                </c:pt>
                <c:pt idx="6">
                  <c:v>Златиборска област</c:v>
                </c:pt>
                <c:pt idx="7">
                  <c:v>Мачванска област</c:v>
                </c:pt>
                <c:pt idx="8">
                  <c:v>Моравичка област</c:v>
                </c:pt>
                <c:pt idx="9">
                  <c:v>Севернобачка област</c:v>
                </c:pt>
                <c:pt idx="10">
                  <c:v>Рашка област</c:v>
                </c:pt>
                <c:pt idx="11">
                  <c:v>Средњобанатска област</c:v>
                </c:pt>
                <c:pt idx="12">
                  <c:v>Браничевска област</c:v>
                </c:pt>
                <c:pt idx="13">
                  <c:v>Поморавска област</c:v>
                </c:pt>
                <c:pt idx="14">
                  <c:v>Расинска област</c:v>
                </c:pt>
                <c:pt idx="15">
                  <c:v>Западнобачка област</c:v>
                </c:pt>
                <c:pt idx="16">
                  <c:v>Колубарска област</c:v>
                </c:pt>
                <c:pt idx="17">
                  <c:v>Севернобанатска област</c:v>
                </c:pt>
                <c:pt idx="18">
                  <c:v>Јабланичка област</c:v>
                </c:pt>
                <c:pt idx="19">
                  <c:v>Борска област</c:v>
                </c:pt>
                <c:pt idx="20">
                  <c:v>Пчињска област</c:v>
                </c:pt>
                <c:pt idx="21">
                  <c:v>Подунавска област</c:v>
                </c:pt>
                <c:pt idx="22">
                  <c:v>Пиротска област</c:v>
                </c:pt>
                <c:pt idx="23">
                  <c:v>Зајечарска област</c:v>
                </c:pt>
                <c:pt idx="24">
                  <c:v>Топличка област</c:v>
                </c:pt>
                <c:pt idx="25">
                  <c:v>Екстра регио</c:v>
                </c:pt>
              </c:strCache>
            </c:strRef>
          </c:cat>
          <c:val>
            <c:numRef>
              <c:f>'RGDP 2014-2015 Srpski III'!$P$5:$P$30</c:f>
              <c:numCache>
                <c:formatCode>###\ ###\ ###\ ###\ ###</c:formatCode>
                <c:ptCount val="26"/>
                <c:pt idx="0">
                  <c:v>1316592.5423644483</c:v>
                </c:pt>
                <c:pt idx="1">
                  <c:v>374684.44864465011</c:v>
                </c:pt>
                <c:pt idx="2">
                  <c:v>128113.55520556303</c:v>
                </c:pt>
                <c:pt idx="3">
                  <c:v>127540.89872562748</c:v>
                </c:pt>
                <c:pt idx="4">
                  <c:v>125209.38286452767</c:v>
                </c:pt>
                <c:pt idx="5">
                  <c:v>109655.69226053903</c:v>
                </c:pt>
                <c:pt idx="6">
                  <c:v>101902.89544910507</c:v>
                </c:pt>
                <c:pt idx="7">
                  <c:v>88571.157817164814</c:v>
                </c:pt>
                <c:pt idx="8">
                  <c:v>82419.098394242028</c:v>
                </c:pt>
                <c:pt idx="9">
                  <c:v>78247.224311863596</c:v>
                </c:pt>
                <c:pt idx="10">
                  <c:v>75191.073696398918</c:v>
                </c:pt>
                <c:pt idx="11">
                  <c:v>75130.23622241868</c:v>
                </c:pt>
                <c:pt idx="12">
                  <c:v>70848.21956304225</c:v>
                </c:pt>
                <c:pt idx="13">
                  <c:v>66417.954781203298</c:v>
                </c:pt>
                <c:pt idx="14">
                  <c:v>64799.49028304439</c:v>
                </c:pt>
                <c:pt idx="15">
                  <c:v>63749.144161318225</c:v>
                </c:pt>
                <c:pt idx="16">
                  <c:v>63288.249285490892</c:v>
                </c:pt>
                <c:pt idx="17">
                  <c:v>50851.92410770696</c:v>
                </c:pt>
                <c:pt idx="18">
                  <c:v>50066.966802791874</c:v>
                </c:pt>
                <c:pt idx="19">
                  <c:v>45573.077386477424</c:v>
                </c:pt>
                <c:pt idx="20">
                  <c:v>44643.521682368511</c:v>
                </c:pt>
                <c:pt idx="21">
                  <c:v>41335.700178989522</c:v>
                </c:pt>
                <c:pt idx="22">
                  <c:v>39444.66606717978</c:v>
                </c:pt>
                <c:pt idx="23">
                  <c:v>35741.960287357862</c:v>
                </c:pt>
                <c:pt idx="24">
                  <c:v>23927.83192523033</c:v>
                </c:pt>
                <c:pt idx="25">
                  <c:v>2236.0345153330327</c:v>
                </c:pt>
              </c:numCache>
            </c:numRef>
          </c:val>
          <c:extLst xmlns:c16r2="http://schemas.microsoft.com/office/drawing/2015/06/chart">
            <c:ext xmlns:c16="http://schemas.microsoft.com/office/drawing/2014/chart" uri="{C3380CC4-5D6E-409C-BE32-E72D297353CC}">
              <c16:uniqueId val="{00000000-7D27-4FBE-B07A-201C0D446FCB}"/>
            </c:ext>
          </c:extLst>
        </c:ser>
        <c:ser>
          <c:idx val="0"/>
          <c:order val="1"/>
          <c:tx>
            <c:strRef>
              <c:f>'RGDP 2014-2015 Srpski III'!$Q$3</c:f>
              <c:strCache>
                <c:ptCount val="1"/>
                <c:pt idx="0">
                  <c:v>2014</c:v>
                </c:pt>
              </c:strCache>
            </c:strRef>
          </c:tx>
          <c:spPr>
            <a:solidFill>
              <a:srgbClr val="B9CDE5"/>
            </a:solidFill>
          </c:spPr>
          <c:invertIfNegative val="0"/>
          <c:dLbls>
            <c:spPr>
              <a:noFill/>
              <a:ln>
                <a:noFill/>
              </a:ln>
              <a:effectLst/>
            </c:spPr>
            <c:txPr>
              <a:bodyPr wrap="square" lIns="38100" tIns="19050" rIns="38100" bIns="19050" anchor="ctr">
                <a:spAutoFit/>
              </a:bodyPr>
              <a:lstStyle/>
              <a:p>
                <a:pPr>
                  <a:defRPr sz="600" b="0" i="0" u="none" strike="noStrike"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'RGDP 2014-2015 Srpski III'!$O$5:$O$30</c:f>
              <c:strCache>
                <c:ptCount val="26"/>
                <c:pt idx="0">
                  <c:v>Београдскa област</c:v>
                </c:pt>
                <c:pt idx="1">
                  <c:v>Јужнобачка област</c:v>
                </c:pt>
                <c:pt idx="2">
                  <c:v>Нишавска област</c:v>
                </c:pt>
                <c:pt idx="3">
                  <c:v>Шумадијска област</c:v>
                </c:pt>
                <c:pt idx="4">
                  <c:v>Сремска област</c:v>
                </c:pt>
                <c:pt idx="5">
                  <c:v>Јужнобанатска област</c:v>
                </c:pt>
                <c:pt idx="6">
                  <c:v>Златиборска област</c:v>
                </c:pt>
                <c:pt idx="7">
                  <c:v>Мачванска област</c:v>
                </c:pt>
                <c:pt idx="8">
                  <c:v>Моравичка област</c:v>
                </c:pt>
                <c:pt idx="9">
                  <c:v>Севернобачка област</c:v>
                </c:pt>
                <c:pt idx="10">
                  <c:v>Рашка област</c:v>
                </c:pt>
                <c:pt idx="11">
                  <c:v>Средњобанатска област</c:v>
                </c:pt>
                <c:pt idx="12">
                  <c:v>Браничевска област</c:v>
                </c:pt>
                <c:pt idx="13">
                  <c:v>Поморавска област</c:v>
                </c:pt>
                <c:pt idx="14">
                  <c:v>Расинска област</c:v>
                </c:pt>
                <c:pt idx="15">
                  <c:v>Западнобачка област</c:v>
                </c:pt>
                <c:pt idx="16">
                  <c:v>Колубарска област</c:v>
                </c:pt>
                <c:pt idx="17">
                  <c:v>Севернобанатска област</c:v>
                </c:pt>
                <c:pt idx="18">
                  <c:v>Јабланичка област</c:v>
                </c:pt>
                <c:pt idx="19">
                  <c:v>Борска област</c:v>
                </c:pt>
                <c:pt idx="20">
                  <c:v>Пчињска област</c:v>
                </c:pt>
                <c:pt idx="21">
                  <c:v>Подунавска област</c:v>
                </c:pt>
                <c:pt idx="22">
                  <c:v>Пиротска област</c:v>
                </c:pt>
                <c:pt idx="23">
                  <c:v>Зајечарска област</c:v>
                </c:pt>
                <c:pt idx="24">
                  <c:v>Топличка област</c:v>
                </c:pt>
                <c:pt idx="25">
                  <c:v>Екстра регио</c:v>
                </c:pt>
              </c:strCache>
            </c:strRef>
          </c:cat>
          <c:val>
            <c:numRef>
              <c:f>'RGDP 2014-2015 Srpski III'!$Q$5:$Q$30</c:f>
              <c:numCache>
                <c:formatCode>###\ ###\ ###\ ###\ ###</c:formatCode>
                <c:ptCount val="26"/>
                <c:pt idx="0">
                  <c:v>1261851.4295954399</c:v>
                </c:pt>
                <c:pt idx="1">
                  <c:v>387360.99956748699</c:v>
                </c:pt>
                <c:pt idx="2">
                  <c:v>124455.06652807599</c:v>
                </c:pt>
                <c:pt idx="3">
                  <c:v>123600.81115939701</c:v>
                </c:pt>
                <c:pt idx="4">
                  <c:v>121561.34424990401</c:v>
                </c:pt>
                <c:pt idx="5">
                  <c:v>114647.354497671</c:v>
                </c:pt>
                <c:pt idx="6">
                  <c:v>96061.800694236095</c:v>
                </c:pt>
                <c:pt idx="7">
                  <c:v>84337.846248358212</c:v>
                </c:pt>
                <c:pt idx="8">
                  <c:v>79629.245213662594</c:v>
                </c:pt>
                <c:pt idx="9">
                  <c:v>74926.948994787803</c:v>
                </c:pt>
                <c:pt idx="10">
                  <c:v>71836.960809723401</c:v>
                </c:pt>
                <c:pt idx="11">
                  <c:v>79504.819582614902</c:v>
                </c:pt>
                <c:pt idx="12">
                  <c:v>67132.992970540596</c:v>
                </c:pt>
                <c:pt idx="13">
                  <c:v>65819.711496759308</c:v>
                </c:pt>
                <c:pt idx="14">
                  <c:v>61698.814090223605</c:v>
                </c:pt>
                <c:pt idx="15">
                  <c:v>62122.624455184799</c:v>
                </c:pt>
                <c:pt idx="16">
                  <c:v>58842.328091665295</c:v>
                </c:pt>
                <c:pt idx="17">
                  <c:v>51974.121392861402</c:v>
                </c:pt>
                <c:pt idx="18">
                  <c:v>48066.953407305395</c:v>
                </c:pt>
                <c:pt idx="19">
                  <c:v>47048.3535688294</c:v>
                </c:pt>
                <c:pt idx="20">
                  <c:v>41539.283217166201</c:v>
                </c:pt>
                <c:pt idx="21">
                  <c:v>40162.403244764297</c:v>
                </c:pt>
                <c:pt idx="22">
                  <c:v>33648.4229387136</c:v>
                </c:pt>
                <c:pt idx="23">
                  <c:v>34101.806005322796</c:v>
                </c:pt>
                <c:pt idx="24">
                  <c:v>23069.785301227901</c:v>
                </c:pt>
                <c:pt idx="25">
                  <c:v>2174.6142070563396</c:v>
                </c:pt>
              </c:numCache>
            </c:numRef>
          </c:val>
          <c:extLst xmlns:c16r2="http://schemas.microsoft.com/office/drawing/2015/06/chart">
            <c:ext xmlns:c16="http://schemas.microsoft.com/office/drawing/2014/chart" uri="{C3380CC4-5D6E-409C-BE32-E72D297353CC}">
              <c16:uniqueId val="{00000001-7D27-4FBE-B07A-201C0D446FCB}"/>
            </c:ext>
          </c:extLst>
        </c:ser>
        <c:dLbls>
          <c:showLegendKey val="0"/>
          <c:showVal val="0"/>
          <c:showCatName val="0"/>
          <c:showSerName val="0"/>
          <c:showPercent val="0"/>
          <c:showBubbleSize val="0"/>
        </c:dLbls>
        <c:gapWidth val="73"/>
        <c:overlap val="-40"/>
        <c:axId val="269132928"/>
        <c:axId val="269134464"/>
      </c:barChart>
      <c:catAx>
        <c:axId val="269132928"/>
        <c:scaling>
          <c:orientation val="maxMin"/>
        </c:scaling>
        <c:delete val="0"/>
        <c:axPos val="l"/>
        <c:numFmt formatCode="General" sourceLinked="1"/>
        <c:majorTickMark val="none"/>
        <c:minorTickMark val="none"/>
        <c:tickLblPos val="nextTo"/>
        <c:txPr>
          <a:bodyPr rot="0" vert="horz"/>
          <a:lstStyle/>
          <a:p>
            <a:pPr>
              <a:defRPr sz="750" b="0" i="0" u="none" strike="noStrike" baseline="0">
                <a:solidFill>
                  <a:srgbClr val="000000"/>
                </a:solidFill>
                <a:latin typeface="+mn-lt"/>
                <a:ea typeface="Arial"/>
                <a:cs typeface="Arial"/>
              </a:defRPr>
            </a:pPr>
            <a:endParaRPr lang="en-US"/>
          </a:p>
        </c:txPr>
        <c:crossAx val="269134464"/>
        <c:crosses val="autoZero"/>
        <c:auto val="1"/>
        <c:lblAlgn val="ctr"/>
        <c:lblOffset val="100"/>
        <c:tickMarkSkip val="10"/>
        <c:noMultiLvlLbl val="0"/>
      </c:catAx>
      <c:valAx>
        <c:axId val="269134464"/>
        <c:scaling>
          <c:orientation val="minMax"/>
        </c:scaling>
        <c:delete val="1"/>
        <c:axPos val="t"/>
        <c:numFmt formatCode="###\ ###\ ###\ ###\ ###" sourceLinked="1"/>
        <c:majorTickMark val="out"/>
        <c:minorTickMark val="none"/>
        <c:tickLblPos val="nextTo"/>
        <c:crossAx val="269132928"/>
        <c:crosses val="autoZero"/>
        <c:crossBetween val="between"/>
      </c:valAx>
    </c:plotArea>
    <c:legend>
      <c:legendPos val="r"/>
      <c:layout>
        <c:manualLayout>
          <c:xMode val="edge"/>
          <c:yMode val="edge"/>
          <c:x val="0.75626633701504031"/>
          <c:y val="0.49878087089507511"/>
          <c:w val="0.16468691669601387"/>
          <c:h val="6.7375534751069444E-2"/>
        </c:manualLayout>
      </c:layout>
      <c:overlay val="0"/>
      <c:txPr>
        <a:bodyPr/>
        <a:lstStyle/>
        <a:p>
          <a:pPr>
            <a:defRPr sz="900" b="0" i="0" u="none" strike="noStrike" baseline="0">
              <a:solidFill>
                <a:srgbClr val="000000"/>
              </a:solidFill>
              <a:latin typeface="+mn-lt"/>
              <a:ea typeface="Arial"/>
              <a:cs typeface="Arial"/>
            </a:defRPr>
          </a:pPr>
          <a:endParaRPr lang="en-US"/>
        </a:p>
      </c:txPr>
    </c:legend>
    <c:plotVisOnly val="1"/>
    <c:dispBlanksAs val="gap"/>
    <c:showDLblsOverMax val="0"/>
  </c:chart>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i="0" u="none" strike="noStrike" baseline="0">
                <a:solidFill>
                  <a:srgbClr val="000000"/>
                </a:solidFill>
                <a:latin typeface="+mn-lt"/>
                <a:ea typeface="Arial"/>
                <a:cs typeface="Arial"/>
              </a:defRPr>
            </a:pPr>
            <a:r>
              <a:rPr lang="sr-Cyrl-RS" sz="900" b="1" i="0" u="none" strike="noStrike" baseline="0">
                <a:solidFill>
                  <a:srgbClr val="000000"/>
                </a:solidFill>
                <a:latin typeface="+mn-lt"/>
                <a:cs typeface="Arial"/>
              </a:rPr>
              <a:t>Области Републике Србије</a:t>
            </a:r>
            <a:r>
              <a:rPr lang="en-US" sz="900" b="1" i="0" u="none" strike="noStrike" baseline="0">
                <a:solidFill>
                  <a:srgbClr val="000000"/>
                </a:solidFill>
                <a:latin typeface="+mn-lt"/>
                <a:cs typeface="Arial"/>
              </a:rPr>
              <a:t> ‒ </a:t>
            </a:r>
          </a:p>
          <a:p>
            <a:pPr>
              <a:defRPr sz="800" b="0" i="0" u="none" strike="noStrike" baseline="0">
                <a:solidFill>
                  <a:srgbClr val="000000"/>
                </a:solidFill>
                <a:latin typeface="+mn-lt"/>
                <a:ea typeface="Arial"/>
                <a:cs typeface="Arial"/>
              </a:defRPr>
            </a:pPr>
            <a:r>
              <a:rPr lang="sr-Cyrl-RS" sz="900" b="1" i="0" u="none" strike="noStrike" baseline="0">
                <a:solidFill>
                  <a:srgbClr val="000000"/>
                </a:solidFill>
                <a:latin typeface="+mn-lt"/>
                <a:cs typeface="Arial"/>
              </a:rPr>
              <a:t>Бруто додата вредност по становнику</a:t>
            </a:r>
            <a:r>
              <a:rPr lang="en-US" sz="900" b="1" i="0" u="none" strike="noStrike" baseline="0">
                <a:solidFill>
                  <a:srgbClr val="000000"/>
                </a:solidFill>
                <a:latin typeface="+mn-lt"/>
                <a:cs typeface="Arial"/>
              </a:rPr>
              <a:t>, 201</a:t>
            </a:r>
            <a:r>
              <a:rPr lang="sr-Cyrl-RS" sz="900" b="1" i="0" u="none" strike="noStrike" baseline="0">
                <a:solidFill>
                  <a:srgbClr val="000000"/>
                </a:solidFill>
                <a:latin typeface="+mn-lt"/>
                <a:cs typeface="Arial"/>
              </a:rPr>
              <a:t>4</a:t>
            </a:r>
            <a:r>
              <a:rPr lang="en-US" sz="900" b="1" i="0" u="none" strike="noStrike" baseline="0">
                <a:solidFill>
                  <a:srgbClr val="000000"/>
                </a:solidFill>
                <a:latin typeface="+mn-lt"/>
                <a:cs typeface="Arial"/>
              </a:rPr>
              <a:t>‒201</a:t>
            </a:r>
            <a:r>
              <a:rPr lang="sr-Cyrl-RS" sz="900" b="1" i="0" u="none" strike="noStrike" baseline="0">
                <a:solidFill>
                  <a:srgbClr val="000000"/>
                </a:solidFill>
                <a:latin typeface="+mn-lt"/>
                <a:cs typeface="Arial"/>
              </a:rPr>
              <a:t>5</a:t>
            </a:r>
            <a:r>
              <a:rPr lang="en-US" sz="900" b="1" i="0" u="none" strike="noStrike" baseline="0">
                <a:solidFill>
                  <a:srgbClr val="000000"/>
                </a:solidFill>
                <a:latin typeface="+mn-lt"/>
                <a:cs typeface="Arial"/>
              </a:rPr>
              <a:t> (</a:t>
            </a:r>
            <a:r>
              <a:rPr lang="sr-Cyrl-RS" sz="900" b="1" i="0" u="none" strike="noStrike" baseline="0">
                <a:solidFill>
                  <a:srgbClr val="000000"/>
                </a:solidFill>
                <a:latin typeface="+mn-lt"/>
                <a:cs typeface="Arial"/>
              </a:rPr>
              <a:t>хиљ.</a:t>
            </a:r>
            <a:r>
              <a:rPr lang="en-US" sz="900" b="1" i="0" u="none" strike="noStrike" baseline="0">
                <a:solidFill>
                  <a:srgbClr val="000000"/>
                </a:solidFill>
                <a:latin typeface="+mn-lt"/>
                <a:cs typeface="Arial"/>
              </a:rPr>
              <a:t> RSD)</a:t>
            </a:r>
          </a:p>
        </c:rich>
      </c:tx>
      <c:layout>
        <c:manualLayout>
          <c:xMode val="edge"/>
          <c:yMode val="edge"/>
          <c:x val="0.20570885416666662"/>
          <c:y val="2.3922916666666665E-2"/>
        </c:manualLayout>
      </c:layout>
      <c:overlay val="1"/>
    </c:title>
    <c:autoTitleDeleted val="0"/>
    <c:plotArea>
      <c:layout>
        <c:manualLayout>
          <c:layoutTarget val="inner"/>
          <c:xMode val="edge"/>
          <c:yMode val="edge"/>
          <c:x val="0.19109126097519835"/>
          <c:y val="0.12694112509218203"/>
          <c:w val="0.78814948131483564"/>
          <c:h val="0.85067853149372374"/>
        </c:manualLayout>
      </c:layout>
      <c:barChart>
        <c:barDir val="bar"/>
        <c:grouping val="clustered"/>
        <c:varyColors val="0"/>
        <c:ser>
          <c:idx val="0"/>
          <c:order val="0"/>
          <c:tx>
            <c:strRef>
              <c:f>'RGDP 2014-2015 Srpski III'!$T$4</c:f>
              <c:strCache>
                <c:ptCount val="1"/>
                <c:pt idx="0">
                  <c:v>2015</c:v>
                </c:pt>
              </c:strCache>
            </c:strRef>
          </c:tx>
          <c:spPr>
            <a:solidFill>
              <a:srgbClr val="376092"/>
            </a:solidFill>
          </c:spPr>
          <c:invertIfNegative val="0"/>
          <c:dLbls>
            <c:dLbl>
              <c:idx val="2"/>
              <c:layout>
                <c:manualLayout>
                  <c:x val="-1.2025554302893704E-2"/>
                  <c:y val="0"/>
                </c:manualLayout>
              </c:layout>
              <c:spPr/>
              <c:txPr>
                <a:bodyPr/>
                <a:lstStyle/>
                <a:p>
                  <a:pPr>
                    <a:defRPr sz="600" b="0" i="0" u="none" strike="noStrike" baseline="0">
                      <a:solidFill>
                        <a:srgbClr val="000000"/>
                      </a:solidFill>
                      <a:latin typeface="+mn-lt"/>
                      <a:ea typeface="Arial"/>
                      <a:cs typeface="Arial"/>
                    </a:defRPr>
                  </a:pPr>
                  <a:endParaRPr lang="en-US"/>
                </a:p>
              </c:txPr>
              <c:dLblPos val="outEnd"/>
              <c:showLegendKey val="0"/>
              <c:showVal val="1"/>
              <c:showCatName val="0"/>
              <c:showSerName val="0"/>
              <c:showPercent val="0"/>
              <c:showBubbleSize val="0"/>
            </c:dLbl>
            <c:dLbl>
              <c:idx val="15"/>
              <c:layout>
                <c:manualLayout>
                  <c:x val="0"/>
                  <c:y val="6.6666666666666671E-3"/>
                </c:manualLayout>
              </c:layout>
              <c:spPr/>
              <c:txPr>
                <a:bodyPr/>
                <a:lstStyle/>
                <a:p>
                  <a:pPr>
                    <a:defRPr sz="600" b="0" i="0" u="none" strike="noStrike" baseline="0">
                      <a:solidFill>
                        <a:srgbClr val="000000"/>
                      </a:solidFill>
                      <a:latin typeface="+mn-lt"/>
                      <a:ea typeface="Arial"/>
                      <a:cs typeface="Arial"/>
                    </a:defRPr>
                  </a:pPr>
                  <a:endParaRPr lang="en-US"/>
                </a:p>
              </c:txPr>
              <c:dLblPos val="outEnd"/>
              <c:showLegendKey val="0"/>
              <c:showVal val="1"/>
              <c:showCatName val="0"/>
              <c:showSerName val="0"/>
              <c:showPercent val="0"/>
              <c:showBubbleSize val="0"/>
            </c:dLbl>
            <c:dLbl>
              <c:idx val="23"/>
              <c:layout>
                <c:manualLayout>
                  <c:x val="-4.5095828635851182E-3"/>
                  <c:y val="0"/>
                </c:manualLayout>
              </c:layout>
              <c:spPr/>
              <c:txPr>
                <a:bodyPr/>
                <a:lstStyle/>
                <a:p>
                  <a:pPr>
                    <a:defRPr sz="600" b="0" i="0" u="none" strike="noStrike" baseline="0">
                      <a:solidFill>
                        <a:srgbClr val="000000"/>
                      </a:solidFill>
                      <a:latin typeface="+mn-lt"/>
                      <a:ea typeface="Arial"/>
                      <a:cs typeface="Arial"/>
                    </a:defRPr>
                  </a:pPr>
                  <a:endParaRPr lang="en-US"/>
                </a:p>
              </c:txPr>
              <c:dLblPos val="outEnd"/>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b="0" i="0" u="none" strike="noStrike"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'RGDP 2014-2015 Srpski III'!$S$5:$S$29</c:f>
              <c:strCache>
                <c:ptCount val="25"/>
                <c:pt idx="0">
                  <c:v>Београдскa област</c:v>
                </c:pt>
                <c:pt idx="1">
                  <c:v>Јужнобачка област</c:v>
                </c:pt>
                <c:pt idx="2">
                  <c:v>Пиротска област</c:v>
                </c:pt>
                <c:pt idx="3">
                  <c:v>Шумадијска област</c:v>
                </c:pt>
                <c:pt idx="4">
                  <c:v>Севернобачка област</c:v>
                </c:pt>
                <c:pt idx="5">
                  <c:v>Средњобанатска област</c:v>
                </c:pt>
                <c:pt idx="6">
                  <c:v>Сремска област</c:v>
                </c:pt>
                <c:pt idx="7">
                  <c:v>Браничевска област</c:v>
                </c:pt>
                <c:pt idx="8">
                  <c:v>Моравичка област</c:v>
                </c:pt>
                <c:pt idx="9">
                  <c:v>Борска област</c:v>
                </c:pt>
                <c:pt idx="10">
                  <c:v>Јужнобанатска област</c:v>
                </c:pt>
                <c:pt idx="11">
                  <c:v>Колубарска област</c:v>
                </c:pt>
                <c:pt idx="12">
                  <c:v>Златиборска област</c:v>
                </c:pt>
                <c:pt idx="13">
                  <c:v>Севернобанатска област</c:v>
                </c:pt>
                <c:pt idx="14">
                  <c:v>Западнобачка област</c:v>
                </c:pt>
                <c:pt idx="15">
                  <c:v>Нишавска област</c:v>
                </c:pt>
                <c:pt idx="16">
                  <c:v>Поморавска област</c:v>
                </c:pt>
                <c:pt idx="17">
                  <c:v>Зајечарска област</c:v>
                </c:pt>
                <c:pt idx="18">
                  <c:v>Мачванска област</c:v>
                </c:pt>
                <c:pt idx="19">
                  <c:v>Расинска област</c:v>
                </c:pt>
                <c:pt idx="20">
                  <c:v>Топличка област</c:v>
                </c:pt>
                <c:pt idx="21">
                  <c:v>Рашка област</c:v>
                </c:pt>
                <c:pt idx="22">
                  <c:v>Јабланичка област</c:v>
                </c:pt>
                <c:pt idx="23">
                  <c:v>Пчињска област</c:v>
                </c:pt>
                <c:pt idx="24">
                  <c:v>Подунавска област</c:v>
                </c:pt>
              </c:strCache>
            </c:strRef>
          </c:cat>
          <c:val>
            <c:numRef>
              <c:f>'RGDP 2014-2015 Srpski III'!$T$5:$T$29</c:f>
              <c:numCache>
                <c:formatCode>###\ ###\ ###\ ###\ ###</c:formatCode>
                <c:ptCount val="25"/>
                <c:pt idx="0">
                  <c:v>783.73502056048051</c:v>
                </c:pt>
                <c:pt idx="1">
                  <c:v>607.54188863807371</c:v>
                </c:pt>
                <c:pt idx="2">
                  <c:v>447.75147360440178</c:v>
                </c:pt>
                <c:pt idx="3">
                  <c:v>443.18272984470116</c:v>
                </c:pt>
                <c:pt idx="4">
                  <c:v>428.8224053919198</c:v>
                </c:pt>
                <c:pt idx="5">
                  <c:v>415.60770596341627</c:v>
                </c:pt>
                <c:pt idx="6">
                  <c:v>410.67202445653231</c:v>
                </c:pt>
                <c:pt idx="7">
                  <c:v>405.10623692330091</c:v>
                </c:pt>
                <c:pt idx="8">
                  <c:v>400.81066762424945</c:v>
                </c:pt>
                <c:pt idx="9">
                  <c:v>384.95976978711167</c:v>
                </c:pt>
                <c:pt idx="10">
                  <c:v>383.95253542767966</c:v>
                </c:pt>
                <c:pt idx="11">
                  <c:v>376.0666069611438</c:v>
                </c:pt>
                <c:pt idx="12">
                  <c:v>368.93267966078372</c:v>
                </c:pt>
                <c:pt idx="13">
                  <c:v>359.09332618497695</c:v>
                </c:pt>
                <c:pt idx="14">
                  <c:v>354.87363078907271</c:v>
                </c:pt>
                <c:pt idx="15">
                  <c:v>348.05143119461383</c:v>
                </c:pt>
                <c:pt idx="16">
                  <c:v>321.65060356724166</c:v>
                </c:pt>
                <c:pt idx="17">
                  <c:v>315.93427342954504</c:v>
                </c:pt>
                <c:pt idx="18">
                  <c:v>307.50244004931642</c:v>
                </c:pt>
                <c:pt idx="19">
                  <c:v>278.90541796562889</c:v>
                </c:pt>
                <c:pt idx="20">
                  <c:v>273.72997374825923</c:v>
                </c:pt>
                <c:pt idx="21">
                  <c:v>244.5969971386526</c:v>
                </c:pt>
                <c:pt idx="22">
                  <c:v>241.28658700140662</c:v>
                </c:pt>
                <c:pt idx="23">
                  <c:v>221.91938003861665</c:v>
                </c:pt>
                <c:pt idx="24">
                  <c:v>214.24787844024135</c:v>
                </c:pt>
              </c:numCache>
            </c:numRef>
          </c:val>
          <c:extLst xmlns:c16r2="http://schemas.microsoft.com/office/drawing/2015/06/chart">
            <c:ext xmlns:c16="http://schemas.microsoft.com/office/drawing/2014/chart" uri="{C3380CC4-5D6E-409C-BE32-E72D297353CC}">
              <c16:uniqueId val="{00000003-2F3C-4A85-908C-4F03D9EA685B}"/>
            </c:ext>
          </c:extLst>
        </c:ser>
        <c:ser>
          <c:idx val="1"/>
          <c:order val="1"/>
          <c:tx>
            <c:strRef>
              <c:f>'RGDP 2014-2015 Srpski III'!$U$4</c:f>
              <c:strCache>
                <c:ptCount val="1"/>
                <c:pt idx="0">
                  <c:v>2014</c:v>
                </c:pt>
              </c:strCache>
            </c:strRef>
          </c:tx>
          <c:spPr>
            <a:solidFill>
              <a:srgbClr val="B9CDE5"/>
            </a:solidFill>
          </c:spPr>
          <c:invertIfNegative val="0"/>
          <c:dLbls>
            <c:dLbl>
              <c:idx val="23"/>
              <c:layout>
                <c:manualLayout>
                  <c:x val="-9.0191657271702363E-3"/>
                  <c:y val="0"/>
                </c:manualLayout>
              </c:layout>
              <c:spPr/>
              <c:txPr>
                <a:bodyPr/>
                <a:lstStyle/>
                <a:p>
                  <a:pPr>
                    <a:defRPr sz="700" b="0" i="0" u="none" strike="noStrike" baseline="0">
                      <a:solidFill>
                        <a:srgbClr val="000000"/>
                      </a:solidFill>
                      <a:latin typeface="+mn-lt"/>
                      <a:ea typeface="Arial"/>
                      <a:cs typeface="Arial"/>
                    </a:defRPr>
                  </a:pPr>
                  <a:endParaRPr lang="en-US"/>
                </a:p>
              </c:txPr>
              <c:dLblPos val="outEnd"/>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700" b="0" i="0" u="none" strike="noStrike"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'RGDP 2014-2015 Srpski III'!$S$5:$S$29</c:f>
              <c:strCache>
                <c:ptCount val="25"/>
                <c:pt idx="0">
                  <c:v>Београдскa област</c:v>
                </c:pt>
                <c:pt idx="1">
                  <c:v>Јужнобачка област</c:v>
                </c:pt>
                <c:pt idx="2">
                  <c:v>Пиротска област</c:v>
                </c:pt>
                <c:pt idx="3">
                  <c:v>Шумадијска област</c:v>
                </c:pt>
                <c:pt idx="4">
                  <c:v>Севернобачка област</c:v>
                </c:pt>
                <c:pt idx="5">
                  <c:v>Средњобанатска област</c:v>
                </c:pt>
                <c:pt idx="6">
                  <c:v>Сремска област</c:v>
                </c:pt>
                <c:pt idx="7">
                  <c:v>Браничевска област</c:v>
                </c:pt>
                <c:pt idx="8">
                  <c:v>Моравичка област</c:v>
                </c:pt>
                <c:pt idx="9">
                  <c:v>Борска област</c:v>
                </c:pt>
                <c:pt idx="10">
                  <c:v>Јужнобанатска област</c:v>
                </c:pt>
                <c:pt idx="11">
                  <c:v>Колубарска област</c:v>
                </c:pt>
                <c:pt idx="12">
                  <c:v>Златиборска област</c:v>
                </c:pt>
                <c:pt idx="13">
                  <c:v>Севернобанатска област</c:v>
                </c:pt>
                <c:pt idx="14">
                  <c:v>Западнобачка област</c:v>
                </c:pt>
                <c:pt idx="15">
                  <c:v>Нишавска област</c:v>
                </c:pt>
                <c:pt idx="16">
                  <c:v>Поморавска област</c:v>
                </c:pt>
                <c:pt idx="17">
                  <c:v>Зајечарска област</c:v>
                </c:pt>
                <c:pt idx="18">
                  <c:v>Мачванска област</c:v>
                </c:pt>
                <c:pt idx="19">
                  <c:v>Расинска област</c:v>
                </c:pt>
                <c:pt idx="20">
                  <c:v>Топличка област</c:v>
                </c:pt>
                <c:pt idx="21">
                  <c:v>Рашка област</c:v>
                </c:pt>
                <c:pt idx="22">
                  <c:v>Јабланичка област</c:v>
                </c:pt>
                <c:pt idx="23">
                  <c:v>Пчињска област</c:v>
                </c:pt>
                <c:pt idx="24">
                  <c:v>Подунавска област</c:v>
                </c:pt>
              </c:strCache>
            </c:strRef>
          </c:cat>
          <c:val>
            <c:numRef>
              <c:f>'RGDP 2014-2015 Srpski III'!$U$5:$U$29</c:f>
              <c:numCache>
                <c:formatCode>###\ ###\ ###\ ###\ ###</c:formatCode>
                <c:ptCount val="25"/>
                <c:pt idx="0">
                  <c:v>753.3247979875382</c:v>
                </c:pt>
                <c:pt idx="1">
                  <c:v>628.44715347966178</c:v>
                </c:pt>
                <c:pt idx="2">
                  <c:v>377.2625370128556</c:v>
                </c:pt>
                <c:pt idx="3">
                  <c:v>427.42564592166337</c:v>
                </c:pt>
                <c:pt idx="4">
                  <c:v>408.04995585925326</c:v>
                </c:pt>
                <c:pt idx="5">
                  <c:v>435.51159695771082</c:v>
                </c:pt>
                <c:pt idx="6">
                  <c:v>396.33063785151785</c:v>
                </c:pt>
                <c:pt idx="7">
                  <c:v>378.81801954970797</c:v>
                </c:pt>
                <c:pt idx="8">
                  <c:v>383.62967901440777</c:v>
                </c:pt>
                <c:pt idx="9">
                  <c:v>391.5605843139702</c:v>
                </c:pt>
                <c:pt idx="10">
                  <c:v>398.442180231637</c:v>
                </c:pt>
                <c:pt idx="11">
                  <c:v>346.41254719516604</c:v>
                </c:pt>
                <c:pt idx="12">
                  <c:v>344.59036518947846</c:v>
                </c:pt>
                <c:pt idx="13">
                  <c:v>363.08976550090404</c:v>
                </c:pt>
                <c:pt idx="14">
                  <c:v>341.74620120576964</c:v>
                </c:pt>
                <c:pt idx="15">
                  <c:v>336.16970281613658</c:v>
                </c:pt>
                <c:pt idx="16">
                  <c:v>315.40523903125461</c:v>
                </c:pt>
                <c:pt idx="17">
                  <c:v>296.7929435368082</c:v>
                </c:pt>
                <c:pt idx="18">
                  <c:v>290.07297151254596</c:v>
                </c:pt>
                <c:pt idx="19">
                  <c:v>262.55931780170903</c:v>
                </c:pt>
                <c:pt idx="20">
                  <c:v>260.63725442847834</c:v>
                </c:pt>
                <c:pt idx="21">
                  <c:v>233.23461398013464</c:v>
                </c:pt>
                <c:pt idx="22">
                  <c:v>229.2275462814589</c:v>
                </c:pt>
                <c:pt idx="23">
                  <c:v>205.20826586225121</c:v>
                </c:pt>
                <c:pt idx="24">
                  <c:v>206.27733419327225</c:v>
                </c:pt>
              </c:numCache>
            </c:numRef>
          </c:val>
          <c:extLst xmlns:c16r2="http://schemas.microsoft.com/office/drawing/2015/06/chart">
            <c:ext xmlns:c16="http://schemas.microsoft.com/office/drawing/2014/chart" uri="{C3380CC4-5D6E-409C-BE32-E72D297353CC}">
              <c16:uniqueId val="{00000005-2F3C-4A85-908C-4F03D9EA685B}"/>
            </c:ext>
          </c:extLst>
        </c:ser>
        <c:dLbls>
          <c:showLegendKey val="0"/>
          <c:showVal val="0"/>
          <c:showCatName val="0"/>
          <c:showSerName val="0"/>
          <c:showPercent val="0"/>
          <c:showBubbleSize val="0"/>
        </c:dLbls>
        <c:gapWidth val="57"/>
        <c:overlap val="-39"/>
        <c:axId val="269163520"/>
        <c:axId val="269177600"/>
      </c:barChart>
      <c:catAx>
        <c:axId val="269163520"/>
        <c:scaling>
          <c:orientation val="maxMin"/>
        </c:scaling>
        <c:delete val="0"/>
        <c:axPos val="l"/>
        <c:numFmt formatCode="General" sourceLinked="1"/>
        <c:majorTickMark val="none"/>
        <c:minorTickMark val="none"/>
        <c:tickLblPos val="nextTo"/>
        <c:txPr>
          <a:bodyPr rot="0" vert="horz"/>
          <a:lstStyle/>
          <a:p>
            <a:pPr>
              <a:defRPr sz="750" b="0" i="0" u="none" strike="noStrike" baseline="0">
                <a:solidFill>
                  <a:srgbClr val="000000"/>
                </a:solidFill>
                <a:latin typeface="+mn-lt"/>
                <a:ea typeface="Arial"/>
                <a:cs typeface="Arial"/>
              </a:defRPr>
            </a:pPr>
            <a:endParaRPr lang="en-US"/>
          </a:p>
        </c:txPr>
        <c:crossAx val="269177600"/>
        <c:crosses val="autoZero"/>
        <c:auto val="1"/>
        <c:lblAlgn val="ctr"/>
        <c:lblOffset val="100"/>
        <c:tickMarkSkip val="10"/>
        <c:noMultiLvlLbl val="0"/>
      </c:catAx>
      <c:valAx>
        <c:axId val="269177600"/>
        <c:scaling>
          <c:orientation val="minMax"/>
        </c:scaling>
        <c:delete val="1"/>
        <c:axPos val="t"/>
        <c:numFmt formatCode="###\ ###\ ###\ ###\ ###" sourceLinked="1"/>
        <c:majorTickMark val="out"/>
        <c:minorTickMark val="none"/>
        <c:tickLblPos val="nextTo"/>
        <c:crossAx val="269163520"/>
        <c:crosses val="autoZero"/>
        <c:crossBetween val="between"/>
      </c:valAx>
      <c:spPr>
        <a:noFill/>
        <a:ln w="25400">
          <a:noFill/>
        </a:ln>
      </c:spPr>
    </c:plotArea>
    <c:legend>
      <c:legendPos val="r"/>
      <c:layout>
        <c:manualLayout>
          <c:xMode val="edge"/>
          <c:yMode val="edge"/>
          <c:x val="0.82650156249999995"/>
          <c:y val="0.49761169506207398"/>
          <c:w val="6.9573090277777777E-2"/>
          <c:h val="8.2816665827070132E-2"/>
        </c:manualLayout>
      </c:layout>
      <c:overlay val="0"/>
      <c:txPr>
        <a:bodyPr/>
        <a:lstStyle/>
        <a:p>
          <a:pPr>
            <a:defRPr sz="585" b="0" i="0" u="none" strike="noStrike" baseline="0">
              <a:solidFill>
                <a:srgbClr val="000000"/>
              </a:solidFill>
              <a:latin typeface="Arial"/>
              <a:ea typeface="Arial"/>
              <a:cs typeface="Arial"/>
            </a:defRPr>
          </a:pPr>
          <a:endParaRPr lang="en-US"/>
        </a:p>
      </c:txPr>
    </c:legend>
    <c:plotVisOnly val="1"/>
    <c:dispBlanksAs val="gap"/>
    <c:showDLblsOverMax val="0"/>
  </c:chart>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b="1" i="0" u="none" strike="noStrike" baseline="0">
                <a:solidFill>
                  <a:srgbClr val="000000"/>
                </a:solidFill>
                <a:latin typeface="+mn-lt"/>
                <a:ea typeface="Arial"/>
                <a:cs typeface="Arial"/>
              </a:defRPr>
            </a:pPr>
            <a:r>
              <a:rPr lang="sr-Cyrl-RS" sz="900" b="1" i="0" u="none" strike="noStrike" baseline="0">
                <a:solidFill>
                  <a:srgbClr val="000000"/>
                </a:solidFill>
                <a:latin typeface="+mn-lt"/>
                <a:cs typeface="Arial"/>
              </a:rPr>
              <a:t>Области Републике Србије</a:t>
            </a:r>
            <a:r>
              <a:rPr lang="en-US" sz="900" b="1" i="0" u="none" strike="noStrike" baseline="0">
                <a:solidFill>
                  <a:srgbClr val="000000"/>
                </a:solidFill>
                <a:latin typeface="+mn-lt"/>
                <a:cs typeface="Arial"/>
              </a:rPr>
              <a:t> ‒ </a:t>
            </a:r>
          </a:p>
          <a:p>
            <a:pPr>
              <a:defRPr sz="900" b="1" i="0" u="none" strike="noStrike" baseline="0">
                <a:solidFill>
                  <a:srgbClr val="000000"/>
                </a:solidFill>
                <a:latin typeface="+mn-lt"/>
                <a:ea typeface="Arial"/>
                <a:cs typeface="Arial"/>
              </a:defRPr>
            </a:pPr>
            <a:r>
              <a:rPr lang="sr-Cyrl-RS" sz="900" b="1" i="0" u="none" strike="noStrike" baseline="0">
                <a:solidFill>
                  <a:srgbClr val="000000"/>
                </a:solidFill>
                <a:latin typeface="+mn-lt"/>
                <a:cs typeface="Arial"/>
              </a:rPr>
              <a:t>Бруто додата вредност по становнику</a:t>
            </a:r>
            <a:r>
              <a:rPr lang="en-US" sz="900" b="1" i="0" u="none" strike="noStrike" baseline="0">
                <a:solidFill>
                  <a:srgbClr val="000000"/>
                </a:solidFill>
                <a:latin typeface="+mn-lt"/>
                <a:cs typeface="Arial"/>
              </a:rPr>
              <a:t> ‒ </a:t>
            </a:r>
            <a:r>
              <a:rPr lang="sr-Cyrl-RS" sz="900" b="1" i="0" u="none" strike="noStrike" baseline="0">
                <a:solidFill>
                  <a:srgbClr val="000000"/>
                </a:solidFill>
                <a:latin typeface="+mn-lt"/>
                <a:cs typeface="Arial"/>
              </a:rPr>
              <a:t>Индекси нивоа</a:t>
            </a:r>
            <a:r>
              <a:rPr lang="en-US" sz="900" b="1" i="0" u="none" strike="noStrike" baseline="0">
                <a:solidFill>
                  <a:srgbClr val="000000"/>
                </a:solidFill>
                <a:latin typeface="+mn-lt"/>
                <a:cs typeface="Arial"/>
              </a:rPr>
              <a:t>, 201</a:t>
            </a:r>
            <a:r>
              <a:rPr lang="sr-Cyrl-RS" sz="900" b="1" i="0" u="none" strike="noStrike" baseline="0">
                <a:solidFill>
                  <a:srgbClr val="000000"/>
                </a:solidFill>
                <a:latin typeface="+mn-lt"/>
                <a:cs typeface="Arial"/>
              </a:rPr>
              <a:t>4</a:t>
            </a:r>
            <a:r>
              <a:rPr lang="en-US" sz="900" b="1" i="0" u="none" strike="noStrike" baseline="0">
                <a:solidFill>
                  <a:srgbClr val="000000"/>
                </a:solidFill>
                <a:latin typeface="+mn-lt"/>
                <a:cs typeface="Arial"/>
              </a:rPr>
              <a:t>‒201</a:t>
            </a:r>
            <a:r>
              <a:rPr lang="sr-Cyrl-RS" sz="900" b="1" i="0" u="none" strike="noStrike" baseline="0">
                <a:solidFill>
                  <a:srgbClr val="000000"/>
                </a:solidFill>
                <a:latin typeface="+mn-lt"/>
                <a:cs typeface="Arial"/>
              </a:rPr>
              <a:t>5</a:t>
            </a:r>
            <a:r>
              <a:rPr lang="en-US" sz="900" b="1" i="0" u="none" strike="noStrike" baseline="0">
                <a:solidFill>
                  <a:srgbClr val="000000"/>
                </a:solidFill>
                <a:latin typeface="+mn-lt"/>
                <a:cs typeface="Arial"/>
              </a:rPr>
              <a:t> (%)</a:t>
            </a:r>
          </a:p>
        </c:rich>
      </c:tx>
      <c:layout>
        <c:manualLayout>
          <c:xMode val="edge"/>
          <c:yMode val="edge"/>
          <c:x val="0.18084322916666667"/>
          <c:y val="1.3306712962962963E-2"/>
        </c:manualLayout>
      </c:layout>
      <c:overlay val="0"/>
    </c:title>
    <c:autoTitleDeleted val="0"/>
    <c:plotArea>
      <c:layout>
        <c:manualLayout>
          <c:layoutTarget val="inner"/>
          <c:xMode val="edge"/>
          <c:yMode val="edge"/>
          <c:x val="0.1952302954138786"/>
          <c:y val="8.9099776707016104E-2"/>
          <c:w val="0.78370232409473406"/>
          <c:h val="0.86174821306786997"/>
        </c:manualLayout>
      </c:layout>
      <c:barChart>
        <c:barDir val="bar"/>
        <c:grouping val="clustered"/>
        <c:varyColors val="0"/>
        <c:ser>
          <c:idx val="0"/>
          <c:order val="0"/>
          <c:tx>
            <c:strRef>
              <c:f>'RGDP 2014-2015 Srpski III'!$X$4</c:f>
              <c:strCache>
                <c:ptCount val="1"/>
                <c:pt idx="0">
                  <c:v>2015</c:v>
                </c:pt>
              </c:strCache>
            </c:strRef>
          </c:tx>
          <c:spPr>
            <a:solidFill>
              <a:srgbClr val="376092"/>
            </a:solidFill>
          </c:spPr>
          <c:invertIfNegative val="0"/>
          <c:dLbls>
            <c:dLbl>
              <c:idx val="0"/>
              <c:tx>
                <c:rich>
                  <a:bodyPr/>
                  <a:lstStyle/>
                  <a:p>
                    <a:r>
                      <a:rPr lang="en-US" sz="600" b="0">
                        <a:latin typeface="+mn-lt"/>
                      </a:rPr>
                      <a:t>166,2</a:t>
                    </a:r>
                    <a:endParaRPr lang="en-US"/>
                  </a:p>
                </c:rich>
              </c:tx>
              <c:showLegendKey val="0"/>
              <c:showVal val="1"/>
              <c:showCatName val="0"/>
              <c:showSerName val="0"/>
              <c:showPercent val="0"/>
              <c:showBubbleSize val="0"/>
            </c:dLbl>
            <c:dLbl>
              <c:idx val="1"/>
              <c:tx>
                <c:rich>
                  <a:bodyPr/>
                  <a:lstStyle/>
                  <a:p>
                    <a:r>
                      <a:rPr lang="en-US" sz="600" b="0">
                        <a:latin typeface="+mn-lt"/>
                      </a:rPr>
                      <a:t>128,8</a:t>
                    </a:r>
                    <a:endParaRPr lang="en-US"/>
                  </a:p>
                </c:rich>
              </c:tx>
              <c:showLegendKey val="0"/>
              <c:showVal val="1"/>
              <c:showCatName val="0"/>
              <c:showSerName val="0"/>
              <c:showPercent val="0"/>
              <c:showBubbleSize val="0"/>
            </c:dLbl>
            <c:dLbl>
              <c:idx val="2"/>
              <c:tx>
                <c:rich>
                  <a:bodyPr/>
                  <a:lstStyle/>
                  <a:p>
                    <a:r>
                      <a:rPr lang="en-US" sz="600" b="0">
                        <a:latin typeface="+mn-lt"/>
                      </a:rPr>
                      <a:t>94,9</a:t>
                    </a:r>
                    <a:endParaRPr lang="en-US"/>
                  </a:p>
                </c:rich>
              </c:tx>
              <c:showLegendKey val="0"/>
              <c:showVal val="1"/>
              <c:showCatName val="0"/>
              <c:showSerName val="0"/>
              <c:showPercent val="0"/>
              <c:showBubbleSize val="0"/>
            </c:dLbl>
            <c:dLbl>
              <c:idx val="3"/>
              <c:tx>
                <c:rich>
                  <a:bodyPr/>
                  <a:lstStyle/>
                  <a:p>
                    <a:r>
                      <a:rPr lang="en-US" sz="600" b="0">
                        <a:latin typeface="+mn-lt"/>
                      </a:rPr>
                      <a:t>94,0</a:t>
                    </a:r>
                    <a:endParaRPr lang="en-US"/>
                  </a:p>
                </c:rich>
              </c:tx>
              <c:showLegendKey val="0"/>
              <c:showVal val="1"/>
              <c:showCatName val="0"/>
              <c:showSerName val="0"/>
              <c:showPercent val="0"/>
              <c:showBubbleSize val="0"/>
            </c:dLbl>
            <c:dLbl>
              <c:idx val="4"/>
              <c:tx>
                <c:rich>
                  <a:bodyPr/>
                  <a:lstStyle/>
                  <a:p>
                    <a:r>
                      <a:rPr lang="en-US" sz="600" b="0">
                        <a:latin typeface="+mn-lt"/>
                      </a:rPr>
                      <a:t>90,9</a:t>
                    </a:r>
                    <a:endParaRPr lang="en-US"/>
                  </a:p>
                </c:rich>
              </c:tx>
              <c:showLegendKey val="0"/>
              <c:showVal val="1"/>
              <c:showCatName val="0"/>
              <c:showSerName val="0"/>
              <c:showPercent val="0"/>
              <c:showBubbleSize val="0"/>
            </c:dLbl>
            <c:dLbl>
              <c:idx val="5"/>
              <c:tx>
                <c:rich>
                  <a:bodyPr/>
                  <a:lstStyle/>
                  <a:p>
                    <a:r>
                      <a:rPr lang="en-US" sz="600" b="0">
                        <a:latin typeface="+mn-lt"/>
                      </a:rPr>
                      <a:t>88,1</a:t>
                    </a:r>
                    <a:endParaRPr lang="en-US"/>
                  </a:p>
                </c:rich>
              </c:tx>
              <c:showLegendKey val="0"/>
              <c:showVal val="1"/>
              <c:showCatName val="0"/>
              <c:showSerName val="0"/>
              <c:showPercent val="0"/>
              <c:showBubbleSize val="0"/>
            </c:dLbl>
            <c:dLbl>
              <c:idx val="6"/>
              <c:tx>
                <c:rich>
                  <a:bodyPr/>
                  <a:lstStyle/>
                  <a:p>
                    <a:r>
                      <a:rPr lang="en-US" sz="600" b="0">
                        <a:latin typeface="+mn-lt"/>
                      </a:rPr>
                      <a:t>87,1</a:t>
                    </a:r>
                    <a:endParaRPr lang="en-US"/>
                  </a:p>
                </c:rich>
              </c:tx>
              <c:showLegendKey val="0"/>
              <c:showVal val="1"/>
              <c:showCatName val="0"/>
              <c:showSerName val="0"/>
              <c:showPercent val="0"/>
              <c:showBubbleSize val="0"/>
            </c:dLbl>
            <c:dLbl>
              <c:idx val="7"/>
              <c:tx>
                <c:rich>
                  <a:bodyPr/>
                  <a:lstStyle/>
                  <a:p>
                    <a:r>
                      <a:rPr lang="en-US" sz="600" b="0">
                        <a:latin typeface="+mn-lt"/>
                      </a:rPr>
                      <a:t>85,9</a:t>
                    </a:r>
                    <a:endParaRPr lang="en-US"/>
                  </a:p>
                </c:rich>
              </c:tx>
              <c:showLegendKey val="0"/>
              <c:showVal val="1"/>
              <c:showCatName val="0"/>
              <c:showSerName val="0"/>
              <c:showPercent val="0"/>
              <c:showBubbleSize val="0"/>
            </c:dLbl>
            <c:dLbl>
              <c:idx val="8"/>
              <c:tx>
                <c:rich>
                  <a:bodyPr/>
                  <a:lstStyle/>
                  <a:p>
                    <a:r>
                      <a:rPr lang="en-US" sz="600" b="0">
                        <a:latin typeface="+mn-lt"/>
                      </a:rPr>
                      <a:t>85,0</a:t>
                    </a:r>
                    <a:endParaRPr lang="en-US"/>
                  </a:p>
                </c:rich>
              </c:tx>
              <c:showLegendKey val="0"/>
              <c:showVal val="1"/>
              <c:showCatName val="0"/>
              <c:showSerName val="0"/>
              <c:showPercent val="0"/>
              <c:showBubbleSize val="0"/>
            </c:dLbl>
            <c:dLbl>
              <c:idx val="9"/>
              <c:layout>
                <c:manualLayout>
                  <c:x val="2.9668589012132934E-3"/>
                  <c:y val="0"/>
                </c:manualLayout>
              </c:layout>
              <c:tx>
                <c:rich>
                  <a:bodyPr/>
                  <a:lstStyle/>
                  <a:p>
                    <a:r>
                      <a:rPr lang="en-US" sz="600" b="0">
                        <a:latin typeface="+mn-lt"/>
                      </a:rPr>
                      <a:t>81,6</a:t>
                    </a:r>
                    <a:endParaRPr lang="en-US"/>
                  </a:p>
                </c:rich>
              </c:tx>
              <c:showLegendKey val="0"/>
              <c:showVal val="1"/>
              <c:showCatName val="0"/>
              <c:showSerName val="0"/>
              <c:showPercent val="0"/>
              <c:showBubbleSize val="0"/>
            </c:dLbl>
            <c:dLbl>
              <c:idx val="10"/>
              <c:tx>
                <c:rich>
                  <a:bodyPr/>
                  <a:lstStyle/>
                  <a:p>
                    <a:r>
                      <a:rPr lang="en-US" sz="600" b="0">
                        <a:latin typeface="+mn-lt"/>
                      </a:rPr>
                      <a:t>81,4</a:t>
                    </a:r>
                    <a:endParaRPr lang="en-US"/>
                  </a:p>
                </c:rich>
              </c:tx>
              <c:showLegendKey val="0"/>
              <c:showVal val="1"/>
              <c:showCatName val="0"/>
              <c:showSerName val="0"/>
              <c:showPercent val="0"/>
              <c:showBubbleSize val="0"/>
            </c:dLbl>
            <c:dLbl>
              <c:idx val="11"/>
              <c:tx>
                <c:rich>
                  <a:bodyPr/>
                  <a:lstStyle/>
                  <a:p>
                    <a:r>
                      <a:rPr lang="en-US" sz="600" b="0">
                        <a:latin typeface="+mn-lt"/>
                      </a:rPr>
                      <a:t>79,7</a:t>
                    </a:r>
                    <a:endParaRPr lang="en-US"/>
                  </a:p>
                </c:rich>
              </c:tx>
              <c:showLegendKey val="0"/>
              <c:showVal val="1"/>
              <c:showCatName val="0"/>
              <c:showSerName val="0"/>
              <c:showPercent val="0"/>
              <c:showBubbleSize val="0"/>
            </c:dLbl>
            <c:dLbl>
              <c:idx val="12"/>
              <c:tx>
                <c:rich>
                  <a:bodyPr/>
                  <a:lstStyle/>
                  <a:p>
                    <a:r>
                      <a:rPr lang="en-US" sz="600" b="0">
                        <a:latin typeface="+mn-lt"/>
                      </a:rPr>
                      <a:t>78,2</a:t>
                    </a:r>
                    <a:endParaRPr lang="en-US"/>
                  </a:p>
                </c:rich>
              </c:tx>
              <c:showLegendKey val="0"/>
              <c:showVal val="1"/>
              <c:showCatName val="0"/>
              <c:showSerName val="0"/>
              <c:showPercent val="0"/>
              <c:showBubbleSize val="0"/>
            </c:dLbl>
            <c:dLbl>
              <c:idx val="13"/>
              <c:tx>
                <c:rich>
                  <a:bodyPr/>
                  <a:lstStyle/>
                  <a:p>
                    <a:r>
                      <a:rPr lang="en-US" sz="600" b="0">
                        <a:latin typeface="+mn-lt"/>
                      </a:rPr>
                      <a:t>76,1</a:t>
                    </a:r>
                    <a:endParaRPr lang="en-US"/>
                  </a:p>
                </c:rich>
              </c:tx>
              <c:showLegendKey val="0"/>
              <c:showVal val="1"/>
              <c:showCatName val="0"/>
              <c:showSerName val="0"/>
              <c:showPercent val="0"/>
              <c:showBubbleSize val="0"/>
            </c:dLbl>
            <c:dLbl>
              <c:idx val="14"/>
              <c:tx>
                <c:rich>
                  <a:bodyPr/>
                  <a:lstStyle/>
                  <a:p>
                    <a:r>
                      <a:rPr lang="en-US" sz="600" b="0">
                        <a:latin typeface="+mn-lt"/>
                      </a:rPr>
                      <a:t>75,2</a:t>
                    </a:r>
                    <a:endParaRPr lang="en-US"/>
                  </a:p>
                </c:rich>
              </c:tx>
              <c:showLegendKey val="0"/>
              <c:showVal val="1"/>
              <c:showCatName val="0"/>
              <c:showSerName val="0"/>
              <c:showPercent val="0"/>
              <c:showBubbleSize val="0"/>
            </c:dLbl>
            <c:dLbl>
              <c:idx val="15"/>
              <c:tx>
                <c:rich>
                  <a:bodyPr/>
                  <a:lstStyle/>
                  <a:p>
                    <a:r>
                      <a:rPr lang="en-US" sz="600" b="0">
                        <a:latin typeface="+mn-lt"/>
                      </a:rPr>
                      <a:t>73,8</a:t>
                    </a:r>
                    <a:endParaRPr lang="en-US"/>
                  </a:p>
                </c:rich>
              </c:tx>
              <c:showLegendKey val="0"/>
              <c:showVal val="1"/>
              <c:showCatName val="0"/>
              <c:showSerName val="0"/>
              <c:showPercent val="0"/>
              <c:showBubbleSize val="0"/>
            </c:dLbl>
            <c:dLbl>
              <c:idx val="16"/>
              <c:tx>
                <c:rich>
                  <a:bodyPr/>
                  <a:lstStyle/>
                  <a:p>
                    <a:r>
                      <a:rPr lang="en-US" sz="600" b="0">
                        <a:latin typeface="+mn-lt"/>
                      </a:rPr>
                      <a:t>68,2</a:t>
                    </a:r>
                    <a:endParaRPr lang="en-US"/>
                  </a:p>
                </c:rich>
              </c:tx>
              <c:showLegendKey val="0"/>
              <c:showVal val="1"/>
              <c:showCatName val="0"/>
              <c:showSerName val="0"/>
              <c:showPercent val="0"/>
              <c:showBubbleSize val="0"/>
            </c:dLbl>
            <c:dLbl>
              <c:idx val="17"/>
              <c:tx>
                <c:rich>
                  <a:bodyPr/>
                  <a:lstStyle/>
                  <a:p>
                    <a:r>
                      <a:rPr lang="en-US" sz="600" b="0">
                        <a:latin typeface="+mn-lt"/>
                      </a:rPr>
                      <a:t>67,0</a:t>
                    </a:r>
                    <a:endParaRPr lang="en-US"/>
                  </a:p>
                </c:rich>
              </c:tx>
              <c:showLegendKey val="0"/>
              <c:showVal val="1"/>
              <c:showCatName val="0"/>
              <c:showSerName val="0"/>
              <c:showPercent val="0"/>
              <c:showBubbleSize val="0"/>
            </c:dLbl>
            <c:dLbl>
              <c:idx val="18"/>
              <c:tx>
                <c:rich>
                  <a:bodyPr/>
                  <a:lstStyle/>
                  <a:p>
                    <a:r>
                      <a:rPr lang="en-US" sz="600" b="0">
                        <a:latin typeface="+mn-lt"/>
                      </a:rPr>
                      <a:t>65,2</a:t>
                    </a:r>
                    <a:endParaRPr lang="en-US"/>
                  </a:p>
                </c:rich>
              </c:tx>
              <c:showLegendKey val="0"/>
              <c:showVal val="1"/>
              <c:showCatName val="0"/>
              <c:showSerName val="0"/>
              <c:showPercent val="0"/>
              <c:showBubbleSize val="0"/>
            </c:dLbl>
            <c:dLbl>
              <c:idx val="19"/>
              <c:tx>
                <c:rich>
                  <a:bodyPr/>
                  <a:lstStyle/>
                  <a:p>
                    <a:r>
                      <a:rPr lang="en-US" sz="600" b="0">
                        <a:latin typeface="+mn-lt"/>
                      </a:rPr>
                      <a:t>59,1</a:t>
                    </a:r>
                    <a:endParaRPr lang="en-US"/>
                  </a:p>
                </c:rich>
              </c:tx>
              <c:showLegendKey val="0"/>
              <c:showVal val="1"/>
              <c:showCatName val="0"/>
              <c:showSerName val="0"/>
              <c:showPercent val="0"/>
              <c:showBubbleSize val="0"/>
            </c:dLbl>
            <c:dLbl>
              <c:idx val="20"/>
              <c:tx>
                <c:rich>
                  <a:bodyPr/>
                  <a:lstStyle/>
                  <a:p>
                    <a:r>
                      <a:rPr lang="en-US" sz="600" b="0">
                        <a:latin typeface="+mn-lt"/>
                      </a:rPr>
                      <a:t>58,0</a:t>
                    </a:r>
                    <a:endParaRPr lang="en-US"/>
                  </a:p>
                </c:rich>
              </c:tx>
              <c:showLegendKey val="0"/>
              <c:showVal val="1"/>
              <c:showCatName val="0"/>
              <c:showSerName val="0"/>
              <c:showPercent val="0"/>
              <c:showBubbleSize val="0"/>
            </c:dLbl>
            <c:dLbl>
              <c:idx val="21"/>
              <c:tx>
                <c:rich>
                  <a:bodyPr/>
                  <a:lstStyle/>
                  <a:p>
                    <a:r>
                      <a:rPr lang="en-US" sz="600" b="0">
                        <a:latin typeface="+mn-lt"/>
                      </a:rPr>
                      <a:t>51,9</a:t>
                    </a:r>
                    <a:endParaRPr lang="en-US"/>
                  </a:p>
                </c:rich>
              </c:tx>
              <c:showLegendKey val="0"/>
              <c:showVal val="1"/>
              <c:showCatName val="0"/>
              <c:showSerName val="0"/>
              <c:showPercent val="0"/>
              <c:showBubbleSize val="0"/>
            </c:dLbl>
            <c:dLbl>
              <c:idx val="22"/>
              <c:tx>
                <c:rich>
                  <a:bodyPr/>
                  <a:lstStyle/>
                  <a:p>
                    <a:r>
                      <a:rPr lang="en-US" sz="600" b="0">
                        <a:latin typeface="+mn-lt"/>
                      </a:rPr>
                      <a:t>51,2</a:t>
                    </a:r>
                    <a:endParaRPr lang="en-US"/>
                  </a:p>
                </c:rich>
              </c:tx>
              <c:showLegendKey val="0"/>
              <c:showVal val="1"/>
              <c:showCatName val="0"/>
              <c:showSerName val="0"/>
              <c:showPercent val="0"/>
              <c:showBubbleSize val="0"/>
            </c:dLbl>
            <c:dLbl>
              <c:idx val="23"/>
              <c:tx>
                <c:rich>
                  <a:bodyPr/>
                  <a:lstStyle/>
                  <a:p>
                    <a:r>
                      <a:rPr lang="en-US" sz="600" b="0">
                        <a:latin typeface="+mn-lt"/>
                      </a:rPr>
                      <a:t>47,1</a:t>
                    </a:r>
                    <a:endParaRPr lang="en-US"/>
                  </a:p>
                </c:rich>
              </c:tx>
              <c:showLegendKey val="0"/>
              <c:showVal val="1"/>
              <c:showCatName val="0"/>
              <c:showSerName val="0"/>
              <c:showPercent val="0"/>
              <c:showBubbleSize val="0"/>
            </c:dLbl>
            <c:dLbl>
              <c:idx val="24"/>
              <c:tx>
                <c:rich>
                  <a:bodyPr/>
                  <a:lstStyle/>
                  <a:p>
                    <a:r>
                      <a:rPr lang="en-US" sz="600" b="0">
                        <a:latin typeface="+mn-lt"/>
                      </a:rPr>
                      <a:t>45,4</a:t>
                    </a:r>
                    <a:endParaRPr lang="en-US"/>
                  </a:p>
                </c:rich>
              </c:tx>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b="0" i="0" u="none" strike="noStrike"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'RGDP 2014-2015 Srpski III'!$W$5:$W$29</c:f>
              <c:strCache>
                <c:ptCount val="25"/>
                <c:pt idx="0">
                  <c:v>Београдскa област</c:v>
                </c:pt>
                <c:pt idx="1">
                  <c:v>Јужнобачка област</c:v>
                </c:pt>
                <c:pt idx="2">
                  <c:v>Пиротска област</c:v>
                </c:pt>
                <c:pt idx="3">
                  <c:v>Шумадијска област</c:v>
                </c:pt>
                <c:pt idx="4">
                  <c:v>Севернобачка област</c:v>
                </c:pt>
                <c:pt idx="5">
                  <c:v>Средњобанатска област</c:v>
                </c:pt>
                <c:pt idx="6">
                  <c:v>Сремска област</c:v>
                </c:pt>
                <c:pt idx="7">
                  <c:v>Браничевска област</c:v>
                </c:pt>
                <c:pt idx="8">
                  <c:v>Моравичка област</c:v>
                </c:pt>
                <c:pt idx="9">
                  <c:v>Борска област</c:v>
                </c:pt>
                <c:pt idx="10">
                  <c:v>Јужнобанатска област</c:v>
                </c:pt>
                <c:pt idx="11">
                  <c:v>Колубарска област</c:v>
                </c:pt>
                <c:pt idx="12">
                  <c:v>Златиборска област</c:v>
                </c:pt>
                <c:pt idx="13">
                  <c:v>Севернобанатска област</c:v>
                </c:pt>
                <c:pt idx="14">
                  <c:v>Западнобачка област</c:v>
                </c:pt>
                <c:pt idx="15">
                  <c:v>Нишавска област</c:v>
                </c:pt>
                <c:pt idx="16">
                  <c:v>Поморавска област</c:v>
                </c:pt>
                <c:pt idx="17">
                  <c:v>Зајечарска област</c:v>
                </c:pt>
                <c:pt idx="18">
                  <c:v>Мачванска област</c:v>
                </c:pt>
                <c:pt idx="19">
                  <c:v>Расинска област</c:v>
                </c:pt>
                <c:pt idx="20">
                  <c:v>Топличка област</c:v>
                </c:pt>
                <c:pt idx="21">
                  <c:v>Рашка област</c:v>
                </c:pt>
                <c:pt idx="22">
                  <c:v>Јабланичка област</c:v>
                </c:pt>
                <c:pt idx="23">
                  <c:v>Пчињска област</c:v>
                </c:pt>
                <c:pt idx="24">
                  <c:v>Подунавска област</c:v>
                </c:pt>
              </c:strCache>
            </c:strRef>
          </c:cat>
          <c:val>
            <c:numRef>
              <c:f>'RGDP 2014-2015 Srpski III'!$X$5:$X$29</c:f>
              <c:numCache>
                <c:formatCode>#,#00</c:formatCode>
                <c:ptCount val="25"/>
                <c:pt idx="0">
                  <c:v>166.186375027747</c:v>
                </c:pt>
                <c:pt idx="1">
                  <c:v>128.82566365104924</c:v>
                </c:pt>
                <c:pt idx="2">
                  <c:v>94.943051362479309</c:v>
                </c:pt>
                <c:pt idx="3">
                  <c:v>93.974276274041486</c:v>
                </c:pt>
                <c:pt idx="4">
                  <c:v>90.929254420452025</c:v>
                </c:pt>
                <c:pt idx="5">
                  <c:v>88.127155576465555</c:v>
                </c:pt>
                <c:pt idx="6">
                  <c:v>87.080573509309829</c:v>
                </c:pt>
                <c:pt idx="7">
                  <c:v>85.900381186576965</c:v>
                </c:pt>
                <c:pt idx="8">
                  <c:v>84.989531126591984</c:v>
                </c:pt>
                <c:pt idx="9">
                  <c:v>81.628442004141831</c:v>
                </c:pt>
                <c:pt idx="10">
                  <c:v>81.414863916387517</c:v>
                </c:pt>
                <c:pt idx="11">
                  <c:v>79.742699433237959</c:v>
                </c:pt>
                <c:pt idx="12">
                  <c:v>78.229992349011354</c:v>
                </c:pt>
                <c:pt idx="13">
                  <c:v>76.143615647876302</c:v>
                </c:pt>
                <c:pt idx="14">
                  <c:v>75.248854200231534</c:v>
                </c:pt>
                <c:pt idx="15">
                  <c:v>73.802247132056763</c:v>
                </c:pt>
                <c:pt idx="16">
                  <c:v>68.204107804318511</c:v>
                </c:pt>
                <c:pt idx="17">
                  <c:v>66.991993812823907</c:v>
                </c:pt>
                <c:pt idx="18">
                  <c:v>65.204073421955002</c:v>
                </c:pt>
                <c:pt idx="19">
                  <c:v>59.140244051056399</c:v>
                </c:pt>
                <c:pt idx="20">
                  <c:v>58.04282171942716</c:v>
                </c:pt>
                <c:pt idx="21">
                  <c:v>51.86534636167638</c:v>
                </c:pt>
                <c:pt idx="22">
                  <c:v>51.163393474371965</c:v>
                </c:pt>
                <c:pt idx="23">
                  <c:v>47.056691802094406</c:v>
                </c:pt>
                <c:pt idx="24">
                  <c:v>45.429995267924198</c:v>
                </c:pt>
              </c:numCache>
            </c:numRef>
          </c:val>
          <c:extLst xmlns:c16r2="http://schemas.microsoft.com/office/drawing/2015/06/chart">
            <c:ext xmlns:c16="http://schemas.microsoft.com/office/drawing/2014/chart" uri="{C3380CC4-5D6E-409C-BE32-E72D297353CC}">
              <c16:uniqueId val="{00000019-C1A9-4DC6-AF36-EF4C3CED91C2}"/>
            </c:ext>
          </c:extLst>
        </c:ser>
        <c:ser>
          <c:idx val="1"/>
          <c:order val="1"/>
          <c:tx>
            <c:strRef>
              <c:f>'RGDP 2014-2015 Srpski III'!$Y$4</c:f>
              <c:strCache>
                <c:ptCount val="1"/>
                <c:pt idx="0">
                  <c:v>2014</c:v>
                </c:pt>
              </c:strCache>
            </c:strRef>
          </c:tx>
          <c:spPr>
            <a:solidFill>
              <a:srgbClr val="B9CDE5"/>
            </a:solidFill>
          </c:spPr>
          <c:invertIfNegative val="0"/>
          <c:dLbls>
            <c:dLbl>
              <c:idx val="0"/>
              <c:tx>
                <c:rich>
                  <a:bodyPr/>
                  <a:lstStyle/>
                  <a:p>
                    <a:r>
                      <a:rPr lang="en-US" sz="600" b="0">
                        <a:latin typeface="+mn-lt"/>
                      </a:rPr>
                      <a:t>164,9</a:t>
                    </a:r>
                    <a:endParaRPr lang="en-US"/>
                  </a:p>
                </c:rich>
              </c:tx>
              <c:showLegendKey val="0"/>
              <c:showVal val="1"/>
              <c:showCatName val="0"/>
              <c:showSerName val="0"/>
              <c:showPercent val="0"/>
              <c:showBubbleSize val="0"/>
            </c:dLbl>
            <c:dLbl>
              <c:idx val="1"/>
              <c:tx>
                <c:rich>
                  <a:bodyPr/>
                  <a:lstStyle/>
                  <a:p>
                    <a:r>
                      <a:rPr lang="en-US" sz="600" b="0">
                        <a:latin typeface="+mn-lt"/>
                      </a:rPr>
                      <a:t>137,6</a:t>
                    </a:r>
                    <a:endParaRPr lang="en-US"/>
                  </a:p>
                </c:rich>
              </c:tx>
              <c:showLegendKey val="0"/>
              <c:showVal val="1"/>
              <c:showCatName val="0"/>
              <c:showSerName val="0"/>
              <c:showPercent val="0"/>
              <c:showBubbleSize val="0"/>
            </c:dLbl>
            <c:dLbl>
              <c:idx val="2"/>
              <c:tx>
                <c:rich>
                  <a:bodyPr/>
                  <a:lstStyle/>
                  <a:p>
                    <a:r>
                      <a:rPr lang="en-US" sz="600" b="0">
                        <a:latin typeface="+mn-lt"/>
                      </a:rPr>
                      <a:t>82,6</a:t>
                    </a:r>
                    <a:endParaRPr lang="en-US"/>
                  </a:p>
                </c:rich>
              </c:tx>
              <c:showLegendKey val="0"/>
              <c:showVal val="1"/>
              <c:showCatName val="0"/>
              <c:showSerName val="0"/>
              <c:showPercent val="0"/>
              <c:showBubbleSize val="0"/>
            </c:dLbl>
            <c:dLbl>
              <c:idx val="3"/>
              <c:tx>
                <c:rich>
                  <a:bodyPr/>
                  <a:lstStyle/>
                  <a:p>
                    <a:r>
                      <a:rPr lang="en-US" sz="600" b="0">
                        <a:latin typeface="+mn-lt"/>
                      </a:rPr>
                      <a:t>93,6</a:t>
                    </a:r>
                    <a:endParaRPr lang="en-US"/>
                  </a:p>
                </c:rich>
              </c:tx>
              <c:showLegendKey val="0"/>
              <c:showVal val="1"/>
              <c:showCatName val="0"/>
              <c:showSerName val="0"/>
              <c:showPercent val="0"/>
              <c:showBubbleSize val="0"/>
            </c:dLbl>
            <c:dLbl>
              <c:idx val="4"/>
              <c:tx>
                <c:rich>
                  <a:bodyPr/>
                  <a:lstStyle/>
                  <a:p>
                    <a:r>
                      <a:rPr lang="en-US" sz="600" b="0">
                        <a:latin typeface="+mn-lt"/>
                      </a:rPr>
                      <a:t>89,3</a:t>
                    </a:r>
                    <a:endParaRPr lang="en-US"/>
                  </a:p>
                </c:rich>
              </c:tx>
              <c:showLegendKey val="0"/>
              <c:showVal val="1"/>
              <c:showCatName val="0"/>
              <c:showSerName val="0"/>
              <c:showPercent val="0"/>
              <c:showBubbleSize val="0"/>
            </c:dLbl>
            <c:dLbl>
              <c:idx val="5"/>
              <c:tx>
                <c:rich>
                  <a:bodyPr/>
                  <a:lstStyle/>
                  <a:p>
                    <a:r>
                      <a:rPr lang="en-US" sz="600" b="0">
                        <a:latin typeface="+mn-lt"/>
                      </a:rPr>
                      <a:t>95,4</a:t>
                    </a:r>
                    <a:endParaRPr lang="en-US"/>
                  </a:p>
                </c:rich>
              </c:tx>
              <c:showLegendKey val="0"/>
              <c:showVal val="1"/>
              <c:showCatName val="0"/>
              <c:showSerName val="0"/>
              <c:showPercent val="0"/>
              <c:showBubbleSize val="0"/>
            </c:dLbl>
            <c:dLbl>
              <c:idx val="6"/>
              <c:tx>
                <c:rich>
                  <a:bodyPr/>
                  <a:lstStyle/>
                  <a:p>
                    <a:r>
                      <a:rPr lang="en-US" sz="600" b="0">
                        <a:latin typeface="+mn-lt"/>
                      </a:rPr>
                      <a:t>86,8</a:t>
                    </a:r>
                    <a:endParaRPr lang="en-US"/>
                  </a:p>
                </c:rich>
              </c:tx>
              <c:showLegendKey val="0"/>
              <c:showVal val="1"/>
              <c:showCatName val="0"/>
              <c:showSerName val="0"/>
              <c:showPercent val="0"/>
              <c:showBubbleSize val="0"/>
            </c:dLbl>
            <c:dLbl>
              <c:idx val="7"/>
              <c:tx>
                <c:rich>
                  <a:bodyPr/>
                  <a:lstStyle/>
                  <a:p>
                    <a:r>
                      <a:rPr lang="en-US" sz="600" b="0">
                        <a:latin typeface="+mn-lt"/>
                      </a:rPr>
                      <a:t>82,9</a:t>
                    </a:r>
                    <a:endParaRPr lang="en-US"/>
                  </a:p>
                </c:rich>
              </c:tx>
              <c:showLegendKey val="0"/>
              <c:showVal val="1"/>
              <c:showCatName val="0"/>
              <c:showSerName val="0"/>
              <c:showPercent val="0"/>
              <c:showBubbleSize val="0"/>
            </c:dLbl>
            <c:dLbl>
              <c:idx val="8"/>
              <c:tx>
                <c:rich>
                  <a:bodyPr/>
                  <a:lstStyle/>
                  <a:p>
                    <a:r>
                      <a:rPr lang="en-US" sz="600" b="0">
                        <a:latin typeface="+mn-lt"/>
                      </a:rPr>
                      <a:t>84,0</a:t>
                    </a:r>
                    <a:endParaRPr lang="en-US"/>
                  </a:p>
                </c:rich>
              </c:tx>
              <c:showLegendKey val="0"/>
              <c:showVal val="1"/>
              <c:showCatName val="0"/>
              <c:showSerName val="0"/>
              <c:showPercent val="0"/>
              <c:showBubbleSize val="0"/>
            </c:dLbl>
            <c:dLbl>
              <c:idx val="9"/>
              <c:tx>
                <c:rich>
                  <a:bodyPr/>
                  <a:lstStyle/>
                  <a:p>
                    <a:r>
                      <a:rPr lang="en-US" sz="600" b="0">
                        <a:latin typeface="+mn-lt"/>
                      </a:rPr>
                      <a:t>85,7</a:t>
                    </a:r>
                    <a:endParaRPr lang="en-US"/>
                  </a:p>
                </c:rich>
              </c:tx>
              <c:showLegendKey val="0"/>
              <c:showVal val="1"/>
              <c:showCatName val="0"/>
              <c:showSerName val="0"/>
              <c:showPercent val="0"/>
              <c:showBubbleSize val="0"/>
            </c:dLbl>
            <c:dLbl>
              <c:idx val="10"/>
              <c:tx>
                <c:rich>
                  <a:bodyPr/>
                  <a:lstStyle/>
                  <a:p>
                    <a:r>
                      <a:rPr lang="en-US" sz="600" b="0">
                        <a:latin typeface="+mn-lt"/>
                      </a:rPr>
                      <a:t>87,2</a:t>
                    </a:r>
                    <a:endParaRPr lang="en-US"/>
                  </a:p>
                </c:rich>
              </c:tx>
              <c:showLegendKey val="0"/>
              <c:showVal val="1"/>
              <c:showCatName val="0"/>
              <c:showSerName val="0"/>
              <c:showPercent val="0"/>
              <c:showBubbleSize val="0"/>
            </c:dLbl>
            <c:dLbl>
              <c:idx val="11"/>
              <c:tx>
                <c:rich>
                  <a:bodyPr/>
                  <a:lstStyle/>
                  <a:p>
                    <a:r>
                      <a:rPr lang="en-US" sz="600" b="0">
                        <a:latin typeface="+mn-lt"/>
                      </a:rPr>
                      <a:t>75,8</a:t>
                    </a:r>
                    <a:endParaRPr lang="en-US"/>
                  </a:p>
                </c:rich>
              </c:tx>
              <c:showLegendKey val="0"/>
              <c:showVal val="1"/>
              <c:showCatName val="0"/>
              <c:showSerName val="0"/>
              <c:showPercent val="0"/>
              <c:showBubbleSize val="0"/>
            </c:dLbl>
            <c:dLbl>
              <c:idx val="12"/>
              <c:tx>
                <c:rich>
                  <a:bodyPr/>
                  <a:lstStyle/>
                  <a:p>
                    <a:r>
                      <a:rPr lang="en-US" sz="600" b="0">
                        <a:latin typeface="+mn-lt"/>
                      </a:rPr>
                      <a:t>75,5</a:t>
                    </a:r>
                    <a:endParaRPr lang="en-US"/>
                  </a:p>
                </c:rich>
              </c:tx>
              <c:showLegendKey val="0"/>
              <c:showVal val="1"/>
              <c:showCatName val="0"/>
              <c:showSerName val="0"/>
              <c:showPercent val="0"/>
              <c:showBubbleSize val="0"/>
            </c:dLbl>
            <c:dLbl>
              <c:idx val="13"/>
              <c:tx>
                <c:rich>
                  <a:bodyPr/>
                  <a:lstStyle/>
                  <a:p>
                    <a:r>
                      <a:rPr lang="en-US" sz="600" b="0">
                        <a:latin typeface="+mn-lt"/>
                      </a:rPr>
                      <a:t>79,5</a:t>
                    </a:r>
                    <a:endParaRPr lang="en-US"/>
                  </a:p>
                </c:rich>
              </c:tx>
              <c:showLegendKey val="0"/>
              <c:showVal val="1"/>
              <c:showCatName val="0"/>
              <c:showSerName val="0"/>
              <c:showPercent val="0"/>
              <c:showBubbleSize val="0"/>
            </c:dLbl>
            <c:dLbl>
              <c:idx val="14"/>
              <c:tx>
                <c:rich>
                  <a:bodyPr/>
                  <a:lstStyle/>
                  <a:p>
                    <a:r>
                      <a:rPr lang="en-US" sz="600" b="0">
                        <a:latin typeface="+mn-lt"/>
                      </a:rPr>
                      <a:t>74,8</a:t>
                    </a:r>
                    <a:endParaRPr lang="en-US"/>
                  </a:p>
                </c:rich>
              </c:tx>
              <c:showLegendKey val="0"/>
              <c:showVal val="1"/>
              <c:showCatName val="0"/>
              <c:showSerName val="0"/>
              <c:showPercent val="0"/>
              <c:showBubbleSize val="0"/>
            </c:dLbl>
            <c:dLbl>
              <c:idx val="15"/>
              <c:tx>
                <c:rich>
                  <a:bodyPr/>
                  <a:lstStyle/>
                  <a:p>
                    <a:r>
                      <a:rPr lang="en-US" sz="600" b="0">
                        <a:latin typeface="+mn-lt"/>
                      </a:rPr>
                      <a:t>73,6</a:t>
                    </a:r>
                    <a:endParaRPr lang="en-US"/>
                  </a:p>
                </c:rich>
              </c:tx>
              <c:showLegendKey val="0"/>
              <c:showVal val="1"/>
              <c:showCatName val="0"/>
              <c:showSerName val="0"/>
              <c:showPercent val="0"/>
              <c:showBubbleSize val="0"/>
            </c:dLbl>
            <c:dLbl>
              <c:idx val="16"/>
              <c:tx>
                <c:rich>
                  <a:bodyPr/>
                  <a:lstStyle/>
                  <a:p>
                    <a:r>
                      <a:rPr lang="en-US" sz="600" b="0">
                        <a:latin typeface="+mn-lt"/>
                      </a:rPr>
                      <a:t>69,1</a:t>
                    </a:r>
                    <a:endParaRPr lang="en-US"/>
                  </a:p>
                </c:rich>
              </c:tx>
              <c:showLegendKey val="0"/>
              <c:showVal val="1"/>
              <c:showCatName val="0"/>
              <c:showSerName val="0"/>
              <c:showPercent val="0"/>
              <c:showBubbleSize val="0"/>
            </c:dLbl>
            <c:dLbl>
              <c:idx val="17"/>
              <c:tx>
                <c:rich>
                  <a:bodyPr/>
                  <a:lstStyle/>
                  <a:p>
                    <a:r>
                      <a:rPr lang="en-US" sz="600" b="0">
                        <a:latin typeface="+mn-lt"/>
                      </a:rPr>
                      <a:t>65,0</a:t>
                    </a:r>
                    <a:endParaRPr lang="en-US"/>
                  </a:p>
                </c:rich>
              </c:tx>
              <c:showLegendKey val="0"/>
              <c:showVal val="1"/>
              <c:showCatName val="0"/>
              <c:showSerName val="0"/>
              <c:showPercent val="0"/>
              <c:showBubbleSize val="0"/>
            </c:dLbl>
            <c:dLbl>
              <c:idx val="18"/>
              <c:tx>
                <c:rich>
                  <a:bodyPr/>
                  <a:lstStyle/>
                  <a:p>
                    <a:r>
                      <a:rPr lang="en-US" sz="600" b="0">
                        <a:latin typeface="+mn-lt"/>
                      </a:rPr>
                      <a:t>63,5</a:t>
                    </a:r>
                    <a:endParaRPr lang="en-US"/>
                  </a:p>
                </c:rich>
              </c:tx>
              <c:showLegendKey val="0"/>
              <c:showVal val="1"/>
              <c:showCatName val="0"/>
              <c:showSerName val="0"/>
              <c:showPercent val="0"/>
              <c:showBubbleSize val="0"/>
            </c:dLbl>
            <c:dLbl>
              <c:idx val="19"/>
              <c:tx>
                <c:rich>
                  <a:bodyPr/>
                  <a:lstStyle/>
                  <a:p>
                    <a:r>
                      <a:rPr lang="en-US" sz="600" b="0">
                        <a:latin typeface="+mn-lt"/>
                      </a:rPr>
                      <a:t>57,5</a:t>
                    </a:r>
                    <a:endParaRPr lang="en-US"/>
                  </a:p>
                </c:rich>
              </c:tx>
              <c:showLegendKey val="0"/>
              <c:showVal val="1"/>
              <c:showCatName val="0"/>
              <c:showSerName val="0"/>
              <c:showPercent val="0"/>
              <c:showBubbleSize val="0"/>
            </c:dLbl>
            <c:dLbl>
              <c:idx val="20"/>
              <c:tx>
                <c:rich>
                  <a:bodyPr/>
                  <a:lstStyle/>
                  <a:p>
                    <a:r>
                      <a:rPr lang="en-US" sz="600" b="0">
                        <a:latin typeface="+mn-lt"/>
                      </a:rPr>
                      <a:t>57,1</a:t>
                    </a:r>
                    <a:endParaRPr lang="en-US"/>
                  </a:p>
                </c:rich>
              </c:tx>
              <c:showLegendKey val="0"/>
              <c:showVal val="1"/>
              <c:showCatName val="0"/>
              <c:showSerName val="0"/>
              <c:showPercent val="0"/>
              <c:showBubbleSize val="0"/>
            </c:dLbl>
            <c:dLbl>
              <c:idx val="21"/>
              <c:tx>
                <c:rich>
                  <a:bodyPr/>
                  <a:lstStyle/>
                  <a:p>
                    <a:r>
                      <a:rPr lang="en-US" sz="600" b="0">
                        <a:latin typeface="+mn-lt"/>
                      </a:rPr>
                      <a:t>51,1</a:t>
                    </a:r>
                    <a:endParaRPr lang="en-US"/>
                  </a:p>
                </c:rich>
              </c:tx>
              <c:showLegendKey val="0"/>
              <c:showVal val="1"/>
              <c:showCatName val="0"/>
              <c:showSerName val="0"/>
              <c:showPercent val="0"/>
              <c:showBubbleSize val="0"/>
            </c:dLbl>
            <c:dLbl>
              <c:idx val="22"/>
              <c:tx>
                <c:rich>
                  <a:bodyPr/>
                  <a:lstStyle/>
                  <a:p>
                    <a:r>
                      <a:rPr lang="en-US" sz="600" b="0">
                        <a:latin typeface="+mn-lt"/>
                      </a:rPr>
                      <a:t>50,2</a:t>
                    </a:r>
                    <a:endParaRPr lang="en-US"/>
                  </a:p>
                </c:rich>
              </c:tx>
              <c:showLegendKey val="0"/>
              <c:showVal val="1"/>
              <c:showCatName val="0"/>
              <c:showSerName val="0"/>
              <c:showPercent val="0"/>
              <c:showBubbleSize val="0"/>
            </c:dLbl>
            <c:dLbl>
              <c:idx val="23"/>
              <c:tx>
                <c:rich>
                  <a:bodyPr/>
                  <a:lstStyle/>
                  <a:p>
                    <a:r>
                      <a:rPr lang="en-US" sz="600" b="0">
                        <a:latin typeface="+mn-lt"/>
                      </a:rPr>
                      <a:t>44,9</a:t>
                    </a:r>
                    <a:endParaRPr lang="en-US"/>
                  </a:p>
                </c:rich>
              </c:tx>
              <c:showLegendKey val="0"/>
              <c:showVal val="1"/>
              <c:showCatName val="0"/>
              <c:showSerName val="0"/>
              <c:showPercent val="0"/>
              <c:showBubbleSize val="0"/>
            </c:dLbl>
            <c:dLbl>
              <c:idx val="24"/>
              <c:tx>
                <c:rich>
                  <a:bodyPr/>
                  <a:lstStyle/>
                  <a:p>
                    <a:r>
                      <a:rPr lang="en-US" sz="600" b="0">
                        <a:latin typeface="+mn-lt"/>
                      </a:rPr>
                      <a:t>45,2</a:t>
                    </a:r>
                    <a:endParaRPr lang="en-US"/>
                  </a:p>
                </c:rich>
              </c:tx>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600" b="0" i="0" u="none" strike="noStrike"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'RGDP 2014-2015 Srpski III'!$W$5:$W$29</c:f>
              <c:strCache>
                <c:ptCount val="25"/>
                <c:pt idx="0">
                  <c:v>Београдскa област</c:v>
                </c:pt>
                <c:pt idx="1">
                  <c:v>Јужнобачка област</c:v>
                </c:pt>
                <c:pt idx="2">
                  <c:v>Пиротска област</c:v>
                </c:pt>
                <c:pt idx="3">
                  <c:v>Шумадијска област</c:v>
                </c:pt>
                <c:pt idx="4">
                  <c:v>Севернобачка област</c:v>
                </c:pt>
                <c:pt idx="5">
                  <c:v>Средњобанатска област</c:v>
                </c:pt>
                <c:pt idx="6">
                  <c:v>Сремска област</c:v>
                </c:pt>
                <c:pt idx="7">
                  <c:v>Браничевска област</c:v>
                </c:pt>
                <c:pt idx="8">
                  <c:v>Моравичка област</c:v>
                </c:pt>
                <c:pt idx="9">
                  <c:v>Борска област</c:v>
                </c:pt>
                <c:pt idx="10">
                  <c:v>Јужнобанатска област</c:v>
                </c:pt>
                <c:pt idx="11">
                  <c:v>Колубарска област</c:v>
                </c:pt>
                <c:pt idx="12">
                  <c:v>Златиборска област</c:v>
                </c:pt>
                <c:pt idx="13">
                  <c:v>Севернобанатска област</c:v>
                </c:pt>
                <c:pt idx="14">
                  <c:v>Западнобачка област</c:v>
                </c:pt>
                <c:pt idx="15">
                  <c:v>Нишавска област</c:v>
                </c:pt>
                <c:pt idx="16">
                  <c:v>Поморавска област</c:v>
                </c:pt>
                <c:pt idx="17">
                  <c:v>Зајечарска област</c:v>
                </c:pt>
                <c:pt idx="18">
                  <c:v>Мачванска област</c:v>
                </c:pt>
                <c:pt idx="19">
                  <c:v>Расинска област</c:v>
                </c:pt>
                <c:pt idx="20">
                  <c:v>Топличка област</c:v>
                </c:pt>
                <c:pt idx="21">
                  <c:v>Рашка област</c:v>
                </c:pt>
                <c:pt idx="22">
                  <c:v>Јабланичка област</c:v>
                </c:pt>
                <c:pt idx="23">
                  <c:v>Пчињска област</c:v>
                </c:pt>
                <c:pt idx="24">
                  <c:v>Подунавска област</c:v>
                </c:pt>
              </c:strCache>
            </c:strRef>
          </c:cat>
          <c:val>
            <c:numRef>
              <c:f>'RGDP 2014-2015 Srpski III'!$Y$5:$Y$29</c:f>
              <c:numCache>
                <c:formatCode>#,#00</c:formatCode>
                <c:ptCount val="25"/>
                <c:pt idx="0">
                  <c:v>164.94505095839915</c:v>
                </c:pt>
                <c:pt idx="1">
                  <c:v>137.60233040553442</c:v>
                </c:pt>
                <c:pt idx="2">
                  <c:v>82.603929352276282</c:v>
                </c:pt>
                <c:pt idx="3">
                  <c:v>93.587447454028592</c:v>
                </c:pt>
                <c:pt idx="4">
                  <c:v>89.345022150578998</c:v>
                </c:pt>
                <c:pt idx="5">
                  <c:v>95.357915662762679</c:v>
                </c:pt>
                <c:pt idx="6">
                  <c:v>86.779006122502381</c:v>
                </c:pt>
                <c:pt idx="7">
                  <c:v>82.944511723905919</c:v>
                </c:pt>
                <c:pt idx="8">
                  <c:v>83.998053858347248</c:v>
                </c:pt>
                <c:pt idx="9">
                  <c:v>85.734573859118825</c:v>
                </c:pt>
                <c:pt idx="10">
                  <c:v>87.241341182253507</c:v>
                </c:pt>
                <c:pt idx="11">
                  <c:v>75.84913625886071</c:v>
                </c:pt>
                <c:pt idx="12">
                  <c:v>75.450158414793265</c:v>
                </c:pt>
                <c:pt idx="13">
                  <c:v>79.500714742182865</c:v>
                </c:pt>
                <c:pt idx="14">
                  <c:v>74.827411394543645</c:v>
                </c:pt>
                <c:pt idx="15">
                  <c:v>73.606403120948116</c:v>
                </c:pt>
                <c:pt idx="16">
                  <c:v>69.059897355744511</c:v>
                </c:pt>
                <c:pt idx="17">
                  <c:v>64.984621940696996</c:v>
                </c:pt>
                <c:pt idx="18">
                  <c:v>63.513243153031908</c:v>
                </c:pt>
                <c:pt idx="19">
                  <c:v>57.488961162701337</c:v>
                </c:pt>
                <c:pt idx="20">
                  <c:v>57.068113685106347</c:v>
                </c:pt>
                <c:pt idx="21">
                  <c:v>51.068138724476533</c:v>
                </c:pt>
                <c:pt idx="22">
                  <c:v>50.190766855771955</c:v>
                </c:pt>
                <c:pt idx="23">
                  <c:v>44.931599172305056</c:v>
                </c:pt>
                <c:pt idx="24">
                  <c:v>45.165678192150615</c:v>
                </c:pt>
              </c:numCache>
            </c:numRef>
          </c:val>
          <c:extLst xmlns:c16r2="http://schemas.microsoft.com/office/drawing/2015/06/chart">
            <c:ext xmlns:c16="http://schemas.microsoft.com/office/drawing/2014/chart" uri="{C3380CC4-5D6E-409C-BE32-E72D297353CC}">
              <c16:uniqueId val="{00000033-C1A9-4DC6-AF36-EF4C3CED91C2}"/>
            </c:ext>
          </c:extLst>
        </c:ser>
        <c:dLbls>
          <c:showLegendKey val="0"/>
          <c:showVal val="0"/>
          <c:showCatName val="0"/>
          <c:showSerName val="0"/>
          <c:showPercent val="0"/>
          <c:showBubbleSize val="0"/>
        </c:dLbls>
        <c:gapWidth val="85"/>
        <c:overlap val="-36"/>
        <c:axId val="269212288"/>
        <c:axId val="271782272"/>
      </c:barChart>
      <c:catAx>
        <c:axId val="269212288"/>
        <c:scaling>
          <c:orientation val="maxMin"/>
        </c:scaling>
        <c:delete val="0"/>
        <c:axPos val="l"/>
        <c:numFmt formatCode="General" sourceLinked="1"/>
        <c:majorTickMark val="out"/>
        <c:minorTickMark val="none"/>
        <c:tickLblPos val="nextTo"/>
        <c:txPr>
          <a:bodyPr rot="0" vert="horz"/>
          <a:lstStyle/>
          <a:p>
            <a:pPr>
              <a:defRPr sz="750" b="0" i="0" u="none" strike="noStrike" baseline="0">
                <a:solidFill>
                  <a:srgbClr val="000000"/>
                </a:solidFill>
                <a:latin typeface="+mn-lt"/>
                <a:ea typeface="Arial"/>
                <a:cs typeface="Arial"/>
              </a:defRPr>
            </a:pPr>
            <a:endParaRPr lang="en-US"/>
          </a:p>
        </c:txPr>
        <c:crossAx val="271782272"/>
        <c:crosses val="autoZero"/>
        <c:auto val="1"/>
        <c:lblAlgn val="ctr"/>
        <c:lblOffset val="100"/>
        <c:noMultiLvlLbl val="0"/>
      </c:catAx>
      <c:valAx>
        <c:axId val="271782272"/>
        <c:scaling>
          <c:orientation val="minMax"/>
        </c:scaling>
        <c:delete val="1"/>
        <c:axPos val="t"/>
        <c:numFmt formatCode="#,#00" sourceLinked="1"/>
        <c:majorTickMark val="out"/>
        <c:minorTickMark val="none"/>
        <c:tickLblPos val="nextTo"/>
        <c:crossAx val="269212288"/>
        <c:crosses val="autoZero"/>
        <c:crossBetween val="between"/>
      </c:valAx>
      <c:spPr>
        <a:noFill/>
        <a:ln w="25400">
          <a:noFill/>
        </a:ln>
      </c:spPr>
    </c:plotArea>
    <c:legend>
      <c:legendPos val="r"/>
      <c:layout>
        <c:manualLayout>
          <c:xMode val="edge"/>
          <c:yMode val="edge"/>
          <c:x val="0.86317321253146184"/>
          <c:y val="0.50033474360481056"/>
          <c:w val="4.5806410689225918E-2"/>
          <c:h val="6.1280278896435669E-2"/>
        </c:manualLayout>
      </c:layout>
      <c:overlay val="0"/>
      <c:txPr>
        <a:bodyPr/>
        <a:lstStyle/>
        <a:p>
          <a:pPr>
            <a:defRPr sz="585" b="0" i="0" u="none" strike="noStrike" baseline="0">
              <a:solidFill>
                <a:srgbClr val="000000"/>
              </a:solidFill>
              <a:latin typeface="+mn-lt"/>
              <a:ea typeface="Arial"/>
              <a:cs typeface="Arial"/>
            </a:defRPr>
          </a:pPr>
          <a:endParaRPr lang="en-US"/>
        </a:p>
      </c:txPr>
    </c:legend>
    <c:plotVisOnly val="1"/>
    <c:dispBlanksAs val="gap"/>
    <c:showDLblsOverMax val="0"/>
  </c:chart>
  <c:txPr>
    <a:bodyPr/>
    <a:lstStyle/>
    <a:p>
      <a:pPr>
        <a:defRPr sz="900" b="1"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0.15207</cdr:x>
      <cdr:y>0.17167</cdr:y>
    </cdr:from>
    <cdr:to>
      <cdr:x>0.26267</cdr:x>
      <cdr:y>0.33167</cdr:y>
    </cdr:to>
    <cdr:sp macro="" textlink="">
      <cdr:nvSpPr>
        <cdr:cNvPr id="2" name="TextBox 1"/>
        <cdr:cNvSpPr txBox="1"/>
      </cdr:nvSpPr>
      <cdr:spPr>
        <a:xfrm xmlns:a="http://schemas.openxmlformats.org/drawingml/2006/main">
          <a:off x="1257300" y="9810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0.15207</cdr:x>
      <cdr:y>0.17167</cdr:y>
    </cdr:from>
    <cdr:to>
      <cdr:x>0.26267</cdr:x>
      <cdr:y>0.33167</cdr:y>
    </cdr:to>
    <cdr:sp macro="" textlink="">
      <cdr:nvSpPr>
        <cdr:cNvPr id="2" name="TextBox 1"/>
        <cdr:cNvSpPr txBox="1"/>
      </cdr:nvSpPr>
      <cdr:spPr>
        <a:xfrm xmlns:a="http://schemas.openxmlformats.org/drawingml/2006/main">
          <a:off x="1257300" y="9810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E0CA0-89B5-44E5-AA1D-99ECF4C61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4183</Words>
  <Characters>23844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РЕПУБЛИКА СРБИЈА</vt:lpstr>
    </vt:vector>
  </TitlesOfParts>
  <Company>.</Company>
  <LinksUpToDate>false</LinksUpToDate>
  <CharactersWithSpaces>27972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СРБИЈА</dc:title>
  <dc:creator>e51id02</dc:creator>
  <cp:lastModifiedBy>Irena Dimic</cp:lastModifiedBy>
  <cp:revision>25</cp:revision>
  <cp:lastPrinted>2017-04-21T08:46:00Z</cp:lastPrinted>
  <dcterms:created xsi:type="dcterms:W3CDTF">2017-03-30T12:45:00Z</dcterms:created>
  <dcterms:modified xsi:type="dcterms:W3CDTF">2017-04-21T08:47:00Z</dcterms:modified>
</cp:coreProperties>
</file>