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91388C">
        <w:trPr>
          <w:cantSplit/>
          <w:trHeight w:val="631"/>
          <w:jc w:val="center"/>
        </w:trPr>
        <w:tc>
          <w:tcPr>
            <w:tcW w:w="812" w:type="pct"/>
            <w:tcBorders>
              <w:top w:val="single" w:sz="12" w:space="0" w:color="808080"/>
              <w:left w:val="nil"/>
              <w:bottom w:val="nil"/>
            </w:tcBorders>
            <w:vAlign w:val="center"/>
          </w:tcPr>
          <w:p w:rsidR="002577D1" w:rsidRPr="0091388C" w:rsidRDefault="00C149A4" w:rsidP="00C149A4">
            <w:pPr>
              <w:rPr>
                <w:rFonts w:cs="Arial"/>
                <w:color w:val="808080"/>
                <w:szCs w:val="20"/>
              </w:rPr>
            </w:pPr>
            <w:r w:rsidRPr="0091388C">
              <w:rPr>
                <w:color w:val="808080"/>
                <w:sz w:val="8"/>
                <w:szCs w:val="8"/>
              </w:rPr>
              <w:t xml:space="preserve">  </w:t>
            </w:r>
            <w:r w:rsidR="0041739D" w:rsidRPr="0091388C">
              <w:rPr>
                <w:color w:val="808080"/>
                <w:sz w:val="8"/>
                <w:szCs w:val="8"/>
              </w:rPr>
              <w:t xml:space="preserve">   </w:t>
            </w:r>
            <w:r w:rsidRPr="0091388C">
              <w:rPr>
                <w:color w:val="808080"/>
                <w:sz w:val="8"/>
                <w:szCs w:val="8"/>
              </w:rPr>
              <w:t xml:space="preserve">               </w:t>
            </w:r>
            <w:r w:rsidR="00A660A8" w:rsidRPr="0091388C">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A660A8" w:rsidRPr="0091388C">
              <w:rPr>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91388C" w:rsidRDefault="00367EC4" w:rsidP="002338F2">
            <w:pPr>
              <w:rPr>
                <w:rFonts w:cs="Arial"/>
                <w:szCs w:val="20"/>
              </w:rPr>
            </w:pPr>
            <w:r w:rsidRPr="0091388C">
              <w:rPr>
                <w:rFonts w:cs="Arial"/>
                <w:szCs w:val="20"/>
              </w:rPr>
              <w:t>Republic of Serbia</w:t>
            </w:r>
          </w:p>
          <w:p w:rsidR="002577D1" w:rsidRPr="0091388C" w:rsidRDefault="00367EC4" w:rsidP="002338F2">
            <w:pPr>
              <w:rPr>
                <w:rFonts w:cs="Arial"/>
                <w:color w:val="808080"/>
                <w:szCs w:val="20"/>
              </w:rPr>
            </w:pPr>
            <w:r w:rsidRPr="0091388C">
              <w:rPr>
                <w:rFonts w:cs="Arial"/>
                <w:szCs w:val="20"/>
              </w:rPr>
              <w:t>Statistical Office of the Republic of Serbia</w:t>
            </w:r>
          </w:p>
        </w:tc>
        <w:tc>
          <w:tcPr>
            <w:tcW w:w="0" w:type="auto"/>
            <w:tcBorders>
              <w:top w:val="single" w:sz="12" w:space="0" w:color="808080"/>
              <w:bottom w:val="nil"/>
              <w:right w:val="nil"/>
            </w:tcBorders>
            <w:vAlign w:val="center"/>
          </w:tcPr>
          <w:p w:rsidR="002577D1" w:rsidRPr="0091388C" w:rsidRDefault="002577D1" w:rsidP="006E7AF4">
            <w:pPr>
              <w:jc w:val="right"/>
              <w:rPr>
                <w:rFonts w:cs="Arial"/>
                <w:b/>
                <w:color w:val="808080"/>
                <w:szCs w:val="20"/>
              </w:rPr>
            </w:pPr>
            <w:r w:rsidRPr="0091388C">
              <w:rPr>
                <w:rFonts w:cs="Arial"/>
                <w:szCs w:val="20"/>
              </w:rPr>
              <w:t>ISSN 0353-9555</w:t>
            </w:r>
          </w:p>
        </w:tc>
      </w:tr>
      <w:tr w:rsidR="002577D1" w:rsidRPr="0091388C">
        <w:trPr>
          <w:cantSplit/>
          <w:trHeight w:val="836"/>
          <w:jc w:val="center"/>
        </w:trPr>
        <w:tc>
          <w:tcPr>
            <w:tcW w:w="0" w:type="auto"/>
            <w:gridSpan w:val="2"/>
            <w:tcBorders>
              <w:top w:val="nil"/>
              <w:left w:val="nil"/>
              <w:right w:val="nil"/>
            </w:tcBorders>
            <w:vAlign w:val="center"/>
          </w:tcPr>
          <w:p w:rsidR="002577D1" w:rsidRPr="0091388C" w:rsidRDefault="00367EC4" w:rsidP="002338F2">
            <w:pPr>
              <w:rPr>
                <w:color w:val="808080"/>
                <w:szCs w:val="20"/>
              </w:rPr>
            </w:pPr>
            <w:r w:rsidRPr="0091388C">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91388C" w:rsidRDefault="00307B99" w:rsidP="002338F2">
            <w:pPr>
              <w:jc w:val="right"/>
              <w:rPr>
                <w:b/>
                <w:color w:val="808080"/>
                <w:sz w:val="12"/>
              </w:rPr>
            </w:pPr>
            <w:r w:rsidRPr="0091388C">
              <w:rPr>
                <w:rFonts w:cs="Arial"/>
                <w:b/>
                <w:bCs/>
                <w:color w:val="808080"/>
                <w:sz w:val="48"/>
                <w:szCs w:val="48"/>
              </w:rPr>
              <w:t>SZ</w:t>
            </w:r>
            <w:r w:rsidR="00975625" w:rsidRPr="0091388C">
              <w:rPr>
                <w:rFonts w:cs="Arial"/>
                <w:b/>
                <w:bCs/>
                <w:color w:val="808080"/>
                <w:sz w:val="48"/>
                <w:szCs w:val="48"/>
              </w:rPr>
              <w:t>10</w:t>
            </w:r>
          </w:p>
        </w:tc>
      </w:tr>
      <w:tr w:rsidR="002577D1" w:rsidRPr="0091388C">
        <w:trPr>
          <w:cantSplit/>
          <w:trHeight w:hRule="exact" w:val="279"/>
          <w:jc w:val="center"/>
        </w:trPr>
        <w:tc>
          <w:tcPr>
            <w:tcW w:w="0" w:type="auto"/>
            <w:gridSpan w:val="2"/>
            <w:tcBorders>
              <w:top w:val="nil"/>
              <w:left w:val="nil"/>
              <w:bottom w:val="nil"/>
              <w:right w:val="nil"/>
            </w:tcBorders>
            <w:vAlign w:val="center"/>
          </w:tcPr>
          <w:p w:rsidR="002577D1" w:rsidRPr="0091388C" w:rsidRDefault="00367EC4" w:rsidP="00391A3E">
            <w:pPr>
              <w:rPr>
                <w:rFonts w:cs="Arial"/>
                <w:szCs w:val="20"/>
              </w:rPr>
            </w:pPr>
            <w:r w:rsidRPr="0091388C">
              <w:rPr>
                <w:rFonts w:cs="Arial"/>
                <w:szCs w:val="20"/>
              </w:rPr>
              <w:t xml:space="preserve">Number </w:t>
            </w:r>
            <w:r w:rsidR="00391A3E" w:rsidRPr="0091388C">
              <w:rPr>
                <w:rFonts w:cs="Arial"/>
                <w:szCs w:val="20"/>
              </w:rPr>
              <w:t>325</w:t>
            </w:r>
            <w:r w:rsidR="002577D1" w:rsidRPr="0091388C">
              <w:rPr>
                <w:rFonts w:cs="Arial"/>
                <w:szCs w:val="20"/>
              </w:rPr>
              <w:t xml:space="preserve"> - </w:t>
            </w:r>
            <w:r w:rsidR="002E18E2" w:rsidRPr="0091388C">
              <w:rPr>
                <w:rFonts w:cs="Arial"/>
                <w:szCs w:val="20"/>
              </w:rPr>
              <w:t>Y</w:t>
            </w:r>
            <w:r w:rsidRPr="0091388C">
              <w:rPr>
                <w:rFonts w:cs="Arial"/>
                <w:szCs w:val="20"/>
              </w:rPr>
              <w:t>ear</w:t>
            </w:r>
            <w:r w:rsidR="002577D1" w:rsidRPr="0091388C">
              <w:rPr>
                <w:rFonts w:cs="Arial"/>
                <w:szCs w:val="20"/>
              </w:rPr>
              <w:t xml:space="preserve"> LX</w:t>
            </w:r>
            <w:r w:rsidR="008C5F1B" w:rsidRPr="0091388C">
              <w:rPr>
                <w:rFonts w:cs="Arial"/>
                <w:szCs w:val="20"/>
              </w:rPr>
              <w:t>V</w:t>
            </w:r>
            <w:r w:rsidR="00391A3E" w:rsidRPr="0091388C">
              <w:rPr>
                <w:rFonts w:cs="Arial"/>
                <w:szCs w:val="20"/>
              </w:rPr>
              <w:t>I</w:t>
            </w:r>
            <w:r w:rsidR="002577D1" w:rsidRPr="0091388C">
              <w:rPr>
                <w:rFonts w:cs="Arial"/>
                <w:szCs w:val="20"/>
              </w:rPr>
              <w:t xml:space="preserve">, </w:t>
            </w:r>
            <w:r w:rsidR="00975625" w:rsidRPr="0091388C">
              <w:rPr>
                <w:rFonts w:cs="Arial"/>
                <w:szCs w:val="20"/>
              </w:rPr>
              <w:t>2</w:t>
            </w:r>
            <w:r w:rsidR="00391A3E" w:rsidRPr="0091388C">
              <w:rPr>
                <w:rFonts w:cs="Arial"/>
                <w:szCs w:val="20"/>
              </w:rPr>
              <w:t>6</w:t>
            </w:r>
            <w:r w:rsidR="002577D1" w:rsidRPr="0091388C">
              <w:rPr>
                <w:rFonts w:cs="Arial"/>
                <w:szCs w:val="20"/>
              </w:rPr>
              <w:t>.</w:t>
            </w:r>
            <w:r w:rsidR="00975625" w:rsidRPr="0091388C">
              <w:rPr>
                <w:rFonts w:cs="Arial"/>
                <w:szCs w:val="20"/>
              </w:rPr>
              <w:t>12</w:t>
            </w:r>
            <w:r w:rsidR="002577D1" w:rsidRPr="0091388C">
              <w:rPr>
                <w:rFonts w:cs="Arial"/>
                <w:szCs w:val="20"/>
              </w:rPr>
              <w:t>.</w:t>
            </w:r>
            <w:r w:rsidR="008A7ADE" w:rsidRPr="0091388C">
              <w:rPr>
                <w:rFonts w:cs="Arial"/>
                <w:szCs w:val="20"/>
              </w:rPr>
              <w:t>201</w:t>
            </w:r>
            <w:r w:rsidR="00391A3E" w:rsidRPr="0091388C">
              <w:rPr>
                <w:rFonts w:cs="Arial"/>
                <w:szCs w:val="20"/>
              </w:rPr>
              <w:t>6</w:t>
            </w:r>
          </w:p>
        </w:tc>
        <w:tc>
          <w:tcPr>
            <w:tcW w:w="0" w:type="auto"/>
            <w:tcBorders>
              <w:left w:val="nil"/>
              <w:bottom w:val="nil"/>
              <w:right w:val="nil"/>
            </w:tcBorders>
            <w:shd w:val="clear" w:color="auto" w:fill="auto"/>
            <w:vAlign w:val="center"/>
          </w:tcPr>
          <w:p w:rsidR="002577D1" w:rsidRPr="0091388C" w:rsidRDefault="002577D1" w:rsidP="002338F2">
            <w:pPr>
              <w:jc w:val="right"/>
              <w:rPr>
                <w:rFonts w:cs="Arial"/>
                <w:b/>
                <w:color w:val="808080"/>
                <w:sz w:val="48"/>
                <w:szCs w:val="48"/>
              </w:rPr>
            </w:pPr>
          </w:p>
        </w:tc>
      </w:tr>
      <w:tr w:rsidR="002577D1" w:rsidRPr="0091388C">
        <w:trPr>
          <w:cantSplit/>
          <w:trHeight w:val="411"/>
          <w:jc w:val="center"/>
        </w:trPr>
        <w:tc>
          <w:tcPr>
            <w:tcW w:w="0" w:type="auto"/>
            <w:gridSpan w:val="2"/>
            <w:tcBorders>
              <w:top w:val="nil"/>
              <w:left w:val="nil"/>
              <w:bottom w:val="single" w:sz="12" w:space="0" w:color="808080"/>
              <w:right w:val="nil"/>
            </w:tcBorders>
            <w:vAlign w:val="center"/>
          </w:tcPr>
          <w:p w:rsidR="002577D1" w:rsidRPr="0091388C" w:rsidRDefault="00307B99" w:rsidP="002338F2">
            <w:pPr>
              <w:rPr>
                <w:b/>
                <w:bCs/>
                <w:sz w:val="24"/>
              </w:rPr>
            </w:pPr>
            <w:r w:rsidRPr="0091388C">
              <w:rPr>
                <w:rFonts w:cs="Arial"/>
                <w:b/>
                <w:color w:val="000000"/>
              </w:rPr>
              <w:t>Statistics of social activities</w:t>
            </w:r>
          </w:p>
        </w:tc>
        <w:tc>
          <w:tcPr>
            <w:tcW w:w="0" w:type="auto"/>
            <w:tcBorders>
              <w:top w:val="nil"/>
              <w:left w:val="nil"/>
              <w:bottom w:val="single" w:sz="12" w:space="0" w:color="808080"/>
              <w:right w:val="nil"/>
            </w:tcBorders>
            <w:vAlign w:val="center"/>
          </w:tcPr>
          <w:p w:rsidR="002577D1" w:rsidRPr="0091388C" w:rsidRDefault="00367EC4" w:rsidP="00391A3E">
            <w:pPr>
              <w:jc w:val="right"/>
              <w:rPr>
                <w:b/>
                <w:szCs w:val="20"/>
              </w:rPr>
            </w:pPr>
            <w:r w:rsidRPr="0091388C">
              <w:rPr>
                <w:rFonts w:cs="Arial"/>
                <w:szCs w:val="20"/>
              </w:rPr>
              <w:t>SERB</w:t>
            </w:r>
            <w:r w:rsidR="00391A3E" w:rsidRPr="0091388C">
              <w:rPr>
                <w:rFonts w:cs="Arial"/>
                <w:szCs w:val="20"/>
              </w:rPr>
              <w:t>325</w:t>
            </w:r>
            <w:r w:rsidR="002577D1" w:rsidRPr="0091388C">
              <w:rPr>
                <w:rFonts w:cs="Arial"/>
                <w:szCs w:val="20"/>
              </w:rPr>
              <w:t xml:space="preserve"> </w:t>
            </w:r>
            <w:r w:rsidR="00307B99" w:rsidRPr="0091388C">
              <w:rPr>
                <w:rFonts w:cs="Arial"/>
                <w:szCs w:val="20"/>
              </w:rPr>
              <w:t>SZ</w:t>
            </w:r>
            <w:r w:rsidR="00975625" w:rsidRPr="0091388C">
              <w:rPr>
                <w:rFonts w:cs="Arial"/>
                <w:szCs w:val="20"/>
              </w:rPr>
              <w:t>10</w:t>
            </w:r>
            <w:r w:rsidR="002577D1" w:rsidRPr="0091388C">
              <w:rPr>
                <w:rFonts w:cs="Arial"/>
                <w:szCs w:val="20"/>
              </w:rPr>
              <w:t xml:space="preserve"> </w:t>
            </w:r>
            <w:r w:rsidR="00391A3E" w:rsidRPr="0091388C">
              <w:rPr>
                <w:rFonts w:cs="Arial"/>
                <w:szCs w:val="20"/>
              </w:rPr>
              <w:t>261216</w:t>
            </w:r>
          </w:p>
        </w:tc>
      </w:tr>
    </w:tbl>
    <w:p w:rsidR="002F36D7" w:rsidRPr="0091388C" w:rsidRDefault="002F36D7" w:rsidP="002F36D7"/>
    <w:p w:rsidR="002F36D7" w:rsidRPr="0091388C" w:rsidRDefault="002F36D7" w:rsidP="002F36D7">
      <w:pPr>
        <w:pStyle w:val="PlainText"/>
        <w:jc w:val="center"/>
        <w:rPr>
          <w:rFonts w:ascii="Arial" w:hAnsi="Arial" w:cs="Arial"/>
          <w:b/>
          <w:color w:val="000000"/>
          <w:sz w:val="24"/>
          <w:szCs w:val="24"/>
        </w:rPr>
      </w:pPr>
    </w:p>
    <w:p w:rsidR="008C5F1B" w:rsidRPr="0091388C" w:rsidRDefault="008C5F1B" w:rsidP="002F36D7">
      <w:pPr>
        <w:pStyle w:val="PlainText"/>
        <w:jc w:val="center"/>
        <w:rPr>
          <w:rFonts w:ascii="Arial" w:hAnsi="Arial" w:cs="Arial"/>
          <w:b/>
          <w:color w:val="000000"/>
          <w:sz w:val="24"/>
          <w:szCs w:val="24"/>
        </w:rPr>
      </w:pPr>
    </w:p>
    <w:p w:rsidR="002F36D7" w:rsidRPr="0091388C" w:rsidRDefault="002F36D7" w:rsidP="002F36D7">
      <w:pPr>
        <w:pStyle w:val="PlainText"/>
        <w:jc w:val="center"/>
        <w:rPr>
          <w:rFonts w:ascii="Arial" w:hAnsi="Arial" w:cs="Arial"/>
          <w:b/>
          <w:sz w:val="24"/>
          <w:szCs w:val="24"/>
        </w:rPr>
      </w:pPr>
    </w:p>
    <w:p w:rsidR="00307B99" w:rsidRPr="00E40152" w:rsidRDefault="00307B99" w:rsidP="00307B99">
      <w:pPr>
        <w:pStyle w:val="PlainText"/>
        <w:jc w:val="center"/>
        <w:rPr>
          <w:rFonts w:ascii="Arial" w:hAnsi="Arial" w:cs="Arial"/>
          <w:b/>
          <w:sz w:val="24"/>
          <w:szCs w:val="24"/>
        </w:rPr>
      </w:pPr>
      <w:r w:rsidRPr="00E40152">
        <w:rPr>
          <w:rFonts w:ascii="Arial" w:hAnsi="Arial" w:cs="Arial"/>
          <w:b/>
          <w:sz w:val="24"/>
          <w:szCs w:val="24"/>
        </w:rPr>
        <w:t>Social welfare beneficiaries in the Republic of Serbia, 201</w:t>
      </w:r>
      <w:r w:rsidR="00BF6EDB" w:rsidRPr="00E40152">
        <w:rPr>
          <w:rFonts w:ascii="Arial" w:hAnsi="Arial" w:cs="Arial"/>
          <w:b/>
          <w:sz w:val="24"/>
          <w:szCs w:val="24"/>
        </w:rPr>
        <w:t>5</w:t>
      </w:r>
    </w:p>
    <w:p w:rsidR="00307B99" w:rsidRPr="00E40152" w:rsidRDefault="00307B99" w:rsidP="00307B99">
      <w:pPr>
        <w:pStyle w:val="PlainText"/>
        <w:ind w:left="360"/>
        <w:jc w:val="center"/>
        <w:rPr>
          <w:rFonts w:ascii="Arial" w:hAnsi="Arial" w:cs="Arial"/>
          <w:b/>
          <w:sz w:val="26"/>
          <w:szCs w:val="26"/>
        </w:rPr>
      </w:pPr>
    </w:p>
    <w:p w:rsidR="00435CEE" w:rsidRPr="00E40152" w:rsidRDefault="00BF6EDB" w:rsidP="00307B99">
      <w:pPr>
        <w:autoSpaceDE w:val="0"/>
        <w:autoSpaceDN w:val="0"/>
        <w:adjustRightInd w:val="0"/>
        <w:spacing w:before="120"/>
        <w:ind w:firstLine="397"/>
        <w:jc w:val="both"/>
        <w:rPr>
          <w:rFonts w:cs="Arial"/>
          <w:szCs w:val="20"/>
        </w:rPr>
      </w:pPr>
      <w:r w:rsidRPr="00E40152">
        <w:rPr>
          <w:rFonts w:cs="Arial"/>
          <w:szCs w:val="20"/>
        </w:rPr>
        <w:t xml:space="preserve">During 2015, there were 697.428 social welfare beneficiaries, according to the records of </w:t>
      </w:r>
      <w:r w:rsidR="00FC4082" w:rsidRPr="00E40152">
        <w:rPr>
          <w:rFonts w:cs="Arial"/>
          <w:szCs w:val="20"/>
        </w:rPr>
        <w:t xml:space="preserve">the </w:t>
      </w:r>
      <w:r w:rsidR="0091388C" w:rsidRPr="00E40152">
        <w:rPr>
          <w:rFonts w:cs="Arial"/>
          <w:szCs w:val="20"/>
        </w:rPr>
        <w:t>Centre</w:t>
      </w:r>
      <w:r w:rsidR="00FC4082" w:rsidRPr="00E40152">
        <w:rPr>
          <w:rFonts w:cs="Arial"/>
          <w:szCs w:val="20"/>
        </w:rPr>
        <w:t xml:space="preserve"> for </w:t>
      </w:r>
      <w:r w:rsidRPr="00E40152">
        <w:rPr>
          <w:rFonts w:cs="Arial"/>
          <w:szCs w:val="20"/>
        </w:rPr>
        <w:t xml:space="preserve">Social </w:t>
      </w:r>
      <w:r w:rsidR="00FC4082" w:rsidRPr="00E40152">
        <w:rPr>
          <w:rFonts w:cs="Arial"/>
          <w:szCs w:val="20"/>
        </w:rPr>
        <w:t>Work</w:t>
      </w:r>
      <w:r w:rsidRPr="00E40152">
        <w:rPr>
          <w:rFonts w:cs="Arial"/>
          <w:szCs w:val="20"/>
        </w:rPr>
        <w:t>, while as of December 31</w:t>
      </w:r>
      <w:r w:rsidRPr="00E40152">
        <w:rPr>
          <w:rFonts w:cs="Arial"/>
          <w:szCs w:val="20"/>
          <w:vertAlign w:val="superscript"/>
        </w:rPr>
        <w:t>st</w:t>
      </w:r>
      <w:r w:rsidRPr="00E40152">
        <w:rPr>
          <w:rFonts w:cs="Arial"/>
          <w:szCs w:val="20"/>
        </w:rPr>
        <w:t xml:space="preserve">, 2015, there were 557.696 recorded beneficiaries. </w:t>
      </w:r>
      <w:r w:rsidR="00435CEE" w:rsidRPr="00E40152">
        <w:rPr>
          <w:rFonts w:cs="Arial"/>
          <w:szCs w:val="20"/>
        </w:rPr>
        <w:t xml:space="preserve"> </w:t>
      </w:r>
    </w:p>
    <w:p w:rsidR="00BF6EDB" w:rsidRPr="00E40152" w:rsidRDefault="00C6518A" w:rsidP="00307B99">
      <w:pPr>
        <w:autoSpaceDE w:val="0"/>
        <w:autoSpaceDN w:val="0"/>
        <w:adjustRightInd w:val="0"/>
        <w:spacing w:before="120"/>
        <w:ind w:firstLine="397"/>
        <w:jc w:val="both"/>
        <w:rPr>
          <w:rFonts w:cs="Arial"/>
          <w:szCs w:val="20"/>
        </w:rPr>
      </w:pPr>
      <w:r w:rsidRPr="00E40152">
        <w:rPr>
          <w:rFonts w:cs="Arial"/>
          <w:szCs w:val="20"/>
        </w:rPr>
        <w:t>According to the</w:t>
      </w:r>
      <w:r w:rsidR="00BF6EDB" w:rsidRPr="00E40152">
        <w:rPr>
          <w:rFonts w:cs="Arial"/>
          <w:szCs w:val="20"/>
        </w:rPr>
        <w:t xml:space="preserve"> age structure, the prevailing were the adult beneficiaries (47.4%), followed by </w:t>
      </w:r>
      <w:r w:rsidR="00307B99" w:rsidRPr="00E40152">
        <w:rPr>
          <w:rFonts w:cs="Arial"/>
          <w:szCs w:val="20"/>
        </w:rPr>
        <w:t xml:space="preserve">children </w:t>
      </w:r>
      <w:r w:rsidR="00BF6EDB" w:rsidRPr="00E40152">
        <w:rPr>
          <w:rFonts w:cs="Arial"/>
          <w:szCs w:val="20"/>
        </w:rPr>
        <w:t>(28.4</w:t>
      </w:r>
      <w:r w:rsidR="00307B99" w:rsidRPr="00E40152">
        <w:rPr>
          <w:rFonts w:cs="Arial"/>
          <w:szCs w:val="20"/>
        </w:rPr>
        <w:t>%</w:t>
      </w:r>
      <w:r w:rsidR="00BF6EDB" w:rsidRPr="00E40152">
        <w:rPr>
          <w:rFonts w:cs="Arial"/>
          <w:szCs w:val="20"/>
        </w:rPr>
        <w:t xml:space="preserve">), </w:t>
      </w:r>
      <w:r w:rsidR="001E17D2" w:rsidRPr="00E40152">
        <w:rPr>
          <w:rFonts w:cs="Arial"/>
          <w:szCs w:val="20"/>
        </w:rPr>
        <w:t>old</w:t>
      </w:r>
      <w:r w:rsidR="00BF6EDB" w:rsidRPr="00E40152">
        <w:rPr>
          <w:rFonts w:cs="Arial"/>
          <w:szCs w:val="20"/>
        </w:rPr>
        <w:t xml:space="preserve"> pe</w:t>
      </w:r>
      <w:r w:rsidR="001E17D2" w:rsidRPr="00E40152">
        <w:rPr>
          <w:rFonts w:cs="Arial"/>
          <w:szCs w:val="20"/>
        </w:rPr>
        <w:t>ople</w:t>
      </w:r>
      <w:r w:rsidR="00BF6EDB" w:rsidRPr="00E40152">
        <w:rPr>
          <w:rFonts w:cs="Arial"/>
          <w:szCs w:val="20"/>
        </w:rPr>
        <w:t xml:space="preserve"> (14.8%) and you</w:t>
      </w:r>
      <w:r w:rsidR="001E17D2" w:rsidRPr="00E40152">
        <w:rPr>
          <w:rFonts w:cs="Arial"/>
          <w:szCs w:val="20"/>
        </w:rPr>
        <w:t>th</w:t>
      </w:r>
      <w:r w:rsidR="00307B99" w:rsidRPr="00E40152">
        <w:rPr>
          <w:rFonts w:cs="Arial"/>
          <w:szCs w:val="20"/>
        </w:rPr>
        <w:t xml:space="preserve"> </w:t>
      </w:r>
      <w:r w:rsidR="00BF6EDB" w:rsidRPr="00E40152">
        <w:rPr>
          <w:rFonts w:cs="Arial"/>
          <w:szCs w:val="20"/>
        </w:rPr>
        <w:t xml:space="preserve">(9.4%). In total number of beneficiaries, presented by gender, females were more dominant, and only in the category of children, there were more boys in relation to girls. </w:t>
      </w:r>
      <w:r w:rsidR="00307B99" w:rsidRPr="00E40152">
        <w:rPr>
          <w:rFonts w:cs="Arial"/>
          <w:szCs w:val="20"/>
        </w:rPr>
        <w:t xml:space="preserve"> </w:t>
      </w:r>
    </w:p>
    <w:p w:rsidR="00C96773" w:rsidRPr="00E40152" w:rsidRDefault="00BF6EDB" w:rsidP="00307B99">
      <w:pPr>
        <w:autoSpaceDE w:val="0"/>
        <w:autoSpaceDN w:val="0"/>
        <w:adjustRightInd w:val="0"/>
        <w:spacing w:before="120"/>
        <w:ind w:firstLine="397"/>
        <w:jc w:val="both"/>
        <w:rPr>
          <w:rFonts w:cs="Arial"/>
          <w:szCs w:val="20"/>
        </w:rPr>
      </w:pPr>
      <w:r w:rsidRPr="00E40152">
        <w:rPr>
          <w:rFonts w:cs="Arial"/>
          <w:szCs w:val="20"/>
        </w:rPr>
        <w:t xml:space="preserve">In 2015, by groups of beneficiaries, the greatest was the number of </w:t>
      </w:r>
      <w:r w:rsidR="00FC4082" w:rsidRPr="00E40152">
        <w:rPr>
          <w:rFonts w:cs="Arial"/>
          <w:szCs w:val="20"/>
        </w:rPr>
        <w:t>financially vulnerable</w:t>
      </w:r>
      <w:r w:rsidR="00C96773" w:rsidRPr="00E40152">
        <w:rPr>
          <w:rFonts w:cs="Arial"/>
          <w:szCs w:val="20"/>
        </w:rPr>
        <w:t xml:space="preserve"> persons – even 57% of total number of children, and 61% of total number of adults. </w:t>
      </w:r>
    </w:p>
    <w:p w:rsidR="008F7E89" w:rsidRPr="00E40152" w:rsidRDefault="008F7E89" w:rsidP="00307B99">
      <w:pPr>
        <w:autoSpaceDE w:val="0"/>
        <w:autoSpaceDN w:val="0"/>
        <w:adjustRightInd w:val="0"/>
        <w:spacing w:before="120"/>
        <w:ind w:firstLine="397"/>
        <w:jc w:val="both"/>
        <w:rPr>
          <w:rFonts w:cs="Arial"/>
          <w:szCs w:val="20"/>
        </w:rPr>
      </w:pPr>
      <w:r w:rsidRPr="00E40152">
        <w:rPr>
          <w:rFonts w:cs="Arial"/>
          <w:szCs w:val="20"/>
        </w:rPr>
        <w:t xml:space="preserve">In the group of juvenile beneficiaries, the </w:t>
      </w:r>
      <w:r w:rsidR="00C6518A" w:rsidRPr="00E40152">
        <w:rPr>
          <w:rFonts w:cs="Arial"/>
          <w:szCs w:val="20"/>
        </w:rPr>
        <w:t xml:space="preserve">following group related to </w:t>
      </w:r>
      <w:r w:rsidRPr="00E40152">
        <w:rPr>
          <w:rFonts w:cs="Arial"/>
          <w:szCs w:val="20"/>
        </w:rPr>
        <w:t>children whose parents dispute over the exercise of parental rights, 13%.</w:t>
      </w:r>
    </w:p>
    <w:p w:rsidR="008F7E89" w:rsidRPr="00E40152" w:rsidRDefault="008F7E89" w:rsidP="00307B99">
      <w:pPr>
        <w:autoSpaceDE w:val="0"/>
        <w:autoSpaceDN w:val="0"/>
        <w:adjustRightInd w:val="0"/>
        <w:spacing w:before="120"/>
        <w:ind w:firstLine="397"/>
        <w:jc w:val="both"/>
        <w:rPr>
          <w:rFonts w:cs="Arial"/>
          <w:szCs w:val="20"/>
        </w:rPr>
      </w:pPr>
      <w:r w:rsidRPr="00E40152">
        <w:rPr>
          <w:rFonts w:cs="Arial"/>
          <w:szCs w:val="20"/>
        </w:rPr>
        <w:t>Adult persons with disabilities are the second group, according to CSW, with 11.8%, followed by the group of “other” adults, mostly referring to adult beneficiaries – parents disputing over the exercise of parental rights – 11.2%. Adult persons in need of residential or family housing account for 10.5%.</w:t>
      </w:r>
    </w:p>
    <w:p w:rsidR="00C96773" w:rsidRPr="00E40152" w:rsidRDefault="008F7E89" w:rsidP="00307B99">
      <w:pPr>
        <w:autoSpaceDE w:val="0"/>
        <w:autoSpaceDN w:val="0"/>
        <w:adjustRightInd w:val="0"/>
        <w:spacing w:before="120"/>
        <w:ind w:firstLine="397"/>
        <w:jc w:val="both"/>
        <w:rPr>
          <w:rFonts w:cs="Arial"/>
          <w:szCs w:val="20"/>
        </w:rPr>
      </w:pPr>
      <w:r w:rsidRPr="00E40152">
        <w:rPr>
          <w:rFonts w:cs="Arial"/>
          <w:szCs w:val="20"/>
        </w:rPr>
        <w:t>As of December 31</w:t>
      </w:r>
      <w:r w:rsidRPr="00E40152">
        <w:rPr>
          <w:rFonts w:cs="Arial"/>
          <w:szCs w:val="20"/>
          <w:vertAlign w:val="superscript"/>
        </w:rPr>
        <w:t>st</w:t>
      </w:r>
      <w:r w:rsidRPr="00E40152">
        <w:rPr>
          <w:rFonts w:cs="Arial"/>
          <w:szCs w:val="20"/>
        </w:rPr>
        <w:t>, 2015, in CSW, there were 3.778 engaged workers, whereof 82% related to full time employees. About 58% of all employed persons referred to professionals (social worker, psychologist, pedagogue, a</w:t>
      </w:r>
      <w:r w:rsidRPr="00E40152">
        <w:rPr>
          <w:rFonts w:eastAsia="Batang" w:cs="Arial"/>
          <w:bCs/>
          <w:iCs/>
          <w:szCs w:val="20"/>
          <w:lang w:eastAsia="ko-KR"/>
        </w:rPr>
        <w:t>dult-education specialist, sociologist, jurist).</w:t>
      </w:r>
      <w:r w:rsidRPr="00E40152">
        <w:rPr>
          <w:rFonts w:cs="Arial"/>
          <w:szCs w:val="20"/>
        </w:rPr>
        <w:t xml:space="preserve">   </w:t>
      </w:r>
    </w:p>
    <w:p w:rsidR="00C96773" w:rsidRPr="0091388C" w:rsidRDefault="00C96773" w:rsidP="00307B99">
      <w:pPr>
        <w:autoSpaceDE w:val="0"/>
        <w:autoSpaceDN w:val="0"/>
        <w:adjustRightInd w:val="0"/>
        <w:spacing w:before="120"/>
        <w:ind w:firstLine="397"/>
        <w:jc w:val="both"/>
        <w:rPr>
          <w:rFonts w:cs="Arial"/>
          <w:color w:val="FF0000"/>
          <w:szCs w:val="20"/>
        </w:rPr>
      </w:pPr>
    </w:p>
    <w:p w:rsidR="00391A3E" w:rsidRPr="0091388C" w:rsidRDefault="00391A3E" w:rsidP="00307B99">
      <w:pPr>
        <w:spacing w:after="60"/>
        <w:jc w:val="center"/>
        <w:rPr>
          <w:rFonts w:cs="Arial"/>
          <w:b/>
          <w:bCs/>
          <w:szCs w:val="20"/>
        </w:rPr>
      </w:pPr>
      <w:bookmarkStart w:id="0" w:name="_GoBack"/>
      <w:bookmarkEnd w:id="0"/>
    </w:p>
    <w:p w:rsidR="00391A3E" w:rsidRPr="0091388C" w:rsidRDefault="00391A3E" w:rsidP="00307B99">
      <w:pPr>
        <w:spacing w:after="60"/>
        <w:jc w:val="center"/>
        <w:rPr>
          <w:rFonts w:cs="Arial"/>
          <w:b/>
          <w:bCs/>
          <w:szCs w:val="20"/>
        </w:rPr>
      </w:pPr>
    </w:p>
    <w:p w:rsidR="00307B99" w:rsidRPr="0091388C" w:rsidRDefault="008F526B" w:rsidP="00391A3E">
      <w:pPr>
        <w:pStyle w:val="PlainText"/>
        <w:spacing w:before="120" w:after="120"/>
        <w:jc w:val="center"/>
        <w:rPr>
          <w:rFonts w:ascii="Arial" w:hAnsi="Arial" w:cs="Arial"/>
          <w:color w:val="000000"/>
        </w:rPr>
      </w:pPr>
      <w:r>
        <w:rPr>
          <w:noProof/>
          <w:lang w:val="en-US"/>
        </w:rPr>
        <w:drawing>
          <wp:inline distT="0" distB="0" distL="0" distR="0" wp14:anchorId="605A4795" wp14:editId="79892183">
            <wp:extent cx="4572000" cy="3240000"/>
            <wp:effectExtent l="0" t="0" r="1905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1A3E" w:rsidRPr="0091388C" w:rsidRDefault="00391A3E">
      <w:pPr>
        <w:rPr>
          <w:rFonts w:cs="Arial"/>
          <w:b/>
          <w:bCs/>
          <w:szCs w:val="20"/>
        </w:rPr>
      </w:pPr>
      <w:r w:rsidRPr="0091388C">
        <w:rPr>
          <w:rFonts w:cs="Arial"/>
          <w:b/>
          <w:bCs/>
          <w:szCs w:val="20"/>
        </w:rPr>
        <w:br w:type="page"/>
      </w:r>
    </w:p>
    <w:p w:rsidR="001E17D2" w:rsidRPr="00E40152" w:rsidRDefault="00397918" w:rsidP="001E17D2">
      <w:pPr>
        <w:spacing w:after="60"/>
        <w:ind w:left="227" w:hanging="227"/>
        <w:rPr>
          <w:rFonts w:cs="Arial"/>
          <w:b/>
          <w:bCs/>
          <w:szCs w:val="20"/>
        </w:rPr>
      </w:pPr>
      <w:r w:rsidRPr="00E40152">
        <w:rPr>
          <w:rFonts w:cs="Arial"/>
          <w:b/>
          <w:bCs/>
          <w:szCs w:val="20"/>
        </w:rPr>
        <w:lastRenderedPageBreak/>
        <w:t xml:space="preserve">1. </w:t>
      </w:r>
      <w:r w:rsidR="001E17D2" w:rsidRPr="00E40152">
        <w:rPr>
          <w:rFonts w:cs="Arial"/>
          <w:b/>
          <w:bCs/>
          <w:szCs w:val="20"/>
        </w:rPr>
        <w:t>Total number of beneficiaries recorded in</w:t>
      </w:r>
      <w:r w:rsidR="00307B99" w:rsidRPr="00E40152">
        <w:rPr>
          <w:rFonts w:cs="Arial"/>
          <w:b/>
          <w:bCs/>
          <w:szCs w:val="20"/>
        </w:rPr>
        <w:t xml:space="preserve"> </w:t>
      </w:r>
      <w:r w:rsidR="0091388C" w:rsidRPr="00E40152">
        <w:rPr>
          <w:b/>
        </w:rPr>
        <w:t>Centres</w:t>
      </w:r>
      <w:r w:rsidR="00435CEE" w:rsidRPr="00E40152">
        <w:rPr>
          <w:b/>
        </w:rPr>
        <w:t xml:space="preserve"> for Social Work (CSW) –</w:t>
      </w:r>
      <w:r w:rsidR="00435CEE" w:rsidRPr="00E40152">
        <w:rPr>
          <w:rFonts w:cs="Arial"/>
          <w:b/>
          <w:bCs/>
          <w:szCs w:val="20"/>
        </w:rPr>
        <w:t xml:space="preserve"> </w:t>
      </w:r>
      <w:r w:rsidR="00307B99" w:rsidRPr="00E40152">
        <w:rPr>
          <w:rFonts w:cs="Arial"/>
          <w:b/>
          <w:bCs/>
          <w:szCs w:val="20"/>
        </w:rPr>
        <w:t xml:space="preserve">in active documentation in </w:t>
      </w:r>
      <w:r w:rsidR="001E17D2" w:rsidRPr="00E40152">
        <w:rPr>
          <w:rFonts w:cs="Arial"/>
          <w:b/>
          <w:bCs/>
          <w:szCs w:val="20"/>
        </w:rPr>
        <w:t>2015</w:t>
      </w:r>
      <w:r w:rsidR="00307B99" w:rsidRPr="00E40152">
        <w:rPr>
          <w:rFonts w:cs="Arial"/>
          <w:b/>
          <w:bCs/>
          <w:szCs w:val="20"/>
        </w:rPr>
        <w:t xml:space="preserve">, </w:t>
      </w:r>
      <w:r w:rsidR="001E17D2" w:rsidRPr="00E40152">
        <w:rPr>
          <w:rFonts w:cs="Arial"/>
          <w:b/>
          <w:bCs/>
          <w:szCs w:val="20"/>
        </w:rPr>
        <w:t>by</w:t>
      </w:r>
      <w:r w:rsidR="00307B99" w:rsidRPr="00E40152">
        <w:rPr>
          <w:rFonts w:cs="Arial"/>
          <w:b/>
          <w:bCs/>
          <w:szCs w:val="20"/>
        </w:rPr>
        <w:t xml:space="preserve"> age groups and gender</w:t>
      </w:r>
      <w:r w:rsidR="004E04E3" w:rsidRPr="00E40152">
        <w:rPr>
          <w:rFonts w:cs="Arial"/>
          <w:b/>
          <w:bCs/>
          <w:szCs w:val="20"/>
        </w:rPr>
        <w:t xml:space="preserve"> </w:t>
      </w:r>
    </w:p>
    <w:p w:rsidR="00307B99" w:rsidRPr="00E40152" w:rsidRDefault="00307B99" w:rsidP="00397918">
      <w:pPr>
        <w:ind w:left="284" w:hanging="284"/>
        <w:rPr>
          <w:rFonts w:cs="Arial"/>
          <w:b/>
          <w:bCs/>
          <w:szCs w:val="20"/>
        </w:rPr>
      </w:pPr>
    </w:p>
    <w:tbl>
      <w:tblPr>
        <w:tblW w:w="0" w:type="auto"/>
        <w:jc w:val="center"/>
        <w:tblCellMar>
          <w:left w:w="28" w:type="dxa"/>
          <w:right w:w="28" w:type="dxa"/>
        </w:tblCellMar>
        <w:tblLook w:val="0000" w:firstRow="0" w:lastRow="0" w:firstColumn="0" w:lastColumn="0" w:noHBand="0" w:noVBand="0"/>
      </w:tblPr>
      <w:tblGrid>
        <w:gridCol w:w="3289"/>
        <w:gridCol w:w="1136"/>
        <w:gridCol w:w="1144"/>
        <w:gridCol w:w="1136"/>
        <w:gridCol w:w="1136"/>
        <w:gridCol w:w="1144"/>
        <w:gridCol w:w="1136"/>
      </w:tblGrid>
      <w:tr w:rsidR="00E40152" w:rsidRPr="00E40152">
        <w:trPr>
          <w:trHeight w:val="20"/>
          <w:jc w:val="center"/>
        </w:trPr>
        <w:tc>
          <w:tcPr>
            <w:tcW w:w="3289" w:type="dxa"/>
            <w:vMerge w:val="restart"/>
            <w:tcBorders>
              <w:top w:val="single" w:sz="8" w:space="0" w:color="auto"/>
              <w:bottom w:val="single" w:sz="8" w:space="0" w:color="auto"/>
              <w:right w:val="single" w:sz="8" w:space="0" w:color="auto"/>
            </w:tcBorders>
            <w:shd w:val="clear" w:color="auto" w:fill="auto"/>
            <w:vAlign w:val="center"/>
          </w:tcPr>
          <w:p w:rsidR="00307B99" w:rsidRPr="00E40152" w:rsidRDefault="00307B99" w:rsidP="00E32E48">
            <w:pPr>
              <w:spacing w:before="60" w:after="60" w:line="288" w:lineRule="auto"/>
              <w:jc w:val="center"/>
              <w:rPr>
                <w:rFonts w:cs="Arial"/>
                <w:bCs/>
                <w:sz w:val="16"/>
                <w:szCs w:val="16"/>
              </w:rPr>
            </w:pPr>
            <w:r w:rsidRPr="00E40152">
              <w:rPr>
                <w:rFonts w:cs="Arial"/>
                <w:bCs/>
                <w:sz w:val="16"/>
                <w:szCs w:val="16"/>
              </w:rPr>
              <w:t>Beneficiaries by age</w:t>
            </w:r>
          </w:p>
        </w:tc>
        <w:tc>
          <w:tcPr>
            <w:tcW w:w="3416" w:type="dxa"/>
            <w:gridSpan w:val="3"/>
            <w:tcBorders>
              <w:top w:val="single" w:sz="8" w:space="0" w:color="auto"/>
              <w:left w:val="single" w:sz="8" w:space="0" w:color="auto"/>
              <w:bottom w:val="single" w:sz="8" w:space="0" w:color="auto"/>
              <w:right w:val="single" w:sz="8" w:space="0" w:color="auto"/>
            </w:tcBorders>
            <w:shd w:val="clear" w:color="auto" w:fill="auto"/>
          </w:tcPr>
          <w:p w:rsidR="00307B99" w:rsidRPr="00E40152" w:rsidRDefault="00307B99" w:rsidP="0086197F">
            <w:pPr>
              <w:spacing w:before="60" w:after="60" w:line="288" w:lineRule="auto"/>
              <w:jc w:val="center"/>
              <w:rPr>
                <w:rFonts w:cs="Arial"/>
                <w:bCs/>
                <w:sz w:val="16"/>
                <w:szCs w:val="16"/>
              </w:rPr>
            </w:pPr>
            <w:r w:rsidRPr="00E40152">
              <w:rPr>
                <w:rFonts w:cs="Arial"/>
                <w:bCs/>
                <w:sz w:val="16"/>
                <w:szCs w:val="16"/>
              </w:rPr>
              <w:t xml:space="preserve">Number of beneficiaries in active documentation during the reporting period                        </w:t>
            </w:r>
            <w:r w:rsidR="008A7ADE" w:rsidRPr="00E40152">
              <w:rPr>
                <w:rFonts w:eastAsia="Batang" w:cs="Arial"/>
                <w:bCs/>
                <w:sz w:val="16"/>
                <w:szCs w:val="16"/>
                <w:lang w:eastAsia="ko-KR"/>
              </w:rPr>
              <w:t>(1.1.201</w:t>
            </w:r>
            <w:r w:rsidR="0086197F" w:rsidRPr="00E40152">
              <w:rPr>
                <w:rFonts w:eastAsia="Batang" w:cs="Arial"/>
                <w:bCs/>
                <w:sz w:val="16"/>
                <w:szCs w:val="16"/>
                <w:lang w:eastAsia="ko-KR"/>
              </w:rPr>
              <w:t>5</w:t>
            </w:r>
            <w:r w:rsidR="008A7ADE" w:rsidRPr="00E40152">
              <w:rPr>
                <w:rFonts w:eastAsia="Batang" w:cs="Arial"/>
                <w:bCs/>
                <w:sz w:val="16"/>
                <w:szCs w:val="16"/>
                <w:lang w:eastAsia="ko-KR"/>
              </w:rPr>
              <w:t xml:space="preserve"> – 31.12.201</w:t>
            </w:r>
            <w:r w:rsidR="0086197F" w:rsidRPr="00E40152">
              <w:rPr>
                <w:rFonts w:eastAsia="Batang" w:cs="Arial"/>
                <w:bCs/>
                <w:sz w:val="16"/>
                <w:szCs w:val="16"/>
                <w:lang w:eastAsia="ko-KR"/>
              </w:rPr>
              <w:t>5</w:t>
            </w:r>
            <w:r w:rsidR="008A7ADE" w:rsidRPr="00E40152">
              <w:rPr>
                <w:rFonts w:eastAsia="Batang" w:cs="Arial"/>
                <w:bCs/>
                <w:sz w:val="16"/>
                <w:szCs w:val="16"/>
                <w:lang w:eastAsia="ko-KR"/>
              </w:rPr>
              <w:t>)</w:t>
            </w:r>
          </w:p>
        </w:tc>
        <w:tc>
          <w:tcPr>
            <w:tcW w:w="3416" w:type="dxa"/>
            <w:gridSpan w:val="3"/>
            <w:tcBorders>
              <w:top w:val="single" w:sz="8" w:space="0" w:color="auto"/>
              <w:left w:val="single" w:sz="8" w:space="0" w:color="auto"/>
              <w:bottom w:val="single" w:sz="8" w:space="0" w:color="auto"/>
            </w:tcBorders>
            <w:shd w:val="clear" w:color="auto" w:fill="auto"/>
            <w:vAlign w:val="center"/>
          </w:tcPr>
          <w:p w:rsidR="00307B99" w:rsidRPr="00E40152" w:rsidRDefault="00307B99" w:rsidP="0086197F">
            <w:pPr>
              <w:spacing w:before="60" w:after="60" w:line="288" w:lineRule="auto"/>
              <w:jc w:val="center"/>
              <w:rPr>
                <w:rFonts w:cs="Arial"/>
                <w:bCs/>
                <w:sz w:val="16"/>
                <w:szCs w:val="16"/>
              </w:rPr>
            </w:pPr>
            <w:r w:rsidRPr="00E40152">
              <w:rPr>
                <w:rFonts w:cs="Arial"/>
                <w:bCs/>
                <w:sz w:val="16"/>
                <w:szCs w:val="16"/>
              </w:rPr>
              <w:t>Number of beneficiaries in active documentation as of December 31</w:t>
            </w:r>
            <w:r w:rsidRPr="00E40152">
              <w:rPr>
                <w:rFonts w:cs="Arial"/>
                <w:bCs/>
                <w:sz w:val="16"/>
                <w:szCs w:val="16"/>
                <w:vertAlign w:val="superscript"/>
              </w:rPr>
              <w:t>st</w:t>
            </w:r>
            <w:r w:rsidRPr="00E40152">
              <w:rPr>
                <w:rFonts w:cs="Arial"/>
                <w:bCs/>
                <w:sz w:val="16"/>
                <w:szCs w:val="16"/>
              </w:rPr>
              <w:t xml:space="preserve"> </w:t>
            </w:r>
            <w:r w:rsidR="0086197F" w:rsidRPr="00E40152">
              <w:rPr>
                <w:rFonts w:cs="Arial"/>
                <w:bCs/>
                <w:sz w:val="16"/>
                <w:szCs w:val="16"/>
              </w:rPr>
              <w:t>2015</w:t>
            </w:r>
          </w:p>
        </w:tc>
      </w:tr>
      <w:tr w:rsidR="00E40152" w:rsidRPr="00E40152">
        <w:trPr>
          <w:trHeight w:val="20"/>
          <w:jc w:val="center"/>
        </w:trPr>
        <w:tc>
          <w:tcPr>
            <w:tcW w:w="3289" w:type="dxa"/>
            <w:vMerge/>
            <w:tcBorders>
              <w:top w:val="single" w:sz="8" w:space="0" w:color="auto"/>
              <w:bottom w:val="single" w:sz="8" w:space="0" w:color="auto"/>
              <w:right w:val="single" w:sz="8" w:space="0" w:color="auto"/>
            </w:tcBorders>
            <w:shd w:val="clear" w:color="auto" w:fill="auto"/>
          </w:tcPr>
          <w:p w:rsidR="00307B99" w:rsidRPr="00E40152" w:rsidRDefault="00307B99" w:rsidP="00E32E48">
            <w:pPr>
              <w:spacing w:line="288" w:lineRule="auto"/>
              <w:jc w:val="center"/>
              <w:rPr>
                <w:rFonts w:cs="Arial"/>
                <w:sz w:val="16"/>
                <w:szCs w:val="16"/>
              </w:rPr>
            </w:pPr>
          </w:p>
        </w:tc>
        <w:tc>
          <w:tcPr>
            <w:tcW w:w="1136" w:type="dxa"/>
            <w:tcBorders>
              <w:top w:val="single" w:sz="8" w:space="0" w:color="auto"/>
              <w:left w:val="single" w:sz="8" w:space="0" w:color="auto"/>
              <w:bottom w:val="single" w:sz="8" w:space="0" w:color="auto"/>
              <w:right w:val="single" w:sz="8" w:space="0" w:color="auto"/>
            </w:tcBorders>
            <w:shd w:val="clear" w:color="auto" w:fill="auto"/>
          </w:tcPr>
          <w:p w:rsidR="00307B99" w:rsidRPr="00E40152" w:rsidRDefault="00307B99" w:rsidP="00E32E48">
            <w:pPr>
              <w:spacing w:before="60" w:after="60" w:line="288" w:lineRule="auto"/>
              <w:jc w:val="center"/>
              <w:rPr>
                <w:rFonts w:cs="Arial"/>
                <w:bCs/>
                <w:sz w:val="16"/>
                <w:szCs w:val="16"/>
              </w:rPr>
            </w:pPr>
            <w:r w:rsidRPr="00E40152">
              <w:rPr>
                <w:rFonts w:cs="Arial"/>
                <w:bCs/>
                <w:sz w:val="16"/>
                <w:szCs w:val="16"/>
              </w:rPr>
              <w:t>Total</w:t>
            </w:r>
          </w:p>
        </w:tc>
        <w:tc>
          <w:tcPr>
            <w:tcW w:w="1144" w:type="dxa"/>
            <w:tcBorders>
              <w:top w:val="single" w:sz="8" w:space="0" w:color="auto"/>
              <w:left w:val="single" w:sz="8" w:space="0" w:color="auto"/>
              <w:bottom w:val="single" w:sz="8" w:space="0" w:color="auto"/>
              <w:right w:val="single" w:sz="8" w:space="0" w:color="auto"/>
            </w:tcBorders>
            <w:shd w:val="clear" w:color="auto" w:fill="auto"/>
          </w:tcPr>
          <w:p w:rsidR="00307B99" w:rsidRPr="00E40152" w:rsidRDefault="00307B99" w:rsidP="00E32E48">
            <w:pPr>
              <w:spacing w:before="60" w:after="60" w:line="288" w:lineRule="auto"/>
              <w:jc w:val="center"/>
              <w:rPr>
                <w:rFonts w:cs="Arial"/>
                <w:bCs/>
                <w:sz w:val="16"/>
                <w:szCs w:val="16"/>
              </w:rPr>
            </w:pPr>
            <w:r w:rsidRPr="00E40152">
              <w:rPr>
                <w:rFonts w:cs="Arial"/>
                <w:bCs/>
                <w:sz w:val="16"/>
                <w:szCs w:val="16"/>
              </w:rPr>
              <w:t>Male</w:t>
            </w:r>
          </w:p>
        </w:tc>
        <w:tc>
          <w:tcPr>
            <w:tcW w:w="1136" w:type="dxa"/>
            <w:tcBorders>
              <w:top w:val="single" w:sz="8" w:space="0" w:color="auto"/>
              <w:left w:val="single" w:sz="8" w:space="0" w:color="auto"/>
              <w:bottom w:val="single" w:sz="8" w:space="0" w:color="auto"/>
              <w:right w:val="single" w:sz="8" w:space="0" w:color="auto"/>
            </w:tcBorders>
            <w:shd w:val="clear" w:color="auto" w:fill="auto"/>
          </w:tcPr>
          <w:p w:rsidR="00307B99" w:rsidRPr="00E40152" w:rsidRDefault="00307B99" w:rsidP="00E32E48">
            <w:pPr>
              <w:spacing w:before="60" w:after="60" w:line="288" w:lineRule="auto"/>
              <w:jc w:val="center"/>
              <w:rPr>
                <w:rFonts w:cs="Arial"/>
                <w:bCs/>
                <w:sz w:val="16"/>
                <w:szCs w:val="16"/>
              </w:rPr>
            </w:pPr>
            <w:r w:rsidRPr="00E40152">
              <w:rPr>
                <w:rFonts w:cs="Arial"/>
                <w:bCs/>
                <w:sz w:val="16"/>
                <w:szCs w:val="16"/>
              </w:rPr>
              <w:t>Female</w:t>
            </w:r>
          </w:p>
        </w:tc>
        <w:tc>
          <w:tcPr>
            <w:tcW w:w="1136" w:type="dxa"/>
            <w:tcBorders>
              <w:top w:val="single" w:sz="8" w:space="0" w:color="auto"/>
              <w:left w:val="single" w:sz="8" w:space="0" w:color="auto"/>
              <w:bottom w:val="single" w:sz="8" w:space="0" w:color="auto"/>
              <w:right w:val="single" w:sz="8" w:space="0" w:color="auto"/>
            </w:tcBorders>
            <w:shd w:val="clear" w:color="auto" w:fill="auto"/>
          </w:tcPr>
          <w:p w:rsidR="00307B99" w:rsidRPr="00E40152" w:rsidRDefault="00307B99" w:rsidP="00E32E48">
            <w:pPr>
              <w:spacing w:before="60" w:after="60" w:line="288" w:lineRule="auto"/>
              <w:jc w:val="center"/>
              <w:rPr>
                <w:rFonts w:cs="Arial"/>
                <w:bCs/>
                <w:sz w:val="16"/>
                <w:szCs w:val="16"/>
              </w:rPr>
            </w:pPr>
            <w:r w:rsidRPr="00E40152">
              <w:rPr>
                <w:rFonts w:cs="Arial"/>
                <w:bCs/>
                <w:sz w:val="16"/>
                <w:szCs w:val="16"/>
              </w:rPr>
              <w:t>Total</w:t>
            </w:r>
          </w:p>
        </w:tc>
        <w:tc>
          <w:tcPr>
            <w:tcW w:w="1144" w:type="dxa"/>
            <w:tcBorders>
              <w:top w:val="single" w:sz="8" w:space="0" w:color="auto"/>
              <w:left w:val="single" w:sz="8" w:space="0" w:color="auto"/>
              <w:bottom w:val="single" w:sz="8" w:space="0" w:color="auto"/>
              <w:right w:val="single" w:sz="8" w:space="0" w:color="auto"/>
            </w:tcBorders>
            <w:shd w:val="clear" w:color="auto" w:fill="auto"/>
          </w:tcPr>
          <w:p w:rsidR="00307B99" w:rsidRPr="00E40152" w:rsidRDefault="00307B99" w:rsidP="00E32E48">
            <w:pPr>
              <w:spacing w:before="60" w:after="60" w:line="288" w:lineRule="auto"/>
              <w:jc w:val="center"/>
              <w:rPr>
                <w:rFonts w:cs="Arial"/>
                <w:bCs/>
                <w:sz w:val="16"/>
                <w:szCs w:val="16"/>
              </w:rPr>
            </w:pPr>
            <w:r w:rsidRPr="00E40152">
              <w:rPr>
                <w:rFonts w:cs="Arial"/>
                <w:bCs/>
                <w:sz w:val="16"/>
                <w:szCs w:val="16"/>
              </w:rPr>
              <w:t>Male</w:t>
            </w:r>
          </w:p>
        </w:tc>
        <w:tc>
          <w:tcPr>
            <w:tcW w:w="1136" w:type="dxa"/>
            <w:tcBorders>
              <w:top w:val="single" w:sz="8" w:space="0" w:color="auto"/>
              <w:left w:val="single" w:sz="8" w:space="0" w:color="auto"/>
              <w:bottom w:val="single" w:sz="8" w:space="0" w:color="auto"/>
            </w:tcBorders>
            <w:shd w:val="clear" w:color="auto" w:fill="auto"/>
          </w:tcPr>
          <w:p w:rsidR="00307B99" w:rsidRPr="00E40152" w:rsidRDefault="00307B99" w:rsidP="00E32E48">
            <w:pPr>
              <w:spacing w:before="60" w:after="60" w:line="288" w:lineRule="auto"/>
              <w:jc w:val="center"/>
              <w:rPr>
                <w:rFonts w:cs="Arial"/>
                <w:bCs/>
                <w:sz w:val="16"/>
                <w:szCs w:val="16"/>
              </w:rPr>
            </w:pPr>
            <w:r w:rsidRPr="00E40152">
              <w:rPr>
                <w:rFonts w:cs="Arial"/>
                <w:bCs/>
                <w:sz w:val="16"/>
                <w:szCs w:val="16"/>
              </w:rPr>
              <w:t>Female</w:t>
            </w:r>
          </w:p>
        </w:tc>
      </w:tr>
      <w:tr w:rsidR="00E40152" w:rsidRPr="00E40152">
        <w:trPr>
          <w:trHeight w:val="20"/>
          <w:jc w:val="center"/>
        </w:trPr>
        <w:tc>
          <w:tcPr>
            <w:tcW w:w="3289" w:type="dxa"/>
            <w:tcBorders>
              <w:top w:val="single" w:sz="8" w:space="0" w:color="auto"/>
              <w:right w:val="single" w:sz="8" w:space="0" w:color="auto"/>
            </w:tcBorders>
            <w:shd w:val="clear" w:color="auto" w:fill="auto"/>
          </w:tcPr>
          <w:p w:rsidR="00307B99" w:rsidRPr="00E40152" w:rsidRDefault="00307B99" w:rsidP="00E32E48">
            <w:pPr>
              <w:spacing w:line="288" w:lineRule="auto"/>
              <w:rPr>
                <w:rFonts w:cs="Arial"/>
                <w:bCs/>
                <w:sz w:val="16"/>
                <w:szCs w:val="16"/>
              </w:rPr>
            </w:pPr>
          </w:p>
        </w:tc>
        <w:tc>
          <w:tcPr>
            <w:tcW w:w="1136" w:type="dxa"/>
            <w:tcBorders>
              <w:top w:val="single" w:sz="8" w:space="0" w:color="auto"/>
              <w:left w:val="single" w:sz="8" w:space="0" w:color="auto"/>
            </w:tcBorders>
            <w:shd w:val="clear" w:color="auto" w:fill="auto"/>
          </w:tcPr>
          <w:p w:rsidR="00307B99" w:rsidRPr="00E40152" w:rsidRDefault="00307B99" w:rsidP="00E32E48">
            <w:pPr>
              <w:spacing w:line="288" w:lineRule="auto"/>
              <w:jc w:val="right"/>
              <w:rPr>
                <w:rFonts w:cs="Arial"/>
                <w:bCs/>
                <w:sz w:val="16"/>
                <w:szCs w:val="16"/>
              </w:rPr>
            </w:pPr>
          </w:p>
        </w:tc>
        <w:tc>
          <w:tcPr>
            <w:tcW w:w="1144" w:type="dxa"/>
            <w:tcBorders>
              <w:top w:val="single" w:sz="8" w:space="0" w:color="auto"/>
            </w:tcBorders>
            <w:shd w:val="clear" w:color="auto" w:fill="auto"/>
          </w:tcPr>
          <w:p w:rsidR="00307B99" w:rsidRPr="00E40152" w:rsidRDefault="00307B99" w:rsidP="00E32E48">
            <w:pPr>
              <w:spacing w:line="288" w:lineRule="auto"/>
              <w:jc w:val="right"/>
              <w:rPr>
                <w:rFonts w:cs="Arial"/>
                <w:bCs/>
                <w:sz w:val="16"/>
                <w:szCs w:val="16"/>
              </w:rPr>
            </w:pPr>
          </w:p>
        </w:tc>
        <w:tc>
          <w:tcPr>
            <w:tcW w:w="1136" w:type="dxa"/>
            <w:tcBorders>
              <w:top w:val="single" w:sz="8" w:space="0" w:color="auto"/>
            </w:tcBorders>
            <w:shd w:val="clear" w:color="auto" w:fill="auto"/>
          </w:tcPr>
          <w:p w:rsidR="00307B99" w:rsidRPr="00E40152" w:rsidRDefault="00307B99" w:rsidP="00E32E48">
            <w:pPr>
              <w:spacing w:line="288" w:lineRule="auto"/>
              <w:jc w:val="right"/>
              <w:rPr>
                <w:rFonts w:cs="Arial"/>
                <w:bCs/>
                <w:sz w:val="16"/>
                <w:szCs w:val="16"/>
              </w:rPr>
            </w:pPr>
          </w:p>
        </w:tc>
        <w:tc>
          <w:tcPr>
            <w:tcW w:w="1136" w:type="dxa"/>
            <w:tcBorders>
              <w:top w:val="single" w:sz="8" w:space="0" w:color="auto"/>
            </w:tcBorders>
            <w:shd w:val="clear" w:color="auto" w:fill="auto"/>
          </w:tcPr>
          <w:p w:rsidR="00307B99" w:rsidRPr="00E40152" w:rsidRDefault="00307B99" w:rsidP="00E32E48">
            <w:pPr>
              <w:spacing w:line="288" w:lineRule="auto"/>
              <w:jc w:val="right"/>
              <w:rPr>
                <w:rFonts w:cs="Arial"/>
                <w:bCs/>
                <w:sz w:val="16"/>
                <w:szCs w:val="16"/>
              </w:rPr>
            </w:pPr>
          </w:p>
        </w:tc>
        <w:tc>
          <w:tcPr>
            <w:tcW w:w="1144" w:type="dxa"/>
            <w:tcBorders>
              <w:top w:val="single" w:sz="8" w:space="0" w:color="auto"/>
            </w:tcBorders>
            <w:shd w:val="clear" w:color="auto" w:fill="auto"/>
          </w:tcPr>
          <w:p w:rsidR="00307B99" w:rsidRPr="00E40152" w:rsidRDefault="00307B99" w:rsidP="00E32E48">
            <w:pPr>
              <w:spacing w:line="288" w:lineRule="auto"/>
              <w:jc w:val="right"/>
              <w:rPr>
                <w:rFonts w:cs="Arial"/>
                <w:bCs/>
                <w:sz w:val="16"/>
                <w:szCs w:val="16"/>
              </w:rPr>
            </w:pPr>
          </w:p>
        </w:tc>
        <w:tc>
          <w:tcPr>
            <w:tcW w:w="1136" w:type="dxa"/>
            <w:tcBorders>
              <w:top w:val="single" w:sz="8" w:space="0" w:color="auto"/>
            </w:tcBorders>
            <w:shd w:val="clear" w:color="auto" w:fill="auto"/>
          </w:tcPr>
          <w:p w:rsidR="00307B99" w:rsidRPr="00E40152" w:rsidRDefault="00307B99" w:rsidP="00E32E48">
            <w:pPr>
              <w:spacing w:line="288" w:lineRule="auto"/>
              <w:jc w:val="right"/>
              <w:rPr>
                <w:rFonts w:cs="Arial"/>
                <w:bCs/>
                <w:sz w:val="16"/>
                <w:szCs w:val="16"/>
              </w:rPr>
            </w:pPr>
          </w:p>
        </w:tc>
      </w:tr>
      <w:tr w:rsidR="00E40152" w:rsidRPr="00E40152">
        <w:trPr>
          <w:trHeight w:val="20"/>
          <w:jc w:val="center"/>
        </w:trPr>
        <w:tc>
          <w:tcPr>
            <w:tcW w:w="3289" w:type="dxa"/>
            <w:tcBorders>
              <w:right w:val="single" w:sz="8" w:space="0" w:color="auto"/>
            </w:tcBorders>
            <w:shd w:val="clear" w:color="auto" w:fill="auto"/>
          </w:tcPr>
          <w:p w:rsidR="00E03CF2" w:rsidRPr="00E40152" w:rsidRDefault="00E03CF2" w:rsidP="00E32E48">
            <w:pPr>
              <w:spacing w:line="288" w:lineRule="auto"/>
              <w:rPr>
                <w:rFonts w:cs="Arial"/>
                <w:b/>
                <w:bCs/>
                <w:sz w:val="16"/>
                <w:szCs w:val="16"/>
              </w:rPr>
            </w:pPr>
            <w:r w:rsidRPr="00E40152">
              <w:rPr>
                <w:rFonts w:cs="Arial"/>
                <w:b/>
                <w:bCs/>
                <w:sz w:val="16"/>
                <w:szCs w:val="16"/>
              </w:rPr>
              <w:t xml:space="preserve">Total </w:t>
            </w:r>
          </w:p>
        </w:tc>
        <w:tc>
          <w:tcPr>
            <w:tcW w:w="1136" w:type="dxa"/>
            <w:tcBorders>
              <w:left w:val="single" w:sz="8" w:space="0" w:color="auto"/>
            </w:tcBorders>
            <w:shd w:val="clear" w:color="auto" w:fill="auto"/>
            <w:vAlign w:val="center"/>
          </w:tcPr>
          <w:p w:rsidR="00E03CF2" w:rsidRPr="00E40152" w:rsidRDefault="00E03CF2" w:rsidP="004F258B">
            <w:pPr>
              <w:ind w:right="113"/>
              <w:jc w:val="right"/>
              <w:rPr>
                <w:rFonts w:cs="Arial"/>
                <w:b/>
                <w:sz w:val="16"/>
                <w:szCs w:val="16"/>
              </w:rPr>
            </w:pPr>
            <w:r w:rsidRPr="00E40152">
              <w:rPr>
                <w:rFonts w:cs="Arial"/>
                <w:b/>
                <w:sz w:val="16"/>
                <w:szCs w:val="16"/>
              </w:rPr>
              <w:t>697428</w:t>
            </w:r>
          </w:p>
        </w:tc>
        <w:tc>
          <w:tcPr>
            <w:tcW w:w="1144" w:type="dxa"/>
            <w:shd w:val="clear" w:color="auto" w:fill="auto"/>
            <w:vAlign w:val="center"/>
          </w:tcPr>
          <w:p w:rsidR="00E03CF2" w:rsidRPr="00E40152" w:rsidRDefault="00E03CF2" w:rsidP="004F258B">
            <w:pPr>
              <w:ind w:right="113"/>
              <w:jc w:val="right"/>
              <w:rPr>
                <w:rFonts w:cs="Arial"/>
                <w:b/>
                <w:sz w:val="16"/>
                <w:szCs w:val="16"/>
              </w:rPr>
            </w:pPr>
            <w:r w:rsidRPr="00E40152">
              <w:rPr>
                <w:rFonts w:cs="Arial"/>
                <w:b/>
                <w:sz w:val="16"/>
                <w:szCs w:val="16"/>
              </w:rPr>
              <w:t>336716</w:t>
            </w:r>
          </w:p>
        </w:tc>
        <w:tc>
          <w:tcPr>
            <w:tcW w:w="1136" w:type="dxa"/>
            <w:shd w:val="clear" w:color="auto" w:fill="auto"/>
            <w:vAlign w:val="center"/>
          </w:tcPr>
          <w:p w:rsidR="00E03CF2" w:rsidRPr="00E40152" w:rsidRDefault="00E03CF2" w:rsidP="004F258B">
            <w:pPr>
              <w:ind w:right="113"/>
              <w:jc w:val="right"/>
              <w:rPr>
                <w:rFonts w:cs="Arial"/>
                <w:b/>
                <w:sz w:val="16"/>
                <w:szCs w:val="16"/>
              </w:rPr>
            </w:pPr>
            <w:r w:rsidRPr="00E40152">
              <w:rPr>
                <w:rFonts w:cs="Arial"/>
                <w:b/>
                <w:sz w:val="16"/>
                <w:szCs w:val="16"/>
              </w:rPr>
              <w:t>360712</w:t>
            </w:r>
          </w:p>
        </w:tc>
        <w:tc>
          <w:tcPr>
            <w:tcW w:w="1136" w:type="dxa"/>
            <w:shd w:val="clear" w:color="auto" w:fill="auto"/>
            <w:vAlign w:val="center"/>
          </w:tcPr>
          <w:p w:rsidR="00E03CF2" w:rsidRPr="00E40152" w:rsidRDefault="00E03CF2" w:rsidP="004F258B">
            <w:pPr>
              <w:ind w:right="113"/>
              <w:jc w:val="right"/>
              <w:rPr>
                <w:rFonts w:cs="Arial"/>
                <w:b/>
                <w:sz w:val="16"/>
                <w:szCs w:val="16"/>
              </w:rPr>
            </w:pPr>
            <w:r w:rsidRPr="00E40152">
              <w:rPr>
                <w:rFonts w:cs="Arial"/>
                <w:b/>
                <w:sz w:val="16"/>
                <w:szCs w:val="16"/>
              </w:rPr>
              <w:t>557696</w:t>
            </w:r>
          </w:p>
        </w:tc>
        <w:tc>
          <w:tcPr>
            <w:tcW w:w="1144" w:type="dxa"/>
            <w:shd w:val="clear" w:color="auto" w:fill="auto"/>
            <w:vAlign w:val="center"/>
          </w:tcPr>
          <w:p w:rsidR="00E03CF2" w:rsidRPr="00E40152" w:rsidRDefault="00E03CF2" w:rsidP="004F258B">
            <w:pPr>
              <w:ind w:right="113"/>
              <w:jc w:val="right"/>
              <w:rPr>
                <w:rFonts w:cs="Arial"/>
                <w:b/>
                <w:sz w:val="16"/>
                <w:szCs w:val="16"/>
              </w:rPr>
            </w:pPr>
            <w:r w:rsidRPr="00E40152">
              <w:rPr>
                <w:rFonts w:cs="Arial"/>
                <w:b/>
                <w:sz w:val="16"/>
                <w:szCs w:val="16"/>
              </w:rPr>
              <w:t>268384</w:t>
            </w:r>
          </w:p>
        </w:tc>
        <w:tc>
          <w:tcPr>
            <w:tcW w:w="1136" w:type="dxa"/>
            <w:shd w:val="clear" w:color="auto" w:fill="auto"/>
            <w:vAlign w:val="center"/>
          </w:tcPr>
          <w:p w:rsidR="00E03CF2" w:rsidRPr="00E40152" w:rsidRDefault="00E03CF2" w:rsidP="004F258B">
            <w:pPr>
              <w:ind w:right="113"/>
              <w:jc w:val="right"/>
              <w:rPr>
                <w:rFonts w:cs="Arial"/>
                <w:b/>
                <w:sz w:val="16"/>
                <w:szCs w:val="16"/>
              </w:rPr>
            </w:pPr>
            <w:r w:rsidRPr="00E40152">
              <w:rPr>
                <w:rFonts w:cs="Arial"/>
                <w:b/>
                <w:sz w:val="16"/>
                <w:szCs w:val="16"/>
              </w:rPr>
              <w:t>289312</w:t>
            </w:r>
          </w:p>
        </w:tc>
      </w:tr>
      <w:tr w:rsidR="00E40152" w:rsidRPr="00E40152">
        <w:trPr>
          <w:trHeight w:val="20"/>
          <w:jc w:val="center"/>
        </w:trPr>
        <w:tc>
          <w:tcPr>
            <w:tcW w:w="3289" w:type="dxa"/>
            <w:tcBorders>
              <w:right w:val="single" w:sz="8" w:space="0" w:color="auto"/>
            </w:tcBorders>
            <w:shd w:val="clear" w:color="auto" w:fill="auto"/>
          </w:tcPr>
          <w:p w:rsidR="00E03CF2" w:rsidRPr="00E40152" w:rsidRDefault="00E03CF2" w:rsidP="00E32E48">
            <w:pPr>
              <w:spacing w:line="288" w:lineRule="auto"/>
              <w:jc w:val="both"/>
              <w:rPr>
                <w:rFonts w:cs="Arial"/>
                <w:bCs/>
                <w:iCs/>
                <w:sz w:val="16"/>
                <w:szCs w:val="16"/>
              </w:rPr>
            </w:pPr>
            <w:r w:rsidRPr="00E40152">
              <w:rPr>
                <w:rFonts w:cs="Arial"/>
                <w:bCs/>
                <w:iCs/>
                <w:sz w:val="16"/>
                <w:szCs w:val="16"/>
              </w:rPr>
              <w:t xml:space="preserve">Children (0–17 years) </w:t>
            </w:r>
          </w:p>
        </w:tc>
        <w:tc>
          <w:tcPr>
            <w:tcW w:w="1136" w:type="dxa"/>
            <w:tcBorders>
              <w:left w:val="single" w:sz="8" w:space="0" w:color="auto"/>
            </w:tcBorders>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197879</w:t>
            </w:r>
          </w:p>
        </w:tc>
        <w:tc>
          <w:tcPr>
            <w:tcW w:w="1144"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103950</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93929</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155844</w:t>
            </w:r>
          </w:p>
        </w:tc>
        <w:tc>
          <w:tcPr>
            <w:tcW w:w="1144"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81281</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74563</w:t>
            </w:r>
          </w:p>
        </w:tc>
      </w:tr>
      <w:tr w:rsidR="00E40152" w:rsidRPr="00E40152">
        <w:trPr>
          <w:trHeight w:val="20"/>
          <w:jc w:val="center"/>
        </w:trPr>
        <w:tc>
          <w:tcPr>
            <w:tcW w:w="3289" w:type="dxa"/>
            <w:tcBorders>
              <w:right w:val="single" w:sz="8" w:space="0" w:color="auto"/>
            </w:tcBorders>
            <w:shd w:val="clear" w:color="auto" w:fill="auto"/>
          </w:tcPr>
          <w:p w:rsidR="00E03CF2" w:rsidRPr="00E40152" w:rsidRDefault="00E03CF2" w:rsidP="00E32E48">
            <w:pPr>
              <w:spacing w:line="288" w:lineRule="auto"/>
              <w:jc w:val="both"/>
              <w:rPr>
                <w:rFonts w:cs="Arial"/>
                <w:bCs/>
                <w:iCs/>
                <w:sz w:val="16"/>
                <w:szCs w:val="16"/>
              </w:rPr>
            </w:pPr>
            <w:r w:rsidRPr="00E40152">
              <w:rPr>
                <w:rFonts w:cs="Arial"/>
                <w:bCs/>
                <w:iCs/>
                <w:sz w:val="16"/>
                <w:szCs w:val="16"/>
              </w:rPr>
              <w:t>Youth (18–25 years)</w:t>
            </w:r>
          </w:p>
        </w:tc>
        <w:tc>
          <w:tcPr>
            <w:tcW w:w="1136" w:type="dxa"/>
            <w:tcBorders>
              <w:left w:val="single" w:sz="8" w:space="0" w:color="auto"/>
            </w:tcBorders>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65490</w:t>
            </w:r>
          </w:p>
        </w:tc>
        <w:tc>
          <w:tcPr>
            <w:tcW w:w="1144"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32687</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32803</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50304</w:t>
            </w:r>
          </w:p>
        </w:tc>
        <w:tc>
          <w:tcPr>
            <w:tcW w:w="1144"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25107</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25197</w:t>
            </w:r>
          </w:p>
        </w:tc>
      </w:tr>
      <w:tr w:rsidR="00E40152" w:rsidRPr="00E40152">
        <w:trPr>
          <w:trHeight w:val="20"/>
          <w:jc w:val="center"/>
        </w:trPr>
        <w:tc>
          <w:tcPr>
            <w:tcW w:w="3289" w:type="dxa"/>
            <w:tcBorders>
              <w:right w:val="single" w:sz="8" w:space="0" w:color="auto"/>
            </w:tcBorders>
            <w:shd w:val="clear" w:color="auto" w:fill="auto"/>
          </w:tcPr>
          <w:p w:rsidR="00E03CF2" w:rsidRPr="00E40152" w:rsidRDefault="00E03CF2" w:rsidP="00E32E48">
            <w:pPr>
              <w:spacing w:line="288" w:lineRule="auto"/>
              <w:jc w:val="both"/>
              <w:rPr>
                <w:rFonts w:cs="Arial"/>
                <w:bCs/>
                <w:iCs/>
                <w:sz w:val="16"/>
                <w:szCs w:val="16"/>
              </w:rPr>
            </w:pPr>
            <w:r w:rsidRPr="00E40152">
              <w:rPr>
                <w:rFonts w:cs="Arial"/>
                <w:bCs/>
                <w:iCs/>
                <w:sz w:val="16"/>
                <w:szCs w:val="16"/>
              </w:rPr>
              <w:t>Adults (26–64 years)</w:t>
            </w:r>
          </w:p>
        </w:tc>
        <w:tc>
          <w:tcPr>
            <w:tcW w:w="1136" w:type="dxa"/>
            <w:tcBorders>
              <w:left w:val="single" w:sz="8" w:space="0" w:color="auto"/>
            </w:tcBorders>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330622</w:t>
            </w:r>
          </w:p>
        </w:tc>
        <w:tc>
          <w:tcPr>
            <w:tcW w:w="1144"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159754</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170868</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265862</w:t>
            </w:r>
          </w:p>
        </w:tc>
        <w:tc>
          <w:tcPr>
            <w:tcW w:w="1144"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128552</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137310</w:t>
            </w:r>
          </w:p>
        </w:tc>
      </w:tr>
      <w:tr w:rsidR="00E40152" w:rsidRPr="00E40152">
        <w:trPr>
          <w:trHeight w:val="20"/>
          <w:jc w:val="center"/>
        </w:trPr>
        <w:tc>
          <w:tcPr>
            <w:tcW w:w="3289" w:type="dxa"/>
            <w:tcBorders>
              <w:right w:val="single" w:sz="8" w:space="0" w:color="auto"/>
            </w:tcBorders>
            <w:shd w:val="clear" w:color="auto" w:fill="auto"/>
          </w:tcPr>
          <w:p w:rsidR="00E03CF2" w:rsidRPr="00E40152" w:rsidRDefault="00E03CF2" w:rsidP="00E32E48">
            <w:pPr>
              <w:spacing w:line="288" w:lineRule="auto"/>
              <w:rPr>
                <w:rFonts w:cs="Arial"/>
                <w:bCs/>
                <w:iCs/>
                <w:sz w:val="16"/>
                <w:szCs w:val="16"/>
              </w:rPr>
            </w:pPr>
            <w:r w:rsidRPr="00E40152">
              <w:rPr>
                <w:rFonts w:cs="Arial"/>
                <w:bCs/>
                <w:iCs/>
                <w:sz w:val="16"/>
                <w:szCs w:val="16"/>
              </w:rPr>
              <w:t>Old people (65 years and over)</w:t>
            </w:r>
          </w:p>
        </w:tc>
        <w:tc>
          <w:tcPr>
            <w:tcW w:w="1136" w:type="dxa"/>
            <w:tcBorders>
              <w:left w:val="single" w:sz="8" w:space="0" w:color="auto"/>
            </w:tcBorders>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103437</w:t>
            </w:r>
          </w:p>
        </w:tc>
        <w:tc>
          <w:tcPr>
            <w:tcW w:w="1144"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40325</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63112</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85686</w:t>
            </w:r>
          </w:p>
        </w:tc>
        <w:tc>
          <w:tcPr>
            <w:tcW w:w="1144"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33444</w:t>
            </w:r>
          </w:p>
        </w:tc>
        <w:tc>
          <w:tcPr>
            <w:tcW w:w="1136" w:type="dxa"/>
            <w:shd w:val="clear" w:color="auto" w:fill="auto"/>
            <w:vAlign w:val="center"/>
          </w:tcPr>
          <w:p w:rsidR="00E03CF2" w:rsidRPr="00E40152" w:rsidRDefault="00E03CF2" w:rsidP="004F258B">
            <w:pPr>
              <w:ind w:right="113"/>
              <w:jc w:val="right"/>
              <w:rPr>
                <w:rFonts w:cs="Arial"/>
                <w:sz w:val="16"/>
                <w:szCs w:val="16"/>
              </w:rPr>
            </w:pPr>
            <w:r w:rsidRPr="00E40152">
              <w:rPr>
                <w:rFonts w:cs="Arial"/>
                <w:sz w:val="16"/>
                <w:szCs w:val="16"/>
              </w:rPr>
              <w:t>52242</w:t>
            </w:r>
          </w:p>
        </w:tc>
      </w:tr>
    </w:tbl>
    <w:p w:rsidR="008E42A8" w:rsidRPr="0091388C" w:rsidRDefault="008E42A8" w:rsidP="00307B99">
      <w:pPr>
        <w:spacing w:line="288" w:lineRule="auto"/>
        <w:rPr>
          <w:rFonts w:cs="Arial"/>
          <w:b/>
          <w:bCs/>
          <w:szCs w:val="20"/>
        </w:rPr>
      </w:pPr>
    </w:p>
    <w:p w:rsidR="006D650C" w:rsidRPr="0091388C" w:rsidRDefault="006D650C" w:rsidP="00307B99">
      <w:pPr>
        <w:spacing w:line="288" w:lineRule="auto"/>
        <w:rPr>
          <w:rFonts w:cs="Arial"/>
          <w:b/>
          <w:bCs/>
          <w:szCs w:val="20"/>
        </w:rPr>
      </w:pPr>
    </w:p>
    <w:p w:rsidR="00307B99" w:rsidRDefault="00E40152" w:rsidP="00E40152">
      <w:pPr>
        <w:spacing w:line="288" w:lineRule="auto"/>
        <w:jc w:val="center"/>
        <w:rPr>
          <w:rFonts w:cs="Arial"/>
          <w:sz w:val="18"/>
          <w:szCs w:val="18"/>
        </w:rPr>
      </w:pPr>
      <w:r>
        <w:rPr>
          <w:noProof/>
          <w:lang w:val="en-US"/>
        </w:rPr>
        <w:drawing>
          <wp:inline distT="0" distB="0" distL="0" distR="0" wp14:anchorId="45552DA9" wp14:editId="05AA9545">
            <wp:extent cx="5400000" cy="3240000"/>
            <wp:effectExtent l="0" t="0" r="10795"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0152" w:rsidRDefault="00E40152" w:rsidP="00E40152">
      <w:pPr>
        <w:spacing w:line="288" w:lineRule="auto"/>
        <w:jc w:val="center"/>
        <w:rPr>
          <w:rFonts w:cs="Arial"/>
          <w:sz w:val="18"/>
          <w:szCs w:val="18"/>
        </w:rPr>
      </w:pPr>
    </w:p>
    <w:p w:rsidR="00E40152" w:rsidRDefault="00E40152" w:rsidP="00E40152">
      <w:pPr>
        <w:spacing w:line="288" w:lineRule="auto"/>
        <w:jc w:val="center"/>
        <w:rPr>
          <w:rFonts w:cs="Arial"/>
          <w:sz w:val="18"/>
          <w:szCs w:val="18"/>
        </w:rPr>
      </w:pPr>
    </w:p>
    <w:p w:rsidR="00E40152" w:rsidRPr="0091388C" w:rsidRDefault="00E40152" w:rsidP="00E40152">
      <w:pPr>
        <w:spacing w:line="288" w:lineRule="auto"/>
        <w:jc w:val="center"/>
        <w:rPr>
          <w:rFonts w:cs="Arial"/>
          <w:sz w:val="18"/>
          <w:szCs w:val="18"/>
        </w:rPr>
      </w:pPr>
      <w:r>
        <w:rPr>
          <w:noProof/>
          <w:lang w:val="en-US"/>
        </w:rPr>
        <w:drawing>
          <wp:inline distT="0" distB="0" distL="0" distR="0" wp14:anchorId="68C8DA95" wp14:editId="6557D2BD">
            <wp:extent cx="5400000" cy="3078075"/>
            <wp:effectExtent l="0" t="0" r="10795" b="273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1A3E" w:rsidRPr="0091388C" w:rsidRDefault="00391A3E" w:rsidP="0086197F">
      <w:pPr>
        <w:ind w:left="284" w:hanging="284"/>
        <w:jc w:val="center"/>
        <w:rPr>
          <w:rFonts w:eastAsia="Batang" w:cs="Arial"/>
          <w:b/>
          <w:bCs/>
          <w:szCs w:val="20"/>
          <w:lang w:eastAsia="ko-KR"/>
        </w:rPr>
      </w:pPr>
    </w:p>
    <w:p w:rsidR="00391A3E" w:rsidRPr="0091388C" w:rsidRDefault="00391A3E" w:rsidP="007E4986">
      <w:pPr>
        <w:ind w:left="284" w:hanging="284"/>
        <w:rPr>
          <w:rFonts w:eastAsia="Batang" w:cs="Arial"/>
          <w:b/>
          <w:bCs/>
          <w:szCs w:val="20"/>
          <w:lang w:eastAsia="ko-KR"/>
        </w:rPr>
      </w:pPr>
    </w:p>
    <w:p w:rsidR="00030BBB" w:rsidRPr="00E40152" w:rsidRDefault="00391A3E" w:rsidP="007E4986">
      <w:pPr>
        <w:ind w:left="284" w:hanging="284"/>
        <w:rPr>
          <w:rFonts w:eastAsia="Batang" w:cs="Arial"/>
          <w:b/>
          <w:bCs/>
          <w:szCs w:val="20"/>
          <w:lang w:eastAsia="ko-KR"/>
        </w:rPr>
      </w:pPr>
      <w:r w:rsidRPr="00E40152">
        <w:rPr>
          <w:rFonts w:eastAsia="Batang" w:cs="Arial"/>
          <w:b/>
          <w:bCs/>
          <w:szCs w:val="20"/>
          <w:lang w:eastAsia="ko-KR"/>
        </w:rPr>
        <w:lastRenderedPageBreak/>
        <w:t>2</w:t>
      </w:r>
      <w:r w:rsidR="00030BBB" w:rsidRPr="00E40152">
        <w:rPr>
          <w:rFonts w:eastAsia="Batang" w:cs="Arial"/>
          <w:b/>
          <w:bCs/>
          <w:szCs w:val="20"/>
          <w:lang w:eastAsia="ko-KR"/>
        </w:rPr>
        <w:t xml:space="preserve">. </w:t>
      </w:r>
      <w:r w:rsidR="008E42A8" w:rsidRPr="00E40152">
        <w:rPr>
          <w:rFonts w:eastAsia="Batang" w:cs="Arial"/>
          <w:b/>
          <w:bCs/>
          <w:szCs w:val="20"/>
          <w:lang w:eastAsia="ko-KR"/>
        </w:rPr>
        <w:t>S</w:t>
      </w:r>
      <w:r w:rsidR="000D1A57" w:rsidRPr="00E40152">
        <w:rPr>
          <w:rFonts w:eastAsia="Batang" w:cs="Arial"/>
          <w:b/>
          <w:bCs/>
          <w:szCs w:val="20"/>
          <w:lang w:eastAsia="ko-KR"/>
        </w:rPr>
        <w:t xml:space="preserve">taff engaged in </w:t>
      </w:r>
      <w:r w:rsidR="0091388C" w:rsidRPr="00E40152">
        <w:rPr>
          <w:b/>
        </w:rPr>
        <w:t>Centres</w:t>
      </w:r>
      <w:r w:rsidR="00C6518A" w:rsidRPr="00E40152">
        <w:rPr>
          <w:b/>
        </w:rPr>
        <w:t xml:space="preserve"> for Social Work (CSW)</w:t>
      </w:r>
      <w:r w:rsidR="000D1A57" w:rsidRPr="00E40152">
        <w:rPr>
          <w:rFonts w:eastAsia="Batang" w:cs="Arial"/>
          <w:b/>
          <w:bCs/>
          <w:szCs w:val="20"/>
          <w:lang w:eastAsia="ko-KR"/>
        </w:rPr>
        <w:t xml:space="preserve">, by educational </w:t>
      </w:r>
      <w:r w:rsidR="00876A58" w:rsidRPr="00E40152">
        <w:rPr>
          <w:rFonts w:eastAsia="Batang" w:cs="Arial"/>
          <w:b/>
          <w:bCs/>
          <w:szCs w:val="20"/>
          <w:lang w:eastAsia="ko-KR"/>
        </w:rPr>
        <w:t>profile and form of engagement, as of December 31</w:t>
      </w:r>
      <w:r w:rsidR="00876A58" w:rsidRPr="00E40152">
        <w:rPr>
          <w:rFonts w:eastAsia="Batang" w:cs="Arial"/>
          <w:b/>
          <w:bCs/>
          <w:szCs w:val="20"/>
          <w:vertAlign w:val="superscript"/>
          <w:lang w:eastAsia="ko-KR"/>
        </w:rPr>
        <w:t>st</w:t>
      </w:r>
      <w:r w:rsidR="00876A58" w:rsidRPr="00E40152">
        <w:rPr>
          <w:rFonts w:eastAsia="Batang" w:cs="Arial"/>
          <w:b/>
          <w:bCs/>
          <w:szCs w:val="20"/>
          <w:lang w:eastAsia="ko-KR"/>
        </w:rPr>
        <w:t xml:space="preserve">, </w:t>
      </w:r>
      <w:r w:rsidRPr="00E40152">
        <w:rPr>
          <w:rFonts w:eastAsia="Batang" w:cs="Arial"/>
          <w:b/>
          <w:bCs/>
          <w:szCs w:val="20"/>
          <w:lang w:eastAsia="ko-KR"/>
        </w:rPr>
        <w:t>2015</w:t>
      </w:r>
    </w:p>
    <w:tbl>
      <w:tblPr>
        <w:tblW w:w="0" w:type="auto"/>
        <w:jc w:val="center"/>
        <w:tblLayout w:type="fixed"/>
        <w:tblCellMar>
          <w:left w:w="28" w:type="dxa"/>
          <w:right w:w="28" w:type="dxa"/>
        </w:tblCellMar>
        <w:tblLook w:val="0000" w:firstRow="0" w:lastRow="0" w:firstColumn="0" w:lastColumn="0" w:noHBand="0" w:noVBand="0"/>
      </w:tblPr>
      <w:tblGrid>
        <w:gridCol w:w="3402"/>
        <w:gridCol w:w="1361"/>
        <w:gridCol w:w="1361"/>
        <w:gridCol w:w="1361"/>
        <w:gridCol w:w="1361"/>
        <w:gridCol w:w="1361"/>
      </w:tblGrid>
      <w:tr w:rsidR="00E40152" w:rsidRPr="00E40152">
        <w:trPr>
          <w:jc w:val="center"/>
        </w:trPr>
        <w:tc>
          <w:tcPr>
            <w:tcW w:w="3402" w:type="dxa"/>
            <w:vMerge w:val="restart"/>
            <w:tcBorders>
              <w:top w:val="single" w:sz="4" w:space="0" w:color="auto"/>
              <w:bottom w:val="single" w:sz="4" w:space="0" w:color="auto"/>
              <w:right w:val="single" w:sz="4" w:space="0" w:color="auto"/>
            </w:tcBorders>
            <w:shd w:val="clear" w:color="auto" w:fill="auto"/>
            <w:vAlign w:val="center"/>
          </w:tcPr>
          <w:p w:rsidR="000D1A57" w:rsidRPr="00E40152" w:rsidRDefault="00342162" w:rsidP="00DD51AD">
            <w:pPr>
              <w:jc w:val="center"/>
              <w:rPr>
                <w:rFonts w:eastAsia="Batang" w:cs="Arial"/>
                <w:bCs/>
                <w:sz w:val="16"/>
                <w:szCs w:val="16"/>
                <w:lang w:eastAsia="ko-KR"/>
              </w:rPr>
            </w:pPr>
            <w:r w:rsidRPr="00E40152">
              <w:rPr>
                <w:rFonts w:cs="Arial"/>
                <w:bCs/>
                <w:sz w:val="16"/>
                <w:szCs w:val="16"/>
                <w:shd w:val="clear" w:color="auto" w:fill="FFFFFF"/>
              </w:rPr>
              <w:t>Educational profile of s</w:t>
            </w:r>
            <w:r w:rsidR="00834BA3" w:rsidRPr="00E40152">
              <w:rPr>
                <w:rFonts w:cs="Arial"/>
                <w:bCs/>
                <w:sz w:val="16"/>
                <w:szCs w:val="16"/>
                <w:shd w:val="clear" w:color="auto" w:fill="FFFFFF"/>
              </w:rPr>
              <w:t>t</w:t>
            </w:r>
            <w:r w:rsidR="00556EBB" w:rsidRPr="00E40152">
              <w:rPr>
                <w:rFonts w:cs="Arial"/>
                <w:bCs/>
                <w:sz w:val="16"/>
                <w:szCs w:val="16"/>
                <w:shd w:val="clear" w:color="auto" w:fill="FFFFFF"/>
              </w:rPr>
              <w:t>a</w:t>
            </w:r>
            <w:r w:rsidR="00834BA3" w:rsidRPr="00E40152">
              <w:rPr>
                <w:rFonts w:cs="Arial"/>
                <w:bCs/>
                <w:sz w:val="16"/>
                <w:szCs w:val="16"/>
                <w:shd w:val="clear" w:color="auto" w:fill="FFFFFF"/>
              </w:rPr>
              <w:t>ff</w:t>
            </w:r>
            <w:r w:rsidRPr="00E40152">
              <w:rPr>
                <w:rFonts w:eastAsia="Batang" w:cs="Arial"/>
                <w:bCs/>
                <w:sz w:val="16"/>
                <w:szCs w:val="16"/>
                <w:lang w:eastAsia="ko-KR"/>
              </w:rPr>
              <w:t xml:space="preserve"> </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1A57" w:rsidRPr="00E40152" w:rsidRDefault="00304845" w:rsidP="00DD51AD">
            <w:pPr>
              <w:jc w:val="center"/>
              <w:rPr>
                <w:rFonts w:eastAsia="Batang" w:cs="Arial"/>
                <w:bCs/>
                <w:sz w:val="16"/>
                <w:szCs w:val="16"/>
                <w:lang w:eastAsia="ko-KR"/>
              </w:rPr>
            </w:pPr>
            <w:r w:rsidRPr="00E40152">
              <w:rPr>
                <w:rFonts w:eastAsia="Batang" w:cs="Arial"/>
                <w:bCs/>
                <w:sz w:val="16"/>
                <w:szCs w:val="16"/>
                <w:lang w:eastAsia="ko-KR"/>
              </w:rPr>
              <w:t>Total</w:t>
            </w:r>
          </w:p>
        </w:tc>
        <w:tc>
          <w:tcPr>
            <w:tcW w:w="5444" w:type="dxa"/>
            <w:gridSpan w:val="4"/>
            <w:tcBorders>
              <w:top w:val="single" w:sz="4" w:space="0" w:color="auto"/>
              <w:left w:val="single" w:sz="4" w:space="0" w:color="auto"/>
              <w:bottom w:val="single" w:sz="4" w:space="0" w:color="auto"/>
            </w:tcBorders>
            <w:vAlign w:val="center"/>
          </w:tcPr>
          <w:p w:rsidR="000D1A57" w:rsidRPr="00E40152" w:rsidRDefault="00304845" w:rsidP="00DD51AD">
            <w:pPr>
              <w:spacing w:before="120" w:after="120"/>
              <w:jc w:val="center"/>
              <w:rPr>
                <w:rFonts w:eastAsia="Batang" w:cs="Arial"/>
                <w:bCs/>
                <w:sz w:val="16"/>
                <w:szCs w:val="16"/>
                <w:lang w:eastAsia="ko-KR"/>
              </w:rPr>
            </w:pPr>
            <w:r w:rsidRPr="00E40152">
              <w:rPr>
                <w:rFonts w:eastAsia="Batang" w:cs="Arial"/>
                <w:bCs/>
                <w:sz w:val="16"/>
                <w:szCs w:val="16"/>
                <w:lang w:eastAsia="ko-KR"/>
              </w:rPr>
              <w:t xml:space="preserve">Form of engagement </w:t>
            </w:r>
          </w:p>
        </w:tc>
      </w:tr>
      <w:tr w:rsidR="00E40152" w:rsidRPr="00E40152">
        <w:trPr>
          <w:jc w:val="center"/>
        </w:trPr>
        <w:tc>
          <w:tcPr>
            <w:tcW w:w="3402" w:type="dxa"/>
            <w:vMerge/>
            <w:tcBorders>
              <w:top w:val="single" w:sz="4" w:space="0" w:color="auto"/>
              <w:bottom w:val="single" w:sz="4" w:space="0" w:color="auto"/>
              <w:right w:val="single" w:sz="4" w:space="0" w:color="auto"/>
            </w:tcBorders>
            <w:shd w:val="clear" w:color="auto" w:fill="auto"/>
            <w:vAlign w:val="center"/>
          </w:tcPr>
          <w:p w:rsidR="000D1A57" w:rsidRPr="00E40152" w:rsidRDefault="000D1A57" w:rsidP="00DD51AD">
            <w:pPr>
              <w:rPr>
                <w:rFonts w:eastAsia="Batang" w:cs="Arial"/>
                <w:bCs/>
                <w:sz w:val="16"/>
                <w:szCs w:val="16"/>
                <w:lang w:eastAsia="ko-KR"/>
              </w:rPr>
            </w:pP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A57" w:rsidRPr="00E40152" w:rsidRDefault="000D1A57" w:rsidP="00DD51AD">
            <w:pPr>
              <w:jc w:val="center"/>
              <w:rPr>
                <w:rFonts w:eastAsia="Batang" w:cs="Arial"/>
                <w:bCs/>
                <w:sz w:val="16"/>
                <w:szCs w:val="16"/>
                <w:lang w:eastAsia="ko-KR"/>
              </w:rPr>
            </w:pPr>
          </w:p>
        </w:tc>
        <w:tc>
          <w:tcPr>
            <w:tcW w:w="1361" w:type="dxa"/>
            <w:tcBorders>
              <w:top w:val="single" w:sz="4" w:space="0" w:color="auto"/>
              <w:left w:val="single" w:sz="4" w:space="0" w:color="auto"/>
              <w:bottom w:val="single" w:sz="4" w:space="0" w:color="auto"/>
              <w:right w:val="single" w:sz="4" w:space="0" w:color="auto"/>
            </w:tcBorders>
            <w:vAlign w:val="center"/>
          </w:tcPr>
          <w:p w:rsidR="000D1A57" w:rsidRPr="00E40152" w:rsidRDefault="00341836" w:rsidP="00DD51AD">
            <w:pPr>
              <w:spacing w:before="120" w:after="120"/>
              <w:jc w:val="center"/>
              <w:rPr>
                <w:rFonts w:eastAsia="Batang" w:cs="Arial"/>
                <w:bCs/>
                <w:sz w:val="16"/>
                <w:szCs w:val="16"/>
                <w:lang w:eastAsia="ko-KR"/>
              </w:rPr>
            </w:pPr>
            <w:r w:rsidRPr="00E40152">
              <w:rPr>
                <w:rFonts w:cs="Arial"/>
                <w:sz w:val="16"/>
                <w:szCs w:val="16"/>
              </w:rPr>
              <w:t xml:space="preserve">Employment for an indefinite period of time </w:t>
            </w:r>
          </w:p>
        </w:tc>
        <w:tc>
          <w:tcPr>
            <w:tcW w:w="1361" w:type="dxa"/>
            <w:tcBorders>
              <w:top w:val="single" w:sz="4" w:space="0" w:color="auto"/>
              <w:left w:val="single" w:sz="4" w:space="0" w:color="auto"/>
              <w:bottom w:val="single" w:sz="4" w:space="0" w:color="auto"/>
              <w:right w:val="single" w:sz="4" w:space="0" w:color="auto"/>
            </w:tcBorders>
            <w:vAlign w:val="center"/>
          </w:tcPr>
          <w:p w:rsidR="000D1A57" w:rsidRPr="00E40152" w:rsidRDefault="00341836" w:rsidP="00DD51AD">
            <w:pPr>
              <w:spacing w:before="120" w:after="120"/>
              <w:jc w:val="center"/>
              <w:rPr>
                <w:rFonts w:eastAsia="Batang" w:cs="Arial"/>
                <w:bCs/>
                <w:sz w:val="16"/>
                <w:szCs w:val="16"/>
                <w:lang w:eastAsia="ko-KR"/>
              </w:rPr>
            </w:pPr>
            <w:r w:rsidRPr="00E40152">
              <w:rPr>
                <w:rFonts w:cs="Arial"/>
                <w:sz w:val="16"/>
                <w:szCs w:val="16"/>
              </w:rPr>
              <w:t xml:space="preserve">Employment for a fixed period of time </w:t>
            </w:r>
          </w:p>
        </w:tc>
        <w:tc>
          <w:tcPr>
            <w:tcW w:w="1361" w:type="dxa"/>
            <w:tcBorders>
              <w:top w:val="single" w:sz="4" w:space="0" w:color="auto"/>
              <w:left w:val="single" w:sz="4" w:space="0" w:color="auto"/>
              <w:bottom w:val="single" w:sz="4" w:space="0" w:color="auto"/>
              <w:right w:val="single" w:sz="4" w:space="0" w:color="auto"/>
            </w:tcBorders>
            <w:vAlign w:val="center"/>
          </w:tcPr>
          <w:p w:rsidR="000D1A57" w:rsidRPr="00E40152" w:rsidRDefault="00341836" w:rsidP="00DD51AD">
            <w:pPr>
              <w:spacing w:before="120" w:after="120"/>
              <w:jc w:val="center"/>
              <w:rPr>
                <w:rFonts w:eastAsia="Batang" w:cs="Arial"/>
                <w:bCs/>
                <w:sz w:val="16"/>
                <w:szCs w:val="16"/>
                <w:lang w:eastAsia="ko-KR"/>
              </w:rPr>
            </w:pPr>
            <w:r w:rsidRPr="00E40152">
              <w:rPr>
                <w:rFonts w:cs="Arial"/>
                <w:sz w:val="16"/>
                <w:szCs w:val="16"/>
              </w:rPr>
              <w:t xml:space="preserve">Engagement for performing occasional and temporary work </w:t>
            </w:r>
          </w:p>
        </w:tc>
        <w:tc>
          <w:tcPr>
            <w:tcW w:w="1361" w:type="dxa"/>
            <w:tcBorders>
              <w:top w:val="single" w:sz="4" w:space="0" w:color="auto"/>
              <w:left w:val="single" w:sz="4" w:space="0" w:color="auto"/>
              <w:bottom w:val="single" w:sz="4" w:space="0" w:color="auto"/>
            </w:tcBorders>
            <w:vAlign w:val="center"/>
          </w:tcPr>
          <w:p w:rsidR="000D1A57" w:rsidRPr="00E40152" w:rsidRDefault="00341836" w:rsidP="00DD51AD">
            <w:pPr>
              <w:spacing w:before="120" w:after="120"/>
              <w:jc w:val="center"/>
              <w:rPr>
                <w:rFonts w:eastAsia="Batang" w:cs="Arial"/>
                <w:bCs/>
                <w:sz w:val="16"/>
                <w:szCs w:val="16"/>
                <w:lang w:eastAsia="ko-KR"/>
              </w:rPr>
            </w:pPr>
            <w:r w:rsidRPr="00E40152">
              <w:rPr>
                <w:rFonts w:eastAsia="Batang" w:cs="Arial"/>
                <w:bCs/>
                <w:sz w:val="16"/>
                <w:szCs w:val="16"/>
                <w:lang w:eastAsia="ko-KR"/>
              </w:rPr>
              <w:t xml:space="preserve">Volunteers </w:t>
            </w:r>
            <w:r w:rsidR="00304845" w:rsidRPr="00E40152">
              <w:rPr>
                <w:rFonts w:eastAsia="Batang" w:cs="Arial"/>
                <w:bCs/>
                <w:sz w:val="16"/>
                <w:szCs w:val="16"/>
                <w:lang w:eastAsia="ko-KR"/>
              </w:rPr>
              <w:t xml:space="preserve"> </w:t>
            </w:r>
          </w:p>
        </w:tc>
      </w:tr>
      <w:tr w:rsidR="00E40152" w:rsidRPr="00E40152">
        <w:trPr>
          <w:jc w:val="center"/>
        </w:trPr>
        <w:tc>
          <w:tcPr>
            <w:tcW w:w="3402" w:type="dxa"/>
            <w:tcBorders>
              <w:top w:val="single" w:sz="4" w:space="0" w:color="auto"/>
              <w:right w:val="single" w:sz="4" w:space="0" w:color="auto"/>
            </w:tcBorders>
            <w:shd w:val="clear" w:color="auto" w:fill="auto"/>
            <w:vAlign w:val="bottom"/>
          </w:tcPr>
          <w:p w:rsidR="000D1A57" w:rsidRPr="00E40152" w:rsidRDefault="000D1A57" w:rsidP="00DD51AD">
            <w:pPr>
              <w:rPr>
                <w:rFonts w:eastAsia="Batang" w:cs="Arial"/>
                <w:bCs/>
                <w:sz w:val="16"/>
                <w:szCs w:val="16"/>
                <w:lang w:eastAsia="ko-KR"/>
              </w:rPr>
            </w:pPr>
          </w:p>
        </w:tc>
        <w:tc>
          <w:tcPr>
            <w:tcW w:w="1361" w:type="dxa"/>
            <w:tcBorders>
              <w:top w:val="single" w:sz="4" w:space="0" w:color="auto"/>
              <w:left w:val="single" w:sz="4" w:space="0" w:color="auto"/>
            </w:tcBorders>
            <w:shd w:val="clear" w:color="auto" w:fill="auto"/>
            <w:vAlign w:val="bottom"/>
          </w:tcPr>
          <w:p w:rsidR="000D1A57" w:rsidRPr="00E40152" w:rsidRDefault="000D1A57" w:rsidP="00DD51AD">
            <w:pPr>
              <w:jc w:val="right"/>
              <w:rPr>
                <w:rFonts w:eastAsia="Batang" w:cs="Arial"/>
                <w:bCs/>
                <w:sz w:val="16"/>
                <w:szCs w:val="16"/>
                <w:lang w:eastAsia="ko-KR"/>
              </w:rPr>
            </w:pPr>
          </w:p>
        </w:tc>
        <w:tc>
          <w:tcPr>
            <w:tcW w:w="1361" w:type="dxa"/>
            <w:tcBorders>
              <w:top w:val="single" w:sz="4" w:space="0" w:color="auto"/>
            </w:tcBorders>
            <w:vAlign w:val="bottom"/>
          </w:tcPr>
          <w:p w:rsidR="000D1A57" w:rsidRPr="00E40152" w:rsidRDefault="000D1A57" w:rsidP="00DD51AD">
            <w:pPr>
              <w:jc w:val="right"/>
              <w:rPr>
                <w:rFonts w:eastAsia="Batang" w:cs="Arial"/>
                <w:bCs/>
                <w:sz w:val="16"/>
                <w:szCs w:val="16"/>
                <w:lang w:eastAsia="ko-KR"/>
              </w:rPr>
            </w:pPr>
          </w:p>
        </w:tc>
        <w:tc>
          <w:tcPr>
            <w:tcW w:w="1361" w:type="dxa"/>
            <w:tcBorders>
              <w:top w:val="single" w:sz="4" w:space="0" w:color="auto"/>
            </w:tcBorders>
            <w:vAlign w:val="bottom"/>
          </w:tcPr>
          <w:p w:rsidR="000D1A57" w:rsidRPr="00E40152" w:rsidRDefault="000D1A57" w:rsidP="00DD51AD">
            <w:pPr>
              <w:jc w:val="right"/>
              <w:rPr>
                <w:rFonts w:eastAsia="Batang" w:cs="Arial"/>
                <w:bCs/>
                <w:sz w:val="16"/>
                <w:szCs w:val="16"/>
                <w:lang w:eastAsia="ko-KR"/>
              </w:rPr>
            </w:pPr>
          </w:p>
        </w:tc>
        <w:tc>
          <w:tcPr>
            <w:tcW w:w="1361" w:type="dxa"/>
            <w:tcBorders>
              <w:top w:val="single" w:sz="4" w:space="0" w:color="auto"/>
            </w:tcBorders>
            <w:vAlign w:val="bottom"/>
          </w:tcPr>
          <w:p w:rsidR="000D1A57" w:rsidRPr="00E40152" w:rsidRDefault="000D1A57" w:rsidP="00DD51AD">
            <w:pPr>
              <w:jc w:val="right"/>
              <w:rPr>
                <w:rFonts w:eastAsia="Batang" w:cs="Arial"/>
                <w:bCs/>
                <w:sz w:val="16"/>
                <w:szCs w:val="16"/>
                <w:lang w:eastAsia="ko-KR"/>
              </w:rPr>
            </w:pPr>
          </w:p>
        </w:tc>
        <w:tc>
          <w:tcPr>
            <w:tcW w:w="1361" w:type="dxa"/>
            <w:tcBorders>
              <w:top w:val="single" w:sz="4" w:space="0" w:color="auto"/>
            </w:tcBorders>
            <w:vAlign w:val="bottom"/>
          </w:tcPr>
          <w:p w:rsidR="000D1A57" w:rsidRPr="00E40152" w:rsidRDefault="000D1A57" w:rsidP="00DD51AD">
            <w:pPr>
              <w:jc w:val="right"/>
              <w:rPr>
                <w:rFonts w:eastAsia="Batang" w:cs="Arial"/>
                <w:bCs/>
                <w:sz w:val="16"/>
                <w:szCs w:val="16"/>
                <w:lang w:eastAsia="ko-KR"/>
              </w:rPr>
            </w:pPr>
          </w:p>
        </w:tc>
      </w:tr>
      <w:tr w:rsidR="00E40152" w:rsidRPr="00E40152">
        <w:trPr>
          <w:jc w:val="center"/>
        </w:trPr>
        <w:tc>
          <w:tcPr>
            <w:tcW w:w="3402" w:type="dxa"/>
            <w:tcBorders>
              <w:right w:val="single" w:sz="4" w:space="0" w:color="auto"/>
            </w:tcBorders>
            <w:shd w:val="clear" w:color="auto" w:fill="auto"/>
            <w:vAlign w:val="bottom"/>
          </w:tcPr>
          <w:p w:rsidR="00391A3E" w:rsidRPr="00E40152" w:rsidRDefault="00391A3E" w:rsidP="00DD51AD">
            <w:pPr>
              <w:rPr>
                <w:rFonts w:eastAsia="Batang" w:cs="Arial"/>
                <w:b/>
                <w:bCs/>
                <w:sz w:val="16"/>
                <w:szCs w:val="16"/>
                <w:lang w:eastAsia="ko-KR"/>
              </w:rPr>
            </w:pPr>
            <w:r w:rsidRPr="00E40152">
              <w:rPr>
                <w:rFonts w:eastAsia="Batang" w:cs="Arial"/>
                <w:b/>
                <w:bCs/>
                <w:sz w:val="16"/>
                <w:szCs w:val="16"/>
                <w:lang w:eastAsia="ko-KR"/>
              </w:rPr>
              <w:t>Total</w:t>
            </w:r>
          </w:p>
        </w:tc>
        <w:tc>
          <w:tcPr>
            <w:tcW w:w="1361" w:type="dxa"/>
            <w:tcBorders>
              <w:left w:val="single" w:sz="4" w:space="0" w:color="auto"/>
            </w:tcBorders>
            <w:shd w:val="clear" w:color="auto" w:fill="auto"/>
            <w:vAlign w:val="bottom"/>
          </w:tcPr>
          <w:p w:rsidR="00391A3E" w:rsidRPr="00E40152" w:rsidRDefault="00391A3E" w:rsidP="00F357F1">
            <w:pPr>
              <w:ind w:right="284"/>
              <w:jc w:val="right"/>
              <w:rPr>
                <w:rFonts w:cs="Arial"/>
                <w:b/>
                <w:sz w:val="16"/>
                <w:szCs w:val="16"/>
              </w:rPr>
            </w:pPr>
            <w:r w:rsidRPr="00E40152">
              <w:rPr>
                <w:rFonts w:cs="Arial"/>
                <w:b/>
                <w:sz w:val="16"/>
                <w:szCs w:val="16"/>
              </w:rPr>
              <w:t>3778</w:t>
            </w:r>
          </w:p>
        </w:tc>
        <w:tc>
          <w:tcPr>
            <w:tcW w:w="1361" w:type="dxa"/>
            <w:vAlign w:val="bottom"/>
          </w:tcPr>
          <w:p w:rsidR="00391A3E" w:rsidRPr="00E40152" w:rsidRDefault="00391A3E" w:rsidP="00F357F1">
            <w:pPr>
              <w:ind w:right="284"/>
              <w:jc w:val="right"/>
              <w:rPr>
                <w:rFonts w:cs="Arial"/>
                <w:b/>
                <w:sz w:val="16"/>
                <w:szCs w:val="16"/>
              </w:rPr>
            </w:pPr>
            <w:r w:rsidRPr="00E40152">
              <w:rPr>
                <w:rFonts w:cs="Arial"/>
                <w:b/>
                <w:sz w:val="16"/>
                <w:szCs w:val="16"/>
              </w:rPr>
              <w:t>3090</w:t>
            </w:r>
          </w:p>
        </w:tc>
        <w:tc>
          <w:tcPr>
            <w:tcW w:w="1361" w:type="dxa"/>
            <w:vAlign w:val="bottom"/>
          </w:tcPr>
          <w:p w:rsidR="00391A3E" w:rsidRPr="00E40152" w:rsidRDefault="00391A3E" w:rsidP="00F357F1">
            <w:pPr>
              <w:ind w:right="284"/>
              <w:jc w:val="right"/>
              <w:rPr>
                <w:rFonts w:cs="Arial"/>
                <w:b/>
                <w:sz w:val="16"/>
                <w:szCs w:val="16"/>
              </w:rPr>
            </w:pPr>
            <w:r w:rsidRPr="00E40152">
              <w:rPr>
                <w:rFonts w:cs="Arial"/>
                <w:b/>
                <w:sz w:val="16"/>
                <w:szCs w:val="16"/>
              </w:rPr>
              <w:t>299</w:t>
            </w:r>
          </w:p>
        </w:tc>
        <w:tc>
          <w:tcPr>
            <w:tcW w:w="1361" w:type="dxa"/>
            <w:vAlign w:val="bottom"/>
          </w:tcPr>
          <w:p w:rsidR="00391A3E" w:rsidRPr="00E40152" w:rsidRDefault="00391A3E" w:rsidP="00F357F1">
            <w:pPr>
              <w:ind w:right="284"/>
              <w:jc w:val="right"/>
              <w:rPr>
                <w:rFonts w:cs="Arial"/>
                <w:b/>
                <w:sz w:val="16"/>
                <w:szCs w:val="16"/>
              </w:rPr>
            </w:pPr>
            <w:r w:rsidRPr="00E40152">
              <w:rPr>
                <w:rFonts w:cs="Arial"/>
                <w:b/>
                <w:sz w:val="16"/>
                <w:szCs w:val="16"/>
              </w:rPr>
              <w:t>213</w:t>
            </w:r>
          </w:p>
        </w:tc>
        <w:tc>
          <w:tcPr>
            <w:tcW w:w="1361" w:type="dxa"/>
            <w:vAlign w:val="bottom"/>
          </w:tcPr>
          <w:p w:rsidR="00391A3E" w:rsidRPr="00E40152" w:rsidRDefault="00391A3E" w:rsidP="00F357F1">
            <w:pPr>
              <w:ind w:right="284"/>
              <w:jc w:val="right"/>
              <w:rPr>
                <w:rFonts w:cs="Arial"/>
                <w:b/>
                <w:sz w:val="16"/>
                <w:szCs w:val="16"/>
              </w:rPr>
            </w:pPr>
            <w:r w:rsidRPr="00E40152">
              <w:rPr>
                <w:rFonts w:cs="Arial"/>
                <w:b/>
                <w:sz w:val="16"/>
                <w:szCs w:val="16"/>
              </w:rPr>
              <w:t>176</w:t>
            </w:r>
          </w:p>
        </w:tc>
      </w:tr>
      <w:tr w:rsidR="00E40152" w:rsidRPr="00E40152">
        <w:trPr>
          <w:jc w:val="center"/>
        </w:trPr>
        <w:tc>
          <w:tcPr>
            <w:tcW w:w="3402" w:type="dxa"/>
            <w:tcBorders>
              <w:right w:val="single" w:sz="4" w:space="0" w:color="auto"/>
            </w:tcBorders>
            <w:shd w:val="clear" w:color="auto" w:fill="auto"/>
            <w:vAlign w:val="bottom"/>
          </w:tcPr>
          <w:p w:rsidR="00391A3E" w:rsidRPr="00E40152" w:rsidRDefault="00391A3E" w:rsidP="00DD51AD">
            <w:pPr>
              <w:jc w:val="both"/>
              <w:rPr>
                <w:rFonts w:eastAsia="Batang" w:cs="Arial"/>
                <w:bCs/>
                <w:iCs/>
                <w:sz w:val="16"/>
                <w:szCs w:val="16"/>
                <w:lang w:eastAsia="ko-KR"/>
              </w:rPr>
            </w:pPr>
            <w:r w:rsidRPr="00E40152">
              <w:rPr>
                <w:rFonts w:eastAsia="Batang" w:cs="Arial"/>
                <w:bCs/>
                <w:iCs/>
                <w:sz w:val="16"/>
                <w:szCs w:val="16"/>
                <w:lang w:eastAsia="ko-KR"/>
              </w:rPr>
              <w:t>Social worker</w:t>
            </w:r>
          </w:p>
        </w:tc>
        <w:tc>
          <w:tcPr>
            <w:tcW w:w="1361" w:type="dxa"/>
            <w:tcBorders>
              <w:left w:val="single" w:sz="4" w:space="0" w:color="auto"/>
            </w:tcBorders>
            <w:shd w:val="clear" w:color="auto" w:fill="auto"/>
            <w:vAlign w:val="bottom"/>
          </w:tcPr>
          <w:p w:rsidR="00391A3E" w:rsidRPr="00E40152" w:rsidRDefault="00391A3E" w:rsidP="00F357F1">
            <w:pPr>
              <w:ind w:right="284"/>
              <w:jc w:val="right"/>
              <w:rPr>
                <w:rFonts w:cs="Arial"/>
                <w:sz w:val="16"/>
                <w:szCs w:val="16"/>
              </w:rPr>
            </w:pPr>
            <w:r w:rsidRPr="00E40152">
              <w:rPr>
                <w:rFonts w:cs="Arial"/>
                <w:sz w:val="16"/>
                <w:szCs w:val="16"/>
              </w:rPr>
              <w:t>901</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849</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40</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8</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4</w:t>
            </w:r>
          </w:p>
        </w:tc>
      </w:tr>
      <w:tr w:rsidR="00E40152" w:rsidRPr="00E40152">
        <w:trPr>
          <w:jc w:val="center"/>
        </w:trPr>
        <w:tc>
          <w:tcPr>
            <w:tcW w:w="3402" w:type="dxa"/>
            <w:tcBorders>
              <w:right w:val="single" w:sz="4" w:space="0" w:color="auto"/>
            </w:tcBorders>
            <w:shd w:val="clear" w:color="auto" w:fill="auto"/>
            <w:vAlign w:val="bottom"/>
          </w:tcPr>
          <w:p w:rsidR="00391A3E" w:rsidRPr="00E40152" w:rsidRDefault="00391A3E" w:rsidP="00DD51AD">
            <w:pPr>
              <w:jc w:val="both"/>
              <w:rPr>
                <w:rFonts w:eastAsia="Batang" w:cs="Arial"/>
                <w:bCs/>
                <w:iCs/>
                <w:sz w:val="16"/>
                <w:szCs w:val="16"/>
                <w:lang w:eastAsia="ko-KR"/>
              </w:rPr>
            </w:pPr>
            <w:r w:rsidRPr="00E40152">
              <w:rPr>
                <w:rFonts w:eastAsia="Batang" w:cs="Arial"/>
                <w:bCs/>
                <w:iCs/>
                <w:sz w:val="16"/>
                <w:szCs w:val="16"/>
                <w:lang w:eastAsia="ko-KR"/>
              </w:rPr>
              <w:t>Psychologist</w:t>
            </w:r>
          </w:p>
        </w:tc>
        <w:tc>
          <w:tcPr>
            <w:tcW w:w="1361" w:type="dxa"/>
            <w:tcBorders>
              <w:left w:val="single" w:sz="4" w:space="0" w:color="auto"/>
            </w:tcBorders>
            <w:shd w:val="clear" w:color="auto" w:fill="auto"/>
            <w:vAlign w:val="bottom"/>
          </w:tcPr>
          <w:p w:rsidR="00391A3E" w:rsidRPr="00E40152" w:rsidRDefault="00391A3E" w:rsidP="00F357F1">
            <w:pPr>
              <w:ind w:right="284"/>
              <w:jc w:val="right"/>
              <w:rPr>
                <w:rFonts w:cs="Arial"/>
                <w:sz w:val="16"/>
                <w:szCs w:val="16"/>
              </w:rPr>
            </w:pPr>
            <w:r w:rsidRPr="00E40152">
              <w:rPr>
                <w:rFonts w:cs="Arial"/>
                <w:sz w:val="16"/>
                <w:szCs w:val="16"/>
              </w:rPr>
              <w:t>392</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352</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31</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7</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2</w:t>
            </w:r>
          </w:p>
        </w:tc>
      </w:tr>
      <w:tr w:rsidR="00E40152" w:rsidRPr="00E40152">
        <w:trPr>
          <w:jc w:val="center"/>
        </w:trPr>
        <w:tc>
          <w:tcPr>
            <w:tcW w:w="3402" w:type="dxa"/>
            <w:tcBorders>
              <w:right w:val="single" w:sz="4" w:space="0" w:color="auto"/>
            </w:tcBorders>
            <w:shd w:val="clear" w:color="auto" w:fill="auto"/>
            <w:vAlign w:val="bottom"/>
          </w:tcPr>
          <w:p w:rsidR="00391A3E" w:rsidRPr="00E40152" w:rsidRDefault="00391A3E" w:rsidP="00DD51AD">
            <w:pPr>
              <w:jc w:val="both"/>
              <w:rPr>
                <w:rFonts w:eastAsia="Batang" w:cs="Arial"/>
                <w:bCs/>
                <w:iCs/>
                <w:sz w:val="16"/>
                <w:szCs w:val="16"/>
                <w:lang w:eastAsia="ko-KR"/>
              </w:rPr>
            </w:pPr>
            <w:r w:rsidRPr="00E40152">
              <w:rPr>
                <w:rFonts w:eastAsia="Batang" w:cs="Arial"/>
                <w:bCs/>
                <w:iCs/>
                <w:sz w:val="16"/>
                <w:szCs w:val="16"/>
                <w:lang w:eastAsia="ko-KR"/>
              </w:rPr>
              <w:t>Pedagogue</w:t>
            </w:r>
          </w:p>
        </w:tc>
        <w:tc>
          <w:tcPr>
            <w:tcW w:w="1361" w:type="dxa"/>
            <w:tcBorders>
              <w:left w:val="single" w:sz="4" w:space="0" w:color="auto"/>
            </w:tcBorders>
            <w:shd w:val="clear" w:color="auto" w:fill="auto"/>
            <w:vAlign w:val="bottom"/>
          </w:tcPr>
          <w:p w:rsidR="00391A3E" w:rsidRPr="00E40152" w:rsidRDefault="00391A3E" w:rsidP="00F357F1">
            <w:pPr>
              <w:ind w:right="284"/>
              <w:jc w:val="right"/>
              <w:rPr>
                <w:rFonts w:cs="Arial"/>
                <w:sz w:val="16"/>
                <w:szCs w:val="16"/>
              </w:rPr>
            </w:pPr>
            <w:r w:rsidRPr="00E40152">
              <w:rPr>
                <w:rFonts w:cs="Arial"/>
                <w:sz w:val="16"/>
                <w:szCs w:val="16"/>
              </w:rPr>
              <w:t>226</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201</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18</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5</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2</w:t>
            </w:r>
          </w:p>
        </w:tc>
      </w:tr>
      <w:tr w:rsidR="00E40152" w:rsidRPr="00E40152">
        <w:trPr>
          <w:jc w:val="center"/>
        </w:trPr>
        <w:tc>
          <w:tcPr>
            <w:tcW w:w="3402" w:type="dxa"/>
            <w:tcBorders>
              <w:right w:val="single" w:sz="4" w:space="0" w:color="auto"/>
            </w:tcBorders>
            <w:shd w:val="clear" w:color="auto" w:fill="auto"/>
            <w:vAlign w:val="bottom"/>
          </w:tcPr>
          <w:p w:rsidR="00391A3E" w:rsidRPr="00E40152" w:rsidRDefault="00391A3E" w:rsidP="00DD51AD">
            <w:pPr>
              <w:jc w:val="both"/>
              <w:rPr>
                <w:rFonts w:eastAsia="Batang" w:cs="Arial"/>
                <w:bCs/>
                <w:iCs/>
                <w:sz w:val="16"/>
                <w:szCs w:val="16"/>
                <w:lang w:eastAsia="ko-KR"/>
              </w:rPr>
            </w:pPr>
            <w:r w:rsidRPr="00E40152">
              <w:rPr>
                <w:rFonts w:eastAsia="Batang" w:cs="Arial"/>
                <w:bCs/>
                <w:iCs/>
                <w:sz w:val="16"/>
                <w:szCs w:val="16"/>
                <w:lang w:eastAsia="ko-KR"/>
              </w:rPr>
              <w:t xml:space="preserve">Special pedagogue </w:t>
            </w:r>
          </w:p>
        </w:tc>
        <w:tc>
          <w:tcPr>
            <w:tcW w:w="1361" w:type="dxa"/>
            <w:tcBorders>
              <w:left w:val="single" w:sz="4" w:space="0" w:color="auto"/>
            </w:tcBorders>
            <w:shd w:val="clear" w:color="auto" w:fill="auto"/>
            <w:vAlign w:val="bottom"/>
          </w:tcPr>
          <w:p w:rsidR="00391A3E" w:rsidRPr="00E40152" w:rsidRDefault="00391A3E" w:rsidP="00F357F1">
            <w:pPr>
              <w:ind w:right="284"/>
              <w:jc w:val="right"/>
              <w:rPr>
                <w:rFonts w:cs="Arial"/>
                <w:sz w:val="16"/>
                <w:szCs w:val="16"/>
              </w:rPr>
            </w:pPr>
            <w:r w:rsidRPr="00E40152">
              <w:rPr>
                <w:rFonts w:cs="Arial"/>
                <w:sz w:val="16"/>
                <w:szCs w:val="16"/>
              </w:rPr>
              <w:t>138</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122</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15</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w:t>
            </w:r>
          </w:p>
        </w:tc>
      </w:tr>
      <w:tr w:rsidR="00E40152" w:rsidRPr="00E40152">
        <w:trPr>
          <w:jc w:val="center"/>
        </w:trPr>
        <w:tc>
          <w:tcPr>
            <w:tcW w:w="3402" w:type="dxa"/>
            <w:tcBorders>
              <w:right w:val="single" w:sz="4" w:space="0" w:color="auto"/>
            </w:tcBorders>
            <w:shd w:val="clear" w:color="auto" w:fill="auto"/>
            <w:vAlign w:val="bottom"/>
          </w:tcPr>
          <w:p w:rsidR="00391A3E" w:rsidRPr="00E40152" w:rsidRDefault="00391A3E" w:rsidP="00DD51AD">
            <w:pPr>
              <w:jc w:val="both"/>
              <w:rPr>
                <w:rFonts w:eastAsia="Batang" w:cs="Arial"/>
                <w:bCs/>
                <w:iCs/>
                <w:sz w:val="16"/>
                <w:szCs w:val="16"/>
                <w:lang w:eastAsia="ko-KR"/>
              </w:rPr>
            </w:pPr>
            <w:r w:rsidRPr="00E40152">
              <w:rPr>
                <w:rFonts w:eastAsia="Batang" w:cs="Arial"/>
                <w:bCs/>
                <w:iCs/>
                <w:sz w:val="16"/>
                <w:szCs w:val="16"/>
                <w:lang w:eastAsia="ko-KR"/>
              </w:rPr>
              <w:t xml:space="preserve">Adult-education specialist </w:t>
            </w:r>
          </w:p>
        </w:tc>
        <w:tc>
          <w:tcPr>
            <w:tcW w:w="1361" w:type="dxa"/>
            <w:tcBorders>
              <w:left w:val="single" w:sz="4" w:space="0" w:color="auto"/>
            </w:tcBorders>
            <w:shd w:val="clear" w:color="auto" w:fill="auto"/>
            <w:vAlign w:val="bottom"/>
          </w:tcPr>
          <w:p w:rsidR="00391A3E" w:rsidRPr="00E40152" w:rsidRDefault="00391A3E" w:rsidP="00F357F1">
            <w:pPr>
              <w:ind w:right="284"/>
              <w:jc w:val="right"/>
              <w:rPr>
                <w:rFonts w:cs="Arial"/>
                <w:sz w:val="16"/>
                <w:szCs w:val="16"/>
              </w:rPr>
            </w:pPr>
            <w:r w:rsidRPr="00E40152">
              <w:rPr>
                <w:rFonts w:cs="Arial"/>
                <w:sz w:val="16"/>
                <w:szCs w:val="16"/>
              </w:rPr>
              <w:t>11</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8</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3</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w:t>
            </w:r>
          </w:p>
        </w:tc>
      </w:tr>
      <w:tr w:rsidR="00E40152" w:rsidRPr="00E40152">
        <w:trPr>
          <w:jc w:val="center"/>
        </w:trPr>
        <w:tc>
          <w:tcPr>
            <w:tcW w:w="3402" w:type="dxa"/>
            <w:tcBorders>
              <w:right w:val="single" w:sz="4" w:space="0" w:color="auto"/>
            </w:tcBorders>
            <w:shd w:val="clear" w:color="auto" w:fill="auto"/>
            <w:vAlign w:val="bottom"/>
          </w:tcPr>
          <w:p w:rsidR="00391A3E" w:rsidRPr="00E40152" w:rsidRDefault="00391A3E" w:rsidP="00DD51AD">
            <w:pPr>
              <w:jc w:val="both"/>
              <w:rPr>
                <w:rFonts w:eastAsia="Batang" w:cs="Arial"/>
                <w:bCs/>
                <w:iCs/>
                <w:sz w:val="16"/>
                <w:szCs w:val="16"/>
                <w:lang w:eastAsia="ko-KR"/>
              </w:rPr>
            </w:pPr>
            <w:r w:rsidRPr="00E40152">
              <w:rPr>
                <w:rFonts w:eastAsia="Batang" w:cs="Arial"/>
                <w:bCs/>
                <w:iCs/>
                <w:sz w:val="16"/>
                <w:szCs w:val="16"/>
                <w:lang w:eastAsia="ko-KR"/>
              </w:rPr>
              <w:t xml:space="preserve">Sociologist </w:t>
            </w:r>
          </w:p>
        </w:tc>
        <w:tc>
          <w:tcPr>
            <w:tcW w:w="1361" w:type="dxa"/>
            <w:tcBorders>
              <w:left w:val="single" w:sz="4" w:space="0" w:color="auto"/>
            </w:tcBorders>
            <w:shd w:val="clear" w:color="auto" w:fill="auto"/>
            <w:vAlign w:val="bottom"/>
          </w:tcPr>
          <w:p w:rsidR="00391A3E" w:rsidRPr="00E40152" w:rsidRDefault="00391A3E" w:rsidP="00F357F1">
            <w:pPr>
              <w:ind w:right="284"/>
              <w:jc w:val="right"/>
              <w:rPr>
                <w:rFonts w:cs="Arial"/>
                <w:sz w:val="16"/>
                <w:szCs w:val="16"/>
              </w:rPr>
            </w:pPr>
            <w:r w:rsidRPr="00E40152">
              <w:rPr>
                <w:rFonts w:cs="Arial"/>
                <w:sz w:val="16"/>
                <w:szCs w:val="16"/>
              </w:rPr>
              <w:t>68</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57</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8</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3</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w:t>
            </w:r>
          </w:p>
        </w:tc>
      </w:tr>
      <w:tr w:rsidR="00E40152" w:rsidRPr="00E40152">
        <w:trPr>
          <w:jc w:val="center"/>
        </w:trPr>
        <w:tc>
          <w:tcPr>
            <w:tcW w:w="3402" w:type="dxa"/>
            <w:tcBorders>
              <w:right w:val="single" w:sz="4" w:space="0" w:color="auto"/>
            </w:tcBorders>
            <w:shd w:val="clear" w:color="auto" w:fill="auto"/>
            <w:vAlign w:val="bottom"/>
          </w:tcPr>
          <w:p w:rsidR="00391A3E" w:rsidRPr="00E40152" w:rsidRDefault="00391A3E" w:rsidP="00DD51AD">
            <w:pPr>
              <w:jc w:val="both"/>
              <w:rPr>
                <w:rFonts w:eastAsia="Batang" w:cs="Arial"/>
                <w:bCs/>
                <w:iCs/>
                <w:sz w:val="16"/>
                <w:szCs w:val="16"/>
                <w:lang w:eastAsia="ko-KR"/>
              </w:rPr>
            </w:pPr>
            <w:r w:rsidRPr="00E40152">
              <w:rPr>
                <w:rFonts w:eastAsia="Batang" w:cs="Arial"/>
                <w:bCs/>
                <w:iCs/>
                <w:sz w:val="16"/>
                <w:szCs w:val="16"/>
                <w:lang w:eastAsia="ko-KR"/>
              </w:rPr>
              <w:t xml:space="preserve">Jurist </w:t>
            </w:r>
          </w:p>
        </w:tc>
        <w:tc>
          <w:tcPr>
            <w:tcW w:w="1361" w:type="dxa"/>
            <w:tcBorders>
              <w:left w:val="single" w:sz="4" w:space="0" w:color="auto"/>
            </w:tcBorders>
            <w:shd w:val="clear" w:color="auto" w:fill="auto"/>
            <w:vAlign w:val="bottom"/>
          </w:tcPr>
          <w:p w:rsidR="00391A3E" w:rsidRPr="00E40152" w:rsidRDefault="00391A3E" w:rsidP="00F357F1">
            <w:pPr>
              <w:ind w:right="284"/>
              <w:jc w:val="right"/>
              <w:rPr>
                <w:rFonts w:cs="Arial"/>
                <w:sz w:val="16"/>
                <w:szCs w:val="16"/>
              </w:rPr>
            </w:pPr>
            <w:r w:rsidRPr="00E40152">
              <w:rPr>
                <w:rFonts w:cs="Arial"/>
                <w:sz w:val="16"/>
                <w:szCs w:val="16"/>
              </w:rPr>
              <w:t>462</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414</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43</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4</w:t>
            </w:r>
          </w:p>
        </w:tc>
      </w:tr>
      <w:tr w:rsidR="00E40152" w:rsidRPr="00E40152">
        <w:trPr>
          <w:jc w:val="center"/>
        </w:trPr>
        <w:tc>
          <w:tcPr>
            <w:tcW w:w="3402" w:type="dxa"/>
            <w:tcBorders>
              <w:right w:val="single" w:sz="4" w:space="0" w:color="auto"/>
            </w:tcBorders>
            <w:shd w:val="clear" w:color="auto" w:fill="auto"/>
            <w:vAlign w:val="bottom"/>
          </w:tcPr>
          <w:p w:rsidR="00391A3E" w:rsidRPr="00E40152" w:rsidRDefault="00391A3E" w:rsidP="00DD51AD">
            <w:pPr>
              <w:jc w:val="both"/>
              <w:rPr>
                <w:rFonts w:eastAsia="Batang" w:cs="Arial"/>
                <w:bCs/>
                <w:iCs/>
                <w:sz w:val="16"/>
                <w:szCs w:val="16"/>
                <w:lang w:eastAsia="ko-KR"/>
              </w:rPr>
            </w:pPr>
            <w:r w:rsidRPr="00E40152">
              <w:rPr>
                <w:rFonts w:eastAsia="Batang" w:cs="Arial"/>
                <w:bCs/>
                <w:iCs/>
                <w:sz w:val="16"/>
                <w:szCs w:val="16"/>
                <w:lang w:eastAsia="ko-KR"/>
              </w:rPr>
              <w:t>Administrative – financial staff</w:t>
            </w:r>
          </w:p>
        </w:tc>
        <w:tc>
          <w:tcPr>
            <w:tcW w:w="1361" w:type="dxa"/>
            <w:tcBorders>
              <w:left w:val="single" w:sz="4" w:space="0" w:color="auto"/>
            </w:tcBorders>
            <w:shd w:val="clear" w:color="auto" w:fill="auto"/>
            <w:vAlign w:val="bottom"/>
          </w:tcPr>
          <w:p w:rsidR="00391A3E" w:rsidRPr="00E40152" w:rsidRDefault="00391A3E" w:rsidP="00F357F1">
            <w:pPr>
              <w:ind w:right="284"/>
              <w:jc w:val="right"/>
              <w:rPr>
                <w:rFonts w:cs="Arial"/>
                <w:sz w:val="16"/>
                <w:szCs w:val="16"/>
              </w:rPr>
            </w:pPr>
            <w:r w:rsidRPr="00E40152">
              <w:rPr>
                <w:rFonts w:cs="Arial"/>
                <w:sz w:val="16"/>
                <w:szCs w:val="16"/>
              </w:rPr>
              <w:t>194</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174</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18</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w:t>
            </w:r>
          </w:p>
        </w:tc>
      </w:tr>
      <w:tr w:rsidR="00E40152" w:rsidRPr="00E40152">
        <w:trPr>
          <w:jc w:val="center"/>
        </w:trPr>
        <w:tc>
          <w:tcPr>
            <w:tcW w:w="3402" w:type="dxa"/>
            <w:tcBorders>
              <w:right w:val="single" w:sz="4" w:space="0" w:color="auto"/>
            </w:tcBorders>
            <w:shd w:val="clear" w:color="auto" w:fill="auto"/>
            <w:vAlign w:val="bottom"/>
          </w:tcPr>
          <w:p w:rsidR="00391A3E" w:rsidRPr="00E40152" w:rsidRDefault="00391A3E" w:rsidP="00DD51AD">
            <w:pPr>
              <w:jc w:val="both"/>
              <w:rPr>
                <w:rFonts w:eastAsia="Batang" w:cs="Arial"/>
                <w:bCs/>
                <w:iCs/>
                <w:sz w:val="16"/>
                <w:szCs w:val="16"/>
                <w:lang w:eastAsia="ko-KR"/>
              </w:rPr>
            </w:pPr>
            <w:r w:rsidRPr="00E40152">
              <w:rPr>
                <w:rFonts w:eastAsia="Batang" w:cs="Arial"/>
                <w:bCs/>
                <w:iCs/>
                <w:sz w:val="16"/>
                <w:szCs w:val="16"/>
                <w:lang w:eastAsia="ko-KR"/>
              </w:rPr>
              <w:t>Technical staff</w:t>
            </w:r>
          </w:p>
        </w:tc>
        <w:tc>
          <w:tcPr>
            <w:tcW w:w="1361" w:type="dxa"/>
            <w:tcBorders>
              <w:left w:val="single" w:sz="4" w:space="0" w:color="auto"/>
            </w:tcBorders>
            <w:shd w:val="clear" w:color="auto" w:fill="auto"/>
            <w:vAlign w:val="bottom"/>
          </w:tcPr>
          <w:p w:rsidR="00391A3E" w:rsidRPr="00E40152" w:rsidRDefault="00391A3E" w:rsidP="00F357F1">
            <w:pPr>
              <w:ind w:right="284"/>
              <w:jc w:val="right"/>
              <w:rPr>
                <w:rFonts w:cs="Arial"/>
                <w:sz w:val="16"/>
                <w:szCs w:val="16"/>
              </w:rPr>
            </w:pPr>
            <w:r w:rsidRPr="00E40152">
              <w:rPr>
                <w:rFonts w:cs="Arial"/>
                <w:sz w:val="16"/>
                <w:szCs w:val="16"/>
              </w:rPr>
              <w:t>6</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5</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w:t>
            </w:r>
          </w:p>
        </w:tc>
      </w:tr>
      <w:tr w:rsidR="00E40152" w:rsidRPr="00E40152">
        <w:trPr>
          <w:jc w:val="center"/>
        </w:trPr>
        <w:tc>
          <w:tcPr>
            <w:tcW w:w="3402" w:type="dxa"/>
            <w:tcBorders>
              <w:right w:val="single" w:sz="4" w:space="0" w:color="auto"/>
            </w:tcBorders>
            <w:shd w:val="clear" w:color="auto" w:fill="auto"/>
            <w:vAlign w:val="bottom"/>
          </w:tcPr>
          <w:p w:rsidR="00391A3E" w:rsidRPr="00E40152" w:rsidRDefault="00391A3E" w:rsidP="00DD51AD">
            <w:pPr>
              <w:jc w:val="both"/>
              <w:rPr>
                <w:rFonts w:eastAsia="Batang" w:cs="Arial"/>
                <w:bCs/>
                <w:iCs/>
                <w:sz w:val="16"/>
                <w:szCs w:val="16"/>
                <w:lang w:eastAsia="ko-KR"/>
              </w:rPr>
            </w:pPr>
            <w:r w:rsidRPr="00E40152">
              <w:rPr>
                <w:rFonts w:eastAsia="Batang" w:cs="Arial"/>
                <w:bCs/>
                <w:iCs/>
                <w:sz w:val="16"/>
                <w:szCs w:val="16"/>
                <w:lang w:eastAsia="ko-KR"/>
              </w:rPr>
              <w:t>Other</w:t>
            </w:r>
          </w:p>
        </w:tc>
        <w:tc>
          <w:tcPr>
            <w:tcW w:w="1361" w:type="dxa"/>
            <w:tcBorders>
              <w:left w:val="single" w:sz="4" w:space="0" w:color="auto"/>
            </w:tcBorders>
            <w:shd w:val="clear" w:color="auto" w:fill="auto"/>
            <w:vAlign w:val="bottom"/>
          </w:tcPr>
          <w:p w:rsidR="00391A3E" w:rsidRPr="00E40152" w:rsidRDefault="00391A3E" w:rsidP="00F357F1">
            <w:pPr>
              <w:ind w:right="284"/>
              <w:jc w:val="right"/>
              <w:rPr>
                <w:rFonts w:cs="Arial"/>
                <w:sz w:val="16"/>
                <w:szCs w:val="16"/>
              </w:rPr>
            </w:pPr>
            <w:r w:rsidRPr="00E40152">
              <w:rPr>
                <w:rFonts w:cs="Arial"/>
                <w:sz w:val="16"/>
                <w:szCs w:val="16"/>
              </w:rPr>
              <w:t>1380</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908</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122</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187</w:t>
            </w:r>
          </w:p>
        </w:tc>
        <w:tc>
          <w:tcPr>
            <w:tcW w:w="1361" w:type="dxa"/>
            <w:vAlign w:val="bottom"/>
          </w:tcPr>
          <w:p w:rsidR="00391A3E" w:rsidRPr="00E40152" w:rsidRDefault="00391A3E" w:rsidP="00F357F1">
            <w:pPr>
              <w:ind w:right="284"/>
              <w:jc w:val="right"/>
              <w:rPr>
                <w:rFonts w:cs="Arial"/>
                <w:sz w:val="16"/>
                <w:szCs w:val="16"/>
              </w:rPr>
            </w:pPr>
            <w:r w:rsidRPr="00E40152">
              <w:rPr>
                <w:rFonts w:cs="Arial"/>
                <w:sz w:val="16"/>
                <w:szCs w:val="16"/>
              </w:rPr>
              <w:t>163</w:t>
            </w:r>
          </w:p>
        </w:tc>
      </w:tr>
    </w:tbl>
    <w:p w:rsidR="000D1A57" w:rsidRPr="0091388C" w:rsidRDefault="000D1A57" w:rsidP="00307B99">
      <w:pPr>
        <w:spacing w:line="288" w:lineRule="auto"/>
        <w:ind w:left="255" w:hanging="255"/>
        <w:rPr>
          <w:rFonts w:cs="Arial"/>
          <w:b/>
          <w:bCs/>
          <w:szCs w:val="20"/>
        </w:rPr>
      </w:pPr>
    </w:p>
    <w:p w:rsidR="00307B99" w:rsidRPr="0091388C" w:rsidRDefault="00307B99" w:rsidP="00307B99">
      <w:pPr>
        <w:spacing w:line="288" w:lineRule="auto"/>
        <w:rPr>
          <w:rFonts w:cs="Arial"/>
          <w:b/>
          <w:bCs/>
          <w:sz w:val="16"/>
          <w:szCs w:val="16"/>
        </w:rPr>
      </w:pPr>
    </w:p>
    <w:p w:rsidR="00307B99" w:rsidRPr="0091388C" w:rsidRDefault="00307B99" w:rsidP="00307B99">
      <w:pPr>
        <w:spacing w:line="288" w:lineRule="auto"/>
        <w:rPr>
          <w:rFonts w:cs="Arial"/>
          <w:b/>
          <w:bCs/>
          <w:sz w:val="16"/>
          <w:szCs w:val="16"/>
        </w:rPr>
      </w:pPr>
    </w:p>
    <w:p w:rsidR="00307B99" w:rsidRPr="00E40152" w:rsidRDefault="00307B99" w:rsidP="00307B99">
      <w:pPr>
        <w:jc w:val="center"/>
        <w:rPr>
          <w:rFonts w:cs="Arial"/>
          <w:b/>
          <w:sz w:val="22"/>
          <w:szCs w:val="22"/>
        </w:rPr>
      </w:pPr>
      <w:r w:rsidRPr="00E40152">
        <w:rPr>
          <w:rFonts w:cs="Arial"/>
          <w:b/>
          <w:sz w:val="22"/>
          <w:szCs w:val="22"/>
        </w:rPr>
        <w:t>Methodological explanation</w:t>
      </w:r>
    </w:p>
    <w:p w:rsidR="00307B99" w:rsidRPr="00E40152" w:rsidRDefault="00307B99" w:rsidP="00307B99">
      <w:pPr>
        <w:pStyle w:val="PlainText"/>
        <w:spacing w:before="120" w:line="264" w:lineRule="auto"/>
        <w:ind w:firstLine="397"/>
        <w:jc w:val="both"/>
        <w:rPr>
          <w:rFonts w:ascii="Arial" w:hAnsi="Arial" w:cs="Arial"/>
          <w:sz w:val="18"/>
          <w:szCs w:val="18"/>
        </w:rPr>
      </w:pPr>
    </w:p>
    <w:p w:rsidR="004E3F7F" w:rsidRPr="00E40152" w:rsidRDefault="004E3F7F" w:rsidP="004E3F7F">
      <w:pPr>
        <w:pStyle w:val="PlainText"/>
        <w:spacing w:before="120" w:line="264" w:lineRule="auto"/>
        <w:ind w:firstLine="397"/>
        <w:jc w:val="both"/>
        <w:rPr>
          <w:rFonts w:ascii="Arial" w:hAnsi="Arial" w:cs="Arial"/>
          <w:sz w:val="18"/>
          <w:szCs w:val="18"/>
        </w:rPr>
      </w:pPr>
      <w:r w:rsidRPr="00E40152">
        <w:rPr>
          <w:rFonts w:ascii="Arial" w:hAnsi="Arial" w:cs="Arial"/>
          <w:sz w:val="18"/>
          <w:szCs w:val="18"/>
        </w:rPr>
        <w:t xml:space="preserve">In this statistical release, the Statistical Office of the Republic of Serbia publishes the basic data on social welfare beneficiaries registered in SWC in 2015, by gender and age groups, as well as the data on number of employees in SWC by </w:t>
      </w:r>
      <w:r w:rsidR="000F3619" w:rsidRPr="00E40152">
        <w:rPr>
          <w:rFonts w:ascii="Arial" w:hAnsi="Arial" w:cs="Arial"/>
          <w:sz w:val="18"/>
          <w:szCs w:val="18"/>
        </w:rPr>
        <w:t>educational</w:t>
      </w:r>
      <w:r w:rsidRPr="00E40152">
        <w:rPr>
          <w:rFonts w:ascii="Arial" w:hAnsi="Arial" w:cs="Arial"/>
          <w:sz w:val="18"/>
          <w:szCs w:val="18"/>
        </w:rPr>
        <w:t xml:space="preserve"> profile</w:t>
      </w:r>
      <w:r w:rsidR="000F3619" w:rsidRPr="00E40152">
        <w:rPr>
          <w:rFonts w:ascii="Arial" w:hAnsi="Arial" w:cs="Arial"/>
          <w:sz w:val="18"/>
          <w:szCs w:val="18"/>
        </w:rPr>
        <w:t xml:space="preserve"> and form of engagement</w:t>
      </w:r>
      <w:r w:rsidRPr="00E40152">
        <w:rPr>
          <w:rFonts w:ascii="Arial" w:hAnsi="Arial" w:cs="Arial"/>
          <w:sz w:val="18"/>
          <w:szCs w:val="18"/>
        </w:rPr>
        <w:t xml:space="preserve">. </w:t>
      </w:r>
    </w:p>
    <w:p w:rsidR="004E3F7F" w:rsidRPr="00E40152" w:rsidRDefault="004E3F7F" w:rsidP="004E3F7F">
      <w:pPr>
        <w:pStyle w:val="PlainText"/>
        <w:spacing w:before="120" w:line="264" w:lineRule="auto"/>
        <w:ind w:firstLine="397"/>
        <w:jc w:val="both"/>
        <w:rPr>
          <w:rFonts w:ascii="Arial" w:hAnsi="Arial" w:cs="Arial"/>
          <w:sz w:val="18"/>
          <w:szCs w:val="18"/>
        </w:rPr>
      </w:pPr>
      <w:r w:rsidRPr="00E40152">
        <w:rPr>
          <w:rFonts w:ascii="Arial" w:hAnsi="Arial" w:cs="Arial"/>
          <w:sz w:val="18"/>
          <w:szCs w:val="18"/>
        </w:rPr>
        <w:t xml:space="preserve">The data have been taken over from the Republic Institute for Social Protection Data and relate to the territory of the Republic of Serbia. </w:t>
      </w:r>
    </w:p>
    <w:p w:rsidR="004E3F7F" w:rsidRPr="00E40152" w:rsidRDefault="004E3F7F" w:rsidP="004E3F7F">
      <w:pPr>
        <w:pStyle w:val="PlainText"/>
        <w:spacing w:before="120" w:line="264" w:lineRule="auto"/>
        <w:ind w:firstLine="397"/>
        <w:jc w:val="both"/>
        <w:rPr>
          <w:rFonts w:ascii="Arial" w:hAnsi="Arial" w:cs="Arial"/>
          <w:sz w:val="18"/>
          <w:szCs w:val="18"/>
        </w:rPr>
      </w:pPr>
      <w:r w:rsidRPr="00E40152">
        <w:rPr>
          <w:rFonts w:ascii="Arial" w:hAnsi="Arial" w:cs="Arial"/>
          <w:i/>
          <w:sz w:val="18"/>
          <w:szCs w:val="18"/>
        </w:rPr>
        <w:t xml:space="preserve">Social work </w:t>
      </w:r>
      <w:r w:rsidR="0091388C" w:rsidRPr="00E40152">
        <w:rPr>
          <w:rFonts w:ascii="Arial" w:hAnsi="Arial" w:cs="Arial"/>
          <w:i/>
          <w:sz w:val="18"/>
          <w:szCs w:val="18"/>
        </w:rPr>
        <w:t>centre</w:t>
      </w:r>
      <w:r w:rsidRPr="00E40152">
        <w:rPr>
          <w:rFonts w:ascii="Arial" w:hAnsi="Arial" w:cs="Arial"/>
          <w:sz w:val="18"/>
          <w:szCs w:val="18"/>
        </w:rPr>
        <w:t xml:space="preserve"> is the institution of social protection in which the rights are exercised, measures of family and legal protection applied, services provided and other relevant tasks performed. </w:t>
      </w:r>
    </w:p>
    <w:p w:rsidR="00EC4CCE" w:rsidRPr="00E40152" w:rsidRDefault="00EC4CCE" w:rsidP="004E3F7F">
      <w:pPr>
        <w:spacing w:before="120" w:after="120"/>
        <w:ind w:firstLine="397"/>
        <w:jc w:val="both"/>
        <w:rPr>
          <w:sz w:val="18"/>
          <w:szCs w:val="18"/>
        </w:rPr>
      </w:pPr>
      <w:r w:rsidRPr="00E40152">
        <w:rPr>
          <w:sz w:val="18"/>
          <w:szCs w:val="18"/>
        </w:rPr>
        <w:t xml:space="preserve">Beneficiary is an individual, family or social group in a community, using social services in satisfying own needs, without which it will not be possible to achieve or maintain the quality of life, or ensure the own rights. According to the Law on social protection, beneficiaries are </w:t>
      </w:r>
      <w:r w:rsidR="00F63A70" w:rsidRPr="00E40152">
        <w:rPr>
          <w:sz w:val="18"/>
          <w:szCs w:val="18"/>
        </w:rPr>
        <w:t>classified</w:t>
      </w:r>
      <w:r w:rsidRPr="00E40152">
        <w:rPr>
          <w:sz w:val="18"/>
          <w:szCs w:val="18"/>
        </w:rPr>
        <w:t xml:space="preserve"> as: children, youth, adults and old people.</w:t>
      </w:r>
    </w:p>
    <w:p w:rsidR="00EC4CCE" w:rsidRPr="00E40152" w:rsidRDefault="00EC4CCE" w:rsidP="00EC4CCE">
      <w:pPr>
        <w:pStyle w:val="Default"/>
        <w:spacing w:before="120" w:after="120"/>
        <w:ind w:firstLine="397"/>
        <w:jc w:val="both"/>
        <w:rPr>
          <w:rFonts w:ascii="Arial" w:eastAsia="Times New Roman" w:hAnsi="Arial" w:cs="Arial"/>
          <w:color w:val="auto"/>
          <w:sz w:val="18"/>
          <w:szCs w:val="18"/>
          <w:lang w:val="en-GB"/>
        </w:rPr>
      </w:pPr>
      <w:r w:rsidRPr="00E40152">
        <w:rPr>
          <w:rFonts w:ascii="Arial" w:eastAsia="Times New Roman" w:hAnsi="Arial" w:cs="Arial"/>
          <w:i/>
          <w:color w:val="auto"/>
          <w:sz w:val="18"/>
          <w:szCs w:val="18"/>
          <w:lang w:val="en-GB"/>
        </w:rPr>
        <w:t>Beneficiaries’ groups</w:t>
      </w:r>
      <w:r w:rsidRPr="00E40152">
        <w:rPr>
          <w:rFonts w:ascii="Arial" w:eastAsia="Times New Roman" w:hAnsi="Arial" w:cs="Arial"/>
          <w:color w:val="auto"/>
          <w:sz w:val="18"/>
          <w:szCs w:val="18"/>
          <w:lang w:val="en-GB"/>
        </w:rPr>
        <w:t xml:space="preserve">: </w:t>
      </w:r>
    </w:p>
    <w:p w:rsidR="00EC4CCE" w:rsidRPr="00E40152" w:rsidRDefault="00EC4CCE" w:rsidP="00EC4CCE">
      <w:pPr>
        <w:pStyle w:val="Default"/>
        <w:spacing w:before="120" w:after="120"/>
        <w:ind w:firstLine="397"/>
        <w:jc w:val="both"/>
        <w:rPr>
          <w:rFonts w:ascii="Arial" w:eastAsia="Times New Roman" w:hAnsi="Arial" w:cs="Arial"/>
          <w:color w:val="auto"/>
          <w:sz w:val="18"/>
          <w:szCs w:val="18"/>
          <w:lang w:val="en-GB"/>
        </w:rPr>
      </w:pPr>
      <w:r w:rsidRPr="00E40152">
        <w:rPr>
          <w:rFonts w:ascii="Arial" w:eastAsia="Times New Roman" w:hAnsi="Arial" w:cs="Arial"/>
          <w:color w:val="auto"/>
          <w:sz w:val="18"/>
          <w:szCs w:val="18"/>
          <w:lang w:val="en-GB"/>
        </w:rPr>
        <w:t>Children using social protection services can be</w:t>
      </w:r>
      <w:r w:rsidR="00F63A70" w:rsidRPr="00E40152">
        <w:rPr>
          <w:rFonts w:ascii="Arial" w:eastAsia="Times New Roman" w:hAnsi="Arial" w:cs="Arial"/>
          <w:color w:val="auto"/>
          <w:sz w:val="18"/>
          <w:szCs w:val="18"/>
          <w:lang w:val="en-GB"/>
        </w:rPr>
        <w:t>long to the following groups:</w:t>
      </w:r>
      <w:r w:rsidRPr="00E40152">
        <w:rPr>
          <w:rFonts w:ascii="Arial" w:eastAsia="Times New Roman" w:hAnsi="Arial" w:cs="Arial"/>
          <w:color w:val="auto"/>
          <w:sz w:val="18"/>
          <w:szCs w:val="18"/>
          <w:lang w:val="en-GB"/>
        </w:rPr>
        <w:t xml:space="preserve"> </w:t>
      </w:r>
      <w:r w:rsidR="00F777E2" w:rsidRPr="00E40152">
        <w:rPr>
          <w:rFonts w:ascii="Arial" w:eastAsia="Times New Roman" w:hAnsi="Arial" w:cs="Arial"/>
          <w:color w:val="auto"/>
          <w:sz w:val="18"/>
          <w:szCs w:val="18"/>
          <w:lang w:val="en-GB"/>
        </w:rPr>
        <w:t>c</w:t>
      </w:r>
      <w:r w:rsidR="00F63A70" w:rsidRPr="00E40152">
        <w:rPr>
          <w:rFonts w:ascii="Arial" w:eastAsia="Times New Roman" w:hAnsi="Arial" w:cs="Arial"/>
          <w:color w:val="auto"/>
          <w:sz w:val="18"/>
          <w:szCs w:val="18"/>
          <w:lang w:val="en-GB"/>
        </w:rPr>
        <w:t xml:space="preserve">hildren under guardianship, </w:t>
      </w:r>
      <w:r w:rsidR="00F777E2" w:rsidRPr="00E40152">
        <w:rPr>
          <w:rFonts w:ascii="Arial" w:eastAsia="Times New Roman" w:hAnsi="Arial" w:cs="Arial"/>
          <w:color w:val="auto"/>
          <w:sz w:val="18"/>
          <w:szCs w:val="18"/>
          <w:lang w:val="en-GB"/>
        </w:rPr>
        <w:t>c</w:t>
      </w:r>
      <w:r w:rsidR="00F63A70" w:rsidRPr="00E40152">
        <w:rPr>
          <w:rFonts w:ascii="Arial" w:eastAsia="Times New Roman" w:hAnsi="Arial" w:cs="Arial"/>
          <w:color w:val="auto"/>
          <w:sz w:val="18"/>
          <w:szCs w:val="18"/>
          <w:lang w:val="en-GB"/>
        </w:rPr>
        <w:t>hild</w:t>
      </w:r>
      <w:r w:rsidR="000F3619" w:rsidRPr="00E40152">
        <w:rPr>
          <w:rFonts w:ascii="Arial" w:eastAsia="Times New Roman" w:hAnsi="Arial" w:cs="Arial"/>
          <w:color w:val="auto"/>
          <w:sz w:val="18"/>
          <w:szCs w:val="18"/>
          <w:lang w:val="en-GB"/>
        </w:rPr>
        <w:t>ren</w:t>
      </w:r>
      <w:r w:rsidR="00F63A70" w:rsidRPr="00E40152">
        <w:rPr>
          <w:rFonts w:ascii="Arial" w:eastAsia="Times New Roman" w:hAnsi="Arial" w:cs="Arial"/>
          <w:color w:val="auto"/>
          <w:sz w:val="18"/>
          <w:szCs w:val="18"/>
          <w:lang w:val="en-GB"/>
        </w:rPr>
        <w:t xml:space="preserve"> victims of violence and neglect, </w:t>
      </w:r>
      <w:r w:rsidR="00F777E2" w:rsidRPr="00E40152">
        <w:rPr>
          <w:rFonts w:ascii="Arial" w:eastAsia="Times New Roman" w:hAnsi="Arial" w:cs="Arial"/>
          <w:color w:val="auto"/>
          <w:sz w:val="18"/>
          <w:szCs w:val="18"/>
          <w:lang w:val="en-GB"/>
        </w:rPr>
        <w:t>c</w:t>
      </w:r>
      <w:r w:rsidR="00F63A70" w:rsidRPr="00E40152">
        <w:rPr>
          <w:rFonts w:ascii="Arial" w:eastAsia="Times New Roman" w:hAnsi="Arial" w:cs="Arial"/>
          <w:color w:val="auto"/>
          <w:sz w:val="18"/>
          <w:szCs w:val="18"/>
          <w:lang w:val="en-GB"/>
        </w:rPr>
        <w:t xml:space="preserve">hildren with </w:t>
      </w:r>
      <w:r w:rsidR="0091388C" w:rsidRPr="00E40152">
        <w:rPr>
          <w:rFonts w:ascii="Arial" w:eastAsia="Times New Roman" w:hAnsi="Arial" w:cs="Arial"/>
          <w:color w:val="auto"/>
          <w:sz w:val="18"/>
          <w:szCs w:val="18"/>
          <w:lang w:val="en-GB"/>
        </w:rPr>
        <w:t>behavioural</w:t>
      </w:r>
      <w:r w:rsidR="00F63A70" w:rsidRPr="00E40152">
        <w:rPr>
          <w:rFonts w:ascii="Arial" w:eastAsia="Times New Roman" w:hAnsi="Arial" w:cs="Arial"/>
          <w:color w:val="auto"/>
          <w:sz w:val="18"/>
          <w:szCs w:val="18"/>
          <w:lang w:val="en-GB"/>
        </w:rPr>
        <w:t xml:space="preserve"> problems, </w:t>
      </w:r>
      <w:r w:rsidR="00F777E2" w:rsidRPr="00E40152">
        <w:rPr>
          <w:rFonts w:ascii="Arial" w:eastAsia="Times New Roman" w:hAnsi="Arial" w:cs="Arial"/>
          <w:color w:val="auto"/>
          <w:sz w:val="18"/>
          <w:szCs w:val="18"/>
          <w:lang w:val="en-GB"/>
        </w:rPr>
        <w:t>c</w:t>
      </w:r>
      <w:r w:rsidR="00F63A70" w:rsidRPr="00E40152">
        <w:rPr>
          <w:rFonts w:ascii="Arial" w:eastAsia="Times New Roman" w:hAnsi="Arial" w:cs="Arial"/>
          <w:color w:val="auto"/>
          <w:sz w:val="18"/>
          <w:szCs w:val="18"/>
          <w:lang w:val="en-GB"/>
        </w:rPr>
        <w:t xml:space="preserve">hildren with disabilities, </w:t>
      </w:r>
      <w:r w:rsidR="00F777E2" w:rsidRPr="00E40152">
        <w:rPr>
          <w:rFonts w:ascii="Arial" w:eastAsia="Times New Roman" w:hAnsi="Arial" w:cs="Arial"/>
          <w:color w:val="auto"/>
          <w:sz w:val="18"/>
          <w:szCs w:val="18"/>
          <w:lang w:val="en-GB"/>
        </w:rPr>
        <w:t>c</w:t>
      </w:r>
      <w:r w:rsidR="00F63A70" w:rsidRPr="00E40152">
        <w:rPr>
          <w:rFonts w:ascii="Arial" w:eastAsia="Times New Roman" w:hAnsi="Arial" w:cs="Arial"/>
          <w:color w:val="auto"/>
          <w:sz w:val="18"/>
          <w:szCs w:val="18"/>
          <w:lang w:val="en-GB"/>
        </w:rPr>
        <w:t xml:space="preserve">hildren whose families are beneficiaries of financial assistance, </w:t>
      </w:r>
      <w:r w:rsidR="00F777E2" w:rsidRPr="00E40152">
        <w:rPr>
          <w:rFonts w:ascii="Arial" w:eastAsia="Times New Roman" w:hAnsi="Arial" w:cs="Arial"/>
          <w:color w:val="auto"/>
          <w:sz w:val="18"/>
          <w:szCs w:val="18"/>
          <w:lang w:val="en-GB"/>
        </w:rPr>
        <w:t>r</w:t>
      </w:r>
      <w:r w:rsidR="00F63A70" w:rsidRPr="00E40152">
        <w:rPr>
          <w:rFonts w:ascii="Arial" w:eastAsia="Times New Roman" w:hAnsi="Arial" w:cs="Arial"/>
          <w:color w:val="auto"/>
          <w:sz w:val="18"/>
          <w:szCs w:val="18"/>
          <w:lang w:val="en-GB"/>
        </w:rPr>
        <w:t xml:space="preserve">eturnee children/ under readmission agreements, </w:t>
      </w:r>
      <w:r w:rsidR="00F777E2" w:rsidRPr="00E40152">
        <w:rPr>
          <w:rFonts w:ascii="Arial" w:eastAsia="Times New Roman" w:hAnsi="Arial" w:cs="Arial"/>
          <w:color w:val="auto"/>
          <w:sz w:val="18"/>
          <w:szCs w:val="18"/>
          <w:lang w:val="en-GB"/>
        </w:rPr>
        <w:t>c</w:t>
      </w:r>
      <w:r w:rsidR="00F63A70" w:rsidRPr="00E40152">
        <w:rPr>
          <w:rFonts w:ascii="Arial" w:eastAsia="Times New Roman" w:hAnsi="Arial" w:cs="Arial"/>
          <w:color w:val="auto"/>
          <w:sz w:val="18"/>
          <w:szCs w:val="18"/>
          <w:lang w:val="en-GB"/>
        </w:rPr>
        <w:t>hild</w:t>
      </w:r>
      <w:r w:rsidR="000F3619" w:rsidRPr="00E40152">
        <w:rPr>
          <w:rFonts w:ascii="Arial" w:eastAsia="Times New Roman" w:hAnsi="Arial" w:cs="Arial"/>
          <w:color w:val="auto"/>
          <w:sz w:val="18"/>
          <w:szCs w:val="18"/>
          <w:lang w:val="en-GB"/>
        </w:rPr>
        <w:t>ren</w:t>
      </w:r>
      <w:r w:rsidR="00F63A70" w:rsidRPr="00E40152">
        <w:rPr>
          <w:rFonts w:ascii="Arial" w:eastAsia="Times New Roman" w:hAnsi="Arial" w:cs="Arial"/>
          <w:color w:val="auto"/>
          <w:sz w:val="18"/>
          <w:szCs w:val="18"/>
          <w:lang w:val="en-GB"/>
        </w:rPr>
        <w:t xml:space="preserve"> victims of human trafficking and </w:t>
      </w:r>
      <w:r w:rsidR="00F777E2" w:rsidRPr="00E40152">
        <w:rPr>
          <w:rFonts w:ascii="Arial" w:eastAsia="Times New Roman" w:hAnsi="Arial" w:cs="Arial"/>
          <w:color w:val="auto"/>
          <w:sz w:val="18"/>
          <w:szCs w:val="18"/>
          <w:lang w:val="en-GB"/>
        </w:rPr>
        <w:t>c</w:t>
      </w:r>
      <w:r w:rsidR="00F63A70" w:rsidRPr="00E40152">
        <w:rPr>
          <w:rFonts w:ascii="Arial" w:eastAsia="Times New Roman" w:hAnsi="Arial" w:cs="Arial"/>
          <w:color w:val="auto"/>
          <w:sz w:val="18"/>
          <w:szCs w:val="18"/>
          <w:lang w:val="en-GB"/>
        </w:rPr>
        <w:t xml:space="preserve">hildren whose parents dispute over the way of exercising parental rights. </w:t>
      </w:r>
      <w:r w:rsidRPr="00E40152">
        <w:rPr>
          <w:rFonts w:ascii="Arial" w:eastAsia="Times New Roman" w:hAnsi="Arial" w:cs="Arial"/>
          <w:color w:val="auto"/>
          <w:sz w:val="18"/>
          <w:szCs w:val="18"/>
          <w:lang w:val="en-GB"/>
        </w:rPr>
        <w:t xml:space="preserve">  </w:t>
      </w:r>
    </w:p>
    <w:p w:rsidR="00F63A70" w:rsidRPr="00E40152" w:rsidRDefault="00F63A70" w:rsidP="00F63A70">
      <w:pPr>
        <w:pStyle w:val="Default"/>
        <w:spacing w:before="120" w:after="120"/>
        <w:ind w:firstLine="397"/>
        <w:jc w:val="both"/>
        <w:rPr>
          <w:rFonts w:ascii="Arial" w:eastAsia="Times New Roman" w:hAnsi="Arial" w:cs="Arial"/>
          <w:color w:val="auto"/>
          <w:sz w:val="18"/>
          <w:szCs w:val="18"/>
          <w:lang w:val="en-GB"/>
        </w:rPr>
      </w:pPr>
      <w:r w:rsidRPr="00E40152">
        <w:rPr>
          <w:rFonts w:ascii="Arial" w:eastAsia="Times New Roman" w:hAnsi="Arial" w:cs="Arial"/>
          <w:color w:val="auto"/>
          <w:sz w:val="18"/>
          <w:szCs w:val="18"/>
          <w:lang w:val="en-GB"/>
        </w:rPr>
        <w:t>Adult beneficiaries of social services can belong to the following groups:</w:t>
      </w:r>
      <w:r w:rsidR="0072739B" w:rsidRPr="00E40152">
        <w:rPr>
          <w:rFonts w:ascii="Arial" w:eastAsia="Times New Roman" w:hAnsi="Arial" w:cs="Arial"/>
          <w:color w:val="auto"/>
          <w:sz w:val="18"/>
          <w:szCs w:val="18"/>
          <w:lang w:val="en-GB"/>
        </w:rPr>
        <w:t xml:space="preserve"> victims of violence, neglected persons or persons at risk of neglect, persons with disabilities, persons with </w:t>
      </w:r>
      <w:r w:rsidR="0072739B" w:rsidRPr="00E40152">
        <w:rPr>
          <w:rFonts w:ascii="Arial" w:hAnsi="Arial" w:cs="Arial"/>
          <w:color w:val="auto"/>
          <w:sz w:val="18"/>
          <w:szCs w:val="18"/>
          <w:lang w:val="en-GB"/>
        </w:rPr>
        <w:t xml:space="preserve">socially unacceptable </w:t>
      </w:r>
      <w:r w:rsidR="0091388C" w:rsidRPr="00E40152">
        <w:rPr>
          <w:rFonts w:ascii="Arial" w:hAnsi="Arial" w:cs="Arial"/>
          <w:color w:val="auto"/>
          <w:sz w:val="18"/>
          <w:szCs w:val="18"/>
          <w:lang w:val="en-GB"/>
        </w:rPr>
        <w:t>behaviour</w:t>
      </w:r>
      <w:r w:rsidR="0072739B" w:rsidRPr="00E40152">
        <w:rPr>
          <w:rFonts w:ascii="Arial" w:hAnsi="Arial" w:cs="Arial"/>
          <w:color w:val="auto"/>
          <w:sz w:val="18"/>
          <w:szCs w:val="18"/>
          <w:lang w:val="en-GB"/>
        </w:rPr>
        <w:t>, persons in need of residential or family housing</w:t>
      </w:r>
      <w:r w:rsidR="00F777E2" w:rsidRPr="00E40152">
        <w:rPr>
          <w:rFonts w:ascii="Arial" w:hAnsi="Arial" w:cs="Arial"/>
          <w:color w:val="auto"/>
          <w:sz w:val="18"/>
          <w:szCs w:val="18"/>
          <w:lang w:val="en-GB"/>
        </w:rPr>
        <w:t xml:space="preserve">, </w:t>
      </w:r>
      <w:r w:rsidR="00F777E2" w:rsidRPr="00E40152">
        <w:rPr>
          <w:rStyle w:val="Strong"/>
          <w:rFonts w:ascii="Arial" w:hAnsi="Arial" w:cs="Arial"/>
          <w:b w:val="0"/>
          <w:color w:val="auto"/>
          <w:sz w:val="18"/>
          <w:szCs w:val="18"/>
          <w:shd w:val="clear" w:color="auto" w:fill="FFFFFF"/>
          <w:lang w:val="en-GB"/>
        </w:rPr>
        <w:t>materially deprived pe</w:t>
      </w:r>
      <w:r w:rsidR="000F3619" w:rsidRPr="00E40152">
        <w:rPr>
          <w:rStyle w:val="Strong"/>
          <w:rFonts w:ascii="Arial" w:hAnsi="Arial" w:cs="Arial"/>
          <w:b w:val="0"/>
          <w:color w:val="auto"/>
          <w:sz w:val="18"/>
          <w:szCs w:val="18"/>
          <w:shd w:val="clear" w:color="auto" w:fill="FFFFFF"/>
          <w:lang w:val="en-GB"/>
        </w:rPr>
        <w:t>rsons</w:t>
      </w:r>
      <w:r w:rsidR="00F777E2" w:rsidRPr="00E40152">
        <w:rPr>
          <w:rStyle w:val="Strong"/>
          <w:rFonts w:ascii="Arial" w:hAnsi="Arial" w:cs="Arial"/>
          <w:b w:val="0"/>
          <w:color w:val="auto"/>
          <w:sz w:val="18"/>
          <w:szCs w:val="18"/>
          <w:shd w:val="clear" w:color="auto" w:fill="FFFFFF"/>
          <w:lang w:val="en-GB"/>
        </w:rPr>
        <w:t>,</w:t>
      </w:r>
      <w:r w:rsidR="00F777E2" w:rsidRPr="00E40152">
        <w:rPr>
          <w:rFonts w:ascii="Arial" w:hAnsi="Arial" w:cs="Arial"/>
          <w:color w:val="auto"/>
          <w:sz w:val="18"/>
          <w:szCs w:val="18"/>
          <w:shd w:val="clear" w:color="auto" w:fill="FFFFFF"/>
          <w:lang w:val="en-GB"/>
        </w:rPr>
        <w:t xml:space="preserve"> foreign citizens or stateless persons in need of social protection services and victims of human trafficking.  </w:t>
      </w:r>
      <w:r w:rsidR="0072739B" w:rsidRPr="00E40152">
        <w:rPr>
          <w:rFonts w:ascii="Arial" w:hAnsi="Arial" w:cs="Arial"/>
          <w:color w:val="auto"/>
          <w:sz w:val="18"/>
          <w:szCs w:val="18"/>
          <w:lang w:val="en-GB"/>
        </w:rPr>
        <w:t xml:space="preserve"> </w:t>
      </w:r>
      <w:r w:rsidR="0072739B" w:rsidRPr="00E40152">
        <w:rPr>
          <w:rFonts w:ascii="Arial" w:eastAsia="Times New Roman" w:hAnsi="Arial" w:cs="Arial"/>
          <w:color w:val="auto"/>
          <w:sz w:val="18"/>
          <w:szCs w:val="18"/>
          <w:lang w:val="en-GB"/>
        </w:rPr>
        <w:t xml:space="preserve">  </w:t>
      </w:r>
      <w:r w:rsidRPr="00E40152">
        <w:rPr>
          <w:rFonts w:ascii="Arial" w:eastAsia="Times New Roman" w:hAnsi="Arial" w:cs="Arial"/>
          <w:color w:val="auto"/>
          <w:sz w:val="18"/>
          <w:szCs w:val="18"/>
          <w:lang w:val="en-GB"/>
        </w:rPr>
        <w:t xml:space="preserve">    </w:t>
      </w:r>
    </w:p>
    <w:p w:rsidR="00E478DF" w:rsidRPr="00E40152" w:rsidRDefault="00E478DF" w:rsidP="00E478DF">
      <w:pPr>
        <w:pStyle w:val="Default"/>
        <w:spacing w:before="120" w:after="120"/>
        <w:ind w:firstLine="397"/>
        <w:jc w:val="both"/>
        <w:rPr>
          <w:rFonts w:ascii="Arial" w:eastAsia="Times New Roman" w:hAnsi="Arial" w:cs="Arial"/>
          <w:color w:val="auto"/>
          <w:sz w:val="18"/>
          <w:szCs w:val="18"/>
          <w:lang w:val="en-GB"/>
        </w:rPr>
      </w:pPr>
      <w:r w:rsidRPr="00E40152">
        <w:rPr>
          <w:rFonts w:ascii="Arial" w:eastAsia="Times New Roman" w:hAnsi="Arial" w:cs="Arial"/>
          <w:color w:val="auto"/>
          <w:sz w:val="18"/>
          <w:szCs w:val="18"/>
          <w:lang w:val="en-GB"/>
        </w:rPr>
        <w:t>A single beneficiary can be registered as a user of several services.</w:t>
      </w:r>
    </w:p>
    <w:p w:rsidR="00E478DF" w:rsidRDefault="00E478DF" w:rsidP="00E478DF">
      <w:pPr>
        <w:spacing w:before="120"/>
        <w:ind w:firstLine="397"/>
        <w:jc w:val="both"/>
        <w:rPr>
          <w:rFonts w:cs="Arial"/>
          <w:sz w:val="18"/>
          <w:szCs w:val="18"/>
        </w:rPr>
      </w:pPr>
      <w:r w:rsidRPr="00E40152">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40152" w:rsidRDefault="00E40152" w:rsidP="00E478DF">
      <w:pPr>
        <w:spacing w:before="120"/>
        <w:ind w:firstLine="397"/>
        <w:jc w:val="both"/>
        <w:rPr>
          <w:rFonts w:cs="Arial"/>
          <w:bCs/>
          <w:sz w:val="18"/>
          <w:szCs w:val="18"/>
        </w:rPr>
      </w:pPr>
    </w:p>
    <w:p w:rsidR="00E40152" w:rsidRPr="00E40152" w:rsidRDefault="00E40152" w:rsidP="00E478DF">
      <w:pPr>
        <w:spacing w:before="120"/>
        <w:ind w:firstLine="397"/>
        <w:jc w:val="both"/>
        <w:rPr>
          <w:rFonts w:cs="Arial"/>
          <w:bCs/>
          <w:sz w:val="18"/>
          <w:szCs w:val="18"/>
        </w:rPr>
      </w:pPr>
    </w:p>
    <w:p w:rsidR="0064611D" w:rsidRPr="00E40152" w:rsidRDefault="0064611D" w:rsidP="0064611D">
      <w:pPr>
        <w:rPr>
          <w:sz w:val="12"/>
          <w:szCs w:val="12"/>
        </w:rPr>
      </w:pPr>
    </w:p>
    <w:p w:rsidR="0064611D" w:rsidRPr="0091388C" w:rsidRDefault="0064611D" w:rsidP="0086197F">
      <w:pPr>
        <w:rPr>
          <w:color w:val="548DD4" w:themeColor="text2" w:themeTint="99"/>
          <w:sz w:val="6"/>
          <w:szCs w:val="6"/>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4E3F7F" w:rsidRPr="0091388C" w:rsidTr="00F357F1">
        <w:tc>
          <w:tcPr>
            <w:tcW w:w="9379" w:type="dxa"/>
            <w:shd w:val="clear" w:color="auto" w:fill="auto"/>
          </w:tcPr>
          <w:p w:rsidR="0086197F" w:rsidRPr="00E40152" w:rsidRDefault="0086197F" w:rsidP="0086197F">
            <w:pPr>
              <w:spacing w:before="120"/>
              <w:jc w:val="center"/>
              <w:rPr>
                <w:iCs/>
                <w:sz w:val="18"/>
                <w:szCs w:val="18"/>
              </w:rPr>
            </w:pPr>
            <w:r w:rsidRPr="00E40152">
              <w:rPr>
                <w:rFonts w:cs="Arial"/>
                <w:iCs/>
                <w:sz w:val="18"/>
                <w:szCs w:val="18"/>
              </w:rPr>
              <w:t xml:space="preserve">Contact: </w:t>
            </w:r>
            <w:hyperlink r:id="rId13" w:history="1">
              <w:r w:rsidR="00E40152" w:rsidRPr="00E40152">
                <w:rPr>
                  <w:rStyle w:val="Hyperlink"/>
                  <w:rFonts w:cs="Arial"/>
                  <w:iCs/>
                  <w:sz w:val="18"/>
                  <w:szCs w:val="18"/>
                  <w:u w:val="none"/>
                </w:rPr>
                <w:t>nadezda.bogdanovic</w:t>
              </w:r>
              <w:r w:rsidR="00E40152" w:rsidRPr="00E40152">
                <w:rPr>
                  <w:rStyle w:val="Hyperlink"/>
                  <w:rFonts w:cs="Arial"/>
                  <w:iCs/>
                  <w:sz w:val="18"/>
                  <w:szCs w:val="18"/>
                  <w:u w:val="none"/>
                  <w:lang w:val="sr-Latn-RS"/>
                </w:rPr>
                <w:t>@stat.gov.rs</w:t>
              </w:r>
            </w:hyperlink>
            <w:r w:rsidRPr="00E40152">
              <w:rPr>
                <w:rFonts w:cs="Arial"/>
                <w:iCs/>
                <w:sz w:val="18"/>
                <w:szCs w:val="18"/>
              </w:rPr>
              <w:t>, Phone</w:t>
            </w:r>
            <w:r w:rsidRPr="00E40152">
              <w:rPr>
                <w:iCs/>
                <w:sz w:val="18"/>
                <w:szCs w:val="18"/>
              </w:rPr>
              <w:t xml:space="preserve">: </w:t>
            </w:r>
            <w:r w:rsidRPr="00E40152">
              <w:rPr>
                <w:rFonts w:cs="Arial"/>
                <w:iCs/>
                <w:sz w:val="18"/>
                <w:szCs w:val="18"/>
              </w:rPr>
              <w:t>011 2412-922 ext</w:t>
            </w:r>
            <w:r w:rsidR="0091388C" w:rsidRPr="00E40152">
              <w:rPr>
                <w:rFonts w:cs="Arial"/>
                <w:iCs/>
                <w:sz w:val="18"/>
                <w:szCs w:val="18"/>
              </w:rPr>
              <w:t>.</w:t>
            </w:r>
            <w:r w:rsidRPr="00E40152">
              <w:rPr>
                <w:rFonts w:cs="Arial"/>
                <w:iCs/>
                <w:sz w:val="18"/>
                <w:szCs w:val="18"/>
              </w:rPr>
              <w:t xml:space="preserve">  </w:t>
            </w:r>
            <w:r w:rsidRPr="00E40152">
              <w:rPr>
                <w:iCs/>
                <w:sz w:val="18"/>
                <w:szCs w:val="18"/>
              </w:rPr>
              <w:t>285</w:t>
            </w:r>
          </w:p>
          <w:p w:rsidR="0086197F" w:rsidRPr="00E40152" w:rsidRDefault="0086197F" w:rsidP="0086197F">
            <w:pPr>
              <w:spacing w:before="40"/>
              <w:jc w:val="center"/>
              <w:rPr>
                <w:rFonts w:cs="Arial"/>
                <w:iCs/>
                <w:sz w:val="18"/>
                <w:szCs w:val="18"/>
              </w:rPr>
            </w:pPr>
            <w:r w:rsidRPr="00E40152">
              <w:rPr>
                <w:rFonts w:cs="Arial"/>
                <w:iCs/>
                <w:sz w:val="18"/>
                <w:szCs w:val="18"/>
              </w:rPr>
              <w:t>Published and printed by: Statistical Office of the Republic of Serbia, 11 050 Belgrade, Milana Rakica 5</w:t>
            </w:r>
          </w:p>
          <w:p w:rsidR="0086197F" w:rsidRPr="00E40152" w:rsidRDefault="0086197F" w:rsidP="0086197F">
            <w:pPr>
              <w:jc w:val="center"/>
              <w:rPr>
                <w:rFonts w:cs="Arial"/>
                <w:iCs/>
                <w:sz w:val="18"/>
                <w:szCs w:val="18"/>
              </w:rPr>
            </w:pPr>
            <w:r w:rsidRPr="00E40152">
              <w:rPr>
                <w:rFonts w:cs="Arial"/>
                <w:iCs/>
                <w:sz w:val="18"/>
                <w:szCs w:val="18"/>
              </w:rPr>
              <w:t xml:space="preserve">Phone: +381 11 2412922 </w:t>
            </w:r>
            <w:r w:rsidRPr="00E40152">
              <w:rPr>
                <w:rFonts w:cs="Arial"/>
                <w:sz w:val="18"/>
                <w:szCs w:val="18"/>
              </w:rPr>
              <w:t xml:space="preserve">(telephone exchange) </w:t>
            </w:r>
            <w:r w:rsidRPr="00E40152">
              <w:rPr>
                <w:rFonts w:cs="Arial"/>
                <w:iCs/>
                <w:sz w:val="18"/>
                <w:szCs w:val="18"/>
              </w:rPr>
              <w:t xml:space="preserve">● Fax: +381 11 2411260 ● www.stat.gov.rs  </w:t>
            </w:r>
          </w:p>
          <w:p w:rsidR="0086197F" w:rsidRPr="00E40152" w:rsidRDefault="0086197F" w:rsidP="0086197F">
            <w:pPr>
              <w:jc w:val="center"/>
              <w:rPr>
                <w:rFonts w:cs="Arial"/>
                <w:iCs/>
                <w:sz w:val="18"/>
                <w:szCs w:val="18"/>
              </w:rPr>
            </w:pPr>
            <w:r w:rsidRPr="00E40152">
              <w:rPr>
                <w:rFonts w:cs="Arial"/>
                <w:iCs/>
                <w:sz w:val="18"/>
                <w:szCs w:val="18"/>
              </w:rPr>
              <w:t>Responsible: Dr Miladin Kovačević, Director</w:t>
            </w:r>
          </w:p>
          <w:p w:rsidR="0086197F" w:rsidRPr="0091388C" w:rsidRDefault="0086197F" w:rsidP="00E40152">
            <w:pPr>
              <w:jc w:val="center"/>
              <w:rPr>
                <w:i/>
                <w:iCs/>
                <w:color w:val="548DD4" w:themeColor="text2" w:themeTint="99"/>
              </w:rPr>
            </w:pPr>
            <w:r w:rsidRPr="00E40152">
              <w:rPr>
                <w:rFonts w:cs="Arial"/>
                <w:sz w:val="18"/>
                <w:szCs w:val="18"/>
              </w:rPr>
              <w:t xml:space="preserve">Circulation: 20 • </w:t>
            </w:r>
            <w:r w:rsidRPr="00E40152">
              <w:rPr>
                <w:rFonts w:cs="Arial"/>
                <w:bCs/>
                <w:iCs/>
                <w:sz w:val="18"/>
                <w:szCs w:val="18"/>
              </w:rPr>
              <w:t>Issued annually</w:t>
            </w:r>
            <w:r w:rsidRPr="0091388C">
              <w:rPr>
                <w:rFonts w:cs="Arial"/>
                <w:iCs/>
                <w:color w:val="548DD4" w:themeColor="text2" w:themeTint="99"/>
                <w:sz w:val="18"/>
                <w:szCs w:val="18"/>
              </w:rPr>
              <w:br/>
            </w:r>
          </w:p>
        </w:tc>
      </w:tr>
    </w:tbl>
    <w:p w:rsidR="0086197F" w:rsidRPr="0091388C" w:rsidRDefault="0086197F" w:rsidP="00E478DF">
      <w:pPr>
        <w:rPr>
          <w:color w:val="548DD4" w:themeColor="text2" w:themeTint="99"/>
          <w:sz w:val="6"/>
          <w:szCs w:val="6"/>
        </w:rPr>
      </w:pPr>
    </w:p>
    <w:sectPr w:rsidR="0086197F" w:rsidRPr="0091388C" w:rsidSect="00A7556A">
      <w:footerReference w:type="even" r:id="rId14"/>
      <w:footerReference w:type="default" r:id="rId15"/>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81" w:rsidRDefault="00A51781">
      <w:r>
        <w:separator/>
      </w:r>
    </w:p>
  </w:endnote>
  <w:endnote w:type="continuationSeparator" w:id="0">
    <w:p w:rsidR="00A51781" w:rsidRDefault="00A5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A536C6">
      <w:tc>
        <w:tcPr>
          <w:tcW w:w="5210" w:type="dxa"/>
          <w:tcBorders>
            <w:left w:val="nil"/>
            <w:bottom w:val="nil"/>
            <w:right w:val="nil"/>
          </w:tcBorders>
          <w:shd w:val="clear" w:color="auto" w:fill="auto"/>
        </w:tcPr>
        <w:p w:rsidR="00A536C6" w:rsidRPr="0086197F" w:rsidRDefault="00A536C6" w:rsidP="00E310D2">
          <w:pPr>
            <w:spacing w:before="120"/>
            <w:rPr>
              <w:iCs/>
              <w:sz w:val="16"/>
              <w:szCs w:val="16"/>
            </w:rPr>
          </w:pPr>
          <w:r w:rsidRPr="0086197F">
            <w:rPr>
              <w:iCs/>
              <w:sz w:val="16"/>
              <w:szCs w:val="16"/>
            </w:rPr>
            <w:fldChar w:fldCharType="begin"/>
          </w:r>
          <w:r w:rsidRPr="0086197F">
            <w:rPr>
              <w:iCs/>
              <w:sz w:val="16"/>
              <w:szCs w:val="16"/>
            </w:rPr>
            <w:instrText xml:space="preserve"> PAGE </w:instrText>
          </w:r>
          <w:r w:rsidRPr="0086197F">
            <w:rPr>
              <w:iCs/>
              <w:sz w:val="16"/>
              <w:szCs w:val="16"/>
            </w:rPr>
            <w:fldChar w:fldCharType="separate"/>
          </w:r>
          <w:r w:rsidR="008F526B">
            <w:rPr>
              <w:iCs/>
              <w:noProof/>
              <w:sz w:val="16"/>
              <w:szCs w:val="16"/>
            </w:rPr>
            <w:t>2</w:t>
          </w:r>
          <w:r w:rsidRPr="0086197F">
            <w:rPr>
              <w:iCs/>
              <w:sz w:val="16"/>
              <w:szCs w:val="16"/>
            </w:rPr>
            <w:fldChar w:fldCharType="end"/>
          </w:r>
        </w:p>
      </w:tc>
      <w:tc>
        <w:tcPr>
          <w:tcW w:w="5211" w:type="dxa"/>
          <w:tcBorders>
            <w:left w:val="nil"/>
            <w:bottom w:val="nil"/>
          </w:tcBorders>
          <w:shd w:val="clear" w:color="auto" w:fill="auto"/>
        </w:tcPr>
        <w:p w:rsidR="00A536C6" w:rsidRPr="00FA021C" w:rsidRDefault="00A536C6" w:rsidP="0086197F">
          <w:pPr>
            <w:spacing w:before="120"/>
            <w:jc w:val="right"/>
            <w:rPr>
              <w:bCs/>
              <w:sz w:val="16"/>
              <w:szCs w:val="16"/>
              <w:lang w:val="sr-Cyrl-CS"/>
            </w:rPr>
          </w:pPr>
          <w:r w:rsidRPr="00FA021C">
            <w:rPr>
              <w:bCs/>
              <w:sz w:val="16"/>
              <w:szCs w:val="16"/>
            </w:rPr>
            <w:t>SERB</w:t>
          </w:r>
          <w:r>
            <w:rPr>
              <w:bCs/>
              <w:sz w:val="16"/>
              <w:szCs w:val="16"/>
            </w:rPr>
            <w:t>3</w:t>
          </w:r>
          <w:r w:rsidR="0086197F">
            <w:rPr>
              <w:bCs/>
              <w:sz w:val="16"/>
              <w:szCs w:val="16"/>
            </w:rPr>
            <w:t>25</w:t>
          </w:r>
          <w:r w:rsidRPr="00FA021C">
            <w:rPr>
              <w:bCs/>
              <w:sz w:val="16"/>
              <w:szCs w:val="16"/>
            </w:rPr>
            <w:t xml:space="preserve"> SZ10 </w:t>
          </w:r>
          <w:r>
            <w:rPr>
              <w:bCs/>
              <w:sz w:val="16"/>
              <w:szCs w:val="16"/>
            </w:rPr>
            <w:t>2</w:t>
          </w:r>
          <w:r w:rsidR="0086197F">
            <w:rPr>
              <w:bCs/>
              <w:sz w:val="16"/>
              <w:szCs w:val="16"/>
            </w:rPr>
            <w:t>6</w:t>
          </w:r>
          <w:r>
            <w:rPr>
              <w:bCs/>
              <w:sz w:val="16"/>
              <w:szCs w:val="16"/>
            </w:rPr>
            <w:t>121</w:t>
          </w:r>
          <w:r w:rsidR="0086197F">
            <w:rPr>
              <w:bCs/>
              <w:sz w:val="16"/>
              <w:szCs w:val="16"/>
            </w:rPr>
            <w:t>6</w:t>
          </w:r>
        </w:p>
      </w:tc>
    </w:tr>
  </w:tbl>
  <w:p w:rsidR="00A536C6" w:rsidRPr="005C58EB" w:rsidRDefault="00A536C6"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A536C6">
      <w:tc>
        <w:tcPr>
          <w:tcW w:w="5210" w:type="dxa"/>
          <w:tcBorders>
            <w:bottom w:val="nil"/>
            <w:right w:val="nil"/>
          </w:tcBorders>
          <w:shd w:val="clear" w:color="auto" w:fill="auto"/>
        </w:tcPr>
        <w:p w:rsidR="00A536C6" w:rsidRPr="0086197F" w:rsidRDefault="0086197F" w:rsidP="00E310D2">
          <w:pPr>
            <w:spacing w:before="120"/>
            <w:rPr>
              <w:iCs/>
              <w:sz w:val="16"/>
              <w:szCs w:val="16"/>
              <w:lang w:val="sr-Cyrl-CS"/>
            </w:rPr>
          </w:pPr>
          <w:r>
            <w:rPr>
              <w:iCs/>
              <w:sz w:val="16"/>
              <w:szCs w:val="16"/>
            </w:rPr>
            <w:t>SERB325 ZS10 261216</w:t>
          </w:r>
        </w:p>
      </w:tc>
      <w:tc>
        <w:tcPr>
          <w:tcW w:w="5211" w:type="dxa"/>
          <w:tcBorders>
            <w:left w:val="nil"/>
            <w:bottom w:val="nil"/>
          </w:tcBorders>
          <w:shd w:val="clear" w:color="auto" w:fill="auto"/>
        </w:tcPr>
        <w:p w:rsidR="00A536C6" w:rsidRPr="0086197F" w:rsidRDefault="00A536C6" w:rsidP="00E310D2">
          <w:pPr>
            <w:spacing w:before="120"/>
            <w:jc w:val="right"/>
            <w:rPr>
              <w:bCs/>
              <w:sz w:val="16"/>
              <w:szCs w:val="16"/>
            </w:rPr>
          </w:pPr>
          <w:r w:rsidRPr="0086197F">
            <w:rPr>
              <w:bCs/>
              <w:sz w:val="16"/>
              <w:szCs w:val="16"/>
            </w:rPr>
            <w:fldChar w:fldCharType="begin"/>
          </w:r>
          <w:r w:rsidRPr="0086197F">
            <w:rPr>
              <w:bCs/>
              <w:sz w:val="16"/>
              <w:szCs w:val="16"/>
            </w:rPr>
            <w:instrText xml:space="preserve"> PAGE </w:instrText>
          </w:r>
          <w:r w:rsidRPr="0086197F">
            <w:rPr>
              <w:bCs/>
              <w:sz w:val="16"/>
              <w:szCs w:val="16"/>
            </w:rPr>
            <w:fldChar w:fldCharType="separate"/>
          </w:r>
          <w:r w:rsidR="008F526B">
            <w:rPr>
              <w:bCs/>
              <w:noProof/>
              <w:sz w:val="16"/>
              <w:szCs w:val="16"/>
            </w:rPr>
            <w:t>3</w:t>
          </w:r>
          <w:r w:rsidRPr="0086197F">
            <w:rPr>
              <w:bCs/>
              <w:sz w:val="16"/>
              <w:szCs w:val="16"/>
            </w:rPr>
            <w:fldChar w:fldCharType="end"/>
          </w:r>
        </w:p>
      </w:tc>
    </w:tr>
  </w:tbl>
  <w:p w:rsidR="00A536C6" w:rsidRPr="005C58EB" w:rsidRDefault="00A536C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81" w:rsidRDefault="00A51781">
      <w:r>
        <w:separator/>
      </w:r>
    </w:p>
  </w:footnote>
  <w:footnote w:type="continuationSeparator" w:id="0">
    <w:p w:rsidR="00A51781" w:rsidRDefault="00A51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nsid w:val="30B55D2D"/>
    <w:multiLevelType w:val="hybridMultilevel"/>
    <w:tmpl w:val="DD4AF2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2">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nsid w:val="5FB14E71"/>
    <w:multiLevelType w:val="hybridMultilevel"/>
    <w:tmpl w:val="0C6CC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E2C5D14"/>
    <w:multiLevelType w:val="hybridMultilevel"/>
    <w:tmpl w:val="37C277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28"/>
  </w:num>
  <w:num w:numId="15">
    <w:abstractNumId w:val="26"/>
  </w:num>
  <w:num w:numId="16">
    <w:abstractNumId w:val="12"/>
  </w:num>
  <w:num w:numId="17">
    <w:abstractNumId w:val="13"/>
  </w:num>
  <w:num w:numId="18">
    <w:abstractNumId w:val="33"/>
  </w:num>
  <w:num w:numId="19">
    <w:abstractNumId w:val="23"/>
  </w:num>
  <w:num w:numId="20">
    <w:abstractNumId w:val="20"/>
  </w:num>
  <w:num w:numId="21">
    <w:abstractNumId w:val="31"/>
  </w:num>
  <w:num w:numId="22">
    <w:abstractNumId w:val="25"/>
  </w:num>
  <w:num w:numId="23">
    <w:abstractNumId w:val="22"/>
  </w:num>
  <w:num w:numId="24">
    <w:abstractNumId w:val="16"/>
  </w:num>
  <w:num w:numId="25">
    <w:abstractNumId w:val="14"/>
  </w:num>
  <w:num w:numId="26">
    <w:abstractNumId w:val="18"/>
  </w:num>
  <w:num w:numId="27">
    <w:abstractNumId w:val="30"/>
  </w:num>
  <w:num w:numId="28">
    <w:abstractNumId w:val="11"/>
  </w:num>
  <w:num w:numId="29">
    <w:abstractNumId w:val="27"/>
  </w:num>
  <w:num w:numId="30">
    <w:abstractNumId w:val="21"/>
  </w:num>
  <w:num w:numId="31">
    <w:abstractNumId w:val="19"/>
  </w:num>
  <w:num w:numId="32">
    <w:abstractNumId w:val="10"/>
  </w:num>
  <w:num w:numId="33">
    <w:abstractNumId w:val="29"/>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49E7"/>
    <w:rsid w:val="00021C9B"/>
    <w:rsid w:val="00030BBB"/>
    <w:rsid w:val="000516B7"/>
    <w:rsid w:val="00053AAF"/>
    <w:rsid w:val="000D1A57"/>
    <w:rsid w:val="000D4726"/>
    <w:rsid w:val="000F30E8"/>
    <w:rsid w:val="000F326F"/>
    <w:rsid w:val="000F3619"/>
    <w:rsid w:val="001034CA"/>
    <w:rsid w:val="001057A8"/>
    <w:rsid w:val="00110976"/>
    <w:rsid w:val="00120DC5"/>
    <w:rsid w:val="001245F5"/>
    <w:rsid w:val="0014018B"/>
    <w:rsid w:val="001607C5"/>
    <w:rsid w:val="00161C21"/>
    <w:rsid w:val="00165B24"/>
    <w:rsid w:val="00174E1D"/>
    <w:rsid w:val="001D3A8B"/>
    <w:rsid w:val="001E17D2"/>
    <w:rsid w:val="002252CA"/>
    <w:rsid w:val="00225696"/>
    <w:rsid w:val="002338F2"/>
    <w:rsid w:val="002577D1"/>
    <w:rsid w:val="00264DF4"/>
    <w:rsid w:val="00266953"/>
    <w:rsid w:val="00267DC4"/>
    <w:rsid w:val="002A5B4A"/>
    <w:rsid w:val="002E18E2"/>
    <w:rsid w:val="002E4321"/>
    <w:rsid w:val="002F36D7"/>
    <w:rsid w:val="00304845"/>
    <w:rsid w:val="00307B99"/>
    <w:rsid w:val="0032530A"/>
    <w:rsid w:val="00341836"/>
    <w:rsid w:val="00342162"/>
    <w:rsid w:val="003472A6"/>
    <w:rsid w:val="00347C67"/>
    <w:rsid w:val="003550D9"/>
    <w:rsid w:val="00367EC4"/>
    <w:rsid w:val="00391A3E"/>
    <w:rsid w:val="00397918"/>
    <w:rsid w:val="003A2B90"/>
    <w:rsid w:val="003A2F46"/>
    <w:rsid w:val="003C07C3"/>
    <w:rsid w:val="003C4653"/>
    <w:rsid w:val="003E06F2"/>
    <w:rsid w:val="003E3C34"/>
    <w:rsid w:val="003E6600"/>
    <w:rsid w:val="00410A59"/>
    <w:rsid w:val="0041739D"/>
    <w:rsid w:val="00430352"/>
    <w:rsid w:val="00432F75"/>
    <w:rsid w:val="00435CEE"/>
    <w:rsid w:val="00447561"/>
    <w:rsid w:val="00465FE8"/>
    <w:rsid w:val="00482432"/>
    <w:rsid w:val="004946DA"/>
    <w:rsid w:val="004958A5"/>
    <w:rsid w:val="004970A4"/>
    <w:rsid w:val="004D3C7E"/>
    <w:rsid w:val="004E04E3"/>
    <w:rsid w:val="004E266D"/>
    <w:rsid w:val="004E3F7F"/>
    <w:rsid w:val="004E5ADD"/>
    <w:rsid w:val="004F4876"/>
    <w:rsid w:val="004F4A78"/>
    <w:rsid w:val="005062DF"/>
    <w:rsid w:val="00536864"/>
    <w:rsid w:val="005452E1"/>
    <w:rsid w:val="00556EBB"/>
    <w:rsid w:val="005605E2"/>
    <w:rsid w:val="00591F3B"/>
    <w:rsid w:val="005921E1"/>
    <w:rsid w:val="00596A18"/>
    <w:rsid w:val="005C10E4"/>
    <w:rsid w:val="005C4034"/>
    <w:rsid w:val="005C58EB"/>
    <w:rsid w:val="005F408E"/>
    <w:rsid w:val="00602112"/>
    <w:rsid w:val="00612E59"/>
    <w:rsid w:val="00613874"/>
    <w:rsid w:val="00626DB8"/>
    <w:rsid w:val="00627E99"/>
    <w:rsid w:val="006351F0"/>
    <w:rsid w:val="0064611D"/>
    <w:rsid w:val="0065057A"/>
    <w:rsid w:val="0065462D"/>
    <w:rsid w:val="0067119B"/>
    <w:rsid w:val="00677A51"/>
    <w:rsid w:val="006A7E8E"/>
    <w:rsid w:val="006B0C26"/>
    <w:rsid w:val="006B7517"/>
    <w:rsid w:val="006C078D"/>
    <w:rsid w:val="006C783D"/>
    <w:rsid w:val="006D650C"/>
    <w:rsid w:val="006E7AF4"/>
    <w:rsid w:val="006F35D2"/>
    <w:rsid w:val="00714556"/>
    <w:rsid w:val="0072300F"/>
    <w:rsid w:val="0072739B"/>
    <w:rsid w:val="0073113A"/>
    <w:rsid w:val="007342DF"/>
    <w:rsid w:val="00740CF7"/>
    <w:rsid w:val="007731AE"/>
    <w:rsid w:val="00777974"/>
    <w:rsid w:val="007A4CB4"/>
    <w:rsid w:val="007A551E"/>
    <w:rsid w:val="007D4AF9"/>
    <w:rsid w:val="007E27FF"/>
    <w:rsid w:val="007E2BD1"/>
    <w:rsid w:val="007E3FD2"/>
    <w:rsid w:val="007E4986"/>
    <w:rsid w:val="007E6273"/>
    <w:rsid w:val="007E6E68"/>
    <w:rsid w:val="007F1EB5"/>
    <w:rsid w:val="007F5316"/>
    <w:rsid w:val="007F63EA"/>
    <w:rsid w:val="008174D7"/>
    <w:rsid w:val="00820C69"/>
    <w:rsid w:val="00824B29"/>
    <w:rsid w:val="00834BA3"/>
    <w:rsid w:val="008375C1"/>
    <w:rsid w:val="00851A75"/>
    <w:rsid w:val="008531F6"/>
    <w:rsid w:val="0086197F"/>
    <w:rsid w:val="00865950"/>
    <w:rsid w:val="00876A58"/>
    <w:rsid w:val="008A7ADE"/>
    <w:rsid w:val="008B07D6"/>
    <w:rsid w:val="008C3B72"/>
    <w:rsid w:val="008C44B8"/>
    <w:rsid w:val="008C5F1B"/>
    <w:rsid w:val="008E42A8"/>
    <w:rsid w:val="008F526B"/>
    <w:rsid w:val="008F7E89"/>
    <w:rsid w:val="00904BEC"/>
    <w:rsid w:val="0090754C"/>
    <w:rsid w:val="0091388C"/>
    <w:rsid w:val="009324E6"/>
    <w:rsid w:val="00935F76"/>
    <w:rsid w:val="0094096E"/>
    <w:rsid w:val="00940DEA"/>
    <w:rsid w:val="00953B72"/>
    <w:rsid w:val="00975625"/>
    <w:rsid w:val="009950E8"/>
    <w:rsid w:val="00997D58"/>
    <w:rsid w:val="009C2898"/>
    <w:rsid w:val="009D28E8"/>
    <w:rsid w:val="009E4CF4"/>
    <w:rsid w:val="00A01C8B"/>
    <w:rsid w:val="00A20D67"/>
    <w:rsid w:val="00A51781"/>
    <w:rsid w:val="00A52BFE"/>
    <w:rsid w:val="00A536C6"/>
    <w:rsid w:val="00A62452"/>
    <w:rsid w:val="00A660A8"/>
    <w:rsid w:val="00A7556A"/>
    <w:rsid w:val="00A84F98"/>
    <w:rsid w:val="00A96CF9"/>
    <w:rsid w:val="00AC43D9"/>
    <w:rsid w:val="00AD2E5F"/>
    <w:rsid w:val="00B63A8D"/>
    <w:rsid w:val="00B64573"/>
    <w:rsid w:val="00B967F5"/>
    <w:rsid w:val="00BA2A43"/>
    <w:rsid w:val="00BA2A4A"/>
    <w:rsid w:val="00BB27C3"/>
    <w:rsid w:val="00BC37D4"/>
    <w:rsid w:val="00BC5F23"/>
    <w:rsid w:val="00BE0489"/>
    <w:rsid w:val="00BF6EDB"/>
    <w:rsid w:val="00C06AFA"/>
    <w:rsid w:val="00C13D19"/>
    <w:rsid w:val="00C149A4"/>
    <w:rsid w:val="00C2263F"/>
    <w:rsid w:val="00C31531"/>
    <w:rsid w:val="00C37F67"/>
    <w:rsid w:val="00C60FAB"/>
    <w:rsid w:val="00C63E68"/>
    <w:rsid w:val="00C6518A"/>
    <w:rsid w:val="00C728DE"/>
    <w:rsid w:val="00C82F3A"/>
    <w:rsid w:val="00C96773"/>
    <w:rsid w:val="00C9704D"/>
    <w:rsid w:val="00CA16B2"/>
    <w:rsid w:val="00CC2991"/>
    <w:rsid w:val="00CD40C9"/>
    <w:rsid w:val="00CD6DB8"/>
    <w:rsid w:val="00CF20F9"/>
    <w:rsid w:val="00CF74C4"/>
    <w:rsid w:val="00D02A56"/>
    <w:rsid w:val="00D075D6"/>
    <w:rsid w:val="00D27BF9"/>
    <w:rsid w:val="00D34567"/>
    <w:rsid w:val="00D44043"/>
    <w:rsid w:val="00D45B10"/>
    <w:rsid w:val="00D46385"/>
    <w:rsid w:val="00D5713A"/>
    <w:rsid w:val="00D66EB9"/>
    <w:rsid w:val="00DA14AE"/>
    <w:rsid w:val="00DD51AD"/>
    <w:rsid w:val="00E03CF2"/>
    <w:rsid w:val="00E310D2"/>
    <w:rsid w:val="00E32E48"/>
    <w:rsid w:val="00E33D78"/>
    <w:rsid w:val="00E40152"/>
    <w:rsid w:val="00E478DF"/>
    <w:rsid w:val="00E610E9"/>
    <w:rsid w:val="00E6384E"/>
    <w:rsid w:val="00E70E1F"/>
    <w:rsid w:val="00E83F61"/>
    <w:rsid w:val="00E9104A"/>
    <w:rsid w:val="00E94BE3"/>
    <w:rsid w:val="00EC4CCE"/>
    <w:rsid w:val="00EC4F79"/>
    <w:rsid w:val="00EC7679"/>
    <w:rsid w:val="00ED68B8"/>
    <w:rsid w:val="00EF3E24"/>
    <w:rsid w:val="00EF5883"/>
    <w:rsid w:val="00F045FA"/>
    <w:rsid w:val="00F237B4"/>
    <w:rsid w:val="00F50635"/>
    <w:rsid w:val="00F554F4"/>
    <w:rsid w:val="00F63A70"/>
    <w:rsid w:val="00F648EF"/>
    <w:rsid w:val="00F777E2"/>
    <w:rsid w:val="00F801A0"/>
    <w:rsid w:val="00F86959"/>
    <w:rsid w:val="00F97BB1"/>
    <w:rsid w:val="00FA021C"/>
    <w:rsid w:val="00FC021A"/>
    <w:rsid w:val="00FC4082"/>
    <w:rsid w:val="00FD01B7"/>
    <w:rsid w:val="00FD0CF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
    <w:name w:val="Char Char"/>
    <w:basedOn w:val="Normal"/>
    <w:rsid w:val="00367EC4"/>
    <w:pPr>
      <w:spacing w:after="160" w:line="240" w:lineRule="exact"/>
    </w:pPr>
    <w:rPr>
      <w:rFonts w:ascii="Verdana" w:hAnsi="Verdana"/>
      <w:i/>
      <w:szCs w:val="20"/>
    </w:rPr>
  </w:style>
  <w:style w:type="paragraph" w:customStyle="1" w:styleId="CharCharCharCharChar1Char">
    <w:name w:val="Char Char Char Char Char1 Char"/>
    <w:basedOn w:val="Normal"/>
    <w:rsid w:val="00307B99"/>
    <w:pPr>
      <w:tabs>
        <w:tab w:val="left" w:pos="567"/>
      </w:tabs>
      <w:spacing w:before="120" w:after="160" w:line="240" w:lineRule="exact"/>
      <w:ind w:left="1584" w:hanging="504"/>
    </w:pPr>
    <w:rPr>
      <w:b/>
      <w:bCs/>
      <w:color w:val="000000"/>
      <w:sz w:val="24"/>
    </w:rPr>
  </w:style>
  <w:style w:type="paragraph" w:styleId="PlainText">
    <w:name w:val="Plain Text"/>
    <w:basedOn w:val="Normal"/>
    <w:rsid w:val="00307B99"/>
    <w:rPr>
      <w:rFonts w:ascii="Courier New" w:hAnsi="Courier New" w:cs="Courier New"/>
      <w:szCs w:val="20"/>
    </w:rPr>
  </w:style>
  <w:style w:type="character" w:styleId="Hyperlink">
    <w:name w:val="Hyperlink"/>
    <w:basedOn w:val="DefaultParagraphFont"/>
    <w:rsid w:val="0086197F"/>
    <w:rPr>
      <w:color w:val="0000FF" w:themeColor="hyperlink"/>
      <w:u w:val="single"/>
    </w:rPr>
  </w:style>
  <w:style w:type="paragraph" w:customStyle="1" w:styleId="Default">
    <w:name w:val="Default"/>
    <w:rsid w:val="00EC4CCE"/>
    <w:pPr>
      <w:autoSpaceDE w:val="0"/>
      <w:autoSpaceDN w:val="0"/>
      <w:adjustRightInd w:val="0"/>
    </w:pPr>
    <w:rPr>
      <w:rFonts w:eastAsia="Calibri"/>
      <w:color w:val="000000"/>
      <w:sz w:val="24"/>
      <w:szCs w:val="24"/>
    </w:rPr>
  </w:style>
  <w:style w:type="character" w:styleId="Strong">
    <w:name w:val="Strong"/>
    <w:basedOn w:val="DefaultParagraphFont"/>
    <w:uiPriority w:val="22"/>
    <w:qFormat/>
    <w:rsid w:val="00F777E2"/>
    <w:rPr>
      <w:b/>
      <w:bCs/>
    </w:rPr>
  </w:style>
  <w:style w:type="character" w:customStyle="1" w:styleId="apple-converted-space">
    <w:name w:val="apple-converted-space"/>
    <w:basedOn w:val="DefaultParagraphFont"/>
    <w:rsid w:val="00F77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
    <w:name w:val="Char Char"/>
    <w:basedOn w:val="Normal"/>
    <w:rsid w:val="00367EC4"/>
    <w:pPr>
      <w:spacing w:after="160" w:line="240" w:lineRule="exact"/>
    </w:pPr>
    <w:rPr>
      <w:rFonts w:ascii="Verdana" w:hAnsi="Verdana"/>
      <w:i/>
      <w:szCs w:val="20"/>
    </w:rPr>
  </w:style>
  <w:style w:type="paragraph" w:customStyle="1" w:styleId="CharCharCharCharChar1Char">
    <w:name w:val="Char Char Char Char Char1 Char"/>
    <w:basedOn w:val="Normal"/>
    <w:rsid w:val="00307B99"/>
    <w:pPr>
      <w:tabs>
        <w:tab w:val="left" w:pos="567"/>
      </w:tabs>
      <w:spacing w:before="120" w:after="160" w:line="240" w:lineRule="exact"/>
      <w:ind w:left="1584" w:hanging="504"/>
    </w:pPr>
    <w:rPr>
      <w:b/>
      <w:bCs/>
      <w:color w:val="000000"/>
      <w:sz w:val="24"/>
    </w:rPr>
  </w:style>
  <w:style w:type="paragraph" w:styleId="PlainText">
    <w:name w:val="Plain Text"/>
    <w:basedOn w:val="Normal"/>
    <w:rsid w:val="00307B99"/>
    <w:rPr>
      <w:rFonts w:ascii="Courier New" w:hAnsi="Courier New" w:cs="Courier New"/>
      <w:szCs w:val="20"/>
    </w:rPr>
  </w:style>
  <w:style w:type="character" w:styleId="Hyperlink">
    <w:name w:val="Hyperlink"/>
    <w:basedOn w:val="DefaultParagraphFont"/>
    <w:rsid w:val="0086197F"/>
    <w:rPr>
      <w:color w:val="0000FF" w:themeColor="hyperlink"/>
      <w:u w:val="single"/>
    </w:rPr>
  </w:style>
  <w:style w:type="paragraph" w:customStyle="1" w:styleId="Default">
    <w:name w:val="Default"/>
    <w:rsid w:val="00EC4CCE"/>
    <w:pPr>
      <w:autoSpaceDE w:val="0"/>
      <w:autoSpaceDN w:val="0"/>
      <w:adjustRightInd w:val="0"/>
    </w:pPr>
    <w:rPr>
      <w:rFonts w:eastAsia="Calibri"/>
      <w:color w:val="000000"/>
      <w:sz w:val="24"/>
      <w:szCs w:val="24"/>
    </w:rPr>
  </w:style>
  <w:style w:type="character" w:styleId="Strong">
    <w:name w:val="Strong"/>
    <w:basedOn w:val="DefaultParagraphFont"/>
    <w:uiPriority w:val="22"/>
    <w:qFormat/>
    <w:rsid w:val="00F777E2"/>
    <w:rPr>
      <w:b/>
      <w:bCs/>
    </w:rPr>
  </w:style>
  <w:style w:type="character" w:customStyle="1" w:styleId="apple-converted-space">
    <w:name w:val="apple-converted-space"/>
    <w:basedOn w:val="DefaultParagraphFont"/>
    <w:rsid w:val="00F7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1017">
      <w:bodyDiv w:val="1"/>
      <w:marLeft w:val="0"/>
      <w:marRight w:val="0"/>
      <w:marTop w:val="0"/>
      <w:marBottom w:val="0"/>
      <w:divBdr>
        <w:top w:val="none" w:sz="0" w:space="0" w:color="auto"/>
        <w:left w:val="none" w:sz="0" w:space="0" w:color="auto"/>
        <w:bottom w:val="none" w:sz="0" w:space="0" w:color="auto"/>
        <w:right w:val="none" w:sz="0" w:space="0" w:color="auto"/>
      </w:divBdr>
    </w:div>
    <w:div w:id="592321809">
      <w:bodyDiv w:val="1"/>
      <w:marLeft w:val="0"/>
      <w:marRight w:val="0"/>
      <w:marTop w:val="0"/>
      <w:marBottom w:val="0"/>
      <w:divBdr>
        <w:top w:val="none" w:sz="0" w:space="0" w:color="auto"/>
        <w:left w:val="none" w:sz="0" w:space="0" w:color="auto"/>
        <w:bottom w:val="none" w:sz="0" w:space="0" w:color="auto"/>
        <w:right w:val="none" w:sz="0" w:space="0" w:color="auto"/>
      </w:divBdr>
    </w:div>
    <w:div w:id="751008381">
      <w:bodyDiv w:val="1"/>
      <w:marLeft w:val="0"/>
      <w:marRight w:val="0"/>
      <w:marTop w:val="0"/>
      <w:marBottom w:val="0"/>
      <w:divBdr>
        <w:top w:val="none" w:sz="0" w:space="0" w:color="auto"/>
        <w:left w:val="none" w:sz="0" w:space="0" w:color="auto"/>
        <w:bottom w:val="none" w:sz="0" w:space="0" w:color="auto"/>
        <w:right w:val="none" w:sz="0" w:space="0" w:color="auto"/>
      </w:divBdr>
    </w:div>
    <w:div w:id="932008922">
      <w:bodyDiv w:val="1"/>
      <w:marLeft w:val="0"/>
      <w:marRight w:val="0"/>
      <w:marTop w:val="0"/>
      <w:marBottom w:val="0"/>
      <w:divBdr>
        <w:top w:val="none" w:sz="0" w:space="0" w:color="auto"/>
        <w:left w:val="none" w:sz="0" w:space="0" w:color="auto"/>
        <w:bottom w:val="none" w:sz="0" w:space="0" w:color="auto"/>
        <w:right w:val="none" w:sz="0" w:space="0" w:color="auto"/>
      </w:divBdr>
    </w:div>
    <w:div w:id="1389525330">
      <w:bodyDiv w:val="1"/>
      <w:marLeft w:val="0"/>
      <w:marRight w:val="0"/>
      <w:marTop w:val="0"/>
      <w:marBottom w:val="0"/>
      <w:divBdr>
        <w:top w:val="none" w:sz="0" w:space="0" w:color="auto"/>
        <w:left w:val="none" w:sz="0" w:space="0" w:color="auto"/>
        <w:bottom w:val="none" w:sz="0" w:space="0" w:color="auto"/>
        <w:right w:val="none" w:sz="0" w:space="0" w:color="auto"/>
      </w:divBdr>
    </w:div>
    <w:div w:id="14131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dezda.bogdanovic@stat.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6\Saopstenja\Socijalnazastita\Egra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23%23%232016\Saopstenja\Socijalnazastita\Egra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23%23%232016\Saopstenja\Socijalnazastita\E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latin typeface="Arial" pitchFamily="34" charset="0"/>
                <a:cs typeface="Arial" pitchFamily="34" charset="0"/>
              </a:rPr>
              <a:t>Graph</a:t>
            </a:r>
            <a:r>
              <a:rPr lang="sr-Cyrl-RS" sz="900">
                <a:latin typeface="Arial" pitchFamily="34" charset="0"/>
                <a:cs typeface="Arial" pitchFamily="34" charset="0"/>
              </a:rPr>
              <a:t>. 1. </a:t>
            </a:r>
            <a:r>
              <a:rPr lang="en-US" sz="900" b="1">
                <a:effectLst/>
                <a:latin typeface="Arial" pitchFamily="34" charset="0"/>
                <a:cs typeface="Arial" pitchFamily="34" charset="0"/>
              </a:rPr>
              <a:t>Structure of social welfare beneficiaries, 2015 </a:t>
            </a:r>
            <a:endParaRPr lang="en-US" sz="900">
              <a:effectLst/>
              <a:latin typeface="Arial" pitchFamily="34" charset="0"/>
              <a:cs typeface="Arial" pitchFamily="34" charset="0"/>
            </a:endParaRPr>
          </a:p>
        </c:rich>
      </c:tx>
      <c:overlay val="0"/>
    </c:title>
    <c:autoTitleDeleted val="0"/>
    <c:plotArea>
      <c:layout/>
      <c:pieChart>
        <c:varyColors val="1"/>
        <c:ser>
          <c:idx val="0"/>
          <c:order val="0"/>
          <c:dPt>
            <c:idx val="0"/>
            <c:bubble3D val="0"/>
            <c:spPr>
              <a:solidFill>
                <a:srgbClr val="743689"/>
              </a:solidFill>
            </c:spPr>
          </c:dPt>
          <c:dPt>
            <c:idx val="1"/>
            <c:bubble3D val="0"/>
            <c:spPr>
              <a:solidFill>
                <a:srgbClr val="C6D776"/>
              </a:solidFill>
            </c:spPr>
          </c:dPt>
          <c:dPt>
            <c:idx val="2"/>
            <c:bubble3D val="0"/>
            <c:spPr>
              <a:solidFill>
                <a:srgbClr val="2CB4B4"/>
              </a:solidFill>
            </c:spPr>
          </c:dPt>
          <c:dPt>
            <c:idx val="3"/>
            <c:bubble3D val="0"/>
            <c:spPr>
              <a:solidFill>
                <a:srgbClr val="4E6FB0"/>
              </a:solidFill>
            </c:spPr>
          </c:dPt>
          <c:dLbls>
            <c:numFmt formatCode="0.0%" sourceLinked="0"/>
            <c:txPr>
              <a:bodyPr/>
              <a:lstStyle/>
              <a:p>
                <a:pPr>
                  <a:defRPr sz="800">
                    <a:latin typeface="Arial" pitchFamily="34" charset="0"/>
                    <a:cs typeface="Arial" pitchFamily="34" charset="0"/>
                  </a:defRPr>
                </a:pPr>
                <a:endParaRPr lang="en-US"/>
              </a:p>
            </c:txPr>
            <c:dLblPos val="outEnd"/>
            <c:showLegendKey val="0"/>
            <c:showVal val="0"/>
            <c:showCatName val="0"/>
            <c:showSerName val="0"/>
            <c:showPercent val="1"/>
            <c:showBubbleSize val="0"/>
            <c:showLeaderLines val="1"/>
          </c:dLbls>
          <c:cat>
            <c:strRef>
              <c:f>graf!$A$4:$A$7</c:f>
              <c:strCache>
                <c:ptCount val="4"/>
                <c:pt idx="0">
                  <c:v>Children (0–17 years) </c:v>
                </c:pt>
                <c:pt idx="1">
                  <c:v>Youth (18–25 years)</c:v>
                </c:pt>
                <c:pt idx="2">
                  <c:v>Adults (26–64 years)</c:v>
                </c:pt>
                <c:pt idx="3">
                  <c:v>Old people (65 years and over)</c:v>
                </c:pt>
              </c:strCache>
            </c:strRef>
          </c:cat>
          <c:val>
            <c:numRef>
              <c:f>graf!$B$4:$B$7</c:f>
              <c:numCache>
                <c:formatCode>#,#00</c:formatCode>
                <c:ptCount val="4"/>
                <c:pt idx="0">
                  <c:v>28.37267789649971</c:v>
                </c:pt>
                <c:pt idx="1">
                  <c:v>9.390216624511778</c:v>
                </c:pt>
                <c:pt idx="2">
                  <c:v>47.405897096187708</c:v>
                </c:pt>
                <c:pt idx="3">
                  <c:v>14.831208382800806</c:v>
                </c:pt>
              </c:numCache>
            </c:numRef>
          </c:val>
        </c:ser>
        <c:dLbls>
          <c:showLegendKey val="0"/>
          <c:showVal val="0"/>
          <c:showCatName val="0"/>
          <c:showSerName val="0"/>
          <c:showPercent val="1"/>
          <c:showBubbleSize val="0"/>
          <c:showLeaderLines val="1"/>
        </c:dLbls>
        <c:firstSliceAng val="0"/>
      </c:pieChart>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900">
                <a:latin typeface="Arial" pitchFamily="34" charset="0"/>
                <a:cs typeface="Arial" pitchFamily="34" charset="0"/>
              </a:rPr>
              <a:t>Graph</a:t>
            </a:r>
            <a:r>
              <a:rPr lang="sr-Cyrl-RS" sz="900">
                <a:latin typeface="Arial" pitchFamily="34" charset="0"/>
                <a:cs typeface="Arial" pitchFamily="34" charset="0"/>
              </a:rPr>
              <a:t> 2. </a:t>
            </a:r>
            <a:r>
              <a:rPr lang="en-US" sz="900">
                <a:latin typeface="Arial" pitchFamily="34" charset="0"/>
                <a:cs typeface="Arial" pitchFamily="34" charset="0"/>
              </a:rPr>
              <a:t>Children beneficiaries of the Centre for Social Work services, by user groups, 2015</a:t>
            </a:r>
          </a:p>
        </c:rich>
      </c:tx>
      <c:overlay val="0"/>
    </c:title>
    <c:autoTitleDeleted val="0"/>
    <c:plotArea>
      <c:layout>
        <c:manualLayout>
          <c:layoutTarget val="inner"/>
          <c:xMode val="edge"/>
          <c:yMode val="edge"/>
          <c:x val="0.54103370370370374"/>
          <c:y val="0.16887679738562092"/>
          <c:w val="0.4142811111111111"/>
          <c:h val="0.78546960784313724"/>
        </c:manualLayout>
      </c:layout>
      <c:barChart>
        <c:barDir val="bar"/>
        <c:grouping val="clustered"/>
        <c:varyColors val="0"/>
        <c:ser>
          <c:idx val="0"/>
          <c:order val="0"/>
          <c:invertIfNegative val="0"/>
          <c:dLbls>
            <c:dLbl>
              <c:idx val="0"/>
              <c:tx>
                <c:rich>
                  <a:bodyPr/>
                  <a:lstStyle/>
                  <a:p>
                    <a:r>
                      <a:rPr lang="en-US"/>
                      <a:t>8.4</a:t>
                    </a:r>
                    <a:r>
                      <a:rPr lang="sr-Cyrl-RS"/>
                      <a:t>%</a:t>
                    </a:r>
                    <a:endParaRPr lang="en-US"/>
                  </a:p>
                </c:rich>
              </c:tx>
              <c:showLegendKey val="0"/>
              <c:showVal val="1"/>
              <c:showCatName val="0"/>
              <c:showSerName val="0"/>
              <c:showPercent val="0"/>
              <c:showBubbleSize val="0"/>
            </c:dLbl>
            <c:dLbl>
              <c:idx val="1"/>
              <c:tx>
                <c:rich>
                  <a:bodyPr/>
                  <a:lstStyle/>
                  <a:p>
                    <a:r>
                      <a:rPr lang="en-US"/>
                      <a:t>0.3</a:t>
                    </a:r>
                    <a:r>
                      <a:rPr lang="sr-Cyrl-RS"/>
                      <a:t>%</a:t>
                    </a:r>
                    <a:endParaRPr lang="en-US"/>
                  </a:p>
                </c:rich>
              </c:tx>
              <c:showLegendKey val="0"/>
              <c:showVal val="1"/>
              <c:showCatName val="0"/>
              <c:showSerName val="0"/>
              <c:showPercent val="0"/>
              <c:showBubbleSize val="0"/>
            </c:dLbl>
            <c:dLbl>
              <c:idx val="2"/>
              <c:tx>
                <c:rich>
                  <a:bodyPr/>
                  <a:lstStyle/>
                  <a:p>
                    <a:r>
                      <a:rPr lang="en-US"/>
                      <a:t>0.0</a:t>
                    </a:r>
                    <a:r>
                      <a:rPr lang="sr-Cyrl-RS"/>
                      <a:t>%</a:t>
                    </a:r>
                    <a:endParaRPr lang="en-US"/>
                  </a:p>
                </c:rich>
              </c:tx>
              <c:showLegendKey val="0"/>
              <c:showVal val="1"/>
              <c:showCatName val="0"/>
              <c:showSerName val="0"/>
              <c:showPercent val="0"/>
              <c:showBubbleSize val="0"/>
            </c:dLbl>
            <c:dLbl>
              <c:idx val="3"/>
              <c:tx>
                <c:rich>
                  <a:bodyPr/>
                  <a:lstStyle/>
                  <a:p>
                    <a:r>
                      <a:rPr lang="en-US"/>
                      <a:t>0.7</a:t>
                    </a:r>
                    <a:r>
                      <a:rPr lang="sr-Cyrl-RS"/>
                      <a:t>%</a:t>
                    </a:r>
                    <a:endParaRPr lang="en-US"/>
                  </a:p>
                </c:rich>
              </c:tx>
              <c:showLegendKey val="0"/>
              <c:showVal val="1"/>
              <c:showCatName val="0"/>
              <c:showSerName val="0"/>
              <c:showPercent val="0"/>
              <c:showBubbleSize val="0"/>
            </c:dLbl>
            <c:dLbl>
              <c:idx val="4"/>
              <c:tx>
                <c:rich>
                  <a:bodyPr/>
                  <a:lstStyle/>
                  <a:p>
                    <a:r>
                      <a:rPr lang="en-US"/>
                      <a:t>0.2</a:t>
                    </a:r>
                    <a:r>
                      <a:rPr lang="sr-Cyrl-RS"/>
                      <a:t>%</a:t>
                    </a:r>
                    <a:endParaRPr lang="en-US"/>
                  </a:p>
                </c:rich>
              </c:tx>
              <c:showLegendKey val="0"/>
              <c:showVal val="1"/>
              <c:showCatName val="0"/>
              <c:showSerName val="0"/>
              <c:showPercent val="0"/>
              <c:showBubbleSize val="0"/>
            </c:dLbl>
            <c:dLbl>
              <c:idx val="5"/>
              <c:tx>
                <c:rich>
                  <a:bodyPr/>
                  <a:lstStyle/>
                  <a:p>
                    <a:r>
                      <a:rPr lang="en-US"/>
                      <a:t>4.7</a:t>
                    </a:r>
                    <a:r>
                      <a:rPr lang="sr-Cyrl-RS"/>
                      <a:t>%</a:t>
                    </a:r>
                    <a:endParaRPr lang="en-US"/>
                  </a:p>
                </c:rich>
              </c:tx>
              <c:showLegendKey val="0"/>
              <c:showVal val="1"/>
              <c:showCatName val="0"/>
              <c:showSerName val="0"/>
              <c:showPercent val="0"/>
              <c:showBubbleSize val="0"/>
            </c:dLbl>
            <c:dLbl>
              <c:idx val="6"/>
              <c:tx>
                <c:rich>
                  <a:bodyPr/>
                  <a:lstStyle/>
                  <a:p>
                    <a:r>
                      <a:rPr lang="en-US"/>
                      <a:t>57.0</a:t>
                    </a:r>
                    <a:r>
                      <a:rPr lang="sr-Cyrl-RS"/>
                      <a:t>%</a:t>
                    </a:r>
                    <a:endParaRPr lang="en-US"/>
                  </a:p>
                </c:rich>
              </c:tx>
              <c:showLegendKey val="0"/>
              <c:showVal val="1"/>
              <c:showCatName val="0"/>
              <c:showSerName val="0"/>
              <c:showPercent val="0"/>
              <c:showBubbleSize val="0"/>
            </c:dLbl>
            <c:dLbl>
              <c:idx val="7"/>
              <c:tx>
                <c:rich>
                  <a:bodyPr/>
                  <a:lstStyle/>
                  <a:p>
                    <a:r>
                      <a:rPr lang="en-US"/>
                      <a:t>13.0</a:t>
                    </a:r>
                    <a:r>
                      <a:rPr lang="sr-Cyrl-RS"/>
                      <a:t>%</a:t>
                    </a:r>
                    <a:endParaRPr lang="en-US"/>
                  </a:p>
                </c:rich>
              </c:tx>
              <c:showLegendKey val="0"/>
              <c:showVal val="1"/>
              <c:showCatName val="0"/>
              <c:showSerName val="0"/>
              <c:showPercent val="0"/>
              <c:showBubbleSize val="0"/>
            </c:dLbl>
            <c:dLbl>
              <c:idx val="8"/>
              <c:tx>
                <c:rich>
                  <a:bodyPr/>
                  <a:lstStyle/>
                  <a:p>
                    <a:r>
                      <a:rPr lang="en-US"/>
                      <a:t>6.7</a:t>
                    </a:r>
                    <a:r>
                      <a:rPr lang="sr-Cyrl-RS"/>
                      <a:t>%</a:t>
                    </a:r>
                    <a:endParaRPr lang="en-US"/>
                  </a:p>
                </c:rich>
              </c:tx>
              <c:showLegendKey val="0"/>
              <c:showVal val="1"/>
              <c:showCatName val="0"/>
              <c:showSerName val="0"/>
              <c:showPercent val="0"/>
              <c:showBubbleSize val="0"/>
            </c:dLbl>
            <c:dLbl>
              <c:idx val="9"/>
              <c:tx>
                <c:rich>
                  <a:bodyPr/>
                  <a:lstStyle/>
                  <a:p>
                    <a:r>
                      <a:rPr lang="en-US"/>
                      <a:t>4.4</a:t>
                    </a:r>
                    <a:r>
                      <a:rPr lang="sr-Cyrl-RS"/>
                      <a:t>%</a:t>
                    </a:r>
                    <a:endParaRPr lang="en-US"/>
                  </a:p>
                </c:rich>
              </c:tx>
              <c:showLegendKey val="0"/>
              <c:showVal val="1"/>
              <c:showCatName val="0"/>
              <c:showSerName val="0"/>
              <c:showPercent val="0"/>
              <c:showBubbleSize val="0"/>
            </c:dLbl>
            <c:dLbl>
              <c:idx val="10"/>
              <c:tx>
                <c:rich>
                  <a:bodyPr/>
                  <a:lstStyle/>
                  <a:p>
                    <a:r>
                      <a:rPr lang="en-US"/>
                      <a:t>4.6</a:t>
                    </a:r>
                    <a:r>
                      <a:rPr lang="sr-Cyrl-RS"/>
                      <a:t>%</a:t>
                    </a:r>
                    <a:endParaRPr lang="en-US"/>
                  </a:p>
                </c:rich>
              </c:tx>
              <c:showLegendKey val="0"/>
              <c:showVal val="1"/>
              <c:showCatName val="0"/>
              <c:showSerName val="0"/>
              <c:showPercent val="0"/>
              <c:showBubbleSize val="0"/>
            </c:dLbl>
            <c:numFmt formatCode="#,##0.0" sourceLinked="0"/>
            <c:txPr>
              <a:bodyPr/>
              <a:lstStyle/>
              <a:p>
                <a:pPr>
                  <a:defRPr sz="8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graf!$A$27:$A$37</c:f>
              <c:strCache>
                <c:ptCount val="11"/>
                <c:pt idx="0">
                  <c:v>Other children</c:v>
                </c:pt>
                <c:pt idx="1">
                  <c:v>Returnee children/ under readmission agreements </c:v>
                </c:pt>
                <c:pt idx="2">
                  <c:v>Children living and working on the streets (Street children) </c:v>
                </c:pt>
                <c:pt idx="3">
                  <c:v>Foreign unaccompanied minors </c:v>
                </c:pt>
                <c:pt idx="4">
                  <c:v>Children victims of human trafficking </c:v>
                </c:pt>
                <c:pt idx="5">
                  <c:v>Children with disabilities </c:v>
                </c:pt>
                <c:pt idx="6">
                  <c:v>Children whose families are beneficiaries of social assistance and other forms of financial benefits </c:v>
                </c:pt>
                <c:pt idx="7">
                  <c:v>Children whose parents dispute over the way of exercising parental rights</c:v>
                </c:pt>
                <c:pt idx="8">
                  <c:v>Children with behavioral problems and children in conflict with the law</c:v>
                </c:pt>
                <c:pt idx="9">
                  <c:v>Children victims of violence and neglect</c:v>
                </c:pt>
                <c:pt idx="10">
                  <c:v>Children under guardianship</c:v>
                </c:pt>
              </c:strCache>
            </c:strRef>
          </c:cat>
          <c:val>
            <c:numRef>
              <c:f>graf!$B$27:$B$37</c:f>
              <c:numCache>
                <c:formatCode>#,#00</c:formatCode>
                <c:ptCount val="11"/>
                <c:pt idx="0">
                  <c:v>8.4236331031325093</c:v>
                </c:pt>
                <c:pt idx="1">
                  <c:v>0.286638177725209</c:v>
                </c:pt>
                <c:pt idx="2">
                  <c:v>3.2908542866954098E-2</c:v>
                </c:pt>
                <c:pt idx="3">
                  <c:v>0.72064939524590799</c:v>
                </c:pt>
                <c:pt idx="4">
                  <c:v>0.15595787706513001</c:v>
                </c:pt>
                <c:pt idx="5">
                  <c:v>4.7416917852646003</c:v>
                </c:pt>
                <c:pt idx="6">
                  <c:v>56.992349956121899</c:v>
                </c:pt>
                <c:pt idx="7">
                  <c:v>12.955473310694799</c:v>
                </c:pt>
                <c:pt idx="8">
                  <c:v>6.6632645274523998</c:v>
                </c:pt>
                <c:pt idx="9">
                  <c:v>4.4397916746155897</c:v>
                </c:pt>
                <c:pt idx="10">
                  <c:v>4.5876416498149499</c:v>
                </c:pt>
              </c:numCache>
            </c:numRef>
          </c:val>
        </c:ser>
        <c:dLbls>
          <c:showLegendKey val="0"/>
          <c:showVal val="1"/>
          <c:showCatName val="0"/>
          <c:showSerName val="0"/>
          <c:showPercent val="0"/>
          <c:showBubbleSize val="0"/>
        </c:dLbls>
        <c:gapWidth val="31"/>
        <c:overlap val="-25"/>
        <c:axId val="273656832"/>
        <c:axId val="273672064"/>
      </c:barChart>
      <c:catAx>
        <c:axId val="273656832"/>
        <c:scaling>
          <c:orientation val="minMax"/>
        </c:scaling>
        <c:delete val="0"/>
        <c:axPos val="l"/>
        <c:majorTickMark val="none"/>
        <c:minorTickMark val="none"/>
        <c:tickLblPos val="nextTo"/>
        <c:txPr>
          <a:bodyPr/>
          <a:lstStyle/>
          <a:p>
            <a:pPr>
              <a:defRPr sz="750">
                <a:latin typeface="Arial" pitchFamily="34" charset="0"/>
                <a:cs typeface="Arial" pitchFamily="34" charset="0"/>
              </a:defRPr>
            </a:pPr>
            <a:endParaRPr lang="en-US"/>
          </a:p>
        </c:txPr>
        <c:crossAx val="273672064"/>
        <c:crosses val="autoZero"/>
        <c:auto val="1"/>
        <c:lblAlgn val="ctr"/>
        <c:lblOffset val="100"/>
        <c:noMultiLvlLbl val="0"/>
      </c:catAx>
      <c:valAx>
        <c:axId val="273672064"/>
        <c:scaling>
          <c:orientation val="minMax"/>
        </c:scaling>
        <c:delete val="1"/>
        <c:axPos val="b"/>
        <c:numFmt formatCode="#,#00" sourceLinked="1"/>
        <c:majorTickMark val="out"/>
        <c:minorTickMark val="none"/>
        <c:tickLblPos val="nextTo"/>
        <c:crossAx val="2736568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900">
                <a:latin typeface="Arial" pitchFamily="34" charset="0"/>
                <a:cs typeface="Arial" pitchFamily="34" charset="0"/>
              </a:rPr>
              <a:t>Graph </a:t>
            </a:r>
            <a:r>
              <a:rPr lang="sr-Cyrl-RS" sz="900">
                <a:latin typeface="Arial" pitchFamily="34" charset="0"/>
                <a:cs typeface="Arial" pitchFamily="34" charset="0"/>
              </a:rPr>
              <a:t>3. </a:t>
            </a:r>
            <a:r>
              <a:rPr lang="en-US" sz="900">
                <a:latin typeface="Arial" pitchFamily="34" charset="0"/>
                <a:cs typeface="Arial" pitchFamily="34" charset="0"/>
              </a:rPr>
              <a:t>Adult beneficiaries  of the Centre for Social Work services, by user groups, 2015 </a:t>
            </a:r>
          </a:p>
        </c:rich>
      </c:tx>
      <c:overlay val="0"/>
    </c:title>
    <c:autoTitleDeleted val="0"/>
    <c:plotArea>
      <c:layout>
        <c:manualLayout>
          <c:layoutTarget val="inner"/>
          <c:xMode val="edge"/>
          <c:yMode val="edge"/>
          <c:x val="0.54103370370370374"/>
          <c:y val="0.16887679738562092"/>
          <c:w val="0.4142811111111111"/>
          <c:h val="0.78546960784313724"/>
        </c:manualLayout>
      </c:layout>
      <c:barChart>
        <c:barDir val="bar"/>
        <c:grouping val="clustered"/>
        <c:varyColors val="0"/>
        <c:ser>
          <c:idx val="0"/>
          <c:order val="0"/>
          <c:invertIfNegative val="0"/>
          <c:dLbls>
            <c:dLbl>
              <c:idx val="0"/>
              <c:tx>
                <c:rich>
                  <a:bodyPr/>
                  <a:lstStyle/>
                  <a:p>
                    <a:r>
                      <a:rPr lang="en-US"/>
                      <a:t>11.2</a:t>
                    </a:r>
                    <a:r>
                      <a:rPr lang="sr-Cyrl-RS"/>
                      <a:t>%</a:t>
                    </a:r>
                    <a:endParaRPr lang="en-US"/>
                  </a:p>
                </c:rich>
              </c:tx>
              <c:showLegendKey val="0"/>
              <c:showVal val="1"/>
              <c:showCatName val="0"/>
              <c:showSerName val="0"/>
              <c:showPercent val="0"/>
              <c:showBubbleSize val="0"/>
            </c:dLbl>
            <c:dLbl>
              <c:idx val="1"/>
              <c:tx>
                <c:rich>
                  <a:bodyPr/>
                  <a:lstStyle/>
                  <a:p>
                    <a:r>
                      <a:rPr lang="en-US"/>
                      <a:t>0.2</a:t>
                    </a:r>
                    <a:r>
                      <a:rPr lang="sr-Cyrl-RS"/>
                      <a:t>%</a:t>
                    </a:r>
                    <a:endParaRPr lang="en-US"/>
                  </a:p>
                </c:rich>
              </c:tx>
              <c:showLegendKey val="0"/>
              <c:showVal val="1"/>
              <c:showCatName val="0"/>
              <c:showSerName val="0"/>
              <c:showPercent val="0"/>
              <c:showBubbleSize val="0"/>
            </c:dLbl>
            <c:dLbl>
              <c:idx val="2"/>
              <c:tx>
                <c:rich>
                  <a:bodyPr/>
                  <a:lstStyle/>
                  <a:p>
                    <a:r>
                      <a:rPr lang="en-US"/>
                      <a:t>0.1</a:t>
                    </a:r>
                    <a:r>
                      <a:rPr lang="sr-Cyrl-RS"/>
                      <a:t>%</a:t>
                    </a:r>
                    <a:endParaRPr lang="en-US"/>
                  </a:p>
                </c:rich>
              </c:tx>
              <c:showLegendKey val="0"/>
              <c:showVal val="1"/>
              <c:showCatName val="0"/>
              <c:showSerName val="0"/>
              <c:showPercent val="0"/>
              <c:showBubbleSize val="0"/>
            </c:dLbl>
            <c:dLbl>
              <c:idx val="3"/>
              <c:tx>
                <c:rich>
                  <a:bodyPr/>
                  <a:lstStyle/>
                  <a:p>
                    <a:r>
                      <a:rPr lang="en-US"/>
                      <a:t>61.0</a:t>
                    </a:r>
                    <a:r>
                      <a:rPr lang="sr-Cyrl-RS"/>
                      <a:t>%</a:t>
                    </a:r>
                    <a:endParaRPr lang="en-US"/>
                  </a:p>
                </c:rich>
              </c:tx>
              <c:showLegendKey val="0"/>
              <c:showVal val="1"/>
              <c:showCatName val="0"/>
              <c:showSerName val="0"/>
              <c:showPercent val="0"/>
              <c:showBubbleSize val="0"/>
            </c:dLbl>
            <c:dLbl>
              <c:idx val="4"/>
              <c:tx>
                <c:rich>
                  <a:bodyPr/>
                  <a:lstStyle/>
                  <a:p>
                    <a:r>
                      <a:rPr lang="en-US"/>
                      <a:t>10.5</a:t>
                    </a:r>
                    <a:r>
                      <a:rPr lang="sr-Cyrl-RS"/>
                      <a:t>%</a:t>
                    </a:r>
                    <a:endParaRPr lang="en-US"/>
                  </a:p>
                </c:rich>
              </c:tx>
              <c:showLegendKey val="0"/>
              <c:showVal val="1"/>
              <c:showCatName val="0"/>
              <c:showSerName val="0"/>
              <c:showPercent val="0"/>
              <c:showBubbleSize val="0"/>
            </c:dLbl>
            <c:dLbl>
              <c:idx val="5"/>
              <c:tx>
                <c:rich>
                  <a:bodyPr/>
                  <a:lstStyle/>
                  <a:p>
                    <a:r>
                      <a:rPr lang="en-US"/>
                      <a:t>2.4</a:t>
                    </a:r>
                    <a:r>
                      <a:rPr lang="sr-Cyrl-RS"/>
                      <a:t>%</a:t>
                    </a:r>
                    <a:endParaRPr lang="en-US"/>
                  </a:p>
                </c:rich>
              </c:tx>
              <c:showLegendKey val="0"/>
              <c:showVal val="1"/>
              <c:showCatName val="0"/>
              <c:showSerName val="0"/>
              <c:showPercent val="0"/>
              <c:showBubbleSize val="0"/>
            </c:dLbl>
            <c:dLbl>
              <c:idx val="6"/>
              <c:tx>
                <c:rich>
                  <a:bodyPr/>
                  <a:lstStyle/>
                  <a:p>
                    <a:r>
                      <a:rPr lang="en-US"/>
                      <a:t>11.8</a:t>
                    </a:r>
                    <a:r>
                      <a:rPr lang="sr-Cyrl-RS"/>
                      <a:t>%</a:t>
                    </a:r>
                    <a:endParaRPr lang="en-US"/>
                  </a:p>
                </c:rich>
              </c:tx>
              <c:showLegendKey val="0"/>
              <c:showVal val="1"/>
              <c:showCatName val="0"/>
              <c:showSerName val="0"/>
              <c:showPercent val="0"/>
              <c:showBubbleSize val="0"/>
            </c:dLbl>
            <c:dLbl>
              <c:idx val="7"/>
              <c:tx>
                <c:rich>
                  <a:bodyPr/>
                  <a:lstStyle/>
                  <a:p>
                    <a:r>
                      <a:rPr lang="en-US"/>
                      <a:t>2.8</a:t>
                    </a:r>
                    <a:r>
                      <a:rPr lang="sr-Cyrl-RS"/>
                      <a:t>%</a:t>
                    </a:r>
                    <a:endParaRPr lang="en-US"/>
                  </a:p>
                </c:rich>
              </c:tx>
              <c:showLegendKey val="0"/>
              <c:showVal val="1"/>
              <c:showCatName val="0"/>
              <c:showSerName val="0"/>
              <c:showPercent val="0"/>
              <c:showBubbleSize val="0"/>
            </c:dLbl>
            <c:numFmt formatCode="#,##0.0" sourceLinked="0"/>
            <c:txPr>
              <a:bodyPr/>
              <a:lstStyle/>
              <a:p>
                <a:pPr>
                  <a:defRPr sz="8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graf!$A$46:$A$53</c:f>
              <c:strCache>
                <c:ptCount val="8"/>
                <c:pt idx="0">
                  <c:v>Others</c:v>
                </c:pt>
                <c:pt idx="1">
                  <c:v>Victims of human trafficking</c:v>
                </c:pt>
                <c:pt idx="2">
                  <c:v>Foreign citizens or stateless persons in need of social protection services </c:v>
                </c:pt>
                <c:pt idx="3">
                  <c:v>Materially deprived persons</c:v>
                </c:pt>
                <c:pt idx="4">
                  <c:v>Persons in need of residential or family housing</c:v>
                </c:pt>
                <c:pt idx="5">
                  <c:v>Persons with socially unacceptable behavior</c:v>
                </c:pt>
                <c:pt idx="6">
                  <c:v>Persons with disabilities </c:v>
                </c:pt>
                <c:pt idx="7">
                  <c:v>Victims of violence, neglected persons or persons at risk of neglect </c:v>
                </c:pt>
              </c:strCache>
            </c:strRef>
          </c:cat>
          <c:val>
            <c:numRef>
              <c:f>graf!$B$46:$B$53</c:f>
              <c:numCache>
                <c:formatCode>#,#00</c:formatCode>
                <c:ptCount val="8"/>
                <c:pt idx="0">
                  <c:v>11.2434532368517</c:v>
                </c:pt>
                <c:pt idx="1">
                  <c:v>0.16164368143969601</c:v>
                </c:pt>
                <c:pt idx="2">
                  <c:v>0.100517919550735</c:v>
                </c:pt>
                <c:pt idx="3">
                  <c:v>61.0021520149186</c:v>
                </c:pt>
                <c:pt idx="4">
                  <c:v>10.540215900072001</c:v>
                </c:pt>
                <c:pt idx="5">
                  <c:v>2.4452245255961702</c:v>
                </c:pt>
                <c:pt idx="6">
                  <c:v>11.753804836115</c:v>
                </c:pt>
                <c:pt idx="7">
                  <c:v>2.75298788545614</c:v>
                </c:pt>
              </c:numCache>
            </c:numRef>
          </c:val>
        </c:ser>
        <c:dLbls>
          <c:showLegendKey val="0"/>
          <c:showVal val="1"/>
          <c:showCatName val="0"/>
          <c:showSerName val="0"/>
          <c:showPercent val="0"/>
          <c:showBubbleSize val="0"/>
        </c:dLbls>
        <c:gapWidth val="31"/>
        <c:overlap val="-25"/>
        <c:axId val="273699200"/>
        <c:axId val="273701888"/>
      </c:barChart>
      <c:catAx>
        <c:axId val="273699200"/>
        <c:scaling>
          <c:orientation val="minMax"/>
        </c:scaling>
        <c:delete val="0"/>
        <c:axPos val="l"/>
        <c:majorTickMark val="none"/>
        <c:minorTickMark val="none"/>
        <c:tickLblPos val="nextTo"/>
        <c:txPr>
          <a:bodyPr/>
          <a:lstStyle/>
          <a:p>
            <a:pPr>
              <a:defRPr sz="750">
                <a:latin typeface="Arial" pitchFamily="34" charset="0"/>
                <a:cs typeface="Arial" pitchFamily="34" charset="0"/>
              </a:defRPr>
            </a:pPr>
            <a:endParaRPr lang="en-US"/>
          </a:p>
        </c:txPr>
        <c:crossAx val="273701888"/>
        <c:crosses val="autoZero"/>
        <c:auto val="1"/>
        <c:lblAlgn val="ctr"/>
        <c:lblOffset val="100"/>
        <c:noMultiLvlLbl val="0"/>
      </c:catAx>
      <c:valAx>
        <c:axId val="273701888"/>
        <c:scaling>
          <c:orientation val="minMax"/>
        </c:scaling>
        <c:delete val="1"/>
        <c:axPos val="b"/>
        <c:numFmt formatCode="#,#00" sourceLinked="1"/>
        <c:majorTickMark val="out"/>
        <c:minorTickMark val="none"/>
        <c:tickLblPos val="nextTo"/>
        <c:crossAx val="2736992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BA03-1D8C-489D-AAE2-7C39E026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18</cp:revision>
  <cp:lastPrinted>2016-12-22T12:15:00Z</cp:lastPrinted>
  <dcterms:created xsi:type="dcterms:W3CDTF">2016-12-09T13:46:00Z</dcterms:created>
  <dcterms:modified xsi:type="dcterms:W3CDTF">2016-12-23T11:38:00Z</dcterms:modified>
</cp:coreProperties>
</file>