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E7205C" w:rsidRPr="00E7205C" w:rsidTr="006173DC">
        <w:trPr>
          <w:cantSplit/>
          <w:trHeight w:val="631"/>
          <w:jc w:val="center"/>
        </w:trPr>
        <w:tc>
          <w:tcPr>
            <w:tcW w:w="812" w:type="pct"/>
            <w:tcBorders>
              <w:top w:val="single" w:sz="12" w:space="0" w:color="808080"/>
              <w:left w:val="nil"/>
              <w:bottom w:val="nil"/>
            </w:tcBorders>
            <w:vAlign w:val="center"/>
          </w:tcPr>
          <w:p w:rsidR="00E7205C" w:rsidRPr="00E7205C" w:rsidRDefault="00E7205C" w:rsidP="006173DC">
            <w:pPr>
              <w:rPr>
                <w:rFonts w:ascii="Arial" w:hAnsi="Arial" w:cs="Arial"/>
                <w:color w:val="808080"/>
                <w:sz w:val="20"/>
                <w:szCs w:val="20"/>
              </w:rPr>
            </w:pPr>
            <w:r w:rsidRPr="00E7205C">
              <w:rPr>
                <w:rFonts w:ascii="Arial" w:hAnsi="Arial" w:cs="Arial"/>
                <w:noProof/>
                <w:lang w:val="en-GB" w:eastAsia="en-GB"/>
              </w:rPr>
              <w:drawing>
                <wp:anchor distT="0" distB="0" distL="114300" distR="114300" simplePos="0" relativeHeight="251659776" behindDoc="0" locked="0" layoutInCell="1" allowOverlap="1" wp14:anchorId="6435B94D" wp14:editId="7C12B6A1">
                  <wp:simplePos x="0" y="0"/>
                  <wp:positionH relativeFrom="character">
                    <wp:posOffset>-32385</wp:posOffset>
                  </wp:positionH>
                  <wp:positionV relativeFrom="line">
                    <wp:posOffset>66040</wp:posOffset>
                  </wp:positionV>
                  <wp:extent cx="904875" cy="219075"/>
                  <wp:effectExtent l="0" t="0" r="9525" b="9525"/>
                  <wp:wrapNone/>
                  <wp:docPr id="6" name="Picture 6"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E7205C">
              <w:rPr>
                <w:rFonts w:ascii="Arial" w:hAnsi="Arial" w:cs="Arial"/>
                <w:color w:val="808080"/>
                <w:sz w:val="20"/>
                <w:szCs w:val="20"/>
              </w:rPr>
              <w:t xml:space="preserve">                    </w:t>
            </w:r>
            <w:r w:rsidRPr="00E7205C">
              <w:rPr>
                <w:rFonts w:ascii="Arial" w:hAnsi="Arial" w:cs="Arial"/>
                <w:noProof/>
                <w:color w:val="808080"/>
                <w:sz w:val="20"/>
                <w:szCs w:val="20"/>
                <w:lang w:val="en-GB" w:eastAsia="en-GB"/>
              </w:rPr>
              <mc:AlternateContent>
                <mc:Choice Requires="wps">
                  <w:drawing>
                    <wp:inline distT="0" distB="0" distL="0" distR="0" wp14:anchorId="74F541C2" wp14:editId="7FE8B8AB">
                      <wp:extent cx="907415" cy="218440"/>
                      <wp:effectExtent l="0" t="0" r="0" b="63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7C8934" id="Rectangle 4"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7205C" w:rsidRPr="00E7205C" w:rsidRDefault="00E7205C" w:rsidP="006173DC">
            <w:pPr>
              <w:rPr>
                <w:rFonts w:ascii="Arial" w:hAnsi="Arial" w:cs="Arial"/>
                <w:sz w:val="20"/>
                <w:szCs w:val="20"/>
              </w:rPr>
            </w:pPr>
            <w:r w:rsidRPr="00E7205C">
              <w:rPr>
                <w:rFonts w:ascii="Arial" w:hAnsi="Arial" w:cs="Arial"/>
                <w:b/>
                <w:bCs/>
                <w:lang w:val="en-GB"/>
              </w:rPr>
              <w:t>Statistical Office of the Republic of Serbia</w:t>
            </w:r>
          </w:p>
        </w:tc>
        <w:tc>
          <w:tcPr>
            <w:tcW w:w="0" w:type="auto"/>
            <w:tcBorders>
              <w:top w:val="single" w:sz="12" w:space="0" w:color="808080"/>
              <w:bottom w:val="nil"/>
              <w:right w:val="nil"/>
            </w:tcBorders>
            <w:vAlign w:val="center"/>
          </w:tcPr>
          <w:p w:rsidR="00E7205C" w:rsidRPr="00E7205C" w:rsidRDefault="00E7205C" w:rsidP="006173DC">
            <w:pPr>
              <w:jc w:val="right"/>
              <w:rPr>
                <w:rFonts w:ascii="Arial" w:hAnsi="Arial" w:cs="Arial"/>
                <w:b/>
                <w:bCs/>
                <w:color w:val="808080"/>
                <w:sz w:val="20"/>
                <w:szCs w:val="20"/>
              </w:rPr>
            </w:pPr>
            <w:r w:rsidRPr="00E7205C">
              <w:rPr>
                <w:rFonts w:ascii="Arial" w:hAnsi="Arial" w:cs="Arial"/>
                <w:sz w:val="20"/>
                <w:szCs w:val="20"/>
              </w:rPr>
              <w:t>ISSN 0353-9555</w:t>
            </w:r>
          </w:p>
        </w:tc>
      </w:tr>
      <w:tr w:rsidR="00E7205C" w:rsidRPr="00004028" w:rsidTr="006173DC">
        <w:trPr>
          <w:cantSplit/>
          <w:trHeight w:val="836"/>
          <w:jc w:val="center"/>
        </w:trPr>
        <w:tc>
          <w:tcPr>
            <w:tcW w:w="0" w:type="auto"/>
            <w:gridSpan w:val="2"/>
            <w:tcBorders>
              <w:top w:val="nil"/>
              <w:left w:val="nil"/>
              <w:right w:val="nil"/>
            </w:tcBorders>
            <w:vAlign w:val="center"/>
          </w:tcPr>
          <w:p w:rsidR="00E7205C" w:rsidRPr="00E7205C" w:rsidRDefault="00E7205C" w:rsidP="006173DC">
            <w:pPr>
              <w:rPr>
                <w:rFonts w:ascii="Arial" w:hAnsi="Arial" w:cs="Arial"/>
                <w:color w:val="808080"/>
              </w:rPr>
            </w:pPr>
            <w:r w:rsidRPr="00E7205C">
              <w:rPr>
                <w:rFonts w:ascii="Arial" w:hAnsi="Arial" w:cs="Arial"/>
                <w:b/>
                <w:bCs/>
                <w:color w:val="808080"/>
                <w:sz w:val="48"/>
                <w:szCs w:val="48"/>
                <w:lang w:val="en-GB"/>
              </w:rPr>
              <w:t>Statistical release</w:t>
            </w:r>
          </w:p>
        </w:tc>
        <w:tc>
          <w:tcPr>
            <w:tcW w:w="0" w:type="auto"/>
            <w:tcBorders>
              <w:top w:val="nil"/>
              <w:left w:val="nil"/>
              <w:right w:val="nil"/>
            </w:tcBorders>
            <w:vAlign w:val="center"/>
          </w:tcPr>
          <w:p w:rsidR="00E7205C" w:rsidRPr="00E7205C" w:rsidRDefault="00E7205C" w:rsidP="00E7205C">
            <w:pPr>
              <w:jc w:val="right"/>
              <w:rPr>
                <w:rFonts w:ascii="Arial" w:hAnsi="Arial" w:cs="Arial"/>
                <w:b/>
                <w:bCs/>
                <w:color w:val="808080"/>
                <w:sz w:val="48"/>
                <w:szCs w:val="48"/>
                <w:lang w:val="en-GB"/>
              </w:rPr>
            </w:pPr>
            <w:r w:rsidRPr="00E7205C">
              <w:rPr>
                <w:rFonts w:ascii="Arial" w:hAnsi="Arial" w:cs="Arial"/>
                <w:b/>
                <w:bCs/>
                <w:color w:val="808080"/>
                <w:sz w:val="48"/>
                <w:szCs w:val="48"/>
                <w:lang w:val="en-GB"/>
              </w:rPr>
              <w:t>SN80</w:t>
            </w:r>
          </w:p>
        </w:tc>
      </w:tr>
      <w:tr w:rsidR="00E7205C" w:rsidRPr="00E7205C" w:rsidTr="006173DC">
        <w:trPr>
          <w:cantSplit/>
          <w:trHeight w:hRule="exact" w:val="279"/>
          <w:jc w:val="center"/>
        </w:trPr>
        <w:tc>
          <w:tcPr>
            <w:tcW w:w="0" w:type="auto"/>
            <w:gridSpan w:val="2"/>
            <w:tcBorders>
              <w:top w:val="nil"/>
              <w:left w:val="nil"/>
              <w:bottom w:val="nil"/>
              <w:right w:val="nil"/>
            </w:tcBorders>
            <w:vAlign w:val="center"/>
          </w:tcPr>
          <w:p w:rsidR="00E7205C" w:rsidRPr="00E7205C" w:rsidRDefault="00E7205C" w:rsidP="00004028">
            <w:pPr>
              <w:rPr>
                <w:rFonts w:ascii="Arial" w:hAnsi="Arial" w:cs="Arial"/>
                <w:sz w:val="20"/>
                <w:szCs w:val="20"/>
              </w:rPr>
            </w:pPr>
            <w:r w:rsidRPr="00004028">
              <w:rPr>
                <w:rFonts w:ascii="Arial" w:hAnsi="Arial" w:cs="Arial"/>
                <w:sz w:val="20"/>
                <w:szCs w:val="20"/>
                <w:lang w:val="en-GB"/>
              </w:rPr>
              <w:t>Number</w:t>
            </w:r>
            <w:r w:rsidRPr="00E7205C">
              <w:rPr>
                <w:rFonts w:ascii="Arial" w:hAnsi="Arial" w:cs="Arial"/>
                <w:sz w:val="20"/>
                <w:szCs w:val="20"/>
              </w:rPr>
              <w:t xml:space="preserve"> </w:t>
            </w:r>
            <w:r w:rsidR="006A7C86" w:rsidRPr="006A7C86">
              <w:rPr>
                <w:rFonts w:ascii="Arial" w:hAnsi="Arial" w:cs="Arial"/>
                <w:sz w:val="20"/>
                <w:szCs w:val="20"/>
              </w:rPr>
              <w:t>172</w:t>
            </w:r>
            <w:r w:rsidRPr="00E7205C">
              <w:rPr>
                <w:rFonts w:ascii="Arial" w:hAnsi="Arial" w:cs="Arial"/>
                <w:sz w:val="20"/>
                <w:szCs w:val="20"/>
              </w:rPr>
              <w:t xml:space="preserve"> </w:t>
            </w:r>
            <w:r w:rsidR="00004028">
              <w:rPr>
                <w:rFonts w:ascii="Arial" w:hAnsi="Arial" w:cs="Arial"/>
                <w:sz w:val="20"/>
                <w:szCs w:val="20"/>
              </w:rPr>
              <w:t>–</w:t>
            </w:r>
            <w:r w:rsidRPr="00004028">
              <w:rPr>
                <w:rFonts w:ascii="Arial" w:hAnsi="Arial" w:cs="Arial"/>
                <w:sz w:val="20"/>
                <w:szCs w:val="20"/>
                <w:lang w:val="en-GB"/>
              </w:rPr>
              <w:t xml:space="preserve"> year</w:t>
            </w:r>
            <w:r w:rsidR="00004028">
              <w:rPr>
                <w:rFonts w:ascii="Arial" w:hAnsi="Arial" w:cs="Arial"/>
                <w:sz w:val="20"/>
                <w:szCs w:val="20"/>
              </w:rPr>
              <w:t xml:space="preserve"> </w:t>
            </w:r>
            <w:r w:rsidRPr="00E7205C">
              <w:rPr>
                <w:rFonts w:ascii="Arial" w:hAnsi="Arial" w:cs="Arial"/>
                <w:sz w:val="20"/>
                <w:szCs w:val="20"/>
              </w:rPr>
              <w:t xml:space="preserve"> LXVI, 30/06/2016</w:t>
            </w:r>
          </w:p>
        </w:tc>
        <w:tc>
          <w:tcPr>
            <w:tcW w:w="0" w:type="auto"/>
            <w:tcBorders>
              <w:left w:val="nil"/>
              <w:bottom w:val="nil"/>
              <w:right w:val="nil"/>
            </w:tcBorders>
            <w:vAlign w:val="center"/>
          </w:tcPr>
          <w:p w:rsidR="00E7205C" w:rsidRPr="00E7205C" w:rsidRDefault="00E7205C" w:rsidP="006173DC">
            <w:pPr>
              <w:jc w:val="right"/>
              <w:rPr>
                <w:rFonts w:ascii="Arial" w:hAnsi="Arial" w:cs="Arial"/>
                <w:b/>
                <w:bCs/>
                <w:color w:val="808080"/>
                <w:sz w:val="20"/>
                <w:szCs w:val="20"/>
              </w:rPr>
            </w:pPr>
          </w:p>
        </w:tc>
      </w:tr>
      <w:tr w:rsidR="00E7205C" w:rsidRPr="00E7205C" w:rsidTr="006173DC">
        <w:trPr>
          <w:cantSplit/>
          <w:trHeight w:val="411"/>
          <w:jc w:val="center"/>
        </w:trPr>
        <w:tc>
          <w:tcPr>
            <w:tcW w:w="0" w:type="auto"/>
            <w:gridSpan w:val="2"/>
            <w:tcBorders>
              <w:top w:val="nil"/>
              <w:left w:val="nil"/>
              <w:bottom w:val="single" w:sz="12" w:space="0" w:color="808080"/>
              <w:right w:val="nil"/>
            </w:tcBorders>
            <w:vAlign w:val="center"/>
          </w:tcPr>
          <w:p w:rsidR="00E7205C" w:rsidRPr="00E7205C" w:rsidRDefault="00E7205C" w:rsidP="006173DC">
            <w:pPr>
              <w:rPr>
                <w:rFonts w:ascii="Arial" w:hAnsi="Arial" w:cs="Arial"/>
                <w:b/>
                <w:bCs/>
              </w:rPr>
            </w:pPr>
            <w:r w:rsidRPr="00E7205C">
              <w:rPr>
                <w:rFonts w:ascii="Arial" w:hAnsi="Arial" w:cs="Arial"/>
                <w:b/>
                <w:bCs/>
                <w:lang w:val="en-GB"/>
              </w:rPr>
              <w:t>Statistics of population</w:t>
            </w:r>
          </w:p>
        </w:tc>
        <w:tc>
          <w:tcPr>
            <w:tcW w:w="0" w:type="auto"/>
            <w:tcBorders>
              <w:top w:val="nil"/>
              <w:left w:val="nil"/>
              <w:bottom w:val="single" w:sz="12" w:space="0" w:color="808080"/>
              <w:right w:val="nil"/>
            </w:tcBorders>
            <w:vAlign w:val="center"/>
          </w:tcPr>
          <w:p w:rsidR="00E7205C" w:rsidRPr="00E7205C" w:rsidRDefault="00E7205C" w:rsidP="006A7C86">
            <w:pPr>
              <w:jc w:val="right"/>
              <w:rPr>
                <w:rFonts w:ascii="Arial" w:hAnsi="Arial" w:cs="Arial"/>
                <w:b/>
                <w:bCs/>
              </w:rPr>
            </w:pPr>
            <w:r w:rsidRPr="00E7205C">
              <w:rPr>
                <w:rFonts w:ascii="Arial" w:hAnsi="Arial" w:cs="Arial"/>
              </w:rPr>
              <w:t>SERB</w:t>
            </w:r>
            <w:r w:rsidR="006A7C86" w:rsidRPr="006A7C86">
              <w:rPr>
                <w:rFonts w:ascii="Arial" w:hAnsi="Arial" w:cs="Arial"/>
              </w:rPr>
              <w:t>172</w:t>
            </w:r>
            <w:r w:rsidRPr="00E7205C">
              <w:rPr>
                <w:rFonts w:ascii="Arial" w:hAnsi="Arial" w:cs="Arial"/>
              </w:rPr>
              <w:t xml:space="preserve"> SN</w:t>
            </w:r>
            <w:r w:rsidRPr="00E7205C">
              <w:rPr>
                <w:rFonts w:ascii="Arial" w:hAnsi="Arial" w:cs="Arial"/>
                <w:lang w:val="en-US"/>
              </w:rPr>
              <w:t>8</w:t>
            </w:r>
            <w:r w:rsidRPr="00E7205C">
              <w:rPr>
                <w:rFonts w:ascii="Arial" w:hAnsi="Arial" w:cs="Arial"/>
              </w:rPr>
              <w:t>0 300616</w:t>
            </w:r>
          </w:p>
        </w:tc>
      </w:tr>
    </w:tbl>
    <w:p w:rsidR="00E7205C" w:rsidRPr="00E7205C" w:rsidRDefault="00E7205C" w:rsidP="00E7205C">
      <w:pPr>
        <w:rPr>
          <w:rFonts w:ascii="Arial" w:hAnsi="Arial" w:cs="Arial"/>
          <w:b/>
          <w:bCs/>
          <w:sz w:val="8"/>
          <w:szCs w:val="8"/>
        </w:rPr>
      </w:pPr>
    </w:p>
    <w:p w:rsidR="00100ACA" w:rsidRPr="007B102E" w:rsidRDefault="00100ACA" w:rsidP="00100ACA">
      <w:pPr>
        <w:jc w:val="center"/>
        <w:rPr>
          <w:rFonts w:ascii="Arial" w:hAnsi="Arial" w:cs="Arial"/>
          <w:b/>
          <w:sz w:val="20"/>
          <w:szCs w:val="20"/>
          <w:lang w:val="sr-Latn-RS"/>
        </w:rPr>
      </w:pPr>
    </w:p>
    <w:p w:rsidR="00100ACA" w:rsidRPr="007B102E" w:rsidRDefault="00100ACA" w:rsidP="00100ACA">
      <w:pPr>
        <w:jc w:val="center"/>
        <w:rPr>
          <w:rFonts w:ascii="Arial" w:hAnsi="Arial" w:cs="Arial"/>
          <w:b/>
          <w:sz w:val="20"/>
          <w:szCs w:val="20"/>
          <w:lang w:val="sr-Latn-RS"/>
        </w:rPr>
      </w:pPr>
    </w:p>
    <w:p w:rsidR="00100ACA" w:rsidRPr="007B102E" w:rsidRDefault="00100ACA" w:rsidP="00100ACA">
      <w:pPr>
        <w:jc w:val="center"/>
        <w:rPr>
          <w:rFonts w:ascii="Arial" w:hAnsi="Arial" w:cs="Arial"/>
          <w:b/>
          <w:sz w:val="20"/>
          <w:szCs w:val="20"/>
          <w:lang w:val="sr-Latn-RS"/>
        </w:rPr>
      </w:pPr>
    </w:p>
    <w:p w:rsidR="00E7205C" w:rsidRPr="00E7205C" w:rsidRDefault="00DD154C" w:rsidP="00E7205C">
      <w:pPr>
        <w:jc w:val="center"/>
        <w:rPr>
          <w:rFonts w:ascii="Arial" w:hAnsi="Arial" w:cs="Arial"/>
          <w:b/>
          <w:bCs/>
          <w:lang w:val="en-GB"/>
        </w:rPr>
      </w:pPr>
      <w:r>
        <w:rPr>
          <w:rFonts w:ascii="Arial" w:hAnsi="Arial" w:cs="Arial"/>
          <w:b/>
          <w:bCs/>
          <w:lang w:val="en-GB"/>
        </w:rPr>
        <w:t>Light</w:t>
      </w:r>
      <w:r w:rsidRPr="00E7205C">
        <w:rPr>
          <w:rFonts w:ascii="Arial" w:hAnsi="Arial" w:cs="Arial"/>
          <w:b/>
          <w:bCs/>
          <w:lang w:val="en-GB"/>
        </w:rPr>
        <w:t xml:space="preserve"> </w:t>
      </w:r>
      <w:r w:rsidR="00E7205C" w:rsidRPr="00E7205C">
        <w:rPr>
          <w:rFonts w:ascii="Arial" w:hAnsi="Arial" w:cs="Arial"/>
          <w:b/>
          <w:bCs/>
          <w:lang w:val="en-GB"/>
        </w:rPr>
        <w:t>Time Use Survey, 2015</w:t>
      </w:r>
    </w:p>
    <w:p w:rsidR="00E7205C" w:rsidRPr="00E7205C" w:rsidRDefault="00E7205C" w:rsidP="00100ACA">
      <w:pPr>
        <w:pStyle w:val="FootnoteText"/>
        <w:spacing w:before="240" w:after="120"/>
        <w:jc w:val="center"/>
        <w:rPr>
          <w:rFonts w:cs="Arial"/>
          <w:b/>
          <w:bCs/>
          <w:sz w:val="22"/>
          <w:szCs w:val="22"/>
          <w:lang w:val="en-GB"/>
        </w:rPr>
      </w:pPr>
      <w:r w:rsidRPr="00E7205C">
        <w:rPr>
          <w:rFonts w:cs="Arial"/>
          <w:b/>
          <w:bCs/>
          <w:sz w:val="22"/>
          <w:szCs w:val="22"/>
          <w:lang w:val="en-GB"/>
        </w:rPr>
        <w:t>– Preliminary results –</w:t>
      </w:r>
    </w:p>
    <w:p w:rsidR="00E7205C" w:rsidRPr="00E7205C" w:rsidRDefault="00E7205C" w:rsidP="00E7205C">
      <w:pPr>
        <w:rPr>
          <w:rFonts w:ascii="Arial" w:eastAsia="MS Mincho" w:hAnsi="Arial" w:cs="Arial"/>
          <w:sz w:val="20"/>
          <w:szCs w:val="20"/>
          <w:lang w:val="en-GB" w:eastAsia="ja-JP"/>
        </w:rPr>
      </w:pP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The main objective of the </w:t>
      </w:r>
      <w:r w:rsidR="00DD154C">
        <w:rPr>
          <w:rFonts w:ascii="Arial" w:hAnsi="Arial" w:cs="Arial"/>
          <w:sz w:val="20"/>
          <w:szCs w:val="20"/>
          <w:lang w:val="en-GB"/>
        </w:rPr>
        <w:t>Light</w:t>
      </w:r>
      <w:r w:rsidR="00DD154C" w:rsidRPr="00100ACA">
        <w:rPr>
          <w:rFonts w:ascii="Arial" w:hAnsi="Arial" w:cs="Arial"/>
          <w:sz w:val="20"/>
          <w:szCs w:val="20"/>
          <w:lang w:val="en-GB"/>
        </w:rPr>
        <w:t xml:space="preserve"> </w:t>
      </w:r>
      <w:r w:rsidRPr="00100ACA">
        <w:rPr>
          <w:rFonts w:ascii="Arial" w:hAnsi="Arial" w:cs="Arial"/>
          <w:sz w:val="20"/>
          <w:szCs w:val="20"/>
          <w:lang w:val="en-GB"/>
        </w:rPr>
        <w:t xml:space="preserve">Time Use Survey, which was carried out in February, May, August and November 2015, is to gain an insight into how the population of the Republic of Serbia spends time within a 24-hour period. In order to obtain data on time use, a diary, as the </w:t>
      </w:r>
      <w:r w:rsidR="00DD154C">
        <w:rPr>
          <w:rFonts w:ascii="Arial" w:hAnsi="Arial" w:cs="Arial"/>
          <w:sz w:val="20"/>
          <w:szCs w:val="20"/>
          <w:lang w:val="en-GB"/>
        </w:rPr>
        <w:t>main</w:t>
      </w:r>
      <w:r w:rsidR="00DD154C" w:rsidRPr="00100ACA">
        <w:rPr>
          <w:rFonts w:ascii="Arial" w:hAnsi="Arial" w:cs="Arial"/>
          <w:sz w:val="20"/>
          <w:szCs w:val="20"/>
          <w:lang w:val="en-GB"/>
        </w:rPr>
        <w:t xml:space="preserve"> </w:t>
      </w:r>
      <w:r w:rsidRPr="00100ACA">
        <w:rPr>
          <w:rFonts w:ascii="Arial" w:hAnsi="Arial" w:cs="Arial"/>
          <w:sz w:val="20"/>
          <w:szCs w:val="20"/>
          <w:lang w:val="en-GB"/>
        </w:rPr>
        <w:t>survey</w:t>
      </w:r>
      <w:r w:rsidR="00291188">
        <w:rPr>
          <w:rFonts w:ascii="Arial" w:hAnsi="Arial" w:cs="Arial"/>
          <w:sz w:val="20"/>
          <w:szCs w:val="20"/>
          <w:lang w:val="en-GB"/>
        </w:rPr>
        <w:t xml:space="preserve"> instrument</w:t>
      </w:r>
      <w:r w:rsidRPr="00100ACA">
        <w:rPr>
          <w:rFonts w:ascii="Arial" w:hAnsi="Arial" w:cs="Arial"/>
          <w:sz w:val="20"/>
          <w:szCs w:val="20"/>
          <w:lang w:val="en-GB"/>
        </w:rPr>
        <w:t xml:space="preserve">, was given to household members aged 15 and over, in which they wrote down the time of their daily activities. Activities were grouped into six main groups of activities: paid work, unpaid work, </w:t>
      </w:r>
      <w:r w:rsidR="00DD154C">
        <w:rPr>
          <w:rFonts w:ascii="Arial" w:hAnsi="Arial" w:cs="Arial"/>
          <w:sz w:val="20"/>
          <w:szCs w:val="20"/>
          <w:lang w:val="en-GB"/>
        </w:rPr>
        <w:t>study</w:t>
      </w:r>
      <w:r w:rsidRPr="00100ACA">
        <w:rPr>
          <w:rFonts w:ascii="Arial" w:hAnsi="Arial" w:cs="Arial"/>
          <w:sz w:val="20"/>
          <w:szCs w:val="20"/>
          <w:lang w:val="en-GB"/>
        </w:rPr>
        <w:t xml:space="preserve">, personal </w:t>
      </w:r>
      <w:r w:rsidR="00DD154C">
        <w:rPr>
          <w:rFonts w:ascii="Arial" w:hAnsi="Arial" w:cs="Arial"/>
          <w:sz w:val="20"/>
          <w:szCs w:val="20"/>
          <w:lang w:val="en-GB"/>
        </w:rPr>
        <w:t>care</w:t>
      </w:r>
      <w:r w:rsidRPr="00100ACA">
        <w:rPr>
          <w:rFonts w:ascii="Arial" w:hAnsi="Arial" w:cs="Arial"/>
          <w:sz w:val="20"/>
          <w:szCs w:val="20"/>
          <w:lang w:val="en-GB"/>
        </w:rPr>
        <w:t xml:space="preserve">, free time and other activities </w:t>
      </w:r>
      <w:r w:rsidR="009D5534">
        <w:rPr>
          <w:rFonts w:ascii="Arial" w:hAnsi="Arial" w:cs="Arial"/>
          <w:sz w:val="20"/>
          <w:szCs w:val="20"/>
          <w:lang w:val="en-GB"/>
        </w:rPr>
        <w:t>with</w:t>
      </w:r>
      <w:r w:rsidR="009D5534" w:rsidRPr="00100ACA">
        <w:rPr>
          <w:rFonts w:ascii="Arial" w:hAnsi="Arial" w:cs="Arial"/>
          <w:sz w:val="20"/>
          <w:szCs w:val="20"/>
          <w:lang w:val="en-GB"/>
        </w:rPr>
        <w:t xml:space="preserve"> </w:t>
      </w:r>
      <w:r w:rsidR="009D5534">
        <w:rPr>
          <w:rFonts w:ascii="Arial" w:hAnsi="Arial" w:cs="Arial"/>
          <w:sz w:val="20"/>
          <w:szCs w:val="20"/>
          <w:lang w:val="en-GB"/>
        </w:rPr>
        <w:t>un</w:t>
      </w:r>
      <w:r w:rsidRPr="00100ACA">
        <w:rPr>
          <w:rFonts w:ascii="Arial" w:hAnsi="Arial" w:cs="Arial"/>
          <w:sz w:val="20"/>
          <w:szCs w:val="20"/>
          <w:lang w:val="en-GB"/>
        </w:rPr>
        <w:t>specified activities and travels</w:t>
      </w:r>
      <w:r w:rsidR="00DD154C">
        <w:rPr>
          <w:rFonts w:ascii="Arial" w:hAnsi="Arial" w:cs="Arial"/>
          <w:sz w:val="20"/>
          <w:szCs w:val="20"/>
          <w:lang w:val="en-GB"/>
        </w:rPr>
        <w:t>.</w:t>
      </w:r>
      <w:r w:rsidRPr="00100ACA">
        <w:rPr>
          <w:rFonts w:ascii="Arial" w:hAnsi="Arial" w:cs="Arial"/>
          <w:sz w:val="20"/>
          <w:szCs w:val="20"/>
          <w:lang w:val="en-GB"/>
        </w:rPr>
        <w:t xml:space="preserve">     </w:t>
      </w:r>
    </w:p>
    <w:p w:rsidR="00E7205C" w:rsidRPr="00100ACA" w:rsidRDefault="00F6127D" w:rsidP="00100ACA">
      <w:pPr>
        <w:spacing w:before="120" w:after="120"/>
        <w:ind w:firstLine="397"/>
        <w:jc w:val="both"/>
        <w:rPr>
          <w:rFonts w:ascii="Arial" w:hAnsi="Arial" w:cs="Arial"/>
          <w:sz w:val="20"/>
          <w:szCs w:val="20"/>
          <w:lang w:val="en-GB"/>
        </w:rPr>
      </w:pPr>
      <w:r>
        <w:rPr>
          <w:rFonts w:ascii="Arial" w:hAnsi="Arial" w:cs="Arial"/>
          <w:sz w:val="20"/>
          <w:szCs w:val="20"/>
          <w:lang w:val="en-GB"/>
        </w:rPr>
        <w:t>The instruments</w:t>
      </w:r>
      <w:r w:rsidRPr="00100ACA">
        <w:rPr>
          <w:rFonts w:ascii="Arial" w:hAnsi="Arial" w:cs="Arial"/>
          <w:sz w:val="20"/>
          <w:szCs w:val="20"/>
          <w:lang w:val="en-GB"/>
        </w:rPr>
        <w:t xml:space="preserve"> used </w:t>
      </w:r>
      <w:r>
        <w:rPr>
          <w:rFonts w:ascii="Arial" w:hAnsi="Arial" w:cs="Arial"/>
          <w:sz w:val="20"/>
          <w:szCs w:val="20"/>
          <w:lang w:val="en-GB"/>
        </w:rPr>
        <w:t xml:space="preserve">in this </w:t>
      </w:r>
      <w:r w:rsidR="00E7205C" w:rsidRPr="00100ACA">
        <w:rPr>
          <w:rFonts w:ascii="Arial" w:hAnsi="Arial" w:cs="Arial"/>
          <w:sz w:val="20"/>
          <w:szCs w:val="20"/>
          <w:lang w:val="en-GB"/>
        </w:rPr>
        <w:t xml:space="preserve">survey were </w:t>
      </w:r>
      <w:r w:rsidR="00776888">
        <w:rPr>
          <w:rFonts w:ascii="Arial" w:hAnsi="Arial" w:cs="Arial"/>
          <w:sz w:val="20"/>
          <w:szCs w:val="20"/>
          <w:lang w:val="en-GB"/>
        </w:rPr>
        <w:t xml:space="preserve">fully in accordance with the </w:t>
      </w:r>
      <w:r w:rsidR="00E7205C" w:rsidRPr="00BE3C85">
        <w:rPr>
          <w:rFonts w:ascii="Arial" w:hAnsi="Arial" w:cs="Arial"/>
          <w:i/>
          <w:sz w:val="20"/>
          <w:szCs w:val="20"/>
          <w:lang w:val="en-GB"/>
        </w:rPr>
        <w:t>Harmonised European Time Use Survey</w:t>
      </w:r>
      <w:r w:rsidR="00E7205C" w:rsidRPr="00100ACA">
        <w:rPr>
          <w:rFonts w:ascii="Arial" w:hAnsi="Arial" w:cs="Arial"/>
          <w:sz w:val="20"/>
          <w:szCs w:val="20"/>
          <w:lang w:val="en-GB"/>
        </w:rPr>
        <w:t xml:space="preserve"> (HETUS). </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The sampling frame of households is based on the Census of Population, Households and Dwellings 2011. During </w:t>
      </w:r>
      <w:r w:rsidR="00776888">
        <w:rPr>
          <w:rFonts w:ascii="Arial" w:hAnsi="Arial" w:cs="Arial"/>
          <w:sz w:val="20"/>
          <w:szCs w:val="20"/>
          <w:lang w:val="en-GB"/>
        </w:rPr>
        <w:t xml:space="preserve">the </w:t>
      </w:r>
      <w:r w:rsidRPr="00100ACA">
        <w:rPr>
          <w:rFonts w:ascii="Arial" w:hAnsi="Arial" w:cs="Arial"/>
          <w:sz w:val="20"/>
          <w:szCs w:val="20"/>
          <w:lang w:val="en-GB"/>
        </w:rPr>
        <w:t>field work, 2</w:t>
      </w:r>
      <w:r w:rsidR="000B6D50">
        <w:rPr>
          <w:rFonts w:ascii="Arial" w:hAnsi="Arial" w:cs="Arial"/>
          <w:sz w:val="20"/>
          <w:szCs w:val="20"/>
          <w:lang w:val="en-GB"/>
        </w:rPr>
        <w:t>,</w:t>
      </w:r>
      <w:r w:rsidRPr="00100ACA">
        <w:rPr>
          <w:rFonts w:ascii="Arial" w:hAnsi="Arial" w:cs="Arial"/>
          <w:sz w:val="20"/>
          <w:szCs w:val="20"/>
          <w:lang w:val="en-GB"/>
        </w:rPr>
        <w:t>368 persons were interviewed. The presented data refer</w:t>
      </w:r>
      <w:r w:rsidR="00776888">
        <w:rPr>
          <w:rFonts w:ascii="Arial" w:hAnsi="Arial" w:cs="Arial"/>
          <w:sz w:val="20"/>
          <w:szCs w:val="20"/>
          <w:lang w:val="en-GB"/>
        </w:rPr>
        <w:t>s</w:t>
      </w:r>
      <w:r w:rsidRPr="00100ACA">
        <w:rPr>
          <w:rFonts w:ascii="Arial" w:hAnsi="Arial" w:cs="Arial"/>
          <w:sz w:val="20"/>
          <w:szCs w:val="20"/>
          <w:lang w:val="en-GB"/>
        </w:rPr>
        <w:t xml:space="preserve"> to all the persons interviewed in the Republic of Serbia and represent the average time spent on a specific activity.</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Chart 1 shows how much </w:t>
      </w:r>
      <w:r w:rsidR="00F32EF3" w:rsidRPr="00100ACA">
        <w:rPr>
          <w:rFonts w:ascii="Arial" w:hAnsi="Arial" w:cs="Arial"/>
          <w:sz w:val="20"/>
          <w:szCs w:val="20"/>
          <w:lang w:val="en-GB"/>
        </w:rPr>
        <w:t xml:space="preserve">average </w:t>
      </w:r>
      <w:r w:rsidRPr="00100ACA">
        <w:rPr>
          <w:rFonts w:ascii="Arial" w:hAnsi="Arial" w:cs="Arial"/>
          <w:sz w:val="20"/>
          <w:szCs w:val="20"/>
          <w:lang w:val="en-GB"/>
        </w:rPr>
        <w:t xml:space="preserve">time women and men aged 15 and over of the Republic of Serbia spend on six groups of activities during </w:t>
      </w:r>
      <w:r w:rsidR="00BE6F07">
        <w:rPr>
          <w:rFonts w:ascii="Arial" w:hAnsi="Arial" w:cs="Arial"/>
          <w:sz w:val="20"/>
          <w:szCs w:val="20"/>
          <w:lang w:val="en-GB"/>
        </w:rPr>
        <w:t xml:space="preserve">the </w:t>
      </w:r>
      <w:r w:rsidRPr="00100ACA">
        <w:rPr>
          <w:rFonts w:ascii="Arial" w:hAnsi="Arial" w:cs="Arial"/>
          <w:sz w:val="20"/>
          <w:szCs w:val="20"/>
          <w:lang w:val="en-GB"/>
        </w:rPr>
        <w:t xml:space="preserve">weekdays – from Monday to Friday. </w:t>
      </w:r>
    </w:p>
    <w:p w:rsidR="00100ACA" w:rsidRDefault="00100ACA" w:rsidP="00E7205C">
      <w:pPr>
        <w:rPr>
          <w:rFonts w:ascii="Arial" w:hAnsi="Arial" w:cs="Arial"/>
          <w:b/>
          <w:bCs/>
          <w:sz w:val="18"/>
          <w:szCs w:val="18"/>
          <w:lang w:val="en-GB"/>
        </w:rPr>
      </w:pPr>
    </w:p>
    <w:p w:rsidR="00A52A29" w:rsidRDefault="00A52A29" w:rsidP="00E7205C">
      <w:pPr>
        <w:rPr>
          <w:rFonts w:ascii="Arial" w:hAnsi="Arial" w:cs="Arial"/>
          <w:b/>
          <w:bCs/>
          <w:sz w:val="18"/>
          <w:szCs w:val="18"/>
          <w:lang w:val="en-GB"/>
        </w:rPr>
      </w:pPr>
    </w:p>
    <w:p w:rsidR="00AA202C" w:rsidRDefault="00E7205C" w:rsidP="00100ACA">
      <w:pPr>
        <w:jc w:val="center"/>
        <w:rPr>
          <w:rFonts w:ascii="Arial" w:hAnsi="Arial" w:cs="Arial"/>
          <w:b/>
          <w:bCs/>
          <w:sz w:val="18"/>
          <w:szCs w:val="18"/>
          <w:lang w:val="en-GB"/>
        </w:rPr>
      </w:pPr>
      <w:r w:rsidRPr="00E7205C">
        <w:rPr>
          <w:rFonts w:ascii="Arial" w:hAnsi="Arial" w:cs="Arial"/>
          <w:b/>
          <w:bCs/>
          <w:sz w:val="18"/>
          <w:szCs w:val="18"/>
          <w:lang w:val="en-GB"/>
        </w:rPr>
        <w:t>Chart 1: Average time spent on activities, population aged 15 and over, by sex; weekdays, Republic of Serbia, 2015</w:t>
      </w:r>
    </w:p>
    <w:p w:rsidR="00E7205C" w:rsidRPr="00E7205C" w:rsidRDefault="00E7205C" w:rsidP="00100ACA">
      <w:pPr>
        <w:jc w:val="center"/>
        <w:rPr>
          <w:rFonts w:ascii="Arial" w:hAnsi="Arial" w:cs="Arial"/>
          <w:b/>
          <w:bCs/>
          <w:sz w:val="18"/>
          <w:szCs w:val="18"/>
          <w:lang w:val="en-GB"/>
        </w:rPr>
      </w:pPr>
      <w:r w:rsidRPr="00E7205C">
        <w:rPr>
          <w:rFonts w:ascii="Arial" w:hAnsi="Arial" w:cs="Arial"/>
          <w:b/>
          <w:bCs/>
          <w:sz w:val="18"/>
          <w:szCs w:val="18"/>
          <w:lang w:val="en-GB"/>
        </w:rPr>
        <w:t>(in hours)</w:t>
      </w:r>
    </w:p>
    <w:p w:rsidR="00E7205C" w:rsidRPr="00E7205C" w:rsidRDefault="00C40667" w:rsidP="00C40667">
      <w:pPr>
        <w:jc w:val="center"/>
        <w:rPr>
          <w:rFonts w:ascii="Arial" w:hAnsi="Arial" w:cs="Arial"/>
          <w:b/>
          <w:bCs/>
          <w:lang w:val="en-GB"/>
        </w:rPr>
      </w:pPr>
      <w:r>
        <w:rPr>
          <w:noProof/>
          <w:lang w:val="en-GB" w:eastAsia="en-GB"/>
        </w:rPr>
        <w:drawing>
          <wp:inline distT="0" distB="0" distL="0" distR="0" wp14:anchorId="557DC01E" wp14:editId="4C91FC63">
            <wp:extent cx="5943600" cy="1995170"/>
            <wp:effectExtent l="0" t="0" r="1905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A29" w:rsidRDefault="00A52A29" w:rsidP="00100ACA">
      <w:pPr>
        <w:shd w:val="clear" w:color="auto" w:fill="FFFFFF"/>
        <w:spacing w:before="120" w:after="120"/>
        <w:ind w:firstLine="397"/>
        <w:jc w:val="both"/>
        <w:rPr>
          <w:rFonts w:ascii="Arial" w:hAnsi="Arial" w:cs="Arial"/>
          <w:sz w:val="20"/>
          <w:szCs w:val="20"/>
          <w:lang w:val="en-GB"/>
        </w:rPr>
      </w:pP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The data indicate that women, on average, spend a little more than two hours and a half on paid work, and men two hours longer – almost four hours and a half. Women spend almost as much time on unpaid work, while men, on average, devote less than two hours to unpaid work. </w:t>
      </w: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As far as personal </w:t>
      </w:r>
      <w:r w:rsidR="00836A34">
        <w:rPr>
          <w:rFonts w:ascii="Arial" w:hAnsi="Arial" w:cs="Arial"/>
          <w:sz w:val="20"/>
          <w:szCs w:val="20"/>
          <w:lang w:val="en-GB"/>
        </w:rPr>
        <w:t>care</w:t>
      </w:r>
      <w:r w:rsidR="00836A34" w:rsidRPr="00100ACA">
        <w:rPr>
          <w:rFonts w:ascii="Arial" w:hAnsi="Arial" w:cs="Arial"/>
          <w:sz w:val="20"/>
          <w:szCs w:val="20"/>
          <w:lang w:val="en-GB"/>
        </w:rPr>
        <w:t xml:space="preserve"> </w:t>
      </w:r>
      <w:r w:rsidRPr="00100ACA">
        <w:rPr>
          <w:rFonts w:ascii="Arial" w:hAnsi="Arial" w:cs="Arial"/>
          <w:sz w:val="20"/>
          <w:szCs w:val="20"/>
          <w:lang w:val="en-GB"/>
        </w:rPr>
        <w:t xml:space="preserve">activities are concerned, women and men spend, on average, more than 10 hours and the differences between them is about 15 minutes in favour of women. But on free-time activities during working days men spend six hours and a half, and women almost one hour less than men. They use almost the same amount of time – about half an hour on </w:t>
      </w:r>
      <w:r w:rsidR="003227EC">
        <w:rPr>
          <w:rFonts w:ascii="Arial" w:hAnsi="Arial" w:cs="Arial"/>
          <w:sz w:val="20"/>
          <w:szCs w:val="20"/>
          <w:lang w:val="en-GB"/>
        </w:rPr>
        <w:t>study</w:t>
      </w:r>
      <w:r w:rsidRPr="00100ACA">
        <w:rPr>
          <w:rFonts w:ascii="Arial" w:hAnsi="Arial" w:cs="Arial"/>
          <w:sz w:val="20"/>
          <w:szCs w:val="20"/>
          <w:lang w:val="en-GB"/>
        </w:rPr>
        <w:t xml:space="preserve">. </w:t>
      </w: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As for weekend days, less time is spent on paid work. </w:t>
      </w:r>
    </w:p>
    <w:p w:rsidR="00100ACA" w:rsidRDefault="00100ACA">
      <w:pPr>
        <w:rPr>
          <w:rFonts w:ascii="Arial" w:hAnsi="Arial" w:cs="Arial"/>
          <w:b/>
          <w:bCs/>
          <w:sz w:val="18"/>
          <w:szCs w:val="18"/>
          <w:lang w:val="en-GB"/>
        </w:rPr>
      </w:pPr>
      <w:r>
        <w:rPr>
          <w:rFonts w:ascii="Arial" w:hAnsi="Arial" w:cs="Arial"/>
          <w:b/>
          <w:bCs/>
          <w:sz w:val="18"/>
          <w:szCs w:val="18"/>
          <w:lang w:val="en-GB"/>
        </w:rPr>
        <w:br w:type="page"/>
      </w:r>
    </w:p>
    <w:p w:rsidR="00E7205C" w:rsidRPr="00E7205C" w:rsidRDefault="00E7205C" w:rsidP="00100ACA">
      <w:pPr>
        <w:shd w:val="clear" w:color="auto" w:fill="FFFFFF"/>
        <w:ind w:left="29"/>
        <w:jc w:val="center"/>
        <w:rPr>
          <w:rFonts w:ascii="Arial" w:hAnsi="Arial" w:cs="Arial"/>
          <w:b/>
          <w:bCs/>
          <w:sz w:val="18"/>
          <w:szCs w:val="18"/>
          <w:lang w:val="en-GB"/>
        </w:rPr>
      </w:pPr>
      <w:r w:rsidRPr="00E7205C">
        <w:rPr>
          <w:rFonts w:ascii="Arial" w:hAnsi="Arial" w:cs="Arial"/>
          <w:b/>
          <w:bCs/>
          <w:sz w:val="18"/>
          <w:szCs w:val="18"/>
          <w:lang w:val="en-GB"/>
        </w:rPr>
        <w:lastRenderedPageBreak/>
        <w:t>Chart 2: Average time spent on activities, population aged 15 and over, by sex; weekend days, Republic of Serbia, 2015 (in hours)</w:t>
      </w:r>
    </w:p>
    <w:p w:rsidR="00E7205C" w:rsidRPr="00E7205C" w:rsidRDefault="00875906" w:rsidP="00875906">
      <w:pPr>
        <w:shd w:val="clear" w:color="auto" w:fill="FFFFFF"/>
        <w:ind w:left="29"/>
        <w:jc w:val="center"/>
        <w:rPr>
          <w:rFonts w:ascii="Arial" w:hAnsi="Arial" w:cs="Arial"/>
          <w:b/>
          <w:bCs/>
          <w:lang w:val="en-GB"/>
        </w:rPr>
      </w:pPr>
      <w:r>
        <w:rPr>
          <w:noProof/>
          <w:lang w:val="en-GB" w:eastAsia="en-GB"/>
        </w:rPr>
        <w:drawing>
          <wp:inline distT="0" distB="0" distL="0" distR="0" wp14:anchorId="04C223F6" wp14:editId="58849E5E">
            <wp:extent cx="5943600" cy="1937982"/>
            <wp:effectExtent l="0" t="0" r="19050"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A29" w:rsidRDefault="00A52A29" w:rsidP="00100ACA">
      <w:pPr>
        <w:shd w:val="clear" w:color="auto" w:fill="FFFFFF"/>
        <w:spacing w:before="120" w:after="120"/>
        <w:ind w:firstLine="397"/>
        <w:jc w:val="both"/>
        <w:rPr>
          <w:rFonts w:ascii="Arial" w:hAnsi="Arial" w:cs="Arial"/>
          <w:sz w:val="20"/>
          <w:szCs w:val="20"/>
          <w:lang w:val="en-GB"/>
        </w:rPr>
      </w:pP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Data indicate that women spend, on average, less than one hour both on paid and unpaid work over the weekend than during weekdays; however men spend a little more than two hours. Over the weekend, both women and men use more of their time on unpaid work: women almost five hours and men almost two hours and a half. On weekends, women and men spend 11 hours on personal </w:t>
      </w:r>
      <w:r w:rsidR="00836A34">
        <w:rPr>
          <w:rFonts w:ascii="Arial" w:hAnsi="Arial" w:cs="Arial"/>
          <w:sz w:val="20"/>
          <w:szCs w:val="20"/>
          <w:lang w:val="en-GB"/>
        </w:rPr>
        <w:t>care</w:t>
      </w:r>
      <w:r w:rsidR="00836A34" w:rsidRPr="00100ACA">
        <w:rPr>
          <w:rFonts w:ascii="Arial" w:hAnsi="Arial" w:cs="Arial"/>
          <w:sz w:val="20"/>
          <w:szCs w:val="20"/>
          <w:lang w:val="en-GB"/>
        </w:rPr>
        <w:t xml:space="preserve"> </w:t>
      </w:r>
      <w:r w:rsidRPr="00100ACA">
        <w:rPr>
          <w:rFonts w:ascii="Arial" w:hAnsi="Arial" w:cs="Arial"/>
          <w:sz w:val="20"/>
          <w:szCs w:val="20"/>
          <w:lang w:val="en-GB"/>
        </w:rPr>
        <w:t xml:space="preserve">activities. When referring to </w:t>
      </w:r>
      <w:r w:rsidR="00E8454E">
        <w:rPr>
          <w:rFonts w:ascii="Arial" w:hAnsi="Arial" w:cs="Arial"/>
          <w:sz w:val="20"/>
          <w:szCs w:val="20"/>
          <w:lang w:val="en-GB"/>
        </w:rPr>
        <w:t xml:space="preserve">the </w:t>
      </w:r>
      <w:r w:rsidRPr="00100ACA">
        <w:rPr>
          <w:rFonts w:ascii="Arial" w:hAnsi="Arial" w:cs="Arial"/>
          <w:sz w:val="20"/>
          <w:szCs w:val="20"/>
          <w:lang w:val="en-GB"/>
        </w:rPr>
        <w:t xml:space="preserve">free time, women spend more than six hours and a half and men almost eight hours on these activities. </w:t>
      </w:r>
    </w:p>
    <w:p w:rsidR="00E7205C" w:rsidRPr="00100ACA" w:rsidRDefault="00E7205C" w:rsidP="00100ACA">
      <w:pPr>
        <w:spacing w:before="360" w:after="120"/>
        <w:ind w:firstLine="397"/>
        <w:jc w:val="both"/>
        <w:rPr>
          <w:rFonts w:ascii="Arial" w:hAnsi="Arial" w:cs="Arial"/>
          <w:b/>
          <w:bCs/>
          <w:sz w:val="20"/>
          <w:szCs w:val="20"/>
          <w:lang w:val="en-GB"/>
        </w:rPr>
      </w:pPr>
      <w:r w:rsidRPr="00100ACA">
        <w:rPr>
          <w:rFonts w:ascii="Arial" w:hAnsi="Arial" w:cs="Arial"/>
          <w:b/>
          <w:bCs/>
          <w:sz w:val="20"/>
          <w:szCs w:val="20"/>
          <w:lang w:val="en-GB"/>
        </w:rPr>
        <w:t xml:space="preserve">Daily </w:t>
      </w:r>
      <w:r w:rsidR="005004CB">
        <w:rPr>
          <w:rFonts w:ascii="Arial" w:hAnsi="Arial" w:cs="Arial"/>
          <w:b/>
          <w:bCs/>
          <w:sz w:val="20"/>
          <w:szCs w:val="20"/>
          <w:lang w:val="en-GB"/>
        </w:rPr>
        <w:t>rhythm</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Daily </w:t>
      </w:r>
      <w:r w:rsidR="005004CB">
        <w:rPr>
          <w:rFonts w:ascii="Arial" w:hAnsi="Arial" w:cs="Arial"/>
          <w:sz w:val="20"/>
          <w:szCs w:val="20"/>
          <w:lang w:val="en-US"/>
        </w:rPr>
        <w:t>rhythm</w:t>
      </w:r>
      <w:r w:rsidRPr="00100ACA">
        <w:rPr>
          <w:rFonts w:ascii="Arial" w:hAnsi="Arial" w:cs="Arial"/>
          <w:sz w:val="20"/>
          <w:szCs w:val="20"/>
          <w:lang w:val="en-GB"/>
        </w:rPr>
        <w:t xml:space="preserve"> is a virtual illustration of women and men’s activities in a 24-hour period. It indicates how the selected activities are distributed at different time of the day. The horizontal axis </w:t>
      </w:r>
      <w:r w:rsidR="00836A34">
        <w:rPr>
          <w:rFonts w:ascii="Arial" w:hAnsi="Arial" w:cs="Arial"/>
          <w:sz w:val="20"/>
          <w:szCs w:val="20"/>
          <w:lang w:val="en-GB"/>
        </w:rPr>
        <w:t>show</w:t>
      </w:r>
      <w:r w:rsidR="00836A34" w:rsidRPr="00100ACA">
        <w:rPr>
          <w:rFonts w:ascii="Arial" w:hAnsi="Arial" w:cs="Arial"/>
          <w:sz w:val="20"/>
          <w:szCs w:val="20"/>
          <w:lang w:val="en-GB"/>
        </w:rPr>
        <w:t xml:space="preserve">s </w:t>
      </w:r>
      <w:r w:rsidRPr="00100ACA">
        <w:rPr>
          <w:rFonts w:ascii="Arial" w:hAnsi="Arial" w:cs="Arial"/>
          <w:sz w:val="20"/>
          <w:szCs w:val="20"/>
          <w:lang w:val="en-GB"/>
        </w:rPr>
        <w:t>the 24 hours of a day, from 4 a.m. The vertical axis shows the percentage of population being engaged in each activity at a specific time.</w:t>
      </w:r>
    </w:p>
    <w:p w:rsidR="00100ACA" w:rsidRDefault="00100ACA" w:rsidP="00E7205C">
      <w:pPr>
        <w:rPr>
          <w:rFonts w:ascii="Arial" w:hAnsi="Arial" w:cs="Arial"/>
          <w:b/>
          <w:bCs/>
          <w:sz w:val="18"/>
          <w:szCs w:val="18"/>
          <w:lang w:val="en-GB"/>
        </w:rPr>
      </w:pPr>
    </w:p>
    <w:p w:rsidR="00100ACA" w:rsidRDefault="00100ACA" w:rsidP="00E7205C">
      <w:pPr>
        <w:rPr>
          <w:rFonts w:ascii="Arial" w:hAnsi="Arial" w:cs="Arial"/>
          <w:b/>
          <w:bCs/>
          <w:sz w:val="18"/>
          <w:szCs w:val="18"/>
          <w:lang w:val="en-GB"/>
        </w:rPr>
      </w:pPr>
    </w:p>
    <w:p w:rsidR="00E7205C" w:rsidRDefault="00E7205C" w:rsidP="00100ACA">
      <w:pPr>
        <w:jc w:val="center"/>
        <w:rPr>
          <w:rFonts w:ascii="Arial" w:hAnsi="Arial" w:cs="Arial"/>
          <w:b/>
          <w:bCs/>
          <w:sz w:val="18"/>
          <w:szCs w:val="18"/>
          <w:lang w:val="en-GB"/>
        </w:rPr>
      </w:pPr>
      <w:r w:rsidRPr="00E7205C">
        <w:rPr>
          <w:rFonts w:ascii="Arial" w:hAnsi="Arial" w:cs="Arial"/>
          <w:b/>
          <w:bCs/>
          <w:sz w:val="18"/>
          <w:szCs w:val="18"/>
          <w:lang w:val="en-GB"/>
        </w:rPr>
        <w:t>Тempogram 1: Distribution of time spent on activities during the day, population aged 15 and over, by sex; all days, Republic of Serbia, 2015 (%)</w:t>
      </w:r>
    </w:p>
    <w:p w:rsidR="009D61BB" w:rsidRDefault="009D61BB" w:rsidP="00100ACA">
      <w:pPr>
        <w:jc w:val="center"/>
        <w:rPr>
          <w:rFonts w:ascii="Arial" w:hAnsi="Arial" w:cs="Arial"/>
          <w:b/>
          <w:bCs/>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37FA4" w:rsidRPr="001A48AA" w:rsidTr="007E32AE">
        <w:tc>
          <w:tcPr>
            <w:tcW w:w="5210" w:type="dxa"/>
          </w:tcPr>
          <w:p w:rsidR="00337FA4" w:rsidRPr="001A48AA" w:rsidRDefault="00337FA4" w:rsidP="007E32AE">
            <w:pPr>
              <w:jc w:val="center"/>
              <w:rPr>
                <w:rFonts w:ascii="Arial" w:hAnsi="Arial" w:cs="Arial"/>
                <w:bCs/>
                <w:sz w:val="18"/>
                <w:szCs w:val="18"/>
                <w:lang w:val="en-GB"/>
              </w:rPr>
            </w:pPr>
            <w:r w:rsidRPr="001A48AA">
              <w:rPr>
                <w:rFonts w:ascii="Arial" w:hAnsi="Arial" w:cs="Arial"/>
                <w:bCs/>
                <w:sz w:val="16"/>
                <w:szCs w:val="16"/>
                <w:lang w:val="en-GB"/>
              </w:rPr>
              <w:t>Women</w:t>
            </w:r>
          </w:p>
        </w:tc>
        <w:tc>
          <w:tcPr>
            <w:tcW w:w="5211" w:type="dxa"/>
          </w:tcPr>
          <w:p w:rsidR="00337FA4" w:rsidRPr="001A48AA" w:rsidRDefault="00337FA4" w:rsidP="007E32AE">
            <w:pPr>
              <w:jc w:val="center"/>
              <w:rPr>
                <w:rFonts w:ascii="Arial" w:hAnsi="Arial" w:cs="Arial"/>
                <w:bCs/>
                <w:sz w:val="18"/>
                <w:szCs w:val="18"/>
                <w:lang w:val="en-GB"/>
              </w:rPr>
            </w:pPr>
            <w:r w:rsidRPr="001A48AA">
              <w:rPr>
                <w:rFonts w:ascii="Arial" w:hAnsi="Arial" w:cs="Arial"/>
                <w:bCs/>
                <w:sz w:val="16"/>
                <w:szCs w:val="16"/>
                <w:lang w:val="en-GB"/>
              </w:rPr>
              <w:t>Men</w:t>
            </w:r>
          </w:p>
        </w:tc>
      </w:tr>
      <w:tr w:rsidR="00337FA4" w:rsidTr="007E32AE">
        <w:tc>
          <w:tcPr>
            <w:tcW w:w="5210" w:type="dxa"/>
          </w:tcPr>
          <w:p w:rsidR="00337FA4" w:rsidRDefault="00337FA4" w:rsidP="007E32AE">
            <w:pPr>
              <w:jc w:val="center"/>
              <w:rPr>
                <w:rFonts w:ascii="Arial" w:hAnsi="Arial" w:cs="Arial"/>
                <w:b/>
                <w:bCs/>
                <w:sz w:val="18"/>
                <w:szCs w:val="18"/>
                <w:lang w:val="en-GB"/>
              </w:rPr>
            </w:pPr>
            <w:r>
              <w:rPr>
                <w:noProof/>
                <w:lang w:val="en-GB" w:eastAsia="en-GB"/>
              </w:rPr>
              <w:drawing>
                <wp:inline distT="0" distB="0" distL="0" distR="0" wp14:anchorId="3C050544" wp14:editId="27A7DCF8">
                  <wp:extent cx="3060000" cy="1800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11" w:type="dxa"/>
          </w:tcPr>
          <w:p w:rsidR="00337FA4" w:rsidRDefault="00337FA4" w:rsidP="007E32AE">
            <w:pPr>
              <w:jc w:val="center"/>
              <w:rPr>
                <w:rFonts w:ascii="Arial" w:hAnsi="Arial" w:cs="Arial"/>
                <w:b/>
                <w:bCs/>
                <w:sz w:val="18"/>
                <w:szCs w:val="18"/>
                <w:lang w:val="en-GB"/>
              </w:rPr>
            </w:pPr>
            <w:r>
              <w:rPr>
                <w:noProof/>
                <w:lang w:val="en-GB" w:eastAsia="en-GB"/>
              </w:rPr>
              <w:drawing>
                <wp:inline distT="0" distB="0" distL="0" distR="0" wp14:anchorId="6DD4D2B5" wp14:editId="18A467F0">
                  <wp:extent cx="3060000" cy="180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8F67A3" w:rsidRPr="00E7205C" w:rsidRDefault="008F67A3" w:rsidP="00100ACA">
      <w:pPr>
        <w:jc w:val="center"/>
        <w:rPr>
          <w:rFonts w:ascii="Arial" w:hAnsi="Arial" w:cs="Arial"/>
          <w:b/>
          <w:bCs/>
          <w:sz w:val="18"/>
          <w:szCs w:val="18"/>
          <w:lang w:val="en-GB"/>
        </w:rPr>
      </w:pPr>
    </w:p>
    <w:p w:rsidR="00100ACA" w:rsidRDefault="00100ACA" w:rsidP="00E7205C">
      <w:pPr>
        <w:rPr>
          <w:rFonts w:ascii="Arial" w:hAnsi="Arial" w:cs="Arial"/>
          <w:sz w:val="20"/>
          <w:szCs w:val="20"/>
          <w:lang w:val="en-GB"/>
        </w:rPr>
      </w:pPr>
    </w:p>
    <w:p w:rsidR="00E7205C" w:rsidRPr="00E7205C" w:rsidRDefault="00E7205C" w:rsidP="00100ACA">
      <w:pPr>
        <w:spacing w:before="120" w:after="120"/>
        <w:ind w:firstLine="397"/>
        <w:jc w:val="both"/>
        <w:rPr>
          <w:rFonts w:ascii="Arial" w:hAnsi="Arial" w:cs="Arial"/>
          <w:color w:val="FF0000"/>
          <w:sz w:val="20"/>
          <w:szCs w:val="20"/>
          <w:lang w:val="en-GB"/>
        </w:rPr>
      </w:pPr>
      <w:r w:rsidRPr="00E7205C">
        <w:rPr>
          <w:rFonts w:ascii="Arial" w:hAnsi="Arial" w:cs="Arial"/>
          <w:sz w:val="20"/>
          <w:szCs w:val="20"/>
          <w:lang w:val="en-GB"/>
        </w:rPr>
        <w:t xml:space="preserve">The graph presentation begins at 4 a.m. when most of the population is sleeping. The usual waking time is between 7 a.m. and 7.30 a.m. when most of the inhabitants wake up, and sleeping time for 60% of the population is from 11 p.m. </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t>Female unpaid work prevails throughout the day, particularly between</w:t>
      </w:r>
      <w:r w:rsidR="00C071B3">
        <w:rPr>
          <w:rFonts w:ascii="Arial" w:hAnsi="Arial" w:cs="Arial"/>
          <w:sz w:val="20"/>
          <w:szCs w:val="20"/>
          <w:lang w:val="en-GB"/>
        </w:rPr>
        <w:t xml:space="preserve"> </w:t>
      </w:r>
      <w:r w:rsidRPr="00E7205C">
        <w:rPr>
          <w:rFonts w:ascii="Arial" w:hAnsi="Arial" w:cs="Arial"/>
          <w:sz w:val="20"/>
          <w:szCs w:val="20"/>
          <w:lang w:val="en-GB"/>
        </w:rPr>
        <w:t xml:space="preserve">8 a.m. and 8 p.m. At 10.30 a.m. almost one woman in two in Serbia performs </w:t>
      </w:r>
      <w:r w:rsidR="002E7961">
        <w:rPr>
          <w:rFonts w:ascii="Arial" w:hAnsi="Arial" w:cs="Arial"/>
          <w:sz w:val="20"/>
          <w:szCs w:val="20"/>
          <w:lang w:val="en-GB"/>
        </w:rPr>
        <w:t>s</w:t>
      </w:r>
      <w:r w:rsidRPr="00E7205C">
        <w:rPr>
          <w:rFonts w:ascii="Arial" w:hAnsi="Arial" w:cs="Arial"/>
          <w:sz w:val="20"/>
          <w:szCs w:val="20"/>
          <w:lang w:val="en-GB"/>
        </w:rPr>
        <w:t>o</w:t>
      </w:r>
      <w:r w:rsidR="002E7961">
        <w:rPr>
          <w:rFonts w:ascii="Arial" w:hAnsi="Arial" w:cs="Arial"/>
          <w:sz w:val="20"/>
          <w:szCs w:val="20"/>
          <w:lang w:val="en-GB"/>
        </w:rPr>
        <w:t>m</w:t>
      </w:r>
      <w:r w:rsidRPr="00E7205C">
        <w:rPr>
          <w:rFonts w:ascii="Arial" w:hAnsi="Arial" w:cs="Arial"/>
          <w:sz w:val="20"/>
          <w:szCs w:val="20"/>
          <w:lang w:val="en-GB"/>
        </w:rPr>
        <w:t>e of the unpaid activities (47%). From 8 a.m. to 4 p.m. there are between 18% and 25% of women who reported paid work.</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t xml:space="preserve">Paid work performed from 7 a.m. to 6 p.m. is predominant with men. There are between 18% and </w:t>
      </w:r>
      <w:r w:rsidR="002C0C6F" w:rsidRPr="00E7205C">
        <w:rPr>
          <w:rFonts w:ascii="Arial" w:hAnsi="Arial" w:cs="Arial"/>
          <w:sz w:val="20"/>
          <w:szCs w:val="20"/>
          <w:lang w:val="en-GB"/>
        </w:rPr>
        <w:t>4</w:t>
      </w:r>
      <w:r w:rsidR="002C0C6F">
        <w:rPr>
          <w:rFonts w:ascii="Arial" w:hAnsi="Arial" w:cs="Arial"/>
          <w:sz w:val="20"/>
          <w:szCs w:val="20"/>
          <w:lang w:val="en-GB"/>
        </w:rPr>
        <w:t>0</w:t>
      </w:r>
      <w:r w:rsidRPr="00E7205C">
        <w:rPr>
          <w:rFonts w:ascii="Arial" w:hAnsi="Arial" w:cs="Arial"/>
          <w:sz w:val="20"/>
          <w:szCs w:val="20"/>
          <w:lang w:val="en-GB"/>
        </w:rPr>
        <w:t xml:space="preserve">% of men who reported paid work. Unpaid work is undertaken mostly from 9.30 a.m. to 1 p.m. when one man in five carries out </w:t>
      </w:r>
      <w:r w:rsidR="004F5318">
        <w:rPr>
          <w:rFonts w:ascii="Arial" w:hAnsi="Arial" w:cs="Arial"/>
          <w:sz w:val="20"/>
          <w:szCs w:val="20"/>
          <w:lang w:val="en-GB"/>
        </w:rPr>
        <w:t>som</w:t>
      </w:r>
      <w:r w:rsidRPr="00E7205C">
        <w:rPr>
          <w:rFonts w:ascii="Arial" w:hAnsi="Arial" w:cs="Arial"/>
          <w:sz w:val="20"/>
          <w:szCs w:val="20"/>
          <w:lang w:val="en-GB"/>
        </w:rPr>
        <w:t xml:space="preserve">e </w:t>
      </w:r>
      <w:r w:rsidR="002C0C6F">
        <w:rPr>
          <w:rFonts w:ascii="Arial" w:hAnsi="Arial" w:cs="Arial"/>
          <w:sz w:val="20"/>
          <w:szCs w:val="20"/>
          <w:lang w:val="en-GB"/>
        </w:rPr>
        <w:t xml:space="preserve">of </w:t>
      </w:r>
      <w:r w:rsidR="00AA202C">
        <w:rPr>
          <w:rFonts w:ascii="Arial" w:hAnsi="Arial" w:cs="Arial"/>
          <w:sz w:val="20"/>
          <w:szCs w:val="20"/>
          <w:lang w:val="en-GB"/>
        </w:rPr>
        <w:t>the unpaid activities.</w:t>
      </w:r>
    </w:p>
    <w:p w:rsidR="00E7205C" w:rsidRPr="00E7205C" w:rsidRDefault="00E7205C" w:rsidP="00100ACA">
      <w:pPr>
        <w:spacing w:before="120" w:after="120"/>
        <w:ind w:firstLine="397"/>
        <w:jc w:val="both"/>
        <w:rPr>
          <w:rFonts w:ascii="Arial" w:hAnsi="Arial" w:cs="Arial"/>
          <w:b/>
          <w:bCs/>
          <w:sz w:val="20"/>
          <w:szCs w:val="20"/>
          <w:lang w:val="en-GB"/>
        </w:rPr>
      </w:pPr>
      <w:r w:rsidRPr="00E7205C">
        <w:rPr>
          <w:rFonts w:ascii="Arial" w:hAnsi="Arial" w:cs="Arial"/>
          <w:sz w:val="20"/>
          <w:szCs w:val="20"/>
          <w:lang w:val="en-GB"/>
        </w:rPr>
        <w:t>It is interesting that both women and men reported taking lunch mostly at 3 p.m. and dinner at 8 p.m.</w:t>
      </w:r>
    </w:p>
    <w:p w:rsidR="00A52A29" w:rsidRDefault="00A52A29" w:rsidP="00100ACA">
      <w:pPr>
        <w:spacing w:before="120" w:after="120"/>
        <w:ind w:firstLine="397"/>
        <w:jc w:val="both"/>
        <w:rPr>
          <w:rFonts w:ascii="Arial" w:hAnsi="Arial" w:cs="Arial"/>
          <w:sz w:val="20"/>
          <w:szCs w:val="20"/>
        </w:rPr>
      </w:pPr>
    </w:p>
    <w:p w:rsidR="00E53BF8" w:rsidRPr="00E53BF8" w:rsidRDefault="00E53BF8" w:rsidP="00100ACA">
      <w:pPr>
        <w:spacing w:before="120" w:after="120"/>
        <w:ind w:firstLine="397"/>
        <w:jc w:val="both"/>
        <w:rPr>
          <w:rFonts w:ascii="Arial" w:hAnsi="Arial" w:cs="Arial"/>
          <w:sz w:val="20"/>
          <w:szCs w:val="20"/>
        </w:rPr>
      </w:pP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lastRenderedPageBreak/>
        <w:t>Use of free time becomes more intensive around 4.30 p.m. for women and lasts till 8 p.m. versus 3.30 p.m. lasting till 9 p.m. for men, when at least one inhabitant in three in Serbia performs free time activities. The aforementioned data show</w:t>
      </w:r>
      <w:r w:rsidR="003B099A">
        <w:rPr>
          <w:rFonts w:ascii="Arial" w:hAnsi="Arial" w:cs="Arial"/>
          <w:sz w:val="20"/>
          <w:szCs w:val="20"/>
          <w:lang w:val="en-GB"/>
        </w:rPr>
        <w:t>s</w:t>
      </w:r>
      <w:r w:rsidRPr="00100ACA">
        <w:rPr>
          <w:rFonts w:ascii="Arial" w:hAnsi="Arial" w:cs="Arial"/>
          <w:sz w:val="20"/>
          <w:szCs w:val="20"/>
          <w:lang w:val="en-GB"/>
        </w:rPr>
        <w:t xml:space="preserve"> that women perform these activities also later in the day and for a shorter period of time. Watching TV from 7.30 p.m. to 11 p.m. was reported by 29% - 42% women, i.e. 25% - 41% men.</w:t>
      </w:r>
    </w:p>
    <w:p w:rsidR="00E7205C" w:rsidRPr="00100ACA" w:rsidRDefault="00E7205C" w:rsidP="00100ACA">
      <w:pPr>
        <w:spacing w:before="360" w:after="120"/>
        <w:ind w:firstLine="397"/>
        <w:jc w:val="both"/>
        <w:rPr>
          <w:rFonts w:ascii="Arial" w:hAnsi="Arial" w:cs="Arial"/>
          <w:b/>
          <w:bCs/>
          <w:color w:val="000000"/>
          <w:sz w:val="20"/>
          <w:szCs w:val="20"/>
          <w:lang w:val="en-GB"/>
        </w:rPr>
      </w:pPr>
      <w:r w:rsidRPr="00100ACA">
        <w:rPr>
          <w:rFonts w:ascii="Arial" w:hAnsi="Arial" w:cs="Arial"/>
          <w:b/>
          <w:bCs/>
          <w:color w:val="000000"/>
          <w:sz w:val="20"/>
          <w:szCs w:val="20"/>
          <w:lang w:val="en-GB"/>
        </w:rPr>
        <w:t>Total work – paid and unpaid work</w:t>
      </w: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Total work is the sum of paid and unpaid work because unpaid activities, such as cooking, cleaning, dishwashing, etc. can be categorized </w:t>
      </w:r>
      <w:r w:rsidR="0042188D" w:rsidRPr="00100ACA">
        <w:rPr>
          <w:rFonts w:ascii="Arial" w:hAnsi="Arial" w:cs="Arial"/>
          <w:sz w:val="20"/>
          <w:szCs w:val="20"/>
          <w:lang w:val="en-GB"/>
        </w:rPr>
        <w:t>as</w:t>
      </w:r>
      <w:r w:rsidR="0042188D">
        <w:rPr>
          <w:rFonts w:ascii="Arial" w:hAnsi="Arial" w:cs="Arial"/>
          <w:sz w:val="20"/>
          <w:szCs w:val="20"/>
          <w:lang w:val="en-GB"/>
        </w:rPr>
        <w:t xml:space="preserve"> a </w:t>
      </w:r>
      <w:r w:rsidRPr="00100ACA">
        <w:rPr>
          <w:rFonts w:ascii="Arial" w:hAnsi="Arial" w:cs="Arial"/>
          <w:sz w:val="20"/>
          <w:szCs w:val="20"/>
          <w:lang w:val="en-GB"/>
        </w:rPr>
        <w:t xml:space="preserve">productive work. </w:t>
      </w:r>
    </w:p>
    <w:p w:rsidR="00100ACA" w:rsidRDefault="00100ACA" w:rsidP="00E7205C">
      <w:pPr>
        <w:rPr>
          <w:rFonts w:ascii="Arial" w:hAnsi="Arial" w:cs="Arial"/>
          <w:b/>
          <w:bCs/>
          <w:color w:val="000000"/>
          <w:sz w:val="18"/>
          <w:szCs w:val="18"/>
          <w:lang w:val="en-GB"/>
        </w:rPr>
      </w:pPr>
    </w:p>
    <w:p w:rsidR="00100ACA" w:rsidRDefault="00100ACA" w:rsidP="00E7205C">
      <w:pPr>
        <w:rPr>
          <w:rFonts w:ascii="Arial" w:hAnsi="Arial" w:cs="Arial"/>
          <w:b/>
          <w:bCs/>
          <w:color w:val="000000"/>
          <w:sz w:val="18"/>
          <w:szCs w:val="18"/>
          <w:lang w:val="en-GB"/>
        </w:rPr>
      </w:pPr>
    </w:p>
    <w:p w:rsidR="00100ACA" w:rsidRDefault="00100ACA" w:rsidP="00E7205C">
      <w:pPr>
        <w:rPr>
          <w:rFonts w:ascii="Arial" w:hAnsi="Arial" w:cs="Arial"/>
          <w:b/>
          <w:bCs/>
          <w:color w:val="000000"/>
          <w:sz w:val="18"/>
          <w:szCs w:val="18"/>
          <w:lang w:val="en-GB"/>
        </w:rPr>
      </w:pPr>
    </w:p>
    <w:p w:rsidR="002A0CA8" w:rsidRDefault="00E7205C" w:rsidP="00100ACA">
      <w:pPr>
        <w:jc w:val="center"/>
        <w:rPr>
          <w:rFonts w:ascii="Arial" w:hAnsi="Arial" w:cs="Arial"/>
          <w:b/>
          <w:bCs/>
          <w:color w:val="000000"/>
          <w:sz w:val="18"/>
          <w:szCs w:val="18"/>
          <w:lang w:val="en-GB"/>
        </w:rPr>
      </w:pPr>
      <w:r w:rsidRPr="00E7205C">
        <w:rPr>
          <w:rFonts w:ascii="Arial" w:hAnsi="Arial" w:cs="Arial"/>
          <w:b/>
          <w:bCs/>
          <w:color w:val="000000"/>
          <w:sz w:val="18"/>
          <w:szCs w:val="18"/>
          <w:lang w:val="en-GB"/>
        </w:rPr>
        <w:t xml:space="preserve">Chart 3: Average time spent on total work, population age 15 and over, by sex and days, Republic of Serbia, 2015 </w:t>
      </w:r>
    </w:p>
    <w:p w:rsidR="00E7205C" w:rsidRDefault="00E7205C" w:rsidP="00100ACA">
      <w:pPr>
        <w:jc w:val="center"/>
        <w:rPr>
          <w:rFonts w:ascii="Arial" w:hAnsi="Arial" w:cs="Arial"/>
          <w:b/>
          <w:bCs/>
          <w:color w:val="000000"/>
          <w:sz w:val="18"/>
          <w:szCs w:val="18"/>
          <w:lang w:val="en-GB"/>
        </w:rPr>
      </w:pPr>
      <w:r w:rsidRPr="00E7205C">
        <w:rPr>
          <w:rFonts w:ascii="Arial" w:hAnsi="Arial" w:cs="Arial"/>
          <w:b/>
          <w:bCs/>
          <w:color w:val="000000"/>
          <w:sz w:val="18"/>
          <w:szCs w:val="18"/>
          <w:lang w:val="en-GB"/>
        </w:rPr>
        <w:t>(in hours)</w:t>
      </w:r>
    </w:p>
    <w:p w:rsidR="00E7205C" w:rsidRPr="00E7205C" w:rsidRDefault="009D61BB" w:rsidP="009D61BB">
      <w:pPr>
        <w:jc w:val="center"/>
        <w:rPr>
          <w:rFonts w:ascii="Arial" w:hAnsi="Arial" w:cs="Arial"/>
          <w:b/>
          <w:bCs/>
          <w:lang w:val="en-GB"/>
        </w:rPr>
      </w:pPr>
      <w:r>
        <w:rPr>
          <w:noProof/>
          <w:lang w:val="en-GB" w:eastAsia="en-GB"/>
        </w:rPr>
        <w:drawing>
          <wp:inline distT="0" distB="0" distL="0" distR="0" wp14:anchorId="728CDA8E" wp14:editId="20A98195">
            <wp:extent cx="5724525" cy="28479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ACA" w:rsidRDefault="00100ACA" w:rsidP="00E7205C">
      <w:pPr>
        <w:shd w:val="clear" w:color="auto" w:fill="FFFFFF"/>
        <w:ind w:left="29"/>
        <w:jc w:val="both"/>
        <w:rPr>
          <w:rFonts w:ascii="Arial" w:hAnsi="Arial" w:cs="Arial"/>
          <w:sz w:val="20"/>
          <w:szCs w:val="20"/>
          <w:lang w:val="en-GB"/>
        </w:rPr>
      </w:pPr>
    </w:p>
    <w:p w:rsidR="00100ACA" w:rsidRDefault="00100ACA" w:rsidP="00E7205C">
      <w:pPr>
        <w:shd w:val="clear" w:color="auto" w:fill="FFFFFF"/>
        <w:ind w:left="29"/>
        <w:jc w:val="both"/>
        <w:rPr>
          <w:rFonts w:ascii="Arial" w:hAnsi="Arial" w:cs="Arial"/>
          <w:sz w:val="20"/>
          <w:szCs w:val="20"/>
          <w:lang w:val="en-GB"/>
        </w:rPr>
      </w:pPr>
    </w:p>
    <w:p w:rsidR="00100ACA" w:rsidRDefault="00100ACA" w:rsidP="00E7205C">
      <w:pPr>
        <w:shd w:val="clear" w:color="auto" w:fill="FFFFFF"/>
        <w:ind w:left="29"/>
        <w:jc w:val="both"/>
        <w:rPr>
          <w:rFonts w:ascii="Arial" w:hAnsi="Arial" w:cs="Arial"/>
          <w:sz w:val="20"/>
          <w:szCs w:val="20"/>
          <w:lang w:val="en-GB"/>
        </w:rPr>
      </w:pPr>
    </w:p>
    <w:p w:rsidR="00E7205C" w:rsidRPr="00100ACA" w:rsidRDefault="00E7205C" w:rsidP="00100ACA">
      <w:pPr>
        <w:shd w:val="clear" w:color="auto" w:fill="FFFFFF"/>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Chart 3 contains data on average total time spent on paid and unpaid work, so-called housework, by sex and days. When observing all the days, women work, on average, 50 minutes longer than men, the former spending two third of their time on unpaid work, and </w:t>
      </w:r>
      <w:r w:rsidR="00EA63A3">
        <w:rPr>
          <w:rFonts w:ascii="Arial" w:hAnsi="Arial" w:cs="Arial"/>
          <w:sz w:val="20"/>
          <w:szCs w:val="20"/>
          <w:lang w:val="en-GB"/>
        </w:rPr>
        <w:t>men</w:t>
      </w:r>
      <w:r w:rsidRPr="00100ACA">
        <w:rPr>
          <w:rFonts w:ascii="Arial" w:hAnsi="Arial" w:cs="Arial"/>
          <w:sz w:val="20"/>
          <w:szCs w:val="20"/>
          <w:lang w:val="en-GB"/>
        </w:rPr>
        <w:t xml:space="preserve"> on paid work. Hence, women work, on average, six hours and 40 minutes and men five hours and 49 minutes. On weekdays, women spend most of their time on total work – seven hours, of which more than a half on unpaid activities. However, men spend six hours and a half on total work on weekdays, of which more than two thirds on </w:t>
      </w:r>
      <w:r w:rsidR="0042188D">
        <w:rPr>
          <w:rFonts w:ascii="Arial" w:hAnsi="Arial" w:cs="Arial"/>
          <w:sz w:val="20"/>
          <w:szCs w:val="20"/>
          <w:lang w:val="en-GB"/>
        </w:rPr>
        <w:t xml:space="preserve">the </w:t>
      </w:r>
      <w:r w:rsidRPr="00100ACA">
        <w:rPr>
          <w:rFonts w:ascii="Arial" w:hAnsi="Arial" w:cs="Arial"/>
          <w:sz w:val="20"/>
          <w:szCs w:val="20"/>
          <w:lang w:val="en-GB"/>
        </w:rPr>
        <w:t>paid work. Over the weekend, women work longer than men – for one hour.</w:t>
      </w:r>
    </w:p>
    <w:p w:rsidR="00E7205C" w:rsidRPr="00100ACA" w:rsidRDefault="00E7205C" w:rsidP="00100ACA">
      <w:pPr>
        <w:spacing w:before="360" w:after="120"/>
        <w:ind w:firstLine="397"/>
        <w:jc w:val="both"/>
        <w:rPr>
          <w:rFonts w:ascii="Arial" w:hAnsi="Arial" w:cs="Arial"/>
          <w:b/>
          <w:bCs/>
          <w:sz w:val="20"/>
          <w:szCs w:val="20"/>
          <w:lang w:val="en-GB"/>
        </w:rPr>
      </w:pPr>
      <w:r w:rsidRPr="00100ACA">
        <w:rPr>
          <w:rFonts w:ascii="Arial" w:hAnsi="Arial" w:cs="Arial"/>
          <w:b/>
          <w:bCs/>
          <w:sz w:val="20"/>
          <w:szCs w:val="20"/>
          <w:lang w:val="en-GB"/>
        </w:rPr>
        <w:t>Unpaid work</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On unpaid work, meaning so-called housework, women spend, on average, more than four hours and a half and men two times less, i.e. two hours. Women use most of their time to cook, prepare meals, and wash dishes – almost an hour and a half, and men only ten minutes. Women spend, on average, a little more than one hour on household upkeep and men less than half an hour. On laundry washing, ironing and sewing women spend, on average, half an hour per day, and men only one minute.</w:t>
      </w:r>
    </w:p>
    <w:p w:rsidR="00100ACA" w:rsidRDefault="00100ACA">
      <w:pPr>
        <w:rPr>
          <w:rFonts w:ascii="Arial" w:hAnsi="Arial" w:cs="Arial"/>
          <w:b/>
          <w:bCs/>
          <w:sz w:val="20"/>
          <w:szCs w:val="20"/>
          <w:lang w:val="en-GB"/>
        </w:rPr>
      </w:pPr>
      <w:r>
        <w:rPr>
          <w:rFonts w:ascii="Arial" w:hAnsi="Arial" w:cs="Arial"/>
          <w:b/>
          <w:bCs/>
          <w:sz w:val="20"/>
          <w:szCs w:val="20"/>
          <w:lang w:val="en-GB"/>
        </w:rPr>
        <w:br w:type="page"/>
      </w:r>
    </w:p>
    <w:p w:rsidR="00E7205C" w:rsidRPr="00100ACA" w:rsidRDefault="00E7205C" w:rsidP="00100ACA">
      <w:pPr>
        <w:jc w:val="center"/>
        <w:rPr>
          <w:rFonts w:ascii="Arial" w:hAnsi="Arial" w:cs="Arial"/>
          <w:b/>
          <w:bCs/>
          <w:sz w:val="18"/>
          <w:szCs w:val="18"/>
          <w:lang w:val="en-GB"/>
        </w:rPr>
      </w:pPr>
      <w:r w:rsidRPr="00100ACA">
        <w:rPr>
          <w:rFonts w:ascii="Arial" w:hAnsi="Arial" w:cs="Arial"/>
          <w:b/>
          <w:bCs/>
          <w:sz w:val="18"/>
          <w:szCs w:val="18"/>
          <w:lang w:val="en-GB"/>
        </w:rPr>
        <w:lastRenderedPageBreak/>
        <w:t>Chart 4: Average time spent on unpaid activities, two-digit activity level, population aged 15 and over, by sex; all days, Republic of Serbia, 2015 (in minutes)</w:t>
      </w:r>
    </w:p>
    <w:p w:rsidR="0029161A" w:rsidRPr="00E7205C" w:rsidRDefault="005A3B3A" w:rsidP="0029161A">
      <w:pPr>
        <w:jc w:val="center"/>
        <w:rPr>
          <w:rFonts w:ascii="Arial" w:hAnsi="Arial" w:cs="Arial"/>
          <w:b/>
          <w:bCs/>
          <w:sz w:val="16"/>
          <w:szCs w:val="16"/>
          <w:lang w:val="en-GB"/>
        </w:rPr>
      </w:pPr>
      <w:r>
        <w:rPr>
          <w:noProof/>
          <w:lang w:val="en-GB" w:eastAsia="en-GB"/>
        </w:rPr>
        <w:drawing>
          <wp:inline distT="0" distB="0" distL="0" distR="0" wp14:anchorId="4425F2F9" wp14:editId="7F64B769">
            <wp:extent cx="5820770" cy="3732663"/>
            <wp:effectExtent l="0" t="0" r="889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0ACA" w:rsidRDefault="00100ACA" w:rsidP="00E7205C">
      <w:pPr>
        <w:rPr>
          <w:rFonts w:ascii="Arial" w:hAnsi="Arial" w:cs="Arial"/>
          <w:sz w:val="20"/>
          <w:szCs w:val="20"/>
          <w:lang w:val="en-GB"/>
        </w:rPr>
      </w:pPr>
    </w:p>
    <w:p w:rsidR="00100ACA" w:rsidRDefault="00100ACA" w:rsidP="00E7205C">
      <w:pPr>
        <w:rPr>
          <w:rFonts w:ascii="Arial" w:hAnsi="Arial" w:cs="Arial"/>
          <w:sz w:val="20"/>
          <w:szCs w:val="20"/>
          <w:lang w:val="en-GB"/>
        </w:rPr>
      </w:pP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Women spend, on average, 37 minutes on childcare, i.e. caring, feeding, teaching, playing, etc, and men 16 minutes. It should be pointed out that this refers to the total population, not only to those having children. Women and men </w:t>
      </w:r>
      <w:r w:rsidR="002C0C6F">
        <w:rPr>
          <w:rFonts w:ascii="Arial" w:hAnsi="Arial" w:cs="Arial"/>
          <w:sz w:val="20"/>
          <w:szCs w:val="20"/>
          <w:lang w:val="en-GB"/>
        </w:rPr>
        <w:t>spend</w:t>
      </w:r>
      <w:r w:rsidR="002C0C6F" w:rsidRPr="00100ACA">
        <w:rPr>
          <w:rFonts w:ascii="Arial" w:hAnsi="Arial" w:cs="Arial"/>
          <w:sz w:val="20"/>
          <w:szCs w:val="20"/>
          <w:lang w:val="en-GB"/>
        </w:rPr>
        <w:t xml:space="preserve"> </w:t>
      </w:r>
      <w:r w:rsidRPr="00100ACA">
        <w:rPr>
          <w:rFonts w:ascii="Arial" w:hAnsi="Arial" w:cs="Arial"/>
          <w:sz w:val="20"/>
          <w:szCs w:val="20"/>
          <w:lang w:val="en-GB"/>
        </w:rPr>
        <w:t>almost the same amount of time – about 20 minutes for shopping and service activities.</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Unpaid activities in which men are engaged, on average, longer than women are those that relate to home repair and </w:t>
      </w:r>
      <w:r w:rsidR="005A3B3A">
        <w:rPr>
          <w:rFonts w:ascii="Arial" w:hAnsi="Arial" w:cs="Arial"/>
          <w:sz w:val="20"/>
          <w:szCs w:val="20"/>
          <w:lang w:val="en-GB"/>
        </w:rPr>
        <w:t>renovation</w:t>
      </w:r>
      <w:r w:rsidRPr="00100ACA">
        <w:rPr>
          <w:rFonts w:ascii="Arial" w:hAnsi="Arial" w:cs="Arial"/>
          <w:sz w:val="20"/>
          <w:szCs w:val="20"/>
          <w:lang w:val="en-GB"/>
        </w:rPr>
        <w:t>, gardening, pet care, etc. – 45 minutes versus 14 minutes.</w:t>
      </w:r>
    </w:p>
    <w:p w:rsidR="00E7205C" w:rsidRPr="00100ACA" w:rsidRDefault="00E7205C" w:rsidP="00100ACA">
      <w:pPr>
        <w:spacing w:before="360" w:after="120"/>
        <w:ind w:firstLine="397"/>
        <w:jc w:val="both"/>
        <w:rPr>
          <w:rFonts w:ascii="Arial" w:hAnsi="Arial" w:cs="Arial"/>
          <w:sz w:val="20"/>
          <w:szCs w:val="20"/>
          <w:lang w:val="en-GB"/>
        </w:rPr>
      </w:pPr>
      <w:r w:rsidRPr="00100ACA">
        <w:rPr>
          <w:rFonts w:ascii="Arial" w:hAnsi="Arial" w:cs="Arial"/>
          <w:b/>
          <w:bCs/>
          <w:sz w:val="20"/>
          <w:szCs w:val="20"/>
          <w:lang w:val="en-GB"/>
        </w:rPr>
        <w:t>Free time activities</w:t>
      </w:r>
    </w:p>
    <w:p w:rsidR="00E7205C" w:rsidRPr="00100ACA" w:rsidRDefault="00E7205C" w:rsidP="00100ACA">
      <w:pPr>
        <w:spacing w:before="120" w:after="120"/>
        <w:ind w:firstLine="397"/>
        <w:jc w:val="both"/>
        <w:rPr>
          <w:rFonts w:ascii="Arial" w:hAnsi="Arial" w:cs="Arial"/>
          <w:sz w:val="20"/>
          <w:szCs w:val="20"/>
          <w:lang w:val="en-GB"/>
        </w:rPr>
      </w:pPr>
      <w:r w:rsidRPr="00100ACA">
        <w:rPr>
          <w:rFonts w:ascii="Arial" w:hAnsi="Arial" w:cs="Arial"/>
          <w:sz w:val="20"/>
          <w:szCs w:val="20"/>
          <w:lang w:val="en-GB"/>
        </w:rPr>
        <w:t xml:space="preserve">Women spend, on average, six hours per day on free time activities, and men an hour more. Chart 5 shows in which individual activities the population of the Republic of Serbia mostly spend its free time. </w:t>
      </w:r>
    </w:p>
    <w:p w:rsidR="00100ACA" w:rsidRDefault="00100ACA" w:rsidP="00E7205C">
      <w:pPr>
        <w:jc w:val="both"/>
        <w:rPr>
          <w:rFonts w:ascii="Arial" w:hAnsi="Arial" w:cs="Arial"/>
          <w:b/>
          <w:bCs/>
          <w:sz w:val="18"/>
          <w:szCs w:val="18"/>
          <w:lang w:val="en-GB"/>
        </w:rPr>
      </w:pPr>
    </w:p>
    <w:p w:rsidR="00100ACA" w:rsidRDefault="00100ACA" w:rsidP="00E7205C">
      <w:pPr>
        <w:jc w:val="both"/>
        <w:rPr>
          <w:rFonts w:ascii="Arial" w:hAnsi="Arial" w:cs="Arial"/>
          <w:b/>
          <w:bCs/>
          <w:sz w:val="18"/>
          <w:szCs w:val="18"/>
          <w:lang w:val="en-GB"/>
        </w:rPr>
      </w:pPr>
    </w:p>
    <w:p w:rsidR="00E7205C" w:rsidRPr="00E7205C" w:rsidRDefault="00E7205C" w:rsidP="00100ACA">
      <w:pPr>
        <w:jc w:val="center"/>
        <w:rPr>
          <w:rFonts w:ascii="Arial" w:hAnsi="Arial" w:cs="Arial"/>
          <w:b/>
          <w:bCs/>
          <w:sz w:val="18"/>
          <w:szCs w:val="18"/>
          <w:lang w:val="en-GB"/>
        </w:rPr>
      </w:pPr>
      <w:r w:rsidRPr="00E7205C">
        <w:rPr>
          <w:rFonts w:ascii="Arial" w:hAnsi="Arial" w:cs="Arial"/>
          <w:b/>
          <w:bCs/>
          <w:sz w:val="18"/>
          <w:szCs w:val="18"/>
          <w:lang w:val="en-GB"/>
        </w:rPr>
        <w:t>Chart 5: Average time spent on free time activities, activity level 2, population aged 15 and over, by sex; all days, Republic of Serbia, 2015 (in hours)</w:t>
      </w:r>
    </w:p>
    <w:p w:rsidR="0029161A" w:rsidRPr="00E7205C" w:rsidRDefault="0029161A" w:rsidP="00100ACA">
      <w:pPr>
        <w:jc w:val="center"/>
        <w:rPr>
          <w:rFonts w:ascii="Arial" w:hAnsi="Arial" w:cs="Arial"/>
          <w:sz w:val="28"/>
          <w:szCs w:val="28"/>
          <w:lang w:val="en-GB"/>
        </w:rPr>
      </w:pPr>
      <w:r>
        <w:rPr>
          <w:noProof/>
          <w:lang w:val="en-GB" w:eastAsia="en-GB"/>
        </w:rPr>
        <w:drawing>
          <wp:inline distT="0" distB="0" distL="0" distR="0" wp14:anchorId="15D4EF2E" wp14:editId="0653205C">
            <wp:extent cx="5676900" cy="237172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0ACA" w:rsidRDefault="00100ACA" w:rsidP="00E7205C">
      <w:pPr>
        <w:jc w:val="both"/>
        <w:rPr>
          <w:rFonts w:ascii="Arial" w:hAnsi="Arial" w:cs="Arial"/>
          <w:sz w:val="20"/>
          <w:szCs w:val="20"/>
          <w:lang w:val="en-GB"/>
        </w:rPr>
      </w:pP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lastRenderedPageBreak/>
        <w:t>The predominant free time activity is watching TV, on which more than a third of the total free time is spent - two hours and a half. It is followed by social life in which women spend, on average, an hour and a half</w:t>
      </w:r>
      <w:r w:rsidR="008F2DEE">
        <w:rPr>
          <w:rFonts w:ascii="Arial" w:hAnsi="Arial" w:cs="Arial"/>
          <w:sz w:val="20"/>
          <w:szCs w:val="20"/>
          <w:lang w:val="en-GB"/>
        </w:rPr>
        <w:t>,</w:t>
      </w:r>
      <w:r w:rsidRPr="00E7205C">
        <w:rPr>
          <w:rFonts w:ascii="Arial" w:hAnsi="Arial" w:cs="Arial"/>
          <w:sz w:val="20"/>
          <w:szCs w:val="20"/>
          <w:lang w:val="en-GB"/>
        </w:rPr>
        <w:t xml:space="preserve"> and men less than two hours. The chart shows that men are leading in all free time activities, except reading.</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t xml:space="preserve">Chart 6 shows how much free time, on average, young people, the middle generation and aged people spend on watching TV. </w:t>
      </w:r>
    </w:p>
    <w:p w:rsidR="00100ACA" w:rsidRDefault="00100ACA" w:rsidP="00E7205C">
      <w:pPr>
        <w:jc w:val="both"/>
        <w:rPr>
          <w:rFonts w:ascii="Arial" w:hAnsi="Arial" w:cs="Arial"/>
          <w:b/>
          <w:bCs/>
          <w:sz w:val="18"/>
          <w:szCs w:val="18"/>
          <w:lang w:val="en-GB"/>
        </w:rPr>
      </w:pPr>
    </w:p>
    <w:p w:rsidR="00100ACA" w:rsidRDefault="00100ACA" w:rsidP="00E7205C">
      <w:pPr>
        <w:jc w:val="both"/>
        <w:rPr>
          <w:rFonts w:ascii="Arial" w:hAnsi="Arial" w:cs="Arial"/>
          <w:b/>
          <w:bCs/>
          <w:sz w:val="18"/>
          <w:szCs w:val="18"/>
          <w:lang w:val="en-GB"/>
        </w:rPr>
      </w:pPr>
    </w:p>
    <w:p w:rsidR="00E7205C" w:rsidRPr="00E7205C" w:rsidRDefault="00E7205C" w:rsidP="00100ACA">
      <w:pPr>
        <w:jc w:val="center"/>
        <w:rPr>
          <w:rFonts w:ascii="Arial" w:hAnsi="Arial" w:cs="Arial"/>
          <w:b/>
          <w:bCs/>
          <w:sz w:val="18"/>
          <w:szCs w:val="18"/>
          <w:lang w:val="en-GB"/>
        </w:rPr>
      </w:pPr>
      <w:r w:rsidRPr="00E7205C">
        <w:rPr>
          <w:rFonts w:ascii="Arial" w:hAnsi="Arial" w:cs="Arial"/>
          <w:b/>
          <w:bCs/>
          <w:sz w:val="18"/>
          <w:szCs w:val="18"/>
          <w:lang w:val="en-GB"/>
        </w:rPr>
        <w:t>Chart 6</w:t>
      </w:r>
      <w:r w:rsidR="00A722B5">
        <w:rPr>
          <w:rFonts w:ascii="Arial" w:hAnsi="Arial" w:cs="Arial"/>
          <w:b/>
          <w:bCs/>
          <w:sz w:val="18"/>
          <w:szCs w:val="18"/>
        </w:rPr>
        <w:t>:</w:t>
      </w:r>
      <w:r w:rsidRPr="00E7205C">
        <w:rPr>
          <w:rFonts w:ascii="Arial" w:hAnsi="Arial" w:cs="Arial"/>
          <w:b/>
          <w:bCs/>
          <w:sz w:val="18"/>
          <w:szCs w:val="18"/>
          <w:lang w:val="en-GB"/>
        </w:rPr>
        <w:t xml:space="preserve"> Average time spent on watching TV, population aged 15 and over, by age groups and sex; all days, Republic of Serbia, 2015 (in hours)</w:t>
      </w:r>
    </w:p>
    <w:p w:rsidR="0029161A" w:rsidRPr="00E7205C" w:rsidRDefault="0029161A" w:rsidP="00100ACA">
      <w:pPr>
        <w:jc w:val="center"/>
        <w:rPr>
          <w:rFonts w:ascii="Arial" w:hAnsi="Arial" w:cs="Arial"/>
          <w:b/>
          <w:bCs/>
          <w:lang w:val="en-GB"/>
        </w:rPr>
      </w:pPr>
      <w:r>
        <w:rPr>
          <w:noProof/>
          <w:lang w:val="en-GB" w:eastAsia="en-GB"/>
        </w:rPr>
        <w:drawing>
          <wp:inline distT="0" distB="0" distL="0" distR="0" wp14:anchorId="72431EBD" wp14:editId="40AE2E09">
            <wp:extent cx="5940000" cy="19440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0ACA" w:rsidRDefault="00100ACA" w:rsidP="00E7205C">
      <w:pPr>
        <w:rPr>
          <w:rFonts w:ascii="Arial" w:hAnsi="Arial" w:cs="Arial"/>
          <w:sz w:val="20"/>
          <w:szCs w:val="20"/>
          <w:lang w:val="en-GB"/>
        </w:rPr>
      </w:pPr>
      <w:bookmarkStart w:id="0" w:name="_GoBack"/>
      <w:bookmarkEnd w:id="0"/>
    </w:p>
    <w:p w:rsidR="00100ACA" w:rsidRDefault="00100ACA" w:rsidP="00E7205C">
      <w:pPr>
        <w:rPr>
          <w:rFonts w:ascii="Arial" w:hAnsi="Arial" w:cs="Arial"/>
          <w:sz w:val="20"/>
          <w:szCs w:val="20"/>
          <w:lang w:val="en-GB"/>
        </w:rPr>
      </w:pP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t xml:space="preserve">Only young </w:t>
      </w:r>
      <w:r w:rsidR="00042B60">
        <w:rPr>
          <w:rFonts w:ascii="Arial" w:hAnsi="Arial" w:cs="Arial"/>
          <w:sz w:val="20"/>
          <w:szCs w:val="20"/>
          <w:lang w:val="en-GB"/>
        </w:rPr>
        <w:t>women</w:t>
      </w:r>
      <w:r w:rsidR="00042B60" w:rsidRPr="00E7205C">
        <w:rPr>
          <w:rFonts w:ascii="Arial" w:hAnsi="Arial" w:cs="Arial"/>
          <w:sz w:val="20"/>
          <w:szCs w:val="20"/>
          <w:lang w:val="en-GB"/>
        </w:rPr>
        <w:t xml:space="preserve"> </w:t>
      </w:r>
      <w:r w:rsidRPr="00E7205C">
        <w:rPr>
          <w:rFonts w:ascii="Arial" w:hAnsi="Arial" w:cs="Arial"/>
          <w:sz w:val="20"/>
          <w:szCs w:val="20"/>
          <w:lang w:val="en-GB"/>
        </w:rPr>
        <w:t xml:space="preserve">spend more free time watching TV than their same age peers. Aged people are those who spend the most time watching TV - almost four hours. </w:t>
      </w:r>
    </w:p>
    <w:p w:rsidR="00100ACA" w:rsidRDefault="00100ACA" w:rsidP="00100ACA">
      <w:pPr>
        <w:jc w:val="both"/>
        <w:rPr>
          <w:rFonts w:ascii="Arial" w:hAnsi="Arial" w:cs="Arial"/>
          <w:b/>
          <w:bCs/>
          <w:lang w:val="en-GB"/>
        </w:rPr>
      </w:pPr>
    </w:p>
    <w:p w:rsidR="00100ACA" w:rsidRDefault="00100ACA" w:rsidP="00100ACA">
      <w:pPr>
        <w:jc w:val="both"/>
        <w:rPr>
          <w:rFonts w:ascii="Arial" w:hAnsi="Arial" w:cs="Arial"/>
          <w:b/>
          <w:bCs/>
          <w:lang w:val="en-GB"/>
        </w:rPr>
      </w:pPr>
    </w:p>
    <w:p w:rsidR="00A52A29" w:rsidRDefault="00A52A29" w:rsidP="00100ACA">
      <w:pPr>
        <w:jc w:val="center"/>
        <w:rPr>
          <w:rFonts w:ascii="Arial" w:hAnsi="Arial" w:cs="Arial"/>
          <w:b/>
          <w:bCs/>
          <w:sz w:val="22"/>
          <w:szCs w:val="22"/>
          <w:lang w:val="en-GB"/>
        </w:rPr>
      </w:pPr>
    </w:p>
    <w:p w:rsidR="00E7205C" w:rsidRPr="00100ACA" w:rsidRDefault="00E7205C" w:rsidP="00100ACA">
      <w:pPr>
        <w:jc w:val="center"/>
        <w:rPr>
          <w:rFonts w:ascii="Arial" w:hAnsi="Arial" w:cs="Arial"/>
          <w:b/>
          <w:bCs/>
          <w:sz w:val="22"/>
          <w:szCs w:val="22"/>
          <w:lang w:val="en-GB"/>
        </w:rPr>
      </w:pPr>
      <w:r w:rsidRPr="00100ACA">
        <w:rPr>
          <w:rFonts w:ascii="Arial" w:hAnsi="Arial" w:cs="Arial"/>
          <w:b/>
          <w:bCs/>
          <w:sz w:val="22"/>
          <w:szCs w:val="22"/>
          <w:lang w:val="en-GB"/>
        </w:rPr>
        <w:t>Methodological explanations</w:t>
      </w:r>
    </w:p>
    <w:p w:rsidR="00E7205C" w:rsidRPr="00E7205C" w:rsidRDefault="00E7205C" w:rsidP="00100ACA">
      <w:pPr>
        <w:pStyle w:val="Heading1"/>
        <w:spacing w:before="360" w:after="120"/>
        <w:ind w:firstLine="397"/>
        <w:jc w:val="both"/>
        <w:rPr>
          <w:sz w:val="20"/>
          <w:szCs w:val="20"/>
          <w:lang w:val="en-GB"/>
        </w:rPr>
      </w:pPr>
      <w:r w:rsidRPr="00E7205C">
        <w:rPr>
          <w:sz w:val="20"/>
          <w:szCs w:val="20"/>
          <w:lang w:val="en-GB"/>
        </w:rPr>
        <w:t xml:space="preserve">Main definitions </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sz w:val="20"/>
          <w:szCs w:val="20"/>
          <w:lang w:val="en-GB"/>
        </w:rPr>
        <w:t xml:space="preserve">Average time spent in a specified activity refers to all respondents. It is calculated by dividing the total time spent in an activity with the number of respondents. </w:t>
      </w:r>
    </w:p>
    <w:p w:rsidR="00E7205C" w:rsidRPr="00964F9D" w:rsidRDefault="00E7205C" w:rsidP="00100ACA">
      <w:pPr>
        <w:spacing w:before="120" w:after="120"/>
        <w:ind w:firstLine="397"/>
        <w:jc w:val="both"/>
        <w:rPr>
          <w:rFonts w:ascii="Arial" w:hAnsi="Arial" w:cs="Arial"/>
          <w:sz w:val="20"/>
          <w:szCs w:val="20"/>
          <w:lang w:val="en-GB"/>
        </w:rPr>
      </w:pPr>
      <w:r w:rsidRPr="00964F9D">
        <w:rPr>
          <w:rFonts w:ascii="Arial" w:hAnsi="Arial" w:cs="Arial"/>
          <w:sz w:val="20"/>
          <w:szCs w:val="20"/>
          <w:lang w:val="en-GB"/>
        </w:rPr>
        <w:t>Main groups of activities:</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b/>
          <w:bCs/>
          <w:sz w:val="20"/>
          <w:szCs w:val="20"/>
          <w:lang w:val="en-GB"/>
        </w:rPr>
        <w:t>Paid work</w:t>
      </w:r>
      <w:r w:rsidRPr="00E7205C">
        <w:rPr>
          <w:rFonts w:ascii="Arial" w:hAnsi="Arial" w:cs="Arial"/>
          <w:sz w:val="20"/>
          <w:szCs w:val="20"/>
          <w:lang w:val="en-GB"/>
        </w:rPr>
        <w:t xml:space="preserve"> involves time spent on the </w:t>
      </w:r>
      <w:r w:rsidR="0058270D">
        <w:rPr>
          <w:rFonts w:ascii="Arial" w:hAnsi="Arial" w:cs="Arial"/>
          <w:sz w:val="20"/>
          <w:szCs w:val="20"/>
          <w:lang w:val="en-GB"/>
        </w:rPr>
        <w:t>primary</w:t>
      </w:r>
      <w:r w:rsidRPr="00E7205C">
        <w:rPr>
          <w:rFonts w:ascii="Arial" w:hAnsi="Arial" w:cs="Arial"/>
          <w:sz w:val="20"/>
          <w:szCs w:val="20"/>
          <w:lang w:val="en-GB"/>
        </w:rPr>
        <w:t xml:space="preserve"> and second</w:t>
      </w:r>
      <w:r w:rsidR="0058270D">
        <w:rPr>
          <w:rFonts w:ascii="Arial" w:hAnsi="Arial" w:cs="Arial"/>
          <w:sz w:val="20"/>
          <w:szCs w:val="20"/>
          <w:lang w:val="en-GB"/>
        </w:rPr>
        <w:t>ary</w:t>
      </w:r>
      <w:r w:rsidRPr="00E7205C">
        <w:rPr>
          <w:rFonts w:ascii="Arial" w:hAnsi="Arial" w:cs="Arial"/>
          <w:sz w:val="20"/>
          <w:szCs w:val="20"/>
          <w:lang w:val="en-GB"/>
        </w:rPr>
        <w:t xml:space="preserve"> </w:t>
      </w:r>
      <w:r w:rsidR="0058270D">
        <w:rPr>
          <w:rFonts w:ascii="Arial" w:hAnsi="Arial" w:cs="Arial"/>
          <w:sz w:val="20"/>
          <w:szCs w:val="20"/>
          <w:lang w:val="en-GB"/>
        </w:rPr>
        <w:t>work</w:t>
      </w:r>
      <w:r w:rsidRPr="00E7205C">
        <w:rPr>
          <w:rFonts w:ascii="Arial" w:hAnsi="Arial" w:cs="Arial"/>
          <w:sz w:val="20"/>
          <w:szCs w:val="20"/>
          <w:lang w:val="en-GB"/>
        </w:rPr>
        <w:t>, lunch break and travel from home to work and back, as well</w:t>
      </w:r>
      <w:r w:rsidR="00F6127D">
        <w:rPr>
          <w:rFonts w:ascii="Arial" w:hAnsi="Arial" w:cs="Arial"/>
          <w:sz w:val="20"/>
          <w:szCs w:val="20"/>
          <w:lang w:val="en-GB"/>
        </w:rPr>
        <w:t xml:space="preserve"> as</w:t>
      </w:r>
      <w:r w:rsidRPr="00E7205C">
        <w:rPr>
          <w:rFonts w:ascii="Arial" w:hAnsi="Arial" w:cs="Arial"/>
          <w:sz w:val="20"/>
          <w:szCs w:val="20"/>
          <w:lang w:val="en-GB"/>
        </w:rPr>
        <w:t xml:space="preserve"> other </w:t>
      </w:r>
      <w:r w:rsidR="0058270D">
        <w:rPr>
          <w:rFonts w:ascii="Arial" w:hAnsi="Arial" w:cs="Arial"/>
          <w:sz w:val="20"/>
          <w:szCs w:val="20"/>
          <w:lang w:val="en-GB"/>
        </w:rPr>
        <w:t>work</w:t>
      </w:r>
      <w:r w:rsidRPr="00E7205C">
        <w:rPr>
          <w:rFonts w:ascii="Arial" w:hAnsi="Arial" w:cs="Arial"/>
          <w:sz w:val="20"/>
          <w:szCs w:val="20"/>
          <w:lang w:val="en-GB"/>
        </w:rPr>
        <w:t>-related activities.</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b/>
          <w:bCs/>
          <w:sz w:val="20"/>
          <w:szCs w:val="20"/>
          <w:lang w:val="en-GB"/>
        </w:rPr>
        <w:t>Unpaid work</w:t>
      </w:r>
      <w:r w:rsidRPr="00E7205C">
        <w:rPr>
          <w:rFonts w:ascii="Arial" w:hAnsi="Arial" w:cs="Arial"/>
          <w:sz w:val="20"/>
          <w:szCs w:val="20"/>
          <w:lang w:val="en-GB"/>
        </w:rPr>
        <w:t xml:space="preserve"> involves cooking, cleaning, laundry washing and ironing, home repairs, shopping, childcare and adult care, travel related to unpaid activities, etc.</w:t>
      </w:r>
    </w:p>
    <w:p w:rsidR="00E7205C" w:rsidRPr="00E7205C" w:rsidRDefault="003227EC" w:rsidP="00100ACA">
      <w:pPr>
        <w:spacing w:before="120" w:after="120"/>
        <w:ind w:firstLine="397"/>
        <w:jc w:val="both"/>
        <w:rPr>
          <w:rFonts w:ascii="Arial" w:hAnsi="Arial" w:cs="Arial"/>
          <w:sz w:val="20"/>
          <w:szCs w:val="20"/>
          <w:lang w:val="en-GB"/>
        </w:rPr>
      </w:pPr>
      <w:r>
        <w:rPr>
          <w:rFonts w:ascii="Arial" w:hAnsi="Arial" w:cs="Arial"/>
          <w:b/>
          <w:bCs/>
          <w:sz w:val="20"/>
          <w:szCs w:val="20"/>
          <w:lang w:val="en-GB"/>
        </w:rPr>
        <w:t>Study</w:t>
      </w:r>
      <w:r w:rsidRPr="00E7205C">
        <w:rPr>
          <w:rFonts w:ascii="Arial" w:hAnsi="Arial" w:cs="Arial"/>
          <w:sz w:val="20"/>
          <w:szCs w:val="20"/>
          <w:lang w:val="en-GB"/>
        </w:rPr>
        <w:t xml:space="preserve"> </w:t>
      </w:r>
      <w:r w:rsidR="00E7205C" w:rsidRPr="00E7205C">
        <w:rPr>
          <w:rFonts w:ascii="Arial" w:hAnsi="Arial" w:cs="Arial"/>
          <w:sz w:val="20"/>
          <w:szCs w:val="20"/>
          <w:lang w:val="en-GB"/>
        </w:rPr>
        <w:t xml:space="preserve">involves time spent in classes at school or faculty, on doing homework, learning a foreign language or driving lessons, </w:t>
      </w:r>
      <w:r w:rsidR="00B46468">
        <w:rPr>
          <w:rFonts w:ascii="Arial" w:hAnsi="Arial" w:cs="Arial"/>
          <w:sz w:val="20"/>
          <w:szCs w:val="20"/>
          <w:lang w:val="en-GB"/>
        </w:rPr>
        <w:t xml:space="preserve">travel </w:t>
      </w:r>
      <w:r w:rsidR="00E7205C" w:rsidRPr="00E7205C">
        <w:rPr>
          <w:rFonts w:ascii="Arial" w:hAnsi="Arial" w:cs="Arial"/>
          <w:sz w:val="20"/>
          <w:szCs w:val="20"/>
          <w:lang w:val="en-GB"/>
        </w:rPr>
        <w:t xml:space="preserve">and other </w:t>
      </w:r>
      <w:r>
        <w:rPr>
          <w:rFonts w:ascii="Arial" w:hAnsi="Arial" w:cs="Arial"/>
          <w:sz w:val="20"/>
          <w:szCs w:val="20"/>
          <w:lang w:val="en-GB"/>
        </w:rPr>
        <w:t>study</w:t>
      </w:r>
      <w:r w:rsidR="00E7205C" w:rsidRPr="00E7205C">
        <w:rPr>
          <w:rFonts w:ascii="Arial" w:hAnsi="Arial" w:cs="Arial"/>
          <w:sz w:val="20"/>
          <w:szCs w:val="20"/>
          <w:lang w:val="en-GB"/>
        </w:rPr>
        <w:t>-related activities.</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b/>
          <w:bCs/>
          <w:sz w:val="20"/>
          <w:szCs w:val="20"/>
          <w:lang w:val="en-GB"/>
        </w:rPr>
        <w:t xml:space="preserve">Personal </w:t>
      </w:r>
      <w:r w:rsidR="003227EC">
        <w:rPr>
          <w:rFonts w:ascii="Arial" w:hAnsi="Arial" w:cs="Arial"/>
          <w:b/>
          <w:bCs/>
          <w:sz w:val="20"/>
          <w:szCs w:val="20"/>
          <w:lang w:val="en-GB"/>
        </w:rPr>
        <w:t>care</w:t>
      </w:r>
      <w:r w:rsidR="003227EC" w:rsidRPr="00E7205C">
        <w:rPr>
          <w:rFonts w:ascii="Arial" w:hAnsi="Arial" w:cs="Arial"/>
          <w:sz w:val="20"/>
          <w:szCs w:val="20"/>
          <w:lang w:val="en-GB"/>
        </w:rPr>
        <w:t xml:space="preserve"> </w:t>
      </w:r>
      <w:r w:rsidRPr="00E7205C">
        <w:rPr>
          <w:rFonts w:ascii="Arial" w:hAnsi="Arial" w:cs="Arial"/>
          <w:sz w:val="20"/>
          <w:szCs w:val="20"/>
          <w:lang w:val="en-GB"/>
        </w:rPr>
        <w:t>involve</w:t>
      </w:r>
      <w:r w:rsidR="003227EC">
        <w:rPr>
          <w:rFonts w:ascii="Arial" w:hAnsi="Arial" w:cs="Arial"/>
          <w:sz w:val="20"/>
          <w:szCs w:val="20"/>
          <w:lang w:val="en-GB"/>
        </w:rPr>
        <w:t>s</w:t>
      </w:r>
      <w:r w:rsidRPr="00E7205C">
        <w:rPr>
          <w:rFonts w:ascii="Arial" w:hAnsi="Arial" w:cs="Arial"/>
          <w:sz w:val="20"/>
          <w:szCs w:val="20"/>
          <w:lang w:val="en-GB"/>
        </w:rPr>
        <w:t xml:space="preserve"> time spent on eating, drinking, sleeping, bathing, dressing up, but also on taking a nap, lying sick in bed and other personal activities.</w:t>
      </w:r>
    </w:p>
    <w:p w:rsidR="00E7205C" w:rsidRPr="00E7205C" w:rsidRDefault="00E7205C" w:rsidP="00100ACA">
      <w:pPr>
        <w:spacing w:before="120" w:after="120"/>
        <w:ind w:firstLine="397"/>
        <w:jc w:val="both"/>
        <w:rPr>
          <w:rFonts w:ascii="Arial" w:hAnsi="Arial" w:cs="Arial"/>
          <w:sz w:val="20"/>
          <w:szCs w:val="20"/>
          <w:lang w:val="en-GB"/>
        </w:rPr>
      </w:pPr>
      <w:r w:rsidRPr="00E7205C">
        <w:rPr>
          <w:rFonts w:ascii="Arial" w:hAnsi="Arial" w:cs="Arial"/>
          <w:b/>
          <w:bCs/>
          <w:sz w:val="20"/>
          <w:szCs w:val="20"/>
          <w:lang w:val="en-GB"/>
        </w:rPr>
        <w:t xml:space="preserve">Free time </w:t>
      </w:r>
      <w:r w:rsidRPr="00E7205C">
        <w:rPr>
          <w:rFonts w:ascii="Arial" w:hAnsi="Arial" w:cs="Arial"/>
          <w:sz w:val="20"/>
          <w:szCs w:val="20"/>
          <w:lang w:val="en-GB"/>
        </w:rPr>
        <w:t>is time spent on social</w:t>
      </w:r>
      <w:r w:rsidR="003227EC">
        <w:rPr>
          <w:rFonts w:ascii="Arial" w:hAnsi="Arial" w:cs="Arial"/>
          <w:sz w:val="20"/>
          <w:szCs w:val="20"/>
          <w:lang w:val="en-GB"/>
        </w:rPr>
        <w:t xml:space="preserve"> life </w:t>
      </w:r>
      <w:r w:rsidRPr="00E7205C">
        <w:rPr>
          <w:rFonts w:ascii="Arial" w:hAnsi="Arial" w:cs="Arial"/>
          <w:sz w:val="20"/>
          <w:szCs w:val="20"/>
          <w:lang w:val="en-GB"/>
        </w:rPr>
        <w:t xml:space="preserve">with the family or friends, entertainment, culture or sport, watching TV, resting or idle time, reading books or newspapers, </w:t>
      </w:r>
      <w:r w:rsidR="0090119F" w:rsidRPr="0090119F">
        <w:rPr>
          <w:rFonts w:ascii="Arial" w:hAnsi="Arial" w:cs="Arial"/>
          <w:sz w:val="20"/>
          <w:szCs w:val="20"/>
          <w:lang w:val="en-GB"/>
        </w:rPr>
        <w:t xml:space="preserve">working at a computer </w:t>
      </w:r>
      <w:r w:rsidR="0090119F">
        <w:rPr>
          <w:rFonts w:ascii="Arial" w:hAnsi="Arial" w:cs="Arial"/>
          <w:sz w:val="20"/>
          <w:szCs w:val="20"/>
          <w:lang w:val="en-GB"/>
        </w:rPr>
        <w:t xml:space="preserve">or </w:t>
      </w:r>
      <w:r w:rsidRPr="00E7205C">
        <w:rPr>
          <w:rFonts w:ascii="Arial" w:hAnsi="Arial" w:cs="Arial"/>
          <w:sz w:val="20"/>
          <w:szCs w:val="20"/>
          <w:lang w:val="en-GB"/>
        </w:rPr>
        <w:t>playing computer games, as well as travel related to free time.</w:t>
      </w:r>
    </w:p>
    <w:p w:rsidR="00E7205C" w:rsidRPr="00E7205C" w:rsidRDefault="00004028" w:rsidP="00100ACA">
      <w:pPr>
        <w:spacing w:before="120" w:after="120"/>
        <w:ind w:firstLine="397"/>
        <w:jc w:val="both"/>
        <w:rPr>
          <w:rFonts w:ascii="Arial" w:hAnsi="Arial" w:cs="Arial"/>
          <w:sz w:val="20"/>
          <w:szCs w:val="20"/>
          <w:lang w:val="en-GB"/>
        </w:rPr>
      </w:pPr>
      <w:r>
        <w:rPr>
          <w:rFonts w:ascii="Arial" w:hAnsi="Arial" w:cs="Arial"/>
          <w:b/>
          <w:bCs/>
          <w:sz w:val="20"/>
          <w:szCs w:val="20"/>
          <w:lang w:val="en-GB"/>
        </w:rPr>
        <w:t>O</w:t>
      </w:r>
      <w:r w:rsidR="00E7205C" w:rsidRPr="00193B71">
        <w:rPr>
          <w:rFonts w:ascii="Arial" w:hAnsi="Arial" w:cs="Arial"/>
          <w:b/>
          <w:bCs/>
          <w:sz w:val="20"/>
          <w:szCs w:val="20"/>
          <w:lang w:val="en-GB"/>
        </w:rPr>
        <w:t>ther</w:t>
      </w:r>
      <w:r w:rsidR="00E7205C" w:rsidRPr="00193B71">
        <w:rPr>
          <w:rFonts w:ascii="Arial" w:hAnsi="Arial" w:cs="Arial"/>
          <w:b/>
          <w:sz w:val="20"/>
          <w:szCs w:val="20"/>
          <w:lang w:val="en-GB"/>
        </w:rPr>
        <w:t xml:space="preserve"> activities</w:t>
      </w:r>
      <w:r w:rsidR="00E7205C" w:rsidRPr="00E7205C">
        <w:rPr>
          <w:rFonts w:ascii="Arial" w:hAnsi="Arial" w:cs="Arial"/>
          <w:sz w:val="20"/>
          <w:szCs w:val="20"/>
          <w:lang w:val="en-GB"/>
        </w:rPr>
        <w:t xml:space="preserve"> are activities that refer to unspecified activities and travel. </w:t>
      </w:r>
    </w:p>
    <w:p w:rsidR="00A335AD" w:rsidRDefault="00A335AD" w:rsidP="00EC7C96">
      <w:pPr>
        <w:jc w:val="center"/>
        <w:rPr>
          <w:rFonts w:ascii="Arial" w:hAnsi="Arial" w:cs="Arial"/>
          <w:b/>
          <w:sz w:val="20"/>
          <w:szCs w:val="20"/>
          <w:lang w:val="en-US"/>
        </w:rPr>
      </w:pPr>
    </w:p>
    <w:p w:rsidR="00A52A29" w:rsidRDefault="00A52A29" w:rsidP="00EC7C96">
      <w:pPr>
        <w:jc w:val="center"/>
        <w:rPr>
          <w:rFonts w:ascii="Arial" w:hAnsi="Arial" w:cs="Arial"/>
          <w:b/>
          <w:sz w:val="20"/>
          <w:szCs w:val="20"/>
          <w:lang w:val="en-US"/>
        </w:rPr>
      </w:pPr>
    </w:p>
    <w:p w:rsidR="00A52A29" w:rsidRPr="00A52A29" w:rsidRDefault="00A52A29" w:rsidP="00EC7C96">
      <w:pPr>
        <w:jc w:val="center"/>
        <w:rPr>
          <w:rFonts w:ascii="Arial" w:hAnsi="Arial" w:cs="Arial"/>
          <w:b/>
          <w:sz w:val="20"/>
          <w:szCs w:val="20"/>
          <w:lang w:val="en-US"/>
        </w:rPr>
      </w:pPr>
    </w:p>
    <w:p w:rsidR="00A335AD" w:rsidRPr="00E7205C" w:rsidRDefault="00A335AD" w:rsidP="00EC7C96">
      <w:pPr>
        <w:jc w:val="center"/>
        <w:rPr>
          <w:rFonts w:ascii="Arial" w:hAnsi="Arial" w:cs="Arial"/>
          <w:b/>
          <w:noProof/>
          <w:sz w:val="20"/>
          <w:szCs w:val="20"/>
        </w:rPr>
      </w:pPr>
    </w:p>
    <w:tbl>
      <w:tblPr>
        <w:tblW w:w="0" w:type="auto"/>
        <w:jc w:val="center"/>
        <w:tblBorders>
          <w:top w:val="single" w:sz="12" w:space="0" w:color="808080"/>
        </w:tblBorders>
        <w:tblCellMar>
          <w:left w:w="28" w:type="dxa"/>
          <w:right w:w="28" w:type="dxa"/>
        </w:tblCellMar>
        <w:tblLook w:val="04A0" w:firstRow="1" w:lastRow="0" w:firstColumn="1" w:lastColumn="0" w:noHBand="0" w:noVBand="1"/>
      </w:tblPr>
      <w:tblGrid>
        <w:gridCol w:w="7938"/>
      </w:tblGrid>
      <w:tr w:rsidR="0043636E" w:rsidRPr="00E7205C" w:rsidTr="00E7205C">
        <w:trPr>
          <w:jc w:val="center"/>
        </w:trPr>
        <w:tc>
          <w:tcPr>
            <w:tcW w:w="7938" w:type="dxa"/>
            <w:shd w:val="clear" w:color="auto" w:fill="auto"/>
          </w:tcPr>
          <w:p w:rsidR="00E7205C" w:rsidRPr="00E7205C" w:rsidRDefault="00E7205C" w:rsidP="00E7205C">
            <w:pPr>
              <w:jc w:val="center"/>
              <w:rPr>
                <w:rFonts w:ascii="Arial" w:hAnsi="Arial" w:cs="Arial"/>
                <w:i/>
                <w:iCs/>
                <w:sz w:val="18"/>
                <w:szCs w:val="18"/>
                <w:lang w:val="en-GB"/>
              </w:rPr>
            </w:pPr>
            <w:r w:rsidRPr="00E7205C">
              <w:rPr>
                <w:rFonts w:ascii="Arial" w:hAnsi="Arial" w:cs="Arial"/>
                <w:sz w:val="18"/>
                <w:szCs w:val="18"/>
                <w:lang w:val="en-GB"/>
              </w:rPr>
              <w:t xml:space="preserve">Contact: </w:t>
            </w:r>
            <w:hyperlink r:id="rId18" w:history="1">
              <w:r w:rsidRPr="00E7205C">
                <w:rPr>
                  <w:rStyle w:val="Hyperlink"/>
                  <w:rFonts w:ascii="Arial" w:hAnsi="Arial" w:cs="Arial"/>
                  <w:iCs/>
                  <w:sz w:val="18"/>
                  <w:szCs w:val="18"/>
                </w:rPr>
                <w:t>ddjokovic_papic@stat.gov.rs</w:t>
              </w:r>
            </w:hyperlink>
            <w:r w:rsidRPr="00E7205C">
              <w:rPr>
                <w:rFonts w:ascii="Arial" w:hAnsi="Arial" w:cs="Arial"/>
                <w:iCs/>
                <w:sz w:val="18"/>
                <w:szCs w:val="18"/>
              </w:rPr>
              <w:t>,</w:t>
            </w:r>
            <w:r w:rsidRPr="00E7205C">
              <w:rPr>
                <w:rFonts w:ascii="Arial" w:hAnsi="Arial" w:cs="Arial"/>
                <w:sz w:val="18"/>
                <w:szCs w:val="18"/>
                <w:lang w:val="en-GB"/>
              </w:rPr>
              <w:t xml:space="preserve"> Phone: 011 2412-922, Ext: 247</w:t>
            </w:r>
          </w:p>
          <w:p w:rsidR="00E7205C" w:rsidRPr="00E7205C" w:rsidRDefault="00E7205C" w:rsidP="00E7205C">
            <w:pPr>
              <w:jc w:val="center"/>
              <w:rPr>
                <w:rFonts w:ascii="Arial" w:hAnsi="Arial" w:cs="Arial"/>
                <w:sz w:val="18"/>
                <w:szCs w:val="18"/>
                <w:lang w:val="en-GB"/>
              </w:rPr>
            </w:pPr>
            <w:r w:rsidRPr="00E7205C">
              <w:rPr>
                <w:rFonts w:ascii="Arial" w:hAnsi="Arial" w:cs="Arial"/>
                <w:sz w:val="18"/>
                <w:szCs w:val="18"/>
                <w:lang w:val="en-GB"/>
              </w:rPr>
              <w:t xml:space="preserve"> Published and printed by: Statistical Office of the Republic of Serbia, 5 Milana Rakica St, Belgrade</w:t>
            </w:r>
            <w:r w:rsidRPr="00E7205C">
              <w:rPr>
                <w:rFonts w:ascii="Arial" w:hAnsi="Arial" w:cs="Arial"/>
                <w:sz w:val="18"/>
                <w:szCs w:val="18"/>
                <w:lang w:val="en-GB"/>
              </w:rPr>
              <w:br/>
              <w:t>Phone: +38111 2412922 (operator) ● Fax: +38111 2411260 ● www.stat.gov.rs</w:t>
            </w:r>
            <w:r w:rsidRPr="00E7205C">
              <w:rPr>
                <w:rFonts w:ascii="Arial" w:hAnsi="Arial" w:cs="Arial"/>
                <w:sz w:val="18"/>
                <w:szCs w:val="18"/>
                <w:lang w:val="en-GB"/>
              </w:rPr>
              <w:br/>
              <w:t xml:space="preserve">Responsible: Dr Miladin Kovačević, Director </w:t>
            </w:r>
          </w:p>
          <w:p w:rsidR="0043636E" w:rsidRPr="00E7205C" w:rsidRDefault="00E7205C" w:rsidP="00153253">
            <w:pPr>
              <w:jc w:val="center"/>
              <w:rPr>
                <w:rFonts w:ascii="Arial" w:hAnsi="Arial" w:cs="Arial"/>
                <w:b/>
                <w:lang w:val="sr-Latn-RS"/>
              </w:rPr>
            </w:pPr>
            <w:r w:rsidRPr="00E7205C">
              <w:rPr>
                <w:rFonts w:ascii="Arial" w:hAnsi="Arial" w:cs="Arial"/>
                <w:sz w:val="18"/>
                <w:szCs w:val="18"/>
                <w:lang w:val="en-GB"/>
              </w:rPr>
              <w:t xml:space="preserve">Circulation: 20 ● </w:t>
            </w:r>
            <w:r w:rsidR="00153253">
              <w:rPr>
                <w:rFonts w:ascii="Arial" w:hAnsi="Arial" w:cs="Arial"/>
                <w:sz w:val="18"/>
                <w:szCs w:val="18"/>
                <w:lang w:val="en-GB"/>
              </w:rPr>
              <w:t>Issued multiannualy</w:t>
            </w:r>
          </w:p>
        </w:tc>
      </w:tr>
    </w:tbl>
    <w:p w:rsidR="0043636E" w:rsidRPr="00E7205C" w:rsidRDefault="0043636E" w:rsidP="0068387E">
      <w:pPr>
        <w:rPr>
          <w:rFonts w:ascii="Arial" w:hAnsi="Arial" w:cs="Arial"/>
          <w:b/>
          <w:sz w:val="2"/>
          <w:szCs w:val="2"/>
        </w:rPr>
      </w:pPr>
    </w:p>
    <w:sectPr w:rsidR="0043636E" w:rsidRPr="00E7205C" w:rsidSect="000B6349">
      <w:footerReference w:type="even" r:id="rId19"/>
      <w:footerReference w:type="default" r:id="rId2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3E" w:rsidRDefault="004D7D3E" w:rsidP="000B6349">
      <w:r>
        <w:separator/>
      </w:r>
    </w:p>
  </w:endnote>
  <w:endnote w:type="continuationSeparator" w:id="0">
    <w:p w:rsidR="004D7D3E" w:rsidRDefault="004D7D3E" w:rsidP="000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C63701" w:rsidRPr="000B6349" w:rsidTr="009D74C3">
      <w:tc>
        <w:tcPr>
          <w:tcW w:w="5210" w:type="dxa"/>
          <w:tcBorders>
            <w:left w:val="nil"/>
            <w:bottom w:val="nil"/>
            <w:right w:val="nil"/>
          </w:tcBorders>
          <w:shd w:val="clear" w:color="auto" w:fill="auto"/>
        </w:tcPr>
        <w:p w:rsidR="00C63701" w:rsidRPr="000B6349" w:rsidRDefault="00C63701" w:rsidP="000B6349">
          <w:pPr>
            <w:spacing w:before="60"/>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316255">
            <w:rPr>
              <w:rFonts w:ascii="Arial" w:hAnsi="Arial" w:cs="Arial"/>
              <w:caps/>
              <w:noProof/>
              <w:sz w:val="16"/>
              <w:szCs w:val="16"/>
            </w:rPr>
            <w:t>4</w:t>
          </w:r>
          <w:r w:rsidRPr="000B6349">
            <w:rPr>
              <w:rFonts w:ascii="Arial" w:hAnsi="Arial" w:cs="Arial"/>
              <w:caps/>
              <w:sz w:val="16"/>
              <w:szCs w:val="16"/>
            </w:rPr>
            <w:fldChar w:fldCharType="end"/>
          </w:r>
        </w:p>
      </w:tc>
      <w:tc>
        <w:tcPr>
          <w:tcW w:w="5211" w:type="dxa"/>
          <w:tcBorders>
            <w:left w:val="nil"/>
            <w:bottom w:val="nil"/>
          </w:tcBorders>
          <w:shd w:val="clear" w:color="auto" w:fill="auto"/>
        </w:tcPr>
        <w:p w:rsidR="00C63701" w:rsidRPr="00EA444F" w:rsidRDefault="00E7205C" w:rsidP="006A7C86">
          <w:pPr>
            <w:spacing w:before="60"/>
            <w:jc w:val="right"/>
            <w:rPr>
              <w:rFonts w:ascii="Arial" w:hAnsi="Arial" w:cs="Arial"/>
              <w:caps/>
              <w:sz w:val="16"/>
              <w:szCs w:val="16"/>
              <w:lang w:val="sr-Latn-RS"/>
            </w:rPr>
          </w:pPr>
          <w:r>
            <w:rPr>
              <w:rFonts w:ascii="Arial" w:hAnsi="Arial" w:cs="Arial"/>
              <w:caps/>
              <w:sz w:val="16"/>
              <w:szCs w:val="16"/>
              <w:lang w:val="en-US"/>
            </w:rPr>
            <w:t>SERB</w:t>
          </w:r>
          <w:r w:rsidR="006A7C86" w:rsidRPr="006A7C86">
            <w:rPr>
              <w:rFonts w:ascii="Arial" w:hAnsi="Arial" w:cs="Arial"/>
              <w:caps/>
              <w:sz w:val="16"/>
              <w:szCs w:val="16"/>
            </w:rPr>
            <w:t>172</w:t>
          </w:r>
          <w:r w:rsidR="00C63701" w:rsidRPr="000B6349">
            <w:rPr>
              <w:rFonts w:ascii="Arial" w:hAnsi="Arial" w:cs="Arial"/>
              <w:caps/>
              <w:sz w:val="16"/>
              <w:szCs w:val="16"/>
            </w:rPr>
            <w:t xml:space="preserve"> </w:t>
          </w:r>
          <w:r>
            <w:rPr>
              <w:rFonts w:ascii="Arial" w:hAnsi="Arial" w:cs="Arial"/>
              <w:caps/>
              <w:sz w:val="16"/>
              <w:szCs w:val="16"/>
              <w:lang w:val="en-US"/>
            </w:rPr>
            <w:t>SN</w:t>
          </w:r>
          <w:r w:rsidR="00C63701">
            <w:rPr>
              <w:rFonts w:ascii="Arial" w:hAnsi="Arial" w:cs="Arial"/>
              <w:caps/>
              <w:sz w:val="16"/>
              <w:szCs w:val="16"/>
              <w:lang w:val="sr-Latn-RS"/>
            </w:rPr>
            <w:t>80</w:t>
          </w:r>
          <w:r w:rsidR="00C63701" w:rsidRPr="000B6349">
            <w:rPr>
              <w:rFonts w:ascii="Arial" w:hAnsi="Arial" w:cs="Arial"/>
              <w:caps/>
              <w:sz w:val="16"/>
              <w:szCs w:val="16"/>
              <w:lang w:val="sr-Cyrl-CS"/>
            </w:rPr>
            <w:t xml:space="preserve"> </w:t>
          </w:r>
          <w:r w:rsidR="00C63701">
            <w:rPr>
              <w:rFonts w:ascii="Arial" w:hAnsi="Arial" w:cs="Arial"/>
              <w:caps/>
              <w:sz w:val="16"/>
              <w:szCs w:val="16"/>
              <w:lang w:val="sr-Latn-RS"/>
            </w:rPr>
            <w:t>300616</w:t>
          </w:r>
        </w:p>
      </w:tc>
    </w:tr>
  </w:tbl>
  <w:p w:rsidR="00C63701" w:rsidRPr="000B6349" w:rsidRDefault="00C63701" w:rsidP="000B634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C63701" w:rsidRPr="000B6349" w:rsidTr="009D74C3">
      <w:tc>
        <w:tcPr>
          <w:tcW w:w="5210" w:type="dxa"/>
          <w:tcBorders>
            <w:bottom w:val="nil"/>
            <w:right w:val="nil"/>
          </w:tcBorders>
          <w:shd w:val="clear" w:color="auto" w:fill="auto"/>
        </w:tcPr>
        <w:p w:rsidR="00C63701" w:rsidRPr="00EA444F" w:rsidRDefault="00E7205C" w:rsidP="006A7C86">
          <w:pPr>
            <w:spacing w:before="60"/>
            <w:rPr>
              <w:rFonts w:ascii="Arial" w:hAnsi="Arial" w:cs="Arial"/>
              <w:caps/>
              <w:sz w:val="16"/>
              <w:szCs w:val="16"/>
              <w:highlight w:val="red"/>
              <w:lang w:val="sr-Latn-RS"/>
            </w:rPr>
          </w:pPr>
          <w:r>
            <w:rPr>
              <w:rFonts w:ascii="Arial" w:hAnsi="Arial" w:cs="Arial"/>
              <w:caps/>
              <w:sz w:val="16"/>
              <w:szCs w:val="16"/>
              <w:lang w:val="en-US"/>
            </w:rPr>
            <w:t>SERB</w:t>
          </w:r>
          <w:r w:rsidR="006A7C86" w:rsidRPr="006A7C86">
            <w:rPr>
              <w:rFonts w:ascii="Arial" w:hAnsi="Arial" w:cs="Arial"/>
              <w:caps/>
              <w:sz w:val="16"/>
              <w:szCs w:val="16"/>
            </w:rPr>
            <w:t>172</w:t>
          </w:r>
          <w:r w:rsidR="00C63701" w:rsidRPr="000B6349">
            <w:rPr>
              <w:rFonts w:ascii="Arial" w:hAnsi="Arial" w:cs="Arial"/>
              <w:caps/>
              <w:sz w:val="16"/>
              <w:szCs w:val="16"/>
            </w:rPr>
            <w:t xml:space="preserve"> </w:t>
          </w:r>
          <w:r>
            <w:rPr>
              <w:rFonts w:ascii="Arial" w:hAnsi="Arial" w:cs="Arial"/>
              <w:caps/>
              <w:sz w:val="16"/>
              <w:szCs w:val="16"/>
              <w:lang w:val="en-US"/>
            </w:rPr>
            <w:t>SN</w:t>
          </w:r>
          <w:r w:rsidR="00C63701">
            <w:rPr>
              <w:rFonts w:ascii="Arial" w:hAnsi="Arial" w:cs="Arial"/>
              <w:caps/>
              <w:sz w:val="16"/>
              <w:szCs w:val="16"/>
              <w:lang w:val="sr-Latn-RS"/>
            </w:rPr>
            <w:t>80</w:t>
          </w:r>
          <w:r w:rsidR="00C63701" w:rsidRPr="000B6349">
            <w:rPr>
              <w:rFonts w:ascii="Arial" w:hAnsi="Arial" w:cs="Arial"/>
              <w:caps/>
              <w:sz w:val="16"/>
              <w:szCs w:val="16"/>
              <w:lang w:val="sr-Cyrl-CS"/>
            </w:rPr>
            <w:t xml:space="preserve"> </w:t>
          </w:r>
          <w:r w:rsidR="00C63701">
            <w:rPr>
              <w:rFonts w:ascii="Arial" w:hAnsi="Arial" w:cs="Arial"/>
              <w:caps/>
              <w:sz w:val="16"/>
              <w:szCs w:val="16"/>
              <w:lang w:val="sr-Latn-RS"/>
            </w:rPr>
            <w:t>300616</w:t>
          </w:r>
        </w:p>
      </w:tc>
      <w:tc>
        <w:tcPr>
          <w:tcW w:w="5211" w:type="dxa"/>
          <w:tcBorders>
            <w:left w:val="nil"/>
            <w:bottom w:val="nil"/>
          </w:tcBorders>
          <w:shd w:val="clear" w:color="auto" w:fill="auto"/>
        </w:tcPr>
        <w:p w:rsidR="00C63701" w:rsidRPr="000B6349" w:rsidRDefault="00C63701" w:rsidP="000B6349">
          <w:pPr>
            <w:spacing w:before="60"/>
            <w:jc w:val="right"/>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316255">
            <w:rPr>
              <w:rFonts w:ascii="Arial" w:hAnsi="Arial" w:cs="Arial"/>
              <w:caps/>
              <w:noProof/>
              <w:sz w:val="16"/>
              <w:szCs w:val="16"/>
            </w:rPr>
            <w:t>5</w:t>
          </w:r>
          <w:r w:rsidRPr="000B6349">
            <w:rPr>
              <w:rFonts w:ascii="Arial" w:hAnsi="Arial" w:cs="Arial"/>
              <w:caps/>
              <w:sz w:val="16"/>
              <w:szCs w:val="16"/>
            </w:rPr>
            <w:fldChar w:fldCharType="end"/>
          </w:r>
        </w:p>
      </w:tc>
    </w:tr>
  </w:tbl>
  <w:p w:rsidR="00C63701" w:rsidRPr="000B6349" w:rsidRDefault="00C63701">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3E" w:rsidRDefault="004D7D3E" w:rsidP="000B6349">
      <w:r>
        <w:separator/>
      </w:r>
    </w:p>
  </w:footnote>
  <w:footnote w:type="continuationSeparator" w:id="0">
    <w:p w:rsidR="004D7D3E" w:rsidRDefault="004D7D3E" w:rsidP="000B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3113286"/>
    <w:multiLevelType w:val="hybridMultilevel"/>
    <w:tmpl w:val="0E64919A"/>
    <w:lvl w:ilvl="0" w:tplc="45985E4C">
      <w:numFmt w:val="bullet"/>
      <w:lvlText w:val="-"/>
      <w:lvlJc w:val="left"/>
      <w:pPr>
        <w:ind w:left="982" w:hanging="585"/>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0AC7E9D"/>
    <w:multiLevelType w:val="hybridMultilevel"/>
    <w:tmpl w:val="53B0EB8A"/>
    <w:lvl w:ilvl="0" w:tplc="B596C17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EBA304D"/>
    <w:multiLevelType w:val="hybridMultilevel"/>
    <w:tmpl w:val="685C18AC"/>
    <w:lvl w:ilvl="0" w:tplc="EE2CC2F8">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3D1920"/>
    <w:multiLevelType w:val="hybridMultilevel"/>
    <w:tmpl w:val="F9106B3C"/>
    <w:lvl w:ilvl="0" w:tplc="37E80C4E">
      <w:start w:val="1"/>
      <w:numFmt w:val="bullet"/>
      <w:lvlText w:val="-"/>
      <w:lvlJc w:val="left"/>
      <w:pPr>
        <w:ind w:left="1117" w:hanging="360"/>
      </w:pPr>
      <w:rPr>
        <w:rFonts w:ascii="Arial"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18"/>
  </w:num>
  <w:num w:numId="13">
    <w:abstractNumId w:val="27"/>
  </w:num>
  <w:num w:numId="14">
    <w:abstractNumId w:val="31"/>
  </w:num>
  <w:num w:numId="15">
    <w:abstractNumId w:val="29"/>
  </w:num>
  <w:num w:numId="16">
    <w:abstractNumId w:val="12"/>
  </w:num>
  <w:num w:numId="17">
    <w:abstractNumId w:val="14"/>
  </w:num>
  <w:num w:numId="18">
    <w:abstractNumId w:val="34"/>
  </w:num>
  <w:num w:numId="19">
    <w:abstractNumId w:val="26"/>
  </w:num>
  <w:num w:numId="20">
    <w:abstractNumId w:val="22"/>
  </w:num>
  <w:num w:numId="21">
    <w:abstractNumId w:val="33"/>
  </w:num>
  <w:num w:numId="22">
    <w:abstractNumId w:val="28"/>
  </w:num>
  <w:num w:numId="23">
    <w:abstractNumId w:val="24"/>
  </w:num>
  <w:num w:numId="24">
    <w:abstractNumId w:val="17"/>
  </w:num>
  <w:num w:numId="25">
    <w:abstractNumId w:val="15"/>
  </w:num>
  <w:num w:numId="26">
    <w:abstractNumId w:val="19"/>
  </w:num>
  <w:num w:numId="27">
    <w:abstractNumId w:val="32"/>
  </w:num>
  <w:num w:numId="28">
    <w:abstractNumId w:val="11"/>
  </w:num>
  <w:num w:numId="29">
    <w:abstractNumId w:val="30"/>
  </w:num>
  <w:num w:numId="30">
    <w:abstractNumId w:val="23"/>
  </w:num>
  <w:num w:numId="31">
    <w:abstractNumId w:val="20"/>
  </w:num>
  <w:num w:numId="32">
    <w:abstractNumId w:val="10"/>
  </w:num>
  <w:num w:numId="33">
    <w:abstractNumId w:val="35"/>
  </w:num>
  <w:num w:numId="34">
    <w:abstractNumId w:val="13"/>
  </w:num>
  <w:num w:numId="35">
    <w:abstractNumId w:val="25"/>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ana">
    <w15:presenceInfo w15:providerId="None" w15:userId="Drag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6"/>
    <w:rsid w:val="00004028"/>
    <w:rsid w:val="00006136"/>
    <w:rsid w:val="0000700D"/>
    <w:rsid w:val="000107F0"/>
    <w:rsid w:val="00017093"/>
    <w:rsid w:val="00035998"/>
    <w:rsid w:val="00042B60"/>
    <w:rsid w:val="0004353B"/>
    <w:rsid w:val="00044054"/>
    <w:rsid w:val="00045CC8"/>
    <w:rsid w:val="00060A24"/>
    <w:rsid w:val="00061675"/>
    <w:rsid w:val="00061C1A"/>
    <w:rsid w:val="000636C3"/>
    <w:rsid w:val="000959D1"/>
    <w:rsid w:val="00096983"/>
    <w:rsid w:val="000A4C39"/>
    <w:rsid w:val="000B04FE"/>
    <w:rsid w:val="000B6349"/>
    <w:rsid w:val="000B6D50"/>
    <w:rsid w:val="000B71CE"/>
    <w:rsid w:val="000C207D"/>
    <w:rsid w:val="000C2867"/>
    <w:rsid w:val="000C4A1B"/>
    <w:rsid w:val="000C7C7E"/>
    <w:rsid w:val="000D0ABD"/>
    <w:rsid w:val="000D2E46"/>
    <w:rsid w:val="000E54D9"/>
    <w:rsid w:val="000F3311"/>
    <w:rsid w:val="000F55DC"/>
    <w:rsid w:val="000F573E"/>
    <w:rsid w:val="000F5E5A"/>
    <w:rsid w:val="00100ACA"/>
    <w:rsid w:val="001135B7"/>
    <w:rsid w:val="00121651"/>
    <w:rsid w:val="001249F2"/>
    <w:rsid w:val="001257CD"/>
    <w:rsid w:val="00135A39"/>
    <w:rsid w:val="0013675B"/>
    <w:rsid w:val="00145E44"/>
    <w:rsid w:val="001523C9"/>
    <w:rsid w:val="00153253"/>
    <w:rsid w:val="00160F1E"/>
    <w:rsid w:val="00166CFA"/>
    <w:rsid w:val="0017058E"/>
    <w:rsid w:val="00170852"/>
    <w:rsid w:val="00173761"/>
    <w:rsid w:val="00177A00"/>
    <w:rsid w:val="00180DDF"/>
    <w:rsid w:val="00193B71"/>
    <w:rsid w:val="001971D0"/>
    <w:rsid w:val="001A023A"/>
    <w:rsid w:val="001A33DC"/>
    <w:rsid w:val="001A48AA"/>
    <w:rsid w:val="001B55CE"/>
    <w:rsid w:val="001D0C6E"/>
    <w:rsid w:val="001E0427"/>
    <w:rsid w:val="001E3381"/>
    <w:rsid w:val="001E3DBA"/>
    <w:rsid w:val="001E4F44"/>
    <w:rsid w:val="001E7FE5"/>
    <w:rsid w:val="001F66C6"/>
    <w:rsid w:val="0021518F"/>
    <w:rsid w:val="002167C8"/>
    <w:rsid w:val="00230572"/>
    <w:rsid w:val="00234165"/>
    <w:rsid w:val="0023455C"/>
    <w:rsid w:val="00243DB4"/>
    <w:rsid w:val="00266F93"/>
    <w:rsid w:val="0027112C"/>
    <w:rsid w:val="00271240"/>
    <w:rsid w:val="00275B3C"/>
    <w:rsid w:val="00283BF8"/>
    <w:rsid w:val="0028556A"/>
    <w:rsid w:val="00291188"/>
    <w:rsid w:val="0029161A"/>
    <w:rsid w:val="002A0CA8"/>
    <w:rsid w:val="002A1DB1"/>
    <w:rsid w:val="002C0C6F"/>
    <w:rsid w:val="002D0E8B"/>
    <w:rsid w:val="002D3948"/>
    <w:rsid w:val="002D6377"/>
    <w:rsid w:val="002E0116"/>
    <w:rsid w:val="002E7961"/>
    <w:rsid w:val="002F323F"/>
    <w:rsid w:val="00304672"/>
    <w:rsid w:val="00316255"/>
    <w:rsid w:val="003226E9"/>
    <w:rsid w:val="003227EC"/>
    <w:rsid w:val="003233EB"/>
    <w:rsid w:val="003279B0"/>
    <w:rsid w:val="00327DCE"/>
    <w:rsid w:val="00330218"/>
    <w:rsid w:val="00331A2C"/>
    <w:rsid w:val="00337FA4"/>
    <w:rsid w:val="003439BE"/>
    <w:rsid w:val="00344447"/>
    <w:rsid w:val="00347346"/>
    <w:rsid w:val="00354A51"/>
    <w:rsid w:val="00355054"/>
    <w:rsid w:val="0035726A"/>
    <w:rsid w:val="0035786D"/>
    <w:rsid w:val="00364BB8"/>
    <w:rsid w:val="00382F5A"/>
    <w:rsid w:val="00385295"/>
    <w:rsid w:val="00385D8D"/>
    <w:rsid w:val="00395479"/>
    <w:rsid w:val="003A220C"/>
    <w:rsid w:val="003A3CDF"/>
    <w:rsid w:val="003B099A"/>
    <w:rsid w:val="003C23C1"/>
    <w:rsid w:val="003C614A"/>
    <w:rsid w:val="003D0037"/>
    <w:rsid w:val="003E66D4"/>
    <w:rsid w:val="003E7822"/>
    <w:rsid w:val="003F00AE"/>
    <w:rsid w:val="004130B6"/>
    <w:rsid w:val="00414786"/>
    <w:rsid w:val="0042188D"/>
    <w:rsid w:val="00423F6B"/>
    <w:rsid w:val="004250D4"/>
    <w:rsid w:val="0043220C"/>
    <w:rsid w:val="004348B2"/>
    <w:rsid w:val="0043636E"/>
    <w:rsid w:val="004420DA"/>
    <w:rsid w:val="00442AD1"/>
    <w:rsid w:val="0044344C"/>
    <w:rsid w:val="00454006"/>
    <w:rsid w:val="004740DB"/>
    <w:rsid w:val="00475922"/>
    <w:rsid w:val="00481F9A"/>
    <w:rsid w:val="00482542"/>
    <w:rsid w:val="004874AF"/>
    <w:rsid w:val="00490743"/>
    <w:rsid w:val="004B0178"/>
    <w:rsid w:val="004B1EA9"/>
    <w:rsid w:val="004B426C"/>
    <w:rsid w:val="004B534C"/>
    <w:rsid w:val="004C5423"/>
    <w:rsid w:val="004D24D1"/>
    <w:rsid w:val="004D2D8E"/>
    <w:rsid w:val="004D7D3E"/>
    <w:rsid w:val="004E28DB"/>
    <w:rsid w:val="004F5318"/>
    <w:rsid w:val="005004CB"/>
    <w:rsid w:val="00510227"/>
    <w:rsid w:val="00512835"/>
    <w:rsid w:val="00523A1C"/>
    <w:rsid w:val="005268F7"/>
    <w:rsid w:val="005621C3"/>
    <w:rsid w:val="00576FCB"/>
    <w:rsid w:val="0058270D"/>
    <w:rsid w:val="00582EC9"/>
    <w:rsid w:val="00592820"/>
    <w:rsid w:val="00596627"/>
    <w:rsid w:val="005A389E"/>
    <w:rsid w:val="005A3B3A"/>
    <w:rsid w:val="005B30AC"/>
    <w:rsid w:val="005B3A62"/>
    <w:rsid w:val="005B7EB4"/>
    <w:rsid w:val="005C4820"/>
    <w:rsid w:val="005D1AE6"/>
    <w:rsid w:val="005D2394"/>
    <w:rsid w:val="006064B9"/>
    <w:rsid w:val="006074DA"/>
    <w:rsid w:val="00613230"/>
    <w:rsid w:val="00622073"/>
    <w:rsid w:val="00626931"/>
    <w:rsid w:val="00626D13"/>
    <w:rsid w:val="00636E82"/>
    <w:rsid w:val="00642C50"/>
    <w:rsid w:val="006457BA"/>
    <w:rsid w:val="006471E3"/>
    <w:rsid w:val="006548B5"/>
    <w:rsid w:val="00656299"/>
    <w:rsid w:val="0065726B"/>
    <w:rsid w:val="0066198A"/>
    <w:rsid w:val="00666F5B"/>
    <w:rsid w:val="0067095E"/>
    <w:rsid w:val="00676256"/>
    <w:rsid w:val="0068387E"/>
    <w:rsid w:val="006849A5"/>
    <w:rsid w:val="006879B4"/>
    <w:rsid w:val="006A0D51"/>
    <w:rsid w:val="006A7C86"/>
    <w:rsid w:val="006B17AE"/>
    <w:rsid w:val="006D62D1"/>
    <w:rsid w:val="006F2B4B"/>
    <w:rsid w:val="006F67AB"/>
    <w:rsid w:val="007051C2"/>
    <w:rsid w:val="00737201"/>
    <w:rsid w:val="00746849"/>
    <w:rsid w:val="00757AB0"/>
    <w:rsid w:val="00762B7D"/>
    <w:rsid w:val="007708E3"/>
    <w:rsid w:val="00776888"/>
    <w:rsid w:val="00786FCD"/>
    <w:rsid w:val="00787F9E"/>
    <w:rsid w:val="0079726C"/>
    <w:rsid w:val="007B102E"/>
    <w:rsid w:val="007B6393"/>
    <w:rsid w:val="007C4621"/>
    <w:rsid w:val="007D6610"/>
    <w:rsid w:val="007D71F6"/>
    <w:rsid w:val="007D7A77"/>
    <w:rsid w:val="007F1731"/>
    <w:rsid w:val="0080145F"/>
    <w:rsid w:val="00806A81"/>
    <w:rsid w:val="008076EE"/>
    <w:rsid w:val="00821188"/>
    <w:rsid w:val="00822F65"/>
    <w:rsid w:val="00830017"/>
    <w:rsid w:val="00835756"/>
    <w:rsid w:val="00836A34"/>
    <w:rsid w:val="00842A8D"/>
    <w:rsid w:val="0084769F"/>
    <w:rsid w:val="00875906"/>
    <w:rsid w:val="00877394"/>
    <w:rsid w:val="00890E16"/>
    <w:rsid w:val="00895996"/>
    <w:rsid w:val="00896E94"/>
    <w:rsid w:val="008C77FC"/>
    <w:rsid w:val="008D2F46"/>
    <w:rsid w:val="008F2DEE"/>
    <w:rsid w:val="008F67A3"/>
    <w:rsid w:val="008F79D3"/>
    <w:rsid w:val="0090119F"/>
    <w:rsid w:val="00913112"/>
    <w:rsid w:val="00932099"/>
    <w:rsid w:val="00941869"/>
    <w:rsid w:val="009506FE"/>
    <w:rsid w:val="00955671"/>
    <w:rsid w:val="00963524"/>
    <w:rsid w:val="00964F9D"/>
    <w:rsid w:val="00991B17"/>
    <w:rsid w:val="00997416"/>
    <w:rsid w:val="0099766B"/>
    <w:rsid w:val="009A1B78"/>
    <w:rsid w:val="009B115E"/>
    <w:rsid w:val="009D5534"/>
    <w:rsid w:val="009D61BB"/>
    <w:rsid w:val="009D74C3"/>
    <w:rsid w:val="009E3C53"/>
    <w:rsid w:val="00A10688"/>
    <w:rsid w:val="00A12D1F"/>
    <w:rsid w:val="00A207B1"/>
    <w:rsid w:val="00A24056"/>
    <w:rsid w:val="00A32F68"/>
    <w:rsid w:val="00A335AD"/>
    <w:rsid w:val="00A52103"/>
    <w:rsid w:val="00A52A29"/>
    <w:rsid w:val="00A53532"/>
    <w:rsid w:val="00A5641B"/>
    <w:rsid w:val="00A57319"/>
    <w:rsid w:val="00A605BF"/>
    <w:rsid w:val="00A722B5"/>
    <w:rsid w:val="00A74993"/>
    <w:rsid w:val="00A83EC4"/>
    <w:rsid w:val="00A875CB"/>
    <w:rsid w:val="00AA0880"/>
    <w:rsid w:val="00AA202C"/>
    <w:rsid w:val="00AA4484"/>
    <w:rsid w:val="00AA76D7"/>
    <w:rsid w:val="00AC3CA9"/>
    <w:rsid w:val="00AE0A9D"/>
    <w:rsid w:val="00AE24A5"/>
    <w:rsid w:val="00AE3DEA"/>
    <w:rsid w:val="00B0203A"/>
    <w:rsid w:val="00B02CC3"/>
    <w:rsid w:val="00B06BAB"/>
    <w:rsid w:val="00B12B66"/>
    <w:rsid w:val="00B14E14"/>
    <w:rsid w:val="00B17922"/>
    <w:rsid w:val="00B20D72"/>
    <w:rsid w:val="00B24E77"/>
    <w:rsid w:val="00B33F1C"/>
    <w:rsid w:val="00B34542"/>
    <w:rsid w:val="00B401C9"/>
    <w:rsid w:val="00B431E5"/>
    <w:rsid w:val="00B43AB2"/>
    <w:rsid w:val="00B46468"/>
    <w:rsid w:val="00B503BA"/>
    <w:rsid w:val="00B53AC1"/>
    <w:rsid w:val="00B63CC8"/>
    <w:rsid w:val="00B8364B"/>
    <w:rsid w:val="00B94FB5"/>
    <w:rsid w:val="00BB4E89"/>
    <w:rsid w:val="00BC629F"/>
    <w:rsid w:val="00BD0A52"/>
    <w:rsid w:val="00BD1CC2"/>
    <w:rsid w:val="00BD5BAB"/>
    <w:rsid w:val="00BE39A5"/>
    <w:rsid w:val="00BE3C85"/>
    <w:rsid w:val="00BE6F07"/>
    <w:rsid w:val="00BF1F09"/>
    <w:rsid w:val="00BF2586"/>
    <w:rsid w:val="00C071B3"/>
    <w:rsid w:val="00C07CD7"/>
    <w:rsid w:val="00C17878"/>
    <w:rsid w:val="00C2548D"/>
    <w:rsid w:val="00C3342F"/>
    <w:rsid w:val="00C40667"/>
    <w:rsid w:val="00C63701"/>
    <w:rsid w:val="00C650D5"/>
    <w:rsid w:val="00C714BF"/>
    <w:rsid w:val="00C91875"/>
    <w:rsid w:val="00C9388B"/>
    <w:rsid w:val="00CA3604"/>
    <w:rsid w:val="00CA41CB"/>
    <w:rsid w:val="00CB797E"/>
    <w:rsid w:val="00CC4EAB"/>
    <w:rsid w:val="00CC7137"/>
    <w:rsid w:val="00CF17C2"/>
    <w:rsid w:val="00CF6D3E"/>
    <w:rsid w:val="00CF7B06"/>
    <w:rsid w:val="00D01300"/>
    <w:rsid w:val="00D10CB9"/>
    <w:rsid w:val="00D17DB6"/>
    <w:rsid w:val="00D31289"/>
    <w:rsid w:val="00D362E1"/>
    <w:rsid w:val="00D43461"/>
    <w:rsid w:val="00D52D45"/>
    <w:rsid w:val="00D56505"/>
    <w:rsid w:val="00D62C6F"/>
    <w:rsid w:val="00D6440B"/>
    <w:rsid w:val="00D7311B"/>
    <w:rsid w:val="00D85412"/>
    <w:rsid w:val="00DA1411"/>
    <w:rsid w:val="00DB4CC7"/>
    <w:rsid w:val="00DB7086"/>
    <w:rsid w:val="00DC6211"/>
    <w:rsid w:val="00DD068B"/>
    <w:rsid w:val="00DD154C"/>
    <w:rsid w:val="00DD5CB9"/>
    <w:rsid w:val="00DE331E"/>
    <w:rsid w:val="00DE698C"/>
    <w:rsid w:val="00DF6143"/>
    <w:rsid w:val="00E12D91"/>
    <w:rsid w:val="00E23526"/>
    <w:rsid w:val="00E26663"/>
    <w:rsid w:val="00E327CE"/>
    <w:rsid w:val="00E3350E"/>
    <w:rsid w:val="00E363C6"/>
    <w:rsid w:val="00E403E0"/>
    <w:rsid w:val="00E431AD"/>
    <w:rsid w:val="00E4574F"/>
    <w:rsid w:val="00E47A00"/>
    <w:rsid w:val="00E51B93"/>
    <w:rsid w:val="00E53BF8"/>
    <w:rsid w:val="00E5464C"/>
    <w:rsid w:val="00E70F1E"/>
    <w:rsid w:val="00E719E6"/>
    <w:rsid w:val="00E7205C"/>
    <w:rsid w:val="00E76887"/>
    <w:rsid w:val="00E8454E"/>
    <w:rsid w:val="00E9477B"/>
    <w:rsid w:val="00EA444F"/>
    <w:rsid w:val="00EA63A3"/>
    <w:rsid w:val="00EC1777"/>
    <w:rsid w:val="00EC35AB"/>
    <w:rsid w:val="00EC7C96"/>
    <w:rsid w:val="00ED6835"/>
    <w:rsid w:val="00EE10B2"/>
    <w:rsid w:val="00F04F25"/>
    <w:rsid w:val="00F05276"/>
    <w:rsid w:val="00F11D8D"/>
    <w:rsid w:val="00F14210"/>
    <w:rsid w:val="00F231BB"/>
    <w:rsid w:val="00F244FC"/>
    <w:rsid w:val="00F32EF3"/>
    <w:rsid w:val="00F540B5"/>
    <w:rsid w:val="00F6127D"/>
    <w:rsid w:val="00F62013"/>
    <w:rsid w:val="00F633A5"/>
    <w:rsid w:val="00F67932"/>
    <w:rsid w:val="00F7116C"/>
    <w:rsid w:val="00F72252"/>
    <w:rsid w:val="00F87B0B"/>
    <w:rsid w:val="00FA3E92"/>
    <w:rsid w:val="00FB41AD"/>
    <w:rsid w:val="00FB6D31"/>
    <w:rsid w:val="00FC0148"/>
    <w:rsid w:val="00FC1332"/>
    <w:rsid w:val="00FE0A6C"/>
    <w:rsid w:val="00F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378">
      <w:bodyDiv w:val="1"/>
      <w:marLeft w:val="0"/>
      <w:marRight w:val="0"/>
      <w:marTop w:val="0"/>
      <w:marBottom w:val="0"/>
      <w:divBdr>
        <w:top w:val="none" w:sz="0" w:space="0" w:color="auto"/>
        <w:left w:val="none" w:sz="0" w:space="0" w:color="auto"/>
        <w:bottom w:val="none" w:sz="0" w:space="0" w:color="auto"/>
        <w:right w:val="none" w:sz="0" w:space="0" w:color="auto"/>
      </w:divBdr>
    </w:div>
    <w:div w:id="480268518">
      <w:bodyDiv w:val="1"/>
      <w:marLeft w:val="0"/>
      <w:marRight w:val="0"/>
      <w:marTop w:val="0"/>
      <w:marBottom w:val="0"/>
      <w:divBdr>
        <w:top w:val="none" w:sz="0" w:space="0" w:color="auto"/>
        <w:left w:val="none" w:sz="0" w:space="0" w:color="auto"/>
        <w:bottom w:val="none" w:sz="0" w:space="0" w:color="auto"/>
        <w:right w:val="none" w:sz="0" w:space="0" w:color="auto"/>
      </w:divBdr>
    </w:div>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755517257">
      <w:bodyDiv w:val="1"/>
      <w:marLeft w:val="0"/>
      <w:marRight w:val="0"/>
      <w:marTop w:val="0"/>
      <w:marBottom w:val="0"/>
      <w:divBdr>
        <w:top w:val="none" w:sz="0" w:space="0" w:color="auto"/>
        <w:left w:val="none" w:sz="0" w:space="0" w:color="auto"/>
        <w:bottom w:val="none" w:sz="0" w:space="0" w:color="auto"/>
        <w:right w:val="none" w:sz="0" w:space="0" w:color="auto"/>
      </w:divBdr>
    </w:div>
    <w:div w:id="799299500">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mailto:ddjokovic_papic@stat.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SAOP_ENG\Grafikoni%20za%20saopstenj_LTUS_SN80%20eng%20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AOP_ENG\Grafikoni%20za%20saopstenj_LTUS_SN80%20eng%20d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RZS\Saopstenja\Stanovnistvo\Sn-80\Sn-80-2016\Grafikoni%20za%20saopstenj_LTUS_SN8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rzsftp\publicistikarazmena$\Ostalo\Irena\MILAN\Stanovnistvo\SN80-172\KONACNO\Grafikoni%20za%20saopstenj_LTUS_SN80%20eng%20d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AOP_ENG\Grafikoni%20za%20saopstenj_LTUS_SN80%20eng%20d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oj%20C%20-%20My%20documents\Time%20Use%20Survey\Serbia\L%20TUS\2016\Saopstenje\LTUS%20SAOPSTENJE\28,06,\ENG-FINAL\Grafikoni%20za%20saopstenj_LTUS_SN80%20eng%20d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SAOP_ENG\Grafikoni%20za%20saopstenj_LTUS_SN80%20eng%20d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SAOP_ENG\Grafikoni%20za%20saopstenj_LTUS_SN80%20eng%20d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20732772170043E-2"/>
          <c:y val="6.8100596790283338E-2"/>
          <c:w val="0.87553770388739471"/>
          <c:h val="0.65357723226339404"/>
        </c:manualLayout>
      </c:layout>
      <c:barChart>
        <c:barDir val="bar"/>
        <c:grouping val="stacked"/>
        <c:varyColors val="0"/>
        <c:ser>
          <c:idx val="0"/>
          <c:order val="0"/>
          <c:tx>
            <c:strRef>
              <c:f>Graf1!$F$6</c:f>
              <c:strCache>
                <c:ptCount val="1"/>
                <c:pt idx="0">
                  <c:v>Paid work</c:v>
                </c:pt>
              </c:strCache>
            </c:strRef>
          </c:tx>
          <c:spPr>
            <a:solidFill>
              <a:srgbClr val="008000"/>
            </a:solidFill>
            <a:ln w="12700">
              <a:solidFill>
                <a:srgbClr val="333333"/>
              </a:solidFill>
              <a:prstDash val="solid"/>
            </a:ln>
          </c:spPr>
          <c:invertIfNegative val="0"/>
          <c:cat>
            <c:strRef>
              <c:f>Graf1!$G$5:$H$5</c:f>
              <c:strCache>
                <c:ptCount val="2"/>
                <c:pt idx="0">
                  <c:v>Men</c:v>
                </c:pt>
                <c:pt idx="1">
                  <c:v>Women</c:v>
                </c:pt>
              </c:strCache>
            </c:strRef>
          </c:cat>
          <c:val>
            <c:numRef>
              <c:f>Graf1!$G$6:$H$6</c:f>
              <c:numCache>
                <c:formatCode>General</c:formatCode>
                <c:ptCount val="2"/>
                <c:pt idx="0">
                  <c:v>4.3866203765673815</c:v>
                </c:pt>
                <c:pt idx="1">
                  <c:v>2.536282554617856</c:v>
                </c:pt>
              </c:numCache>
            </c:numRef>
          </c:val>
        </c:ser>
        <c:ser>
          <c:idx val="1"/>
          <c:order val="1"/>
          <c:tx>
            <c:strRef>
              <c:f>Graf1!$F$7</c:f>
              <c:strCache>
                <c:ptCount val="1"/>
                <c:pt idx="0">
                  <c:v>Unpaid work</c:v>
                </c:pt>
              </c:strCache>
            </c:strRef>
          </c:tx>
          <c:spPr>
            <a:solidFill>
              <a:srgbClr val="99CC00"/>
            </a:solidFill>
            <a:ln w="12700">
              <a:solidFill>
                <a:srgbClr val="000000"/>
              </a:solidFill>
              <a:prstDash val="solid"/>
            </a:ln>
          </c:spPr>
          <c:invertIfNegative val="0"/>
          <c:cat>
            <c:strRef>
              <c:f>Graf1!$G$5:$H$5</c:f>
              <c:strCache>
                <c:ptCount val="2"/>
                <c:pt idx="0">
                  <c:v>Men</c:v>
                </c:pt>
                <c:pt idx="1">
                  <c:v>Women</c:v>
                </c:pt>
              </c:strCache>
            </c:strRef>
          </c:cat>
          <c:val>
            <c:numRef>
              <c:f>Graf1!$G$7:$H$7</c:f>
              <c:numCache>
                <c:formatCode>General</c:formatCode>
                <c:ptCount val="2"/>
                <c:pt idx="0">
                  <c:v>1.977510695975248</c:v>
                </c:pt>
                <c:pt idx="1">
                  <c:v>4.5330787192073627</c:v>
                </c:pt>
              </c:numCache>
            </c:numRef>
          </c:val>
        </c:ser>
        <c:ser>
          <c:idx val="2"/>
          <c:order val="2"/>
          <c:tx>
            <c:strRef>
              <c:f>Graf1!$F$8</c:f>
              <c:strCache>
                <c:ptCount val="1"/>
                <c:pt idx="0">
                  <c:v>Study</c:v>
                </c:pt>
              </c:strCache>
            </c:strRef>
          </c:tx>
          <c:spPr>
            <a:solidFill>
              <a:srgbClr val="CCFFCC"/>
            </a:solidFill>
            <a:ln w="12700">
              <a:solidFill>
                <a:srgbClr val="000000"/>
              </a:solidFill>
              <a:prstDash val="solid"/>
            </a:ln>
          </c:spPr>
          <c:invertIfNegative val="0"/>
          <c:cat>
            <c:strRef>
              <c:f>Graf1!$G$5:$H$5</c:f>
              <c:strCache>
                <c:ptCount val="2"/>
                <c:pt idx="0">
                  <c:v>Men</c:v>
                </c:pt>
                <c:pt idx="1">
                  <c:v>Women</c:v>
                </c:pt>
              </c:strCache>
            </c:strRef>
          </c:cat>
          <c:val>
            <c:numRef>
              <c:f>Graf1!$G$8:$H$8</c:f>
              <c:numCache>
                <c:formatCode>General</c:formatCode>
                <c:ptCount val="2"/>
                <c:pt idx="0">
                  <c:v>0.49864821067194953</c:v>
                </c:pt>
                <c:pt idx="1">
                  <c:v>0.5686437671415151</c:v>
                </c:pt>
              </c:numCache>
            </c:numRef>
          </c:val>
        </c:ser>
        <c:ser>
          <c:idx val="3"/>
          <c:order val="3"/>
          <c:tx>
            <c:strRef>
              <c:f>Graf1!$F$9</c:f>
              <c:strCache>
                <c:ptCount val="1"/>
                <c:pt idx="0">
                  <c:v>Personal care</c:v>
                </c:pt>
              </c:strCache>
            </c:strRef>
          </c:tx>
          <c:spPr>
            <a:solidFill>
              <a:schemeClr val="bg1">
                <a:lumMod val="75000"/>
              </a:schemeClr>
            </a:solidFill>
            <a:ln w="12700">
              <a:solidFill>
                <a:srgbClr val="000000"/>
              </a:solidFill>
              <a:prstDash val="solid"/>
            </a:ln>
          </c:spPr>
          <c:invertIfNegative val="0"/>
          <c:cat>
            <c:strRef>
              <c:f>Graf1!$G$5:$H$5</c:f>
              <c:strCache>
                <c:ptCount val="2"/>
                <c:pt idx="0">
                  <c:v>Men</c:v>
                </c:pt>
                <c:pt idx="1">
                  <c:v>Women</c:v>
                </c:pt>
              </c:strCache>
            </c:strRef>
          </c:cat>
          <c:val>
            <c:numRef>
              <c:f>Graf1!$G$9:$H$9</c:f>
              <c:numCache>
                <c:formatCode>General</c:formatCode>
                <c:ptCount val="2"/>
                <c:pt idx="0">
                  <c:v>10.298846756681934</c:v>
                </c:pt>
                <c:pt idx="1">
                  <c:v>10.536629137424967</c:v>
                </c:pt>
              </c:numCache>
            </c:numRef>
          </c:val>
        </c:ser>
        <c:ser>
          <c:idx val="4"/>
          <c:order val="4"/>
          <c:tx>
            <c:strRef>
              <c:f>Graf1!$F$10</c:f>
              <c:strCache>
                <c:ptCount val="1"/>
                <c:pt idx="0">
                  <c:v>Free time</c:v>
                </c:pt>
              </c:strCache>
            </c:strRef>
          </c:tx>
          <c:spPr>
            <a:solidFill>
              <a:schemeClr val="bg1">
                <a:lumMod val="50000"/>
              </a:schemeClr>
            </a:solidFill>
            <a:ln w="12700">
              <a:solidFill>
                <a:srgbClr val="000000"/>
              </a:solidFill>
              <a:prstDash val="solid"/>
            </a:ln>
          </c:spPr>
          <c:invertIfNegative val="0"/>
          <c:cat>
            <c:strRef>
              <c:f>Graf1!$G$5:$H$5</c:f>
              <c:strCache>
                <c:ptCount val="2"/>
                <c:pt idx="0">
                  <c:v>Men</c:v>
                </c:pt>
                <c:pt idx="1">
                  <c:v>Women</c:v>
                </c:pt>
              </c:strCache>
            </c:strRef>
          </c:cat>
          <c:val>
            <c:numRef>
              <c:f>Graf1!$G$10:$H$10</c:f>
              <c:numCache>
                <c:formatCode>General</c:formatCode>
                <c:ptCount val="2"/>
                <c:pt idx="0">
                  <c:v>6.5907854041869856</c:v>
                </c:pt>
                <c:pt idx="1">
                  <c:v>5.649289198563257</c:v>
                </c:pt>
              </c:numCache>
            </c:numRef>
          </c:val>
        </c:ser>
        <c:ser>
          <c:idx val="5"/>
          <c:order val="5"/>
          <c:tx>
            <c:strRef>
              <c:f>Graf1!$F$11</c:f>
              <c:strCache>
                <c:ptCount val="1"/>
                <c:pt idx="0">
                  <c:v>Other</c:v>
                </c:pt>
              </c:strCache>
            </c:strRef>
          </c:tx>
          <c:spPr>
            <a:solidFill>
              <a:srgbClr val="FF8080"/>
            </a:solidFill>
            <a:ln w="12700">
              <a:solidFill>
                <a:srgbClr val="000000"/>
              </a:solidFill>
              <a:prstDash val="solid"/>
            </a:ln>
          </c:spPr>
          <c:invertIfNegative val="0"/>
          <c:cat>
            <c:strRef>
              <c:f>Graf1!$G$5:$H$5</c:f>
              <c:strCache>
                <c:ptCount val="2"/>
                <c:pt idx="0">
                  <c:v>Men</c:v>
                </c:pt>
                <c:pt idx="1">
                  <c:v>Women</c:v>
                </c:pt>
              </c:strCache>
            </c:strRef>
          </c:cat>
          <c:val>
            <c:numRef>
              <c:f>Graf1!$G$11:$H$11</c:f>
              <c:numCache>
                <c:formatCode>General</c:formatCode>
                <c:ptCount val="2"/>
                <c:pt idx="0">
                  <c:v>0.24758855591649251</c:v>
                </c:pt>
                <c:pt idx="1">
                  <c:v>0.17607662304504679</c:v>
                </c:pt>
              </c:numCache>
            </c:numRef>
          </c:val>
        </c:ser>
        <c:dLbls>
          <c:showLegendKey val="0"/>
          <c:showVal val="0"/>
          <c:showCatName val="0"/>
          <c:showSerName val="0"/>
          <c:showPercent val="0"/>
          <c:showBubbleSize val="0"/>
        </c:dLbls>
        <c:gapWidth val="49"/>
        <c:overlap val="100"/>
        <c:axId val="29609984"/>
        <c:axId val="29611520"/>
      </c:barChart>
      <c:catAx>
        <c:axId val="296099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611520"/>
        <c:crosses val="autoZero"/>
        <c:auto val="1"/>
        <c:lblAlgn val="ctr"/>
        <c:lblOffset val="100"/>
        <c:tickLblSkip val="1"/>
        <c:tickMarkSkip val="1"/>
        <c:noMultiLvlLbl val="0"/>
      </c:catAx>
      <c:valAx>
        <c:axId val="29611520"/>
        <c:scaling>
          <c:orientation val="minMax"/>
          <c:max val="24"/>
        </c:scaling>
        <c:delete val="0"/>
        <c:axPos val="b"/>
        <c:majorGridlines>
          <c:spPr>
            <a:ln w="3175">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609984"/>
        <c:crosses val="autoZero"/>
        <c:crossBetween val="between"/>
        <c:majorUnit val="3"/>
      </c:valAx>
      <c:spPr>
        <a:solidFill>
          <a:srgbClr val="FFFFFF"/>
        </a:solidFill>
        <a:ln w="12700">
          <a:solidFill>
            <a:srgbClr val="808080"/>
          </a:solidFill>
          <a:prstDash val="solid"/>
        </a:ln>
      </c:spPr>
    </c:plotArea>
    <c:legend>
      <c:legendPos val="r"/>
      <c:layout>
        <c:manualLayout>
          <c:xMode val="edge"/>
          <c:yMode val="edge"/>
          <c:x val="6.6856282387778451E-2"/>
          <c:y val="0.83308439882315799"/>
          <c:w val="0.89189189189189189"/>
          <c:h val="0.10169491525423729"/>
        </c:manualLayout>
      </c:layout>
      <c:overlay val="0"/>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20732772170043E-2"/>
          <c:y val="6.8100596790283338E-2"/>
          <c:w val="0.87553770388739471"/>
          <c:h val="0.65065078135958732"/>
        </c:manualLayout>
      </c:layout>
      <c:barChart>
        <c:barDir val="bar"/>
        <c:grouping val="stacked"/>
        <c:varyColors val="0"/>
        <c:ser>
          <c:idx val="0"/>
          <c:order val="0"/>
          <c:tx>
            <c:strRef>
              <c:f>'Graf2 '!$F$6</c:f>
              <c:strCache>
                <c:ptCount val="1"/>
                <c:pt idx="0">
                  <c:v>Paid work</c:v>
                </c:pt>
              </c:strCache>
            </c:strRef>
          </c:tx>
          <c:spPr>
            <a:solidFill>
              <a:srgbClr val="008000"/>
            </a:solidFill>
            <a:ln w="12700">
              <a:solidFill>
                <a:srgbClr val="333333"/>
              </a:solidFill>
              <a:prstDash val="solid"/>
            </a:ln>
          </c:spPr>
          <c:invertIfNegative val="0"/>
          <c:cat>
            <c:strRef>
              <c:f>'Graf2 '!$G$5:$H$5</c:f>
              <c:strCache>
                <c:ptCount val="2"/>
                <c:pt idx="0">
                  <c:v>Men</c:v>
                </c:pt>
                <c:pt idx="1">
                  <c:v>Women</c:v>
                </c:pt>
              </c:strCache>
            </c:strRef>
          </c:cat>
          <c:val>
            <c:numRef>
              <c:f>'Graf2 '!$G$6:$H$6</c:f>
              <c:numCache>
                <c:formatCode>General</c:formatCode>
                <c:ptCount val="2"/>
                <c:pt idx="0">
                  <c:v>2.247136824215429</c:v>
                </c:pt>
                <c:pt idx="1">
                  <c:v>0.91756708468677828</c:v>
                </c:pt>
              </c:numCache>
            </c:numRef>
          </c:val>
        </c:ser>
        <c:ser>
          <c:idx val="1"/>
          <c:order val="1"/>
          <c:tx>
            <c:strRef>
              <c:f>'Graf2 '!$F$7</c:f>
              <c:strCache>
                <c:ptCount val="1"/>
                <c:pt idx="0">
                  <c:v>Unpaid work</c:v>
                </c:pt>
              </c:strCache>
            </c:strRef>
          </c:tx>
          <c:spPr>
            <a:solidFill>
              <a:srgbClr val="99CC00"/>
            </a:solidFill>
            <a:ln w="12700">
              <a:solidFill>
                <a:srgbClr val="000000"/>
              </a:solidFill>
              <a:prstDash val="solid"/>
            </a:ln>
          </c:spPr>
          <c:invertIfNegative val="0"/>
          <c:cat>
            <c:strRef>
              <c:f>'Graf2 '!$G$5:$H$5</c:f>
              <c:strCache>
                <c:ptCount val="2"/>
                <c:pt idx="0">
                  <c:v>Men</c:v>
                </c:pt>
                <c:pt idx="1">
                  <c:v>Women</c:v>
                </c:pt>
              </c:strCache>
            </c:strRef>
          </c:cat>
          <c:val>
            <c:numRef>
              <c:f>'Graf2 '!$G$7:$H$7</c:f>
              <c:numCache>
                <c:formatCode>General</c:formatCode>
                <c:ptCount val="2"/>
                <c:pt idx="0">
                  <c:v>2.3561427222762474</c:v>
                </c:pt>
                <c:pt idx="1">
                  <c:v>4.768052337830146</c:v>
                </c:pt>
              </c:numCache>
            </c:numRef>
          </c:val>
        </c:ser>
        <c:ser>
          <c:idx val="2"/>
          <c:order val="2"/>
          <c:tx>
            <c:strRef>
              <c:f>'Graf2 '!$F$8</c:f>
              <c:strCache>
                <c:ptCount val="1"/>
                <c:pt idx="0">
                  <c:v>Study</c:v>
                </c:pt>
              </c:strCache>
            </c:strRef>
          </c:tx>
          <c:spPr>
            <a:solidFill>
              <a:srgbClr val="CCFFCC"/>
            </a:solidFill>
            <a:ln w="12700">
              <a:solidFill>
                <a:srgbClr val="000000"/>
              </a:solidFill>
              <a:prstDash val="solid"/>
            </a:ln>
          </c:spPr>
          <c:invertIfNegative val="0"/>
          <c:cat>
            <c:strRef>
              <c:f>'Graf2 '!$G$5:$H$5</c:f>
              <c:strCache>
                <c:ptCount val="2"/>
                <c:pt idx="0">
                  <c:v>Men</c:v>
                </c:pt>
                <c:pt idx="1">
                  <c:v>Women</c:v>
                </c:pt>
              </c:strCache>
            </c:strRef>
          </c:cat>
          <c:val>
            <c:numRef>
              <c:f>'Graf2 '!$G$8:$H$8</c:f>
              <c:numCache>
                <c:formatCode>General</c:formatCode>
                <c:ptCount val="2"/>
                <c:pt idx="0">
                  <c:v>0.20056988754391203</c:v>
                </c:pt>
                <c:pt idx="1">
                  <c:v>0.31159373391837186</c:v>
                </c:pt>
              </c:numCache>
            </c:numRef>
          </c:val>
        </c:ser>
        <c:ser>
          <c:idx val="3"/>
          <c:order val="3"/>
          <c:tx>
            <c:strRef>
              <c:f>'Graf2 '!$F$9</c:f>
              <c:strCache>
                <c:ptCount val="1"/>
                <c:pt idx="0">
                  <c:v>Personal care</c:v>
                </c:pt>
              </c:strCache>
            </c:strRef>
          </c:tx>
          <c:spPr>
            <a:solidFill>
              <a:schemeClr val="bg1">
                <a:lumMod val="75000"/>
              </a:schemeClr>
            </a:solidFill>
            <a:ln w="12700">
              <a:solidFill>
                <a:srgbClr val="000000"/>
              </a:solidFill>
              <a:prstDash val="solid"/>
            </a:ln>
          </c:spPr>
          <c:invertIfNegative val="0"/>
          <c:cat>
            <c:strRef>
              <c:f>'Graf2 '!$G$5:$H$5</c:f>
              <c:strCache>
                <c:ptCount val="2"/>
                <c:pt idx="0">
                  <c:v>Men</c:v>
                </c:pt>
                <c:pt idx="1">
                  <c:v>Women</c:v>
                </c:pt>
              </c:strCache>
            </c:strRef>
          </c:cat>
          <c:val>
            <c:numRef>
              <c:f>'Graf2 '!$G$9:$H$9</c:f>
              <c:numCache>
                <c:formatCode>General</c:formatCode>
                <c:ptCount val="2"/>
                <c:pt idx="0">
                  <c:v>10.928753320574792</c:v>
                </c:pt>
                <c:pt idx="1">
                  <c:v>11.081840886146891</c:v>
                </c:pt>
              </c:numCache>
            </c:numRef>
          </c:val>
        </c:ser>
        <c:ser>
          <c:idx val="4"/>
          <c:order val="4"/>
          <c:tx>
            <c:strRef>
              <c:f>'Graf2 '!$F$10</c:f>
              <c:strCache>
                <c:ptCount val="1"/>
                <c:pt idx="0">
                  <c:v>Free time</c:v>
                </c:pt>
              </c:strCache>
            </c:strRef>
          </c:tx>
          <c:spPr>
            <a:solidFill>
              <a:schemeClr val="bg1">
                <a:lumMod val="50000"/>
              </a:schemeClr>
            </a:solidFill>
            <a:ln w="12700">
              <a:solidFill>
                <a:srgbClr val="000000"/>
              </a:solidFill>
              <a:prstDash val="solid"/>
            </a:ln>
          </c:spPr>
          <c:invertIfNegative val="0"/>
          <c:cat>
            <c:strRef>
              <c:f>'Graf2 '!$G$5:$H$5</c:f>
              <c:strCache>
                <c:ptCount val="2"/>
                <c:pt idx="0">
                  <c:v>Men</c:v>
                </c:pt>
                <c:pt idx="1">
                  <c:v>Women</c:v>
                </c:pt>
              </c:strCache>
            </c:strRef>
          </c:cat>
          <c:val>
            <c:numRef>
              <c:f>'Graf2 '!$G$10:$H$10</c:f>
              <c:numCache>
                <c:formatCode>General</c:formatCode>
                <c:ptCount val="2"/>
                <c:pt idx="0">
                  <c:v>7.9957979103473678</c:v>
                </c:pt>
                <c:pt idx="1">
                  <c:v>6.6992788220212942</c:v>
                </c:pt>
              </c:numCache>
            </c:numRef>
          </c:val>
        </c:ser>
        <c:ser>
          <c:idx val="5"/>
          <c:order val="5"/>
          <c:tx>
            <c:strRef>
              <c:f>'Graf2 '!$F$11</c:f>
              <c:strCache>
                <c:ptCount val="1"/>
                <c:pt idx="0">
                  <c:v>Other</c:v>
                </c:pt>
              </c:strCache>
            </c:strRef>
          </c:tx>
          <c:spPr>
            <a:solidFill>
              <a:srgbClr val="FF8080"/>
            </a:solidFill>
            <a:ln w="12700">
              <a:solidFill>
                <a:srgbClr val="000000"/>
              </a:solidFill>
              <a:prstDash val="solid"/>
            </a:ln>
          </c:spPr>
          <c:invertIfNegative val="0"/>
          <c:cat>
            <c:strRef>
              <c:f>'Graf2 '!$G$5:$H$5</c:f>
              <c:strCache>
                <c:ptCount val="2"/>
                <c:pt idx="0">
                  <c:v>Men</c:v>
                </c:pt>
                <c:pt idx="1">
                  <c:v>Women</c:v>
                </c:pt>
              </c:strCache>
            </c:strRef>
          </c:cat>
          <c:val>
            <c:numRef>
              <c:f>'Graf2 '!$G$11:$H$11</c:f>
              <c:numCache>
                <c:formatCode>General</c:formatCode>
                <c:ptCount val="2"/>
                <c:pt idx="0">
                  <c:v>0.2715993350422628</c:v>
                </c:pt>
                <c:pt idx="1">
                  <c:v>0.2216671353965268</c:v>
                </c:pt>
              </c:numCache>
            </c:numRef>
          </c:val>
        </c:ser>
        <c:dLbls>
          <c:showLegendKey val="0"/>
          <c:showVal val="0"/>
          <c:showCatName val="0"/>
          <c:showSerName val="0"/>
          <c:showPercent val="0"/>
          <c:showBubbleSize val="0"/>
        </c:dLbls>
        <c:gapWidth val="49"/>
        <c:overlap val="100"/>
        <c:axId val="29906048"/>
        <c:axId val="29907584"/>
      </c:barChart>
      <c:catAx>
        <c:axId val="299060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907584"/>
        <c:crosses val="autoZero"/>
        <c:auto val="1"/>
        <c:lblAlgn val="ctr"/>
        <c:lblOffset val="100"/>
        <c:tickLblSkip val="1"/>
        <c:tickMarkSkip val="1"/>
        <c:noMultiLvlLbl val="0"/>
      </c:catAx>
      <c:valAx>
        <c:axId val="29907584"/>
        <c:scaling>
          <c:orientation val="minMax"/>
          <c:max val="24"/>
        </c:scaling>
        <c:delete val="0"/>
        <c:axPos val="b"/>
        <c:majorGridlines>
          <c:spPr>
            <a:ln w="3175">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906048"/>
        <c:crosses val="autoZero"/>
        <c:crossBetween val="between"/>
        <c:majorUnit val="3"/>
      </c:valAx>
      <c:spPr>
        <a:solidFill>
          <a:srgbClr val="FFFFFF"/>
        </a:solidFill>
        <a:ln w="12700">
          <a:solidFill>
            <a:srgbClr val="808080"/>
          </a:solidFill>
          <a:prstDash val="solid"/>
        </a:ln>
      </c:spPr>
    </c:plotArea>
    <c:legend>
      <c:legendPos val="b"/>
      <c:layout>
        <c:manualLayout>
          <c:xMode val="edge"/>
          <c:yMode val="edge"/>
          <c:x val="6.6532909347869984E-2"/>
          <c:y val="0.86037983908998672"/>
          <c:w val="0.89270502725620826"/>
          <c:h val="0.10035879923611701"/>
        </c:manualLayout>
      </c:layout>
      <c:overlay val="0"/>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27287581699346"/>
          <c:y val="0.11136777777777777"/>
          <c:w val="0.80448594771241833"/>
          <c:h val="0.66762055555555555"/>
        </c:manualLayout>
      </c:layout>
      <c:areaChart>
        <c:grouping val="stacked"/>
        <c:varyColors val="0"/>
        <c:ser>
          <c:idx val="1"/>
          <c:order val="0"/>
          <c:spPr>
            <a:solidFill>
              <a:srgbClr val="FF0000"/>
            </a:solidFill>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ZENE'!$B$2:$B$49</c:f>
              <c:numCache>
                <c:formatCode>General</c:formatCode>
                <c:ptCount val="48"/>
                <c:pt idx="0">
                  <c:v>0.36954509081589221</c:v>
                </c:pt>
                <c:pt idx="1">
                  <c:v>0.39607282417649553</c:v>
                </c:pt>
                <c:pt idx="2">
                  <c:v>0.74279485051991534</c:v>
                </c:pt>
                <c:pt idx="3">
                  <c:v>2.0577950433468675</c:v>
                </c:pt>
                <c:pt idx="4">
                  <c:v>3.3954375832561738</c:v>
                </c:pt>
                <c:pt idx="5">
                  <c:v>6.9660967726335965</c:v>
                </c:pt>
                <c:pt idx="6">
                  <c:v>11.865544852628243</c:v>
                </c:pt>
                <c:pt idx="7">
                  <c:v>15.702275318417596</c:v>
                </c:pt>
                <c:pt idx="8">
                  <c:v>18.549784471403015</c:v>
                </c:pt>
                <c:pt idx="9">
                  <c:v>19.327018503219399</c:v>
                </c:pt>
                <c:pt idx="10">
                  <c:v>20.452415357964234</c:v>
                </c:pt>
                <c:pt idx="11">
                  <c:v>21.402691619182672</c:v>
                </c:pt>
                <c:pt idx="12">
                  <c:v>22.509336811706518</c:v>
                </c:pt>
                <c:pt idx="13">
                  <c:v>23.384442941957637</c:v>
                </c:pt>
                <c:pt idx="14">
                  <c:v>23.875408918677724</c:v>
                </c:pt>
                <c:pt idx="15">
                  <c:v>24.456545342079753</c:v>
                </c:pt>
                <c:pt idx="16">
                  <c:v>23.728077377325519</c:v>
                </c:pt>
                <c:pt idx="17">
                  <c:v>23.772451514541295</c:v>
                </c:pt>
                <c:pt idx="18">
                  <c:v>23.150300638924918</c:v>
                </c:pt>
                <c:pt idx="19">
                  <c:v>22.890997556028388</c:v>
                </c:pt>
                <c:pt idx="20">
                  <c:v>22.389657113187457</c:v>
                </c:pt>
                <c:pt idx="21">
                  <c:v>20.565107639881177</c:v>
                </c:pt>
                <c:pt idx="22">
                  <c:v>19.450495167341256</c:v>
                </c:pt>
                <c:pt idx="23">
                  <c:v>17.703491112532607</c:v>
                </c:pt>
                <c:pt idx="24">
                  <c:v>15.976042087950226</c:v>
                </c:pt>
                <c:pt idx="25">
                  <c:v>14.640163429166359</c:v>
                </c:pt>
                <c:pt idx="26">
                  <c:v>13.216137925785173</c:v>
                </c:pt>
                <c:pt idx="27">
                  <c:v>12.12320095106972</c:v>
                </c:pt>
                <c:pt idx="28">
                  <c:v>11.88804711912643</c:v>
                </c:pt>
                <c:pt idx="29">
                  <c:v>10.858308893471234</c:v>
                </c:pt>
                <c:pt idx="30">
                  <c:v>8.9533528399766809</c:v>
                </c:pt>
                <c:pt idx="31">
                  <c:v>6.970695777514246</c:v>
                </c:pt>
                <c:pt idx="32">
                  <c:v>4.6387344390113876</c:v>
                </c:pt>
                <c:pt idx="33">
                  <c:v>4.3632210650958152</c:v>
                </c:pt>
                <c:pt idx="34">
                  <c:v>3.4962867743549531</c:v>
                </c:pt>
                <c:pt idx="35">
                  <c:v>3.1493505123292693</c:v>
                </c:pt>
                <c:pt idx="36">
                  <c:v>2.7479790899603422</c:v>
                </c:pt>
                <c:pt idx="37">
                  <c:v>2.1594346005010121</c:v>
                </c:pt>
                <c:pt idx="38">
                  <c:v>1.5350051575792152</c:v>
                </c:pt>
                <c:pt idx="39">
                  <c:v>1.4244196712216426</c:v>
                </c:pt>
                <c:pt idx="40">
                  <c:v>1.1781263463333911</c:v>
                </c:pt>
                <c:pt idx="41">
                  <c:v>0.85807688195452791</c:v>
                </c:pt>
                <c:pt idx="42">
                  <c:v>0.82965159081235551</c:v>
                </c:pt>
                <c:pt idx="43">
                  <c:v>0.69679221711581951</c:v>
                </c:pt>
                <c:pt idx="44">
                  <c:v>0.5814807392606457</c:v>
                </c:pt>
                <c:pt idx="45">
                  <c:v>0.52560470604455034</c:v>
                </c:pt>
                <c:pt idx="46">
                  <c:v>0.4630563719969667</c:v>
                </c:pt>
                <c:pt idx="47">
                  <c:v>0.425446201317702</c:v>
                </c:pt>
              </c:numCache>
            </c:numRef>
          </c:val>
        </c:ser>
        <c:ser>
          <c:idx val="2"/>
          <c:order val="1"/>
          <c:spPr>
            <a:solidFill>
              <a:srgbClr val="0BA530"/>
            </a:solidFill>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ZENE'!$C$2:$C$49</c:f>
              <c:numCache>
                <c:formatCode>General</c:formatCode>
                <c:ptCount val="48"/>
                <c:pt idx="0">
                  <c:v>0</c:v>
                </c:pt>
                <c:pt idx="1">
                  <c:v>7.9934099840998266E-2</c:v>
                </c:pt>
                <c:pt idx="2">
                  <c:v>0.31193716439969149</c:v>
                </c:pt>
                <c:pt idx="3">
                  <c:v>1.0751583691159432</c:v>
                </c:pt>
                <c:pt idx="4">
                  <c:v>2.8520122690360985</c:v>
                </c:pt>
                <c:pt idx="5">
                  <c:v>5.852654317274582</c:v>
                </c:pt>
                <c:pt idx="6">
                  <c:v>11.3345446885605</c:v>
                </c:pt>
                <c:pt idx="7">
                  <c:v>19.50163667272615</c:v>
                </c:pt>
                <c:pt idx="8">
                  <c:v>26.776512695299154</c:v>
                </c:pt>
                <c:pt idx="9">
                  <c:v>34.581765858674181</c:v>
                </c:pt>
                <c:pt idx="10">
                  <c:v>37.596668615442766</c:v>
                </c:pt>
                <c:pt idx="11">
                  <c:v>40.977409649217194</c:v>
                </c:pt>
                <c:pt idx="12">
                  <c:v>43.080710273509034</c:v>
                </c:pt>
                <c:pt idx="13">
                  <c:v>46.62276560212991</c:v>
                </c:pt>
                <c:pt idx="14">
                  <c:v>45.75076316910269</c:v>
                </c:pt>
                <c:pt idx="15">
                  <c:v>44.87900145186866</c:v>
                </c:pt>
                <c:pt idx="16">
                  <c:v>43.195347120727625</c:v>
                </c:pt>
                <c:pt idx="17">
                  <c:v>44.542139083972238</c:v>
                </c:pt>
                <c:pt idx="18">
                  <c:v>40.61271329086911</c:v>
                </c:pt>
                <c:pt idx="19">
                  <c:v>39.182797731903541</c:v>
                </c:pt>
                <c:pt idx="20">
                  <c:v>32.980442724439619</c:v>
                </c:pt>
                <c:pt idx="21">
                  <c:v>31.515767455284553</c:v>
                </c:pt>
                <c:pt idx="22">
                  <c:v>26.511655061147678</c:v>
                </c:pt>
                <c:pt idx="23">
                  <c:v>25.451346182143471</c:v>
                </c:pt>
                <c:pt idx="24">
                  <c:v>24.764572534817997</c:v>
                </c:pt>
                <c:pt idx="25">
                  <c:v>25.612751929898302</c:v>
                </c:pt>
                <c:pt idx="26">
                  <c:v>27.573198391966201</c:v>
                </c:pt>
                <c:pt idx="27">
                  <c:v>28.860990046965735</c:v>
                </c:pt>
                <c:pt idx="28">
                  <c:v>26.667736535925258</c:v>
                </c:pt>
                <c:pt idx="29">
                  <c:v>24.184984061331676</c:v>
                </c:pt>
                <c:pt idx="30">
                  <c:v>21.055468059825955</c:v>
                </c:pt>
                <c:pt idx="31">
                  <c:v>18.947290447233172</c:v>
                </c:pt>
                <c:pt idx="32">
                  <c:v>17.897042312902268</c:v>
                </c:pt>
                <c:pt idx="33">
                  <c:v>18.883043705498689</c:v>
                </c:pt>
                <c:pt idx="34">
                  <c:v>13.859607854987251</c:v>
                </c:pt>
                <c:pt idx="35">
                  <c:v>9.174237895913798</c:v>
                </c:pt>
                <c:pt idx="36">
                  <c:v>5.8887482076233342</c:v>
                </c:pt>
                <c:pt idx="37">
                  <c:v>3.3257653619146947</c:v>
                </c:pt>
                <c:pt idx="38">
                  <c:v>1.4293350222095096</c:v>
                </c:pt>
                <c:pt idx="39">
                  <c:v>0.87328243600087507</c:v>
                </c:pt>
                <c:pt idx="40">
                  <c:v>0.56204770626997558</c:v>
                </c:pt>
                <c:pt idx="41">
                  <c:v>0.30835770984199051</c:v>
                </c:pt>
                <c:pt idx="42">
                  <c:v>0.2550896916498534</c:v>
                </c:pt>
                <c:pt idx="43">
                  <c:v>0.16204077416476811</c:v>
                </c:pt>
                <c:pt idx="44">
                  <c:v>0.2197137776130102</c:v>
                </c:pt>
                <c:pt idx="45">
                  <c:v>2.2969674083357521E-2</c:v>
                </c:pt>
                <c:pt idx="46">
                  <c:v>0.10036962683428714</c:v>
                </c:pt>
                <c:pt idx="47">
                  <c:v>0</c:v>
                </c:pt>
              </c:numCache>
            </c:numRef>
          </c:val>
        </c:ser>
        <c:ser>
          <c:idx val="3"/>
          <c:order val="2"/>
          <c:spPr>
            <a:solidFill>
              <a:schemeClr val="bg1">
                <a:lumMod val="75000"/>
              </a:schemeClr>
            </a:solidFill>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ZENE'!$D$2:$D$49</c:f>
              <c:numCache>
                <c:formatCode>General</c:formatCode>
                <c:ptCount val="48"/>
                <c:pt idx="0">
                  <c:v>5.093904169686047E-2</c:v>
                </c:pt>
                <c:pt idx="1">
                  <c:v>6.499225413097319E-2</c:v>
                </c:pt>
                <c:pt idx="2">
                  <c:v>0.59816488278978019</c:v>
                </c:pt>
                <c:pt idx="3">
                  <c:v>1.2376011570525702</c:v>
                </c:pt>
                <c:pt idx="4">
                  <c:v>1.15929550260508</c:v>
                </c:pt>
                <c:pt idx="5">
                  <c:v>4.6768733045772404</c:v>
                </c:pt>
                <c:pt idx="6">
                  <c:v>6.7059706007809039</c:v>
                </c:pt>
                <c:pt idx="7">
                  <c:v>10.971398160260657</c:v>
                </c:pt>
                <c:pt idx="8">
                  <c:v>12.454306673988407</c:v>
                </c:pt>
                <c:pt idx="9">
                  <c:v>15.782046443073265</c:v>
                </c:pt>
                <c:pt idx="10">
                  <c:v>15.083124245582541</c:v>
                </c:pt>
                <c:pt idx="11">
                  <c:v>13.526152812532608</c:v>
                </c:pt>
                <c:pt idx="12">
                  <c:v>9.0598760787800305</c:v>
                </c:pt>
                <c:pt idx="13">
                  <c:v>6.2031334948370525</c:v>
                </c:pt>
                <c:pt idx="14">
                  <c:v>3.493132274047305</c:v>
                </c:pt>
                <c:pt idx="15">
                  <c:v>3.0590194623251477</c:v>
                </c:pt>
                <c:pt idx="16">
                  <c:v>5.6230494696806472</c:v>
                </c:pt>
                <c:pt idx="17">
                  <c:v>4.1569864302183994</c:v>
                </c:pt>
                <c:pt idx="18">
                  <c:v>7.5093771660213982</c:v>
                </c:pt>
                <c:pt idx="19">
                  <c:v>8.5164407458751565</c:v>
                </c:pt>
                <c:pt idx="20">
                  <c:v>14.126444223590614</c:v>
                </c:pt>
                <c:pt idx="21">
                  <c:v>14.009750751307944</c:v>
                </c:pt>
                <c:pt idx="22">
                  <c:v>16.488186162579918</c:v>
                </c:pt>
                <c:pt idx="23">
                  <c:v>14.563822987590418</c:v>
                </c:pt>
                <c:pt idx="24">
                  <c:v>13.958288605254529</c:v>
                </c:pt>
                <c:pt idx="25">
                  <c:v>8.6480992404289552</c:v>
                </c:pt>
                <c:pt idx="26">
                  <c:v>7.2067668692746194</c:v>
                </c:pt>
                <c:pt idx="27">
                  <c:v>5.3508633900170297</c:v>
                </c:pt>
                <c:pt idx="28">
                  <c:v>5.1965919690835323</c:v>
                </c:pt>
                <c:pt idx="29">
                  <c:v>5.0899899615676079</c:v>
                </c:pt>
                <c:pt idx="30">
                  <c:v>8.5324497757053184</c:v>
                </c:pt>
                <c:pt idx="31">
                  <c:v>10.398297650014179</c:v>
                </c:pt>
                <c:pt idx="32">
                  <c:v>16.876145099032659</c:v>
                </c:pt>
                <c:pt idx="33">
                  <c:v>8.3220816667365121</c:v>
                </c:pt>
                <c:pt idx="34">
                  <c:v>6.3003807456711902</c:v>
                </c:pt>
                <c:pt idx="35">
                  <c:v>3.0750519437038215</c:v>
                </c:pt>
                <c:pt idx="36">
                  <c:v>1.7380245410002702</c:v>
                </c:pt>
                <c:pt idx="37">
                  <c:v>0.59320566345170433</c:v>
                </c:pt>
                <c:pt idx="38">
                  <c:v>0.69110583698436179</c:v>
                </c:pt>
                <c:pt idx="39">
                  <c:v>0.17136372640155914</c:v>
                </c:pt>
                <c:pt idx="40">
                  <c:v>7.7923441176557945E-2</c:v>
                </c:pt>
                <c:pt idx="41">
                  <c:v>0</c:v>
                </c:pt>
                <c:pt idx="42">
                  <c:v>2.3185198640417702E-2</c:v>
                </c:pt>
                <c:pt idx="43">
                  <c:v>3.1169376470623171E-2</c:v>
                </c:pt>
                <c:pt idx="44">
                  <c:v>0</c:v>
                </c:pt>
                <c:pt idx="45">
                  <c:v>0</c:v>
                </c:pt>
                <c:pt idx="46">
                  <c:v>0</c:v>
                </c:pt>
                <c:pt idx="47">
                  <c:v>0</c:v>
                </c:pt>
              </c:numCache>
            </c:numRef>
          </c:val>
        </c:ser>
        <c:ser>
          <c:idx val="4"/>
          <c:order val="3"/>
          <c:spPr>
            <a:solidFill>
              <a:srgbClr val="FFFFFF"/>
            </a:solidFill>
            <a:ln w="3175">
              <a:solidFill>
                <a:schemeClr val="bg1">
                  <a:lumMod val="50000"/>
                </a:schemeClr>
              </a:solid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ZENE'!$E$2:$E$49</c:f>
              <c:numCache>
                <c:formatCode>General</c:formatCode>
                <c:ptCount val="48"/>
                <c:pt idx="0">
                  <c:v>99.413750837989241</c:v>
                </c:pt>
                <c:pt idx="1">
                  <c:v>99.293235792353514</c:v>
                </c:pt>
                <c:pt idx="2">
                  <c:v>98.177976658806031</c:v>
                </c:pt>
                <c:pt idx="3">
                  <c:v>95.151388842794049</c:v>
                </c:pt>
                <c:pt idx="4">
                  <c:v>91.906946039209444</c:v>
                </c:pt>
                <c:pt idx="5">
                  <c:v>80.584670315983246</c:v>
                </c:pt>
                <c:pt idx="6">
                  <c:v>67.17968881600639</c:v>
                </c:pt>
                <c:pt idx="7">
                  <c:v>49.00274702416263</c:v>
                </c:pt>
                <c:pt idx="8">
                  <c:v>36.348358995891594</c:v>
                </c:pt>
                <c:pt idx="9">
                  <c:v>21.568540580641152</c:v>
                </c:pt>
                <c:pt idx="10">
                  <c:v>15.480471810675922</c:v>
                </c:pt>
                <c:pt idx="11">
                  <c:v>9.9557093286403315</c:v>
                </c:pt>
                <c:pt idx="12">
                  <c:v>8.0509573227475553</c:v>
                </c:pt>
                <c:pt idx="13">
                  <c:v>4.7133396636054563</c:v>
                </c:pt>
                <c:pt idx="14">
                  <c:v>4.072124095726398</c:v>
                </c:pt>
                <c:pt idx="15">
                  <c:v>2.8808728926019538</c:v>
                </c:pt>
                <c:pt idx="16">
                  <c:v>3.1445343684151332</c:v>
                </c:pt>
                <c:pt idx="17">
                  <c:v>2.5372186755090529</c:v>
                </c:pt>
                <c:pt idx="18">
                  <c:v>2.6007498524350359</c:v>
                </c:pt>
                <c:pt idx="19">
                  <c:v>2.0916228006635311</c:v>
                </c:pt>
                <c:pt idx="20">
                  <c:v>2.5986717181490655</c:v>
                </c:pt>
                <c:pt idx="21">
                  <c:v>3.0756477204069905</c:v>
                </c:pt>
                <c:pt idx="22">
                  <c:v>3.3196618949040557</c:v>
                </c:pt>
                <c:pt idx="23">
                  <c:v>4.100221767961389</c:v>
                </c:pt>
                <c:pt idx="24">
                  <c:v>3.6736725181942194</c:v>
                </c:pt>
                <c:pt idx="25">
                  <c:v>3.3129814674705647</c:v>
                </c:pt>
                <c:pt idx="26">
                  <c:v>2.6980912661331042</c:v>
                </c:pt>
                <c:pt idx="27">
                  <c:v>2.2207271298429507</c:v>
                </c:pt>
                <c:pt idx="28">
                  <c:v>1.6439948399829742</c:v>
                </c:pt>
                <c:pt idx="29">
                  <c:v>2.2358065287162563</c:v>
                </c:pt>
                <c:pt idx="30">
                  <c:v>2.7747777656545569</c:v>
                </c:pt>
                <c:pt idx="31">
                  <c:v>3.0422475136117297</c:v>
                </c:pt>
                <c:pt idx="32">
                  <c:v>5.9530472145849345</c:v>
                </c:pt>
                <c:pt idx="33">
                  <c:v>7.4479216536024602</c:v>
                </c:pt>
                <c:pt idx="34">
                  <c:v>11.256128450730985</c:v>
                </c:pt>
                <c:pt idx="35">
                  <c:v>17.165188582132217</c:v>
                </c:pt>
                <c:pt idx="36">
                  <c:v>32.503476301641236</c:v>
                </c:pt>
                <c:pt idx="37">
                  <c:v>48.571300048685572</c:v>
                </c:pt>
                <c:pt idx="38">
                  <c:v>67.035189589617985</c:v>
                </c:pt>
                <c:pt idx="39">
                  <c:v>76.29464664984836</c:v>
                </c:pt>
                <c:pt idx="40">
                  <c:v>89.042701477109446</c:v>
                </c:pt>
                <c:pt idx="41">
                  <c:v>92.178142302496298</c:v>
                </c:pt>
                <c:pt idx="42">
                  <c:v>94.983648587626391</c:v>
                </c:pt>
                <c:pt idx="43">
                  <c:v>96.891861640371673</c:v>
                </c:pt>
                <c:pt idx="44">
                  <c:v>97.999510928506993</c:v>
                </c:pt>
                <c:pt idx="45">
                  <c:v>98.580431058637956</c:v>
                </c:pt>
                <c:pt idx="46">
                  <c:v>98.83869529933402</c:v>
                </c:pt>
                <c:pt idx="47">
                  <c:v>99.014154324348482</c:v>
                </c:pt>
              </c:numCache>
            </c:numRef>
          </c:val>
        </c:ser>
        <c:ser>
          <c:idx val="5"/>
          <c:order val="4"/>
          <c:spPr>
            <a:solidFill>
              <a:srgbClr val="FFFF00"/>
            </a:solidFill>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ZENE'!$F$2:$F$49</c:f>
              <c:numCache>
                <c:formatCode>General</c:formatCode>
                <c:ptCount val="48"/>
                <c:pt idx="0">
                  <c:v>7.2258813827419555E-2</c:v>
                </c:pt>
                <c:pt idx="1">
                  <c:v>5.0907392131888066E-2</c:v>
                </c:pt>
                <c:pt idx="2">
                  <c:v>7.5620227814054725E-2</c:v>
                </c:pt>
                <c:pt idx="3">
                  <c:v>0.30485972015726626</c:v>
                </c:pt>
                <c:pt idx="4">
                  <c:v>0.28833616409022</c:v>
                </c:pt>
                <c:pt idx="5">
                  <c:v>1.0249726319052013</c:v>
                </c:pt>
                <c:pt idx="6">
                  <c:v>1.2187103127736203</c:v>
                </c:pt>
                <c:pt idx="7">
                  <c:v>2.6626032466139504</c:v>
                </c:pt>
                <c:pt idx="8">
                  <c:v>2.9571860419486975</c:v>
                </c:pt>
                <c:pt idx="9">
                  <c:v>4.4348648938068029</c:v>
                </c:pt>
                <c:pt idx="10">
                  <c:v>6.3780032164532843</c:v>
                </c:pt>
                <c:pt idx="11">
                  <c:v>8.980519030825505</c:v>
                </c:pt>
                <c:pt idx="12">
                  <c:v>10.384383636485506</c:v>
                </c:pt>
                <c:pt idx="13">
                  <c:v>12.679699314735689</c:v>
                </c:pt>
                <c:pt idx="14">
                  <c:v>14.795565646020545</c:v>
                </c:pt>
                <c:pt idx="15">
                  <c:v>16.096473646701</c:v>
                </c:pt>
                <c:pt idx="16">
                  <c:v>17.35121886463277</c:v>
                </c:pt>
                <c:pt idx="17">
                  <c:v>17.769969232686627</c:v>
                </c:pt>
                <c:pt idx="18">
                  <c:v>18.73264081098549</c:v>
                </c:pt>
                <c:pt idx="19">
                  <c:v>19.874840582339388</c:v>
                </c:pt>
                <c:pt idx="20">
                  <c:v>20.741707753039901</c:v>
                </c:pt>
                <c:pt idx="21">
                  <c:v>22.941025868735633</c:v>
                </c:pt>
                <c:pt idx="22">
                  <c:v>25.558442337881925</c:v>
                </c:pt>
                <c:pt idx="23">
                  <c:v>29.763232411392938</c:v>
                </c:pt>
                <c:pt idx="24">
                  <c:v>30.573106462031845</c:v>
                </c:pt>
                <c:pt idx="25">
                  <c:v>35.499188882469312</c:v>
                </c:pt>
                <c:pt idx="26">
                  <c:v>33.66734703922841</c:v>
                </c:pt>
                <c:pt idx="27">
                  <c:v>34.901633502279786</c:v>
                </c:pt>
                <c:pt idx="28">
                  <c:v>36.511903450320162</c:v>
                </c:pt>
                <c:pt idx="29">
                  <c:v>36.100362638436849</c:v>
                </c:pt>
                <c:pt idx="30">
                  <c:v>33.441634647773711</c:v>
                </c:pt>
                <c:pt idx="31">
                  <c:v>31.096081283138709</c:v>
                </c:pt>
                <c:pt idx="32">
                  <c:v>25.672534573516</c:v>
                </c:pt>
                <c:pt idx="33">
                  <c:v>26.559468281604211</c:v>
                </c:pt>
                <c:pt idx="34">
                  <c:v>25.822607067075857</c:v>
                </c:pt>
                <c:pt idx="35">
                  <c:v>24.855173083798913</c:v>
                </c:pt>
                <c:pt idx="36">
                  <c:v>21.791783283898614</c:v>
                </c:pt>
                <c:pt idx="37">
                  <c:v>18.395831705635608</c:v>
                </c:pt>
                <c:pt idx="38">
                  <c:v>12.638583489678703</c:v>
                </c:pt>
                <c:pt idx="39">
                  <c:v>9.8294766661671584</c:v>
                </c:pt>
                <c:pt idx="40">
                  <c:v>4.8329179117542385</c:v>
                </c:pt>
                <c:pt idx="41">
                  <c:v>3.6891702080272046</c:v>
                </c:pt>
                <c:pt idx="42">
                  <c:v>2.1964602133124234</c:v>
                </c:pt>
                <c:pt idx="43">
                  <c:v>1.4370943395307574</c:v>
                </c:pt>
                <c:pt idx="44">
                  <c:v>0.83810564068414217</c:v>
                </c:pt>
                <c:pt idx="45">
                  <c:v>0.66224886515286585</c:v>
                </c:pt>
                <c:pt idx="46">
                  <c:v>0.41922142137672153</c:v>
                </c:pt>
                <c:pt idx="47">
                  <c:v>0.41922142137672153</c:v>
                </c:pt>
              </c:numCache>
            </c:numRef>
          </c:val>
        </c:ser>
        <c:ser>
          <c:idx val="6"/>
          <c:order val="5"/>
          <c:spPr>
            <a:solidFill>
              <a:srgbClr val="808080"/>
            </a:solidFill>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ZENE'!$G$2:$G$49</c:f>
              <c:numCache>
                <c:formatCode>General</c:formatCode>
                <c:ptCount val="48"/>
                <c:pt idx="0">
                  <c:v>9.35062156705639E-2</c:v>
                </c:pt>
                <c:pt idx="1">
                  <c:v>9.35062156705639E-2</c:v>
                </c:pt>
                <c:pt idx="2">
                  <c:v>9.35062156705639E-2</c:v>
                </c:pt>
                <c:pt idx="3">
                  <c:v>0.17319686753334357</c:v>
                </c:pt>
                <c:pt idx="4">
                  <c:v>0.39797244180299723</c:v>
                </c:pt>
                <c:pt idx="5">
                  <c:v>0.8099541594149533</c:v>
                </c:pt>
                <c:pt idx="6">
                  <c:v>1.3878864036540559</c:v>
                </c:pt>
                <c:pt idx="7">
                  <c:v>1.7041506597954961</c:v>
                </c:pt>
                <c:pt idx="8">
                  <c:v>2.343075070734935</c:v>
                </c:pt>
                <c:pt idx="9">
                  <c:v>3.1823008433238131</c:v>
                </c:pt>
                <c:pt idx="10">
                  <c:v>3.7205267793404122</c:v>
                </c:pt>
                <c:pt idx="11">
                  <c:v>3.623789216961609</c:v>
                </c:pt>
                <c:pt idx="12">
                  <c:v>5.0503683601390836</c:v>
                </c:pt>
                <c:pt idx="13">
                  <c:v>5.2384093864499768</c:v>
                </c:pt>
                <c:pt idx="14">
                  <c:v>6.221714748829493</c:v>
                </c:pt>
                <c:pt idx="15">
                  <c:v>6.9315082701809914</c:v>
                </c:pt>
                <c:pt idx="16">
                  <c:v>5.6233469532678972</c:v>
                </c:pt>
                <c:pt idx="17">
                  <c:v>5.5228814395842507</c:v>
                </c:pt>
                <c:pt idx="18">
                  <c:v>5.7219833928931045</c:v>
                </c:pt>
                <c:pt idx="19">
                  <c:v>5.8109942506174459</c:v>
                </c:pt>
                <c:pt idx="20">
                  <c:v>5.5364578474085739</c:v>
                </c:pt>
                <c:pt idx="21">
                  <c:v>6.2376011476716364</c:v>
                </c:pt>
                <c:pt idx="22">
                  <c:v>6.9336380381450624</c:v>
                </c:pt>
                <c:pt idx="23">
                  <c:v>7.492708206936789</c:v>
                </c:pt>
                <c:pt idx="24">
                  <c:v>9.9842148239013024</c:v>
                </c:pt>
                <c:pt idx="25">
                  <c:v>11.509810991545692</c:v>
                </c:pt>
                <c:pt idx="26">
                  <c:v>14.684226081976801</c:v>
                </c:pt>
                <c:pt idx="27">
                  <c:v>15.773319933526606</c:v>
                </c:pt>
                <c:pt idx="28">
                  <c:v>17.225356878463895</c:v>
                </c:pt>
                <c:pt idx="29">
                  <c:v>20.137307007509136</c:v>
                </c:pt>
                <c:pt idx="30">
                  <c:v>23.918208183652894</c:v>
                </c:pt>
                <c:pt idx="31">
                  <c:v>28.660975486610742</c:v>
                </c:pt>
                <c:pt idx="32">
                  <c:v>27.476233961682428</c:v>
                </c:pt>
                <c:pt idx="33">
                  <c:v>33.601177188040175</c:v>
                </c:pt>
                <c:pt idx="34">
                  <c:v>38.701264788514827</c:v>
                </c:pt>
                <c:pt idx="35">
                  <c:v>41.61393465254244</c:v>
                </c:pt>
                <c:pt idx="36">
                  <c:v>34.303396287572731</c:v>
                </c:pt>
                <c:pt idx="37">
                  <c:v>26.568549027633615</c:v>
                </c:pt>
                <c:pt idx="38">
                  <c:v>15.859914592981369</c:v>
                </c:pt>
                <c:pt idx="39">
                  <c:v>11.324593473528546</c:v>
                </c:pt>
                <c:pt idx="40">
                  <c:v>3.9289522980210356</c:v>
                </c:pt>
                <c:pt idx="41">
                  <c:v>2.8454189677111392</c:v>
                </c:pt>
                <c:pt idx="42">
                  <c:v>1.523652150076964</c:v>
                </c:pt>
                <c:pt idx="43">
                  <c:v>0.73948248371893754</c:v>
                </c:pt>
                <c:pt idx="44">
                  <c:v>0.24164854814831718</c:v>
                </c:pt>
                <c:pt idx="45">
                  <c:v>0.16404486950842681</c:v>
                </c:pt>
                <c:pt idx="46">
                  <c:v>0.14117805295709659</c:v>
                </c:pt>
                <c:pt idx="47">
                  <c:v>0.14117805295709659</c:v>
                </c:pt>
              </c:numCache>
            </c:numRef>
          </c:val>
        </c:ser>
        <c:ser>
          <c:idx val="0"/>
          <c:order val="6"/>
          <c:spPr>
            <a:ln w="25400">
              <a:noFill/>
            </a:ln>
          </c:spPr>
          <c:cat>
            <c:strRef>
              <c:f>'[LTUS TEMPOGRAMI - stanovnistvo starosti 15 i vise godina.xls]SVI DANI - ZENE'!$A$2:$A$49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ZENE'!$H$2:$H$49</c:f>
              <c:numCache>
                <c:formatCode>General</c:formatCode>
                <c:ptCount val="48"/>
                <c:pt idx="0">
                  <c:v>0</c:v>
                </c:pt>
                <c:pt idx="1">
                  <c:v>2.1351421695531496E-2</c:v>
                </c:pt>
                <c:pt idx="2">
                  <c:v>0</c:v>
                </c:pt>
                <c:pt idx="3">
                  <c:v>0</c:v>
                </c:pt>
                <c:pt idx="4">
                  <c:v>0</c:v>
                </c:pt>
                <c:pt idx="5">
                  <c:v>8.4778498211027314E-2</c:v>
                </c:pt>
                <c:pt idx="6">
                  <c:v>0.3076543255960198</c:v>
                </c:pt>
                <c:pt idx="7">
                  <c:v>0.45518891802300415</c:v>
                </c:pt>
                <c:pt idx="8">
                  <c:v>0.57077605073364479</c:v>
                </c:pt>
                <c:pt idx="9">
                  <c:v>1.1234628772608763</c:v>
                </c:pt>
                <c:pt idx="10">
                  <c:v>1.2887899745403346</c:v>
                </c:pt>
                <c:pt idx="11">
                  <c:v>1.5337283426395623</c:v>
                </c:pt>
                <c:pt idx="12">
                  <c:v>1.864367516631777</c:v>
                </c:pt>
                <c:pt idx="13">
                  <c:v>1.1582095962837788</c:v>
                </c:pt>
                <c:pt idx="14">
                  <c:v>1.7912911475953153</c:v>
                </c:pt>
                <c:pt idx="15">
                  <c:v>1.6965789342419653</c:v>
                </c:pt>
                <c:pt idx="16">
                  <c:v>1.3344258459499116</c:v>
                </c:pt>
                <c:pt idx="17">
                  <c:v>1.6983536234876437</c:v>
                </c:pt>
                <c:pt idx="18">
                  <c:v>1.6722348478704214</c:v>
                </c:pt>
                <c:pt idx="19">
                  <c:v>1.632306332572067</c:v>
                </c:pt>
                <c:pt idx="20">
                  <c:v>1.6266186201842578</c:v>
                </c:pt>
                <c:pt idx="21">
                  <c:v>1.6550994167115469</c:v>
                </c:pt>
                <c:pt idx="22">
                  <c:v>1.7379213379995964</c:v>
                </c:pt>
                <c:pt idx="23">
                  <c:v>0.92517733144185998</c:v>
                </c:pt>
                <c:pt idx="24">
                  <c:v>1.0701029678493388</c:v>
                </c:pt>
                <c:pt idx="25">
                  <c:v>0.77700405902028036</c:v>
                </c:pt>
                <c:pt idx="26">
                  <c:v>0.95423242563515209</c:v>
                </c:pt>
                <c:pt idx="27">
                  <c:v>0.76926504629760761</c:v>
                </c:pt>
                <c:pt idx="28">
                  <c:v>0.86636920709717069</c:v>
                </c:pt>
                <c:pt idx="29">
                  <c:v>1.3932409089666975</c:v>
                </c:pt>
                <c:pt idx="30">
                  <c:v>1.3241087274103231</c:v>
                </c:pt>
                <c:pt idx="31">
                  <c:v>0.88441184187669375</c:v>
                </c:pt>
                <c:pt idx="32">
                  <c:v>1.4862623992697761</c:v>
                </c:pt>
                <c:pt idx="33">
                  <c:v>0.8230864394216344</c:v>
                </c:pt>
                <c:pt idx="34">
                  <c:v>0.56372431866444639</c:v>
                </c:pt>
                <c:pt idx="35">
                  <c:v>0.96706332957904717</c:v>
                </c:pt>
                <c:pt idx="36">
                  <c:v>1.0265922883029499</c:v>
                </c:pt>
                <c:pt idx="37">
                  <c:v>0.38591359217728294</c:v>
                </c:pt>
                <c:pt idx="38">
                  <c:v>0.81086631094848316</c:v>
                </c:pt>
                <c:pt idx="39">
                  <c:v>8.2217376831706615E-2</c:v>
                </c:pt>
                <c:pt idx="40">
                  <c:v>0.37733081933529977</c:v>
                </c:pt>
                <c:pt idx="41">
                  <c:v>0.12083392996884304</c:v>
                </c:pt>
                <c:pt idx="42">
                  <c:v>0.18831256788168069</c:v>
                </c:pt>
                <c:pt idx="43">
                  <c:v>4.1559168627497561E-2</c:v>
                </c:pt>
                <c:pt idx="44">
                  <c:v>0.11954036578694141</c:v>
                </c:pt>
                <c:pt idx="45">
                  <c:v>4.4700826572876128E-2</c:v>
                </c:pt>
                <c:pt idx="46">
                  <c:v>3.7479227500912489E-2</c:v>
                </c:pt>
                <c:pt idx="47">
                  <c:v>0</c:v>
                </c:pt>
              </c:numCache>
            </c:numRef>
          </c:val>
        </c:ser>
        <c:dLbls>
          <c:showLegendKey val="0"/>
          <c:showVal val="0"/>
          <c:showCatName val="0"/>
          <c:showSerName val="0"/>
          <c:showPercent val="0"/>
          <c:showBubbleSize val="0"/>
        </c:dLbls>
        <c:axId val="29968256"/>
        <c:axId val="29974528"/>
      </c:areaChart>
      <c:catAx>
        <c:axId val="29968256"/>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en-US" sz="700" b="0" i="0" baseline="0">
                    <a:effectLst/>
                  </a:rPr>
                  <a:t>Time</a:t>
                </a:r>
                <a:endParaRPr lang="en-GB" sz="700">
                  <a:effectLst/>
                </a:endParaRPr>
              </a:p>
            </c:rich>
          </c:tx>
          <c:layout>
            <c:manualLayout>
              <c:xMode val="edge"/>
              <c:yMode val="edge"/>
              <c:x val="0.82119575163398695"/>
              <c:y val="0.866365000000000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9974528"/>
        <c:crosses val="autoZero"/>
        <c:auto val="1"/>
        <c:lblAlgn val="ctr"/>
        <c:lblOffset val="100"/>
        <c:tickLblSkip val="3"/>
        <c:tickMarkSkip val="2"/>
        <c:noMultiLvlLbl val="0"/>
      </c:catAx>
      <c:valAx>
        <c:axId val="29974528"/>
        <c:scaling>
          <c:orientation val="minMax"/>
          <c:max val="100"/>
          <c:min val="0"/>
        </c:scaling>
        <c:delete val="0"/>
        <c:axPos val="l"/>
        <c:majorGridlines>
          <c:spPr>
            <a:ln w="12700">
              <a:solidFill>
                <a:srgbClr val="808080"/>
              </a:solidFill>
              <a:prstDash val="solid"/>
            </a:ln>
          </c:spPr>
        </c:majorGridlines>
        <c:title>
          <c:tx>
            <c:rich>
              <a:bodyPr rot="0" vert="horz"/>
              <a:lstStyle/>
              <a:p>
                <a:pPr algn="ctr">
                  <a:defRPr sz="700" b="0" i="0" u="none" strike="noStrike" baseline="0">
                    <a:solidFill>
                      <a:srgbClr val="000000"/>
                    </a:solidFill>
                    <a:latin typeface="Arial"/>
                    <a:ea typeface="Arial"/>
                    <a:cs typeface="Arial"/>
                  </a:defRPr>
                </a:pPr>
                <a:r>
                  <a:rPr lang="en-US" sz="700"/>
                  <a:t>%</a:t>
                </a:r>
              </a:p>
            </c:rich>
          </c:tx>
          <c:layout>
            <c:manualLayout>
              <c:xMode val="edge"/>
              <c:yMode val="edge"/>
              <c:x val="9.8597428018336347E-2"/>
              <c:y val="3.4880167149183981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9968256"/>
        <c:crosses val="autoZero"/>
        <c:crossBetween val="midCat"/>
      </c:valAx>
      <c:spPr>
        <a:solidFill>
          <a:srgbClr val="969696"/>
        </a:solidFill>
        <a:ln w="3175">
          <a:solidFill>
            <a:srgbClr val="000000"/>
          </a:solidFill>
          <a:prstDash val="solid"/>
        </a:ln>
      </c:spPr>
    </c:plotArea>
    <c:plotVisOnly val="1"/>
    <c:dispBlanksAs val="zero"/>
    <c:showDLblsOverMax val="0"/>
  </c:chart>
  <c:spPr>
    <a:noFill/>
    <a:ln w="9525">
      <a:noFill/>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8218954248366"/>
          <c:y val="0.10431277777777778"/>
          <c:w val="0.80448594771241833"/>
          <c:h val="0.67009388888888888"/>
        </c:manualLayout>
      </c:layout>
      <c:areaChart>
        <c:grouping val="stacked"/>
        <c:varyColors val="0"/>
        <c:ser>
          <c:idx val="1"/>
          <c:order val="0"/>
          <c:spPr>
            <a:solidFill>
              <a:srgbClr val="FF0000"/>
            </a:solidFill>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MUSKARCI'!$B$2:$B$49</c:f>
              <c:numCache>
                <c:formatCode>General</c:formatCode>
                <c:ptCount val="48"/>
                <c:pt idx="0">
                  <c:v>1.1257920200147382</c:v>
                </c:pt>
                <c:pt idx="1">
                  <c:v>1.4477964759732658</c:v>
                </c:pt>
                <c:pt idx="2">
                  <c:v>1.7384310408410015</c:v>
                </c:pt>
                <c:pt idx="3">
                  <c:v>4.0737975857231934</c:v>
                </c:pt>
                <c:pt idx="4">
                  <c:v>7.0028937407205252</c:v>
                </c:pt>
                <c:pt idx="5">
                  <c:v>11.811979124718775</c:v>
                </c:pt>
                <c:pt idx="6">
                  <c:v>20.03503013541879</c:v>
                </c:pt>
                <c:pt idx="7">
                  <c:v>26.884968549616755</c:v>
                </c:pt>
                <c:pt idx="8">
                  <c:v>31.84287187627346</c:v>
                </c:pt>
                <c:pt idx="9">
                  <c:v>33.665288084971273</c:v>
                </c:pt>
                <c:pt idx="10">
                  <c:v>35.709148870860879</c:v>
                </c:pt>
                <c:pt idx="11">
                  <c:v>37.010220121840163</c:v>
                </c:pt>
                <c:pt idx="12">
                  <c:v>37.828035086805187</c:v>
                </c:pt>
                <c:pt idx="13">
                  <c:v>39.472593399295278</c:v>
                </c:pt>
                <c:pt idx="14">
                  <c:v>40.220679740304355</c:v>
                </c:pt>
                <c:pt idx="15">
                  <c:v>39.942312500836401</c:v>
                </c:pt>
                <c:pt idx="16">
                  <c:v>37.887466443937633</c:v>
                </c:pt>
                <c:pt idx="17">
                  <c:v>38.243267549926621</c:v>
                </c:pt>
                <c:pt idx="18">
                  <c:v>37.882924667660482</c:v>
                </c:pt>
                <c:pt idx="19">
                  <c:v>37.468128905936076</c:v>
                </c:pt>
                <c:pt idx="20">
                  <c:v>35.698193557532676</c:v>
                </c:pt>
                <c:pt idx="21">
                  <c:v>33.764215414640518</c:v>
                </c:pt>
                <c:pt idx="22">
                  <c:v>31.603313161479203</c:v>
                </c:pt>
                <c:pt idx="23">
                  <c:v>29.899609205297491</c:v>
                </c:pt>
                <c:pt idx="24">
                  <c:v>26.698624770042763</c:v>
                </c:pt>
                <c:pt idx="25">
                  <c:v>24.150269928392323</c:v>
                </c:pt>
                <c:pt idx="26">
                  <c:v>21.002528157895362</c:v>
                </c:pt>
                <c:pt idx="27">
                  <c:v>18.174422352038015</c:v>
                </c:pt>
                <c:pt idx="28">
                  <c:v>16.372054490025118</c:v>
                </c:pt>
                <c:pt idx="29">
                  <c:v>13.960934277125025</c:v>
                </c:pt>
                <c:pt idx="30">
                  <c:v>11.302888952997513</c:v>
                </c:pt>
                <c:pt idx="31">
                  <c:v>9.0113111344434014</c:v>
                </c:pt>
                <c:pt idx="32">
                  <c:v>5.6127833042877171</c:v>
                </c:pt>
                <c:pt idx="33">
                  <c:v>4.9352421006449827</c:v>
                </c:pt>
                <c:pt idx="34">
                  <c:v>4.2068421094044872</c:v>
                </c:pt>
                <c:pt idx="35">
                  <c:v>3.919786419216126</c:v>
                </c:pt>
                <c:pt idx="36">
                  <c:v>3.4635354687469553</c:v>
                </c:pt>
                <c:pt idx="37">
                  <c:v>2.7673699793616984</c:v>
                </c:pt>
                <c:pt idx="38">
                  <c:v>2.9457908068763903</c:v>
                </c:pt>
                <c:pt idx="39">
                  <c:v>2.6082381786656441</c:v>
                </c:pt>
                <c:pt idx="40">
                  <c:v>2.0454437216599444</c:v>
                </c:pt>
                <c:pt idx="41">
                  <c:v>1.8171338783075797</c:v>
                </c:pt>
                <c:pt idx="42">
                  <c:v>1.5159677217599183</c:v>
                </c:pt>
                <c:pt idx="43">
                  <c:v>1.3863934892566263</c:v>
                </c:pt>
                <c:pt idx="44">
                  <c:v>1.2795170854432338</c:v>
                </c:pt>
                <c:pt idx="45">
                  <c:v>1.2916946895827226</c:v>
                </c:pt>
                <c:pt idx="46">
                  <c:v>1.2916946895827226</c:v>
                </c:pt>
                <c:pt idx="47">
                  <c:v>1.247712833032109</c:v>
                </c:pt>
              </c:numCache>
            </c:numRef>
          </c:val>
        </c:ser>
        <c:ser>
          <c:idx val="2"/>
          <c:order val="1"/>
          <c:spPr>
            <a:solidFill>
              <a:srgbClr val="0BA530"/>
            </a:solidFill>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MUSKARCI'!$C$2:$C$49</c:f>
              <c:numCache>
                <c:formatCode>General</c:formatCode>
                <c:ptCount val="48"/>
                <c:pt idx="0">
                  <c:v>0</c:v>
                </c:pt>
                <c:pt idx="1">
                  <c:v>2.050866991272016E-2</c:v>
                </c:pt>
                <c:pt idx="2">
                  <c:v>0.2118638478467447</c:v>
                </c:pt>
                <c:pt idx="3">
                  <c:v>0.83904304362791504</c:v>
                </c:pt>
                <c:pt idx="4">
                  <c:v>1.4718201273604614</c:v>
                </c:pt>
                <c:pt idx="5">
                  <c:v>3.1910826078816541</c:v>
                </c:pt>
                <c:pt idx="6">
                  <c:v>5.8822230035219318</c:v>
                </c:pt>
                <c:pt idx="7">
                  <c:v>9.8297269994637535</c:v>
                </c:pt>
                <c:pt idx="8">
                  <c:v>13.388043487607939</c:v>
                </c:pt>
                <c:pt idx="9">
                  <c:v>16.708294583415594</c:v>
                </c:pt>
                <c:pt idx="10">
                  <c:v>18.287707269974341</c:v>
                </c:pt>
                <c:pt idx="11">
                  <c:v>19.535866252529498</c:v>
                </c:pt>
                <c:pt idx="12">
                  <c:v>20.762055756069657</c:v>
                </c:pt>
                <c:pt idx="13">
                  <c:v>21.162226590025266</c:v>
                </c:pt>
                <c:pt idx="14">
                  <c:v>21.541707502076676</c:v>
                </c:pt>
                <c:pt idx="15">
                  <c:v>20.160197016507674</c:v>
                </c:pt>
                <c:pt idx="16">
                  <c:v>19.225403443710174</c:v>
                </c:pt>
                <c:pt idx="17">
                  <c:v>19.657117591565139</c:v>
                </c:pt>
                <c:pt idx="18">
                  <c:v>15.947660742899405</c:v>
                </c:pt>
                <c:pt idx="19">
                  <c:v>16.301948185882814</c:v>
                </c:pt>
                <c:pt idx="20">
                  <c:v>13.894867931735256</c:v>
                </c:pt>
                <c:pt idx="21">
                  <c:v>12.867675145109377</c:v>
                </c:pt>
                <c:pt idx="22">
                  <c:v>9.8788188008766511</c:v>
                </c:pt>
                <c:pt idx="23">
                  <c:v>10.362529868571752</c:v>
                </c:pt>
                <c:pt idx="24">
                  <c:v>11.959446199755552</c:v>
                </c:pt>
                <c:pt idx="25">
                  <c:v>13.497331306149043</c:v>
                </c:pt>
                <c:pt idx="26">
                  <c:v>15.430220743054605</c:v>
                </c:pt>
                <c:pt idx="27">
                  <c:v>15.284079863427918</c:v>
                </c:pt>
                <c:pt idx="28">
                  <c:v>13.690020473526502</c:v>
                </c:pt>
                <c:pt idx="29">
                  <c:v>12.144960442810309</c:v>
                </c:pt>
                <c:pt idx="30">
                  <c:v>10.327854972680859</c:v>
                </c:pt>
                <c:pt idx="31">
                  <c:v>8.2041586294690347</c:v>
                </c:pt>
                <c:pt idx="32">
                  <c:v>7.0919544423758349</c:v>
                </c:pt>
                <c:pt idx="33">
                  <c:v>6.8067889567715589</c:v>
                </c:pt>
                <c:pt idx="34">
                  <c:v>3.9853412565881374</c:v>
                </c:pt>
                <c:pt idx="35">
                  <c:v>2.8449951692123374</c:v>
                </c:pt>
                <c:pt idx="36">
                  <c:v>1.5852035162641827</c:v>
                </c:pt>
                <c:pt idx="37">
                  <c:v>1.0348942602808653</c:v>
                </c:pt>
                <c:pt idx="38">
                  <c:v>0.36540785344836524</c:v>
                </c:pt>
                <c:pt idx="39">
                  <c:v>0.28730494442028925</c:v>
                </c:pt>
                <c:pt idx="40">
                  <c:v>0.18367971280302769</c:v>
                </c:pt>
                <c:pt idx="41">
                  <c:v>0.12667997740347353</c:v>
                </c:pt>
                <c:pt idx="42">
                  <c:v>5.3762621002355328E-2</c:v>
                </c:pt>
                <c:pt idx="43">
                  <c:v>5.3762621002355328E-2</c:v>
                </c:pt>
                <c:pt idx="44">
                  <c:v>0</c:v>
                </c:pt>
                <c:pt idx="45">
                  <c:v>0</c:v>
                </c:pt>
                <c:pt idx="46">
                  <c:v>0</c:v>
                </c:pt>
                <c:pt idx="47">
                  <c:v>0</c:v>
                </c:pt>
              </c:numCache>
            </c:numRef>
          </c:val>
        </c:ser>
        <c:ser>
          <c:idx val="3"/>
          <c:order val="2"/>
          <c:spPr>
            <a:solidFill>
              <a:schemeClr val="bg1">
                <a:lumMod val="75000"/>
              </a:schemeClr>
            </a:solidFill>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MUSKARCI'!$D$2:$D$49</c:f>
              <c:numCache>
                <c:formatCode>General</c:formatCode>
                <c:ptCount val="48"/>
                <c:pt idx="0">
                  <c:v>0</c:v>
                </c:pt>
                <c:pt idx="1">
                  <c:v>0.23585249638939151</c:v>
                </c:pt>
                <c:pt idx="2">
                  <c:v>0.56961062952991981</c:v>
                </c:pt>
                <c:pt idx="3">
                  <c:v>1.445571569457492</c:v>
                </c:pt>
                <c:pt idx="4">
                  <c:v>1.5510976138411243</c:v>
                </c:pt>
                <c:pt idx="5">
                  <c:v>6.431023888806835</c:v>
                </c:pt>
                <c:pt idx="6">
                  <c:v>7.1887194308321005</c:v>
                </c:pt>
                <c:pt idx="7">
                  <c:v>11.027204100169369</c:v>
                </c:pt>
                <c:pt idx="8">
                  <c:v>10.308989553520924</c:v>
                </c:pt>
                <c:pt idx="9">
                  <c:v>11.908140319200516</c:v>
                </c:pt>
                <c:pt idx="10">
                  <c:v>10.389096748763805</c:v>
                </c:pt>
                <c:pt idx="11">
                  <c:v>11.25030747091432</c:v>
                </c:pt>
                <c:pt idx="12">
                  <c:v>7.9482443076330345</c:v>
                </c:pt>
                <c:pt idx="13">
                  <c:v>6.1548619279179144</c:v>
                </c:pt>
                <c:pt idx="14">
                  <c:v>3.6464625816615235</c:v>
                </c:pt>
                <c:pt idx="15">
                  <c:v>3.6891413286320991</c:v>
                </c:pt>
                <c:pt idx="16">
                  <c:v>5.059243639060039</c:v>
                </c:pt>
                <c:pt idx="17">
                  <c:v>3.8775305574948273</c:v>
                </c:pt>
                <c:pt idx="18">
                  <c:v>6.9950391675709422</c:v>
                </c:pt>
                <c:pt idx="19">
                  <c:v>9.0367258409932312</c:v>
                </c:pt>
                <c:pt idx="20">
                  <c:v>14.268389676528823</c:v>
                </c:pt>
                <c:pt idx="21">
                  <c:v>12.6616307992517</c:v>
                </c:pt>
                <c:pt idx="22">
                  <c:v>14.883685718160249</c:v>
                </c:pt>
                <c:pt idx="23">
                  <c:v>12.609926321518488</c:v>
                </c:pt>
                <c:pt idx="24">
                  <c:v>10.821930280360773</c:v>
                </c:pt>
                <c:pt idx="25">
                  <c:v>8.1441714284069828</c:v>
                </c:pt>
                <c:pt idx="26">
                  <c:v>7.3782297949653577</c:v>
                </c:pt>
                <c:pt idx="27">
                  <c:v>7.0077950415506001</c:v>
                </c:pt>
                <c:pt idx="28">
                  <c:v>6.1417086107894958</c:v>
                </c:pt>
                <c:pt idx="29">
                  <c:v>6.6888904085949861</c:v>
                </c:pt>
                <c:pt idx="30">
                  <c:v>8.5379245139672992</c:v>
                </c:pt>
                <c:pt idx="31">
                  <c:v>7.1619754396862314</c:v>
                </c:pt>
                <c:pt idx="32">
                  <c:v>16.46539051196736</c:v>
                </c:pt>
                <c:pt idx="33">
                  <c:v>8.0889777547396076</c:v>
                </c:pt>
                <c:pt idx="34">
                  <c:v>7.9544211637304407</c:v>
                </c:pt>
                <c:pt idx="35">
                  <c:v>3.6294994044952045</c:v>
                </c:pt>
                <c:pt idx="36">
                  <c:v>2.0560161128063017</c:v>
                </c:pt>
                <c:pt idx="37">
                  <c:v>1.1492970164673202</c:v>
                </c:pt>
                <c:pt idx="38">
                  <c:v>0.73589446903385602</c:v>
                </c:pt>
                <c:pt idx="39">
                  <c:v>0.2291942673727192</c:v>
                </c:pt>
                <c:pt idx="40">
                  <c:v>0.28558529206569661</c:v>
                </c:pt>
                <c:pt idx="41">
                  <c:v>0.10799174676241342</c:v>
                </c:pt>
                <c:pt idx="42">
                  <c:v>6.3868864541227116E-2</c:v>
                </c:pt>
                <c:pt idx="43">
                  <c:v>8.0320237877633691E-2</c:v>
                </c:pt>
                <c:pt idx="44">
                  <c:v>6.3715263302032907E-2</c:v>
                </c:pt>
                <c:pt idx="45">
                  <c:v>8.1895148001875667E-2</c:v>
                </c:pt>
                <c:pt idx="46">
                  <c:v>7.2104871889697636E-2</c:v>
                </c:pt>
                <c:pt idx="47">
                  <c:v>0</c:v>
                </c:pt>
              </c:numCache>
            </c:numRef>
          </c:val>
        </c:ser>
        <c:ser>
          <c:idx val="4"/>
          <c:order val="3"/>
          <c:spPr>
            <a:solidFill>
              <a:srgbClr val="FFFFFF"/>
            </a:solidFill>
            <a:ln w="3175">
              <a:solidFill>
                <a:schemeClr val="bg1">
                  <a:lumMod val="50000"/>
                </a:schemeClr>
              </a:solid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MUSKARCI'!$E$2:$E$49</c:f>
              <c:numCache>
                <c:formatCode>General</c:formatCode>
                <c:ptCount val="48"/>
                <c:pt idx="0">
                  <c:v>98.624679878601142</c:v>
                </c:pt>
                <c:pt idx="1">
                  <c:v>98.046314256340509</c:v>
                </c:pt>
                <c:pt idx="2">
                  <c:v>97.004055943489917</c:v>
                </c:pt>
                <c:pt idx="3">
                  <c:v>92.680780158685522</c:v>
                </c:pt>
                <c:pt idx="4">
                  <c:v>88.174413468446673</c:v>
                </c:pt>
                <c:pt idx="5">
                  <c:v>75.25834698859083</c:v>
                </c:pt>
                <c:pt idx="6">
                  <c:v>62.60921800736908</c:v>
                </c:pt>
                <c:pt idx="7">
                  <c:v>45.160744437851761</c:v>
                </c:pt>
                <c:pt idx="8">
                  <c:v>35.933567266165241</c:v>
                </c:pt>
                <c:pt idx="9">
                  <c:v>24.30013443780193</c:v>
                </c:pt>
                <c:pt idx="10">
                  <c:v>20.187866863538261</c:v>
                </c:pt>
                <c:pt idx="11">
                  <c:v>13.231383280675871</c:v>
                </c:pt>
                <c:pt idx="12">
                  <c:v>11.044264321042141</c:v>
                </c:pt>
                <c:pt idx="13">
                  <c:v>7.1786358955366909</c:v>
                </c:pt>
                <c:pt idx="14">
                  <c:v>6.6335814553814476</c:v>
                </c:pt>
                <c:pt idx="15">
                  <c:v>4.587909961632886</c:v>
                </c:pt>
                <c:pt idx="16">
                  <c:v>5.1987376254009074</c:v>
                </c:pt>
                <c:pt idx="17">
                  <c:v>3.2827111848447594</c:v>
                </c:pt>
                <c:pt idx="18">
                  <c:v>4.5435137614014671</c:v>
                </c:pt>
                <c:pt idx="19">
                  <c:v>4.2159779297166375</c:v>
                </c:pt>
                <c:pt idx="20">
                  <c:v>3.5808028493762625</c:v>
                </c:pt>
                <c:pt idx="21">
                  <c:v>4.0824309916351194</c:v>
                </c:pt>
                <c:pt idx="22">
                  <c:v>4.2503864436111858</c:v>
                </c:pt>
                <c:pt idx="23">
                  <c:v>4.4067044834238249</c:v>
                </c:pt>
                <c:pt idx="24">
                  <c:v>4.6783708664918828</c:v>
                </c:pt>
                <c:pt idx="25">
                  <c:v>3.9625392243108308</c:v>
                </c:pt>
                <c:pt idx="26">
                  <c:v>4.0818368851923834</c:v>
                </c:pt>
                <c:pt idx="27">
                  <c:v>2.9268850434411635</c:v>
                </c:pt>
                <c:pt idx="28">
                  <c:v>3.0030259725438451</c:v>
                </c:pt>
                <c:pt idx="29">
                  <c:v>3.0208689661959038</c:v>
                </c:pt>
                <c:pt idx="30">
                  <c:v>3.2376921941676948</c:v>
                </c:pt>
                <c:pt idx="31">
                  <c:v>4.5281435248717115</c:v>
                </c:pt>
                <c:pt idx="32">
                  <c:v>6.524374610772445</c:v>
                </c:pt>
                <c:pt idx="33">
                  <c:v>5.8379922438159317</c:v>
                </c:pt>
                <c:pt idx="34">
                  <c:v>10.805473188287355</c:v>
                </c:pt>
                <c:pt idx="35">
                  <c:v>15.853266107410862</c:v>
                </c:pt>
                <c:pt idx="36">
                  <c:v>30.568873440995826</c:v>
                </c:pt>
                <c:pt idx="37">
                  <c:v>44.102566048626649</c:v>
                </c:pt>
                <c:pt idx="38">
                  <c:v>62.517204447402221</c:v>
                </c:pt>
                <c:pt idx="39">
                  <c:v>70.56372698916806</c:v>
                </c:pt>
                <c:pt idx="40">
                  <c:v>83.593169322748096</c:v>
                </c:pt>
                <c:pt idx="41">
                  <c:v>88.060936215525714</c:v>
                </c:pt>
                <c:pt idx="42">
                  <c:v>92.611765005715711</c:v>
                </c:pt>
                <c:pt idx="43">
                  <c:v>94.139181656240666</c:v>
                </c:pt>
                <c:pt idx="44">
                  <c:v>95.829356864655011</c:v>
                </c:pt>
                <c:pt idx="45">
                  <c:v>96.587153117592777</c:v>
                </c:pt>
                <c:pt idx="46">
                  <c:v>97.33903637979671</c:v>
                </c:pt>
                <c:pt idx="47">
                  <c:v>97.616153262688769</c:v>
                </c:pt>
              </c:numCache>
            </c:numRef>
          </c:val>
        </c:ser>
        <c:ser>
          <c:idx val="5"/>
          <c:order val="4"/>
          <c:spPr>
            <a:solidFill>
              <a:srgbClr val="FFFF00"/>
            </a:solidFill>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MUSKARCI'!$F$2:$F$49</c:f>
              <c:numCache>
                <c:formatCode>General</c:formatCode>
                <c:ptCount val="48"/>
                <c:pt idx="0">
                  <c:v>0.24952810138408674</c:v>
                </c:pt>
                <c:pt idx="1">
                  <c:v>0.24952810138408674</c:v>
                </c:pt>
                <c:pt idx="2">
                  <c:v>0.3645111928851465</c:v>
                </c:pt>
                <c:pt idx="3">
                  <c:v>0.42630005044026248</c:v>
                </c:pt>
                <c:pt idx="4">
                  <c:v>0.75000869488397526</c:v>
                </c:pt>
                <c:pt idx="5">
                  <c:v>1.4654785128379344</c:v>
                </c:pt>
                <c:pt idx="6">
                  <c:v>1.7870964616991967</c:v>
                </c:pt>
                <c:pt idx="7">
                  <c:v>3.0377446841824978</c:v>
                </c:pt>
                <c:pt idx="8">
                  <c:v>3.8151309223249967</c:v>
                </c:pt>
                <c:pt idx="9">
                  <c:v>6.9836784813710171</c:v>
                </c:pt>
                <c:pt idx="10">
                  <c:v>8.0855366537480347</c:v>
                </c:pt>
                <c:pt idx="11">
                  <c:v>9.7490811694448851</c:v>
                </c:pt>
                <c:pt idx="12">
                  <c:v>13.283231365868737</c:v>
                </c:pt>
                <c:pt idx="13">
                  <c:v>16.932812622762881</c:v>
                </c:pt>
                <c:pt idx="14">
                  <c:v>18.986751448946602</c:v>
                </c:pt>
                <c:pt idx="15">
                  <c:v>20.774712968514596</c:v>
                </c:pt>
                <c:pt idx="16">
                  <c:v>21.027138545977351</c:v>
                </c:pt>
                <c:pt idx="17">
                  <c:v>23.210133445100553</c:v>
                </c:pt>
                <c:pt idx="18">
                  <c:v>24.141291840209114</c:v>
                </c:pt>
                <c:pt idx="19">
                  <c:v>23.496648244793747</c:v>
                </c:pt>
                <c:pt idx="20">
                  <c:v>24.244573544992878</c:v>
                </c:pt>
                <c:pt idx="21">
                  <c:v>27.937056240069836</c:v>
                </c:pt>
                <c:pt idx="22">
                  <c:v>30.545292119195004</c:v>
                </c:pt>
                <c:pt idx="23">
                  <c:v>33.734139776463905</c:v>
                </c:pt>
                <c:pt idx="24">
                  <c:v>35.352947831694088</c:v>
                </c:pt>
                <c:pt idx="25">
                  <c:v>39.142138098742514</c:v>
                </c:pt>
                <c:pt idx="26">
                  <c:v>38.312735664552974</c:v>
                </c:pt>
                <c:pt idx="27">
                  <c:v>41.150494876867441</c:v>
                </c:pt>
                <c:pt idx="28">
                  <c:v>42.930276491931835</c:v>
                </c:pt>
                <c:pt idx="29">
                  <c:v>44.485588276762108</c:v>
                </c:pt>
                <c:pt idx="30">
                  <c:v>40.135572832926314</c:v>
                </c:pt>
                <c:pt idx="31">
                  <c:v>37.991645569161378</c:v>
                </c:pt>
                <c:pt idx="32">
                  <c:v>32.182269840432078</c:v>
                </c:pt>
                <c:pt idx="33">
                  <c:v>36.383222058236541</c:v>
                </c:pt>
                <c:pt idx="34">
                  <c:v>34.00531782246675</c:v>
                </c:pt>
                <c:pt idx="35">
                  <c:v>32.208572799506591</c:v>
                </c:pt>
                <c:pt idx="36">
                  <c:v>27.651239589983529</c:v>
                </c:pt>
                <c:pt idx="37">
                  <c:v>24.007474826766771</c:v>
                </c:pt>
                <c:pt idx="38">
                  <c:v>17.888723388419276</c:v>
                </c:pt>
                <c:pt idx="39">
                  <c:v>13.510538123268006</c:v>
                </c:pt>
                <c:pt idx="40">
                  <c:v>8.0694159604885147</c:v>
                </c:pt>
                <c:pt idx="41">
                  <c:v>6.3015616757283803</c:v>
                </c:pt>
                <c:pt idx="42">
                  <c:v>4.2461451709698386</c:v>
                </c:pt>
                <c:pt idx="43">
                  <c:v>3.4505877082134937</c:v>
                </c:pt>
                <c:pt idx="44">
                  <c:v>2.1414079994817374</c:v>
                </c:pt>
                <c:pt idx="45">
                  <c:v>1.7146529067269169</c:v>
                </c:pt>
                <c:pt idx="46">
                  <c:v>0.9777322421612803</c:v>
                </c:pt>
                <c:pt idx="47">
                  <c:v>0.95128552640746689</c:v>
                </c:pt>
              </c:numCache>
            </c:numRef>
          </c:val>
        </c:ser>
        <c:ser>
          <c:idx val="6"/>
          <c:order val="5"/>
          <c:spPr>
            <a:solidFill>
              <a:srgbClr val="808080"/>
            </a:solidFill>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MUSKARCI'!$G$2:$G$49</c:f>
              <c:numCache>
                <c:formatCode>General</c:formatCode>
                <c:ptCount val="48"/>
                <c:pt idx="0">
                  <c:v>0</c:v>
                </c:pt>
                <c:pt idx="1">
                  <c:v>0</c:v>
                </c:pt>
                <c:pt idx="2">
                  <c:v>9.5912554045701426E-2</c:v>
                </c:pt>
                <c:pt idx="3">
                  <c:v>0.44988662634447119</c:v>
                </c:pt>
                <c:pt idx="4">
                  <c:v>0.76549078534406323</c:v>
                </c:pt>
                <c:pt idx="5">
                  <c:v>1.4610075677051408</c:v>
                </c:pt>
                <c:pt idx="6">
                  <c:v>1.9283352187710177</c:v>
                </c:pt>
                <c:pt idx="7">
                  <c:v>3.2188879888853021</c:v>
                </c:pt>
                <c:pt idx="8">
                  <c:v>3.5707128194680382</c:v>
                </c:pt>
                <c:pt idx="9">
                  <c:v>5.0015984228129078</c:v>
                </c:pt>
                <c:pt idx="10">
                  <c:v>5.2493918916864395</c:v>
                </c:pt>
                <c:pt idx="11">
                  <c:v>7.3897145117335956</c:v>
                </c:pt>
                <c:pt idx="12">
                  <c:v>6.845719333089054</c:v>
                </c:pt>
                <c:pt idx="13">
                  <c:v>7.3885889553815698</c:v>
                </c:pt>
                <c:pt idx="14">
                  <c:v>7.1376849665901698</c:v>
                </c:pt>
                <c:pt idx="15">
                  <c:v>8.8886944857108414</c:v>
                </c:pt>
                <c:pt idx="16">
                  <c:v>9.3331525044904833</c:v>
                </c:pt>
                <c:pt idx="17">
                  <c:v>9.5162031557637157</c:v>
                </c:pt>
                <c:pt idx="18">
                  <c:v>8.0038036654053499</c:v>
                </c:pt>
                <c:pt idx="19">
                  <c:v>7.5135035554338456</c:v>
                </c:pt>
                <c:pt idx="20">
                  <c:v>6.3127832297011244</c:v>
                </c:pt>
                <c:pt idx="21">
                  <c:v>6.9289675619104356</c:v>
                </c:pt>
                <c:pt idx="22">
                  <c:v>7.3365386041864395</c:v>
                </c:pt>
                <c:pt idx="23">
                  <c:v>7.488292458208706</c:v>
                </c:pt>
                <c:pt idx="24">
                  <c:v>9.3634347882497284</c:v>
                </c:pt>
                <c:pt idx="25">
                  <c:v>9.9267516446378341</c:v>
                </c:pt>
                <c:pt idx="26">
                  <c:v>12.15258252389398</c:v>
                </c:pt>
                <c:pt idx="27">
                  <c:v>13.954430410471677</c:v>
                </c:pt>
                <c:pt idx="28">
                  <c:v>15.94683250599673</c:v>
                </c:pt>
                <c:pt idx="29">
                  <c:v>18.528358895385725</c:v>
                </c:pt>
                <c:pt idx="30">
                  <c:v>24.707286662017335</c:v>
                </c:pt>
                <c:pt idx="31">
                  <c:v>31.878612943631612</c:v>
                </c:pt>
                <c:pt idx="32">
                  <c:v>30.457978896965869</c:v>
                </c:pt>
                <c:pt idx="33">
                  <c:v>36.74507790165535</c:v>
                </c:pt>
                <c:pt idx="34">
                  <c:v>37.832424719739983</c:v>
                </c:pt>
                <c:pt idx="35">
                  <c:v>40.914476302274203</c:v>
                </c:pt>
                <c:pt idx="36">
                  <c:v>33.881724286075915</c:v>
                </c:pt>
                <c:pt idx="37">
                  <c:v>26.175102986426769</c:v>
                </c:pt>
                <c:pt idx="38">
                  <c:v>15.061139578127619</c:v>
                </c:pt>
                <c:pt idx="39">
                  <c:v>12.12803088414663</c:v>
                </c:pt>
                <c:pt idx="40">
                  <c:v>5.3016534117002321</c:v>
                </c:pt>
                <c:pt idx="41">
                  <c:v>3.2174435841701801</c:v>
                </c:pt>
                <c:pt idx="42">
                  <c:v>1.3642146282507757</c:v>
                </c:pt>
                <c:pt idx="43">
                  <c:v>0.67999468892899573</c:v>
                </c:pt>
                <c:pt idx="44">
                  <c:v>0.30017680413287029</c:v>
                </c:pt>
                <c:pt idx="45">
                  <c:v>0.20685272500133137</c:v>
                </c:pt>
                <c:pt idx="46">
                  <c:v>0.11627436564979864</c:v>
                </c:pt>
                <c:pt idx="47">
                  <c:v>8.9017231614736098E-2</c:v>
                </c:pt>
              </c:numCache>
            </c:numRef>
          </c:val>
        </c:ser>
        <c:ser>
          <c:idx val="0"/>
          <c:order val="6"/>
          <c:spPr>
            <a:ln w="25400">
              <a:noFill/>
            </a:ln>
          </c:spPr>
          <c:cat>
            <c:strRef>
              <c:f>'[LTUS TEMPOGRAMI - stanovnistvo starosti 15 i vise godina.xls]SVI DANI - MUSKARCI'!$A$2:$A$49</c:f>
              <c:strCache>
                <c:ptCount val="48"/>
                <c:pt idx="0">
                  <c:v>04</c:v>
                </c:pt>
                <c:pt idx="2">
                  <c:v>05</c:v>
                </c:pt>
                <c:pt idx="4">
                  <c:v>06</c:v>
                </c:pt>
                <c:pt idx="6">
                  <c:v>07</c:v>
                </c:pt>
                <c:pt idx="8">
                  <c:v>08</c:v>
                </c:pt>
                <c:pt idx="10">
                  <c:v>09</c:v>
                </c:pt>
                <c:pt idx="12">
                  <c:v>10</c:v>
                </c:pt>
                <c:pt idx="14">
                  <c:v>11</c:v>
                </c:pt>
                <c:pt idx="16">
                  <c:v>12</c:v>
                </c:pt>
                <c:pt idx="18">
                  <c:v>13</c:v>
                </c:pt>
                <c:pt idx="20">
                  <c:v>14</c:v>
                </c:pt>
                <c:pt idx="22">
                  <c:v>15</c:v>
                </c:pt>
                <c:pt idx="24">
                  <c:v>16</c:v>
                </c:pt>
                <c:pt idx="26">
                  <c:v>17</c:v>
                </c:pt>
                <c:pt idx="28">
                  <c:v>18</c:v>
                </c:pt>
                <c:pt idx="30">
                  <c:v>19</c:v>
                </c:pt>
                <c:pt idx="32">
                  <c:v>20</c:v>
                </c:pt>
                <c:pt idx="34">
                  <c:v>21</c:v>
                </c:pt>
                <c:pt idx="36">
                  <c:v>22</c:v>
                </c:pt>
                <c:pt idx="38">
                  <c:v>23</c:v>
                </c:pt>
                <c:pt idx="40">
                  <c:v>24</c:v>
                </c:pt>
                <c:pt idx="42">
                  <c:v>01</c:v>
                </c:pt>
                <c:pt idx="44">
                  <c:v>02</c:v>
                </c:pt>
                <c:pt idx="46">
                  <c:v>03</c:v>
                </c:pt>
                <c:pt idx="47">
                  <c:v>03.30</c:v>
                </c:pt>
              </c:strCache>
            </c:strRef>
          </c:cat>
          <c:val>
            <c:numRef>
              <c:f>'[LTUS TEMPOGRAMI - stanovnistvo starosti 15 i vise godina.xls]SVI DANI - MUSKARCI'!$H$2:$H$49</c:f>
              <c:numCache>
                <c:formatCode>General</c:formatCode>
                <c:ptCount val="48"/>
                <c:pt idx="0">
                  <c:v>0</c:v>
                </c:pt>
                <c:pt idx="1">
                  <c:v>0</c:v>
                </c:pt>
                <c:pt idx="2">
                  <c:v>1.5614791361479434E-2</c:v>
                </c:pt>
                <c:pt idx="3">
                  <c:v>8.4620965721066366E-2</c:v>
                </c:pt>
                <c:pt idx="4">
                  <c:v>0.28427556940305204</c:v>
                </c:pt>
                <c:pt idx="5">
                  <c:v>0.38108130945877594</c:v>
                </c:pt>
                <c:pt idx="6">
                  <c:v>0.56937774238775707</c:v>
                </c:pt>
                <c:pt idx="7">
                  <c:v>0.84072323983044817</c:v>
                </c:pt>
                <c:pt idx="8">
                  <c:v>1.1406840746392497</c:v>
                </c:pt>
                <c:pt idx="9">
                  <c:v>1.4328656704266014</c:v>
                </c:pt>
                <c:pt idx="10">
                  <c:v>2.0912517014280598</c:v>
                </c:pt>
                <c:pt idx="11">
                  <c:v>1.8334271928614718</c:v>
                </c:pt>
                <c:pt idx="12">
                  <c:v>2.2884498294920004</c:v>
                </c:pt>
                <c:pt idx="13">
                  <c:v>1.710280609080215</c:v>
                </c:pt>
                <c:pt idx="14">
                  <c:v>1.8331323050390886</c:v>
                </c:pt>
                <c:pt idx="15">
                  <c:v>1.9570317381653264</c:v>
                </c:pt>
                <c:pt idx="16">
                  <c:v>2.2688577974232378</c:v>
                </c:pt>
                <c:pt idx="17">
                  <c:v>2.2130365153042098</c:v>
                </c:pt>
                <c:pt idx="18">
                  <c:v>2.4857661548530574</c:v>
                </c:pt>
                <c:pt idx="19">
                  <c:v>1.9670673372434739</c:v>
                </c:pt>
                <c:pt idx="20">
                  <c:v>2.000389210132822</c:v>
                </c:pt>
                <c:pt idx="21">
                  <c:v>1.7580238473828618</c:v>
                </c:pt>
                <c:pt idx="22">
                  <c:v>1.5019651524911308</c:v>
                </c:pt>
                <c:pt idx="23">
                  <c:v>1.4987978865156881</c:v>
                </c:pt>
                <c:pt idx="24">
                  <c:v>1.1252452634050374</c:v>
                </c:pt>
                <c:pt idx="25">
                  <c:v>1.1767983693603197</c:v>
                </c:pt>
                <c:pt idx="26">
                  <c:v>1.6418662304452016</c:v>
                </c:pt>
                <c:pt idx="27">
                  <c:v>1.5018924122031079</c:v>
                </c:pt>
                <c:pt idx="28">
                  <c:v>1.9160814551863949</c:v>
                </c:pt>
                <c:pt idx="29">
                  <c:v>1.1703987331258885</c:v>
                </c:pt>
                <c:pt idx="30">
                  <c:v>1.7507798712428853</c:v>
                </c:pt>
                <c:pt idx="31">
                  <c:v>1.2241527587365055</c:v>
                </c:pt>
                <c:pt idx="32">
                  <c:v>1.6652483931984894</c:v>
                </c:pt>
                <c:pt idx="33">
                  <c:v>1.2026989841359157</c:v>
                </c:pt>
                <c:pt idx="34">
                  <c:v>1.210179739782677</c:v>
                </c:pt>
                <c:pt idx="35">
                  <c:v>0.62940379788455036</c:v>
                </c:pt>
                <c:pt idx="36">
                  <c:v>0.79340758512715359</c:v>
                </c:pt>
                <c:pt idx="37">
                  <c:v>0.76329488206974105</c:v>
                </c:pt>
                <c:pt idx="38">
                  <c:v>0.48583945669203749</c:v>
                </c:pt>
                <c:pt idx="39">
                  <c:v>0.67296661295839866</c:v>
                </c:pt>
                <c:pt idx="40">
                  <c:v>0.52105257853438736</c:v>
                </c:pt>
                <c:pt idx="41">
                  <c:v>0.36825292210214966</c:v>
                </c:pt>
                <c:pt idx="42">
                  <c:v>0.14427598776003581</c:v>
                </c:pt>
                <c:pt idx="43">
                  <c:v>0.20975959848013837</c:v>
                </c:pt>
                <c:pt idx="44">
                  <c:v>0.38582598298496107</c:v>
                </c:pt>
                <c:pt idx="45">
                  <c:v>0.1177514130942231</c:v>
                </c:pt>
                <c:pt idx="46">
                  <c:v>0.20315745091966608</c:v>
                </c:pt>
                <c:pt idx="47">
                  <c:v>9.5831146256802724E-2</c:v>
                </c:pt>
              </c:numCache>
            </c:numRef>
          </c:val>
        </c:ser>
        <c:dLbls>
          <c:showLegendKey val="0"/>
          <c:showVal val="0"/>
          <c:showCatName val="0"/>
          <c:showSerName val="0"/>
          <c:showPercent val="0"/>
          <c:showBubbleSize val="0"/>
        </c:dLbls>
        <c:axId val="30152576"/>
        <c:axId val="30187520"/>
      </c:areaChart>
      <c:catAx>
        <c:axId val="30152576"/>
        <c:scaling>
          <c:orientation val="minMax"/>
        </c:scaling>
        <c:delete val="0"/>
        <c:axPos val="b"/>
        <c:title>
          <c:tx>
            <c:rich>
              <a:bodyPr/>
              <a:lstStyle/>
              <a:p>
                <a:pPr>
                  <a:defRPr sz="700" b="0" i="0" u="none" strike="noStrike" baseline="0">
                    <a:solidFill>
                      <a:srgbClr val="000000"/>
                    </a:solidFill>
                    <a:latin typeface="Arial"/>
                    <a:ea typeface="Arial"/>
                    <a:cs typeface="Arial"/>
                  </a:defRPr>
                </a:pPr>
                <a:r>
                  <a:rPr lang="en-US" sz="700"/>
                  <a:t>Time</a:t>
                </a:r>
              </a:p>
            </c:rich>
          </c:tx>
          <c:layout>
            <c:manualLayout>
              <c:xMode val="edge"/>
              <c:yMode val="edge"/>
              <c:x val="0.8188820261437908"/>
              <c:y val="0.8716772222222222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30187520"/>
        <c:crosses val="autoZero"/>
        <c:auto val="1"/>
        <c:lblAlgn val="ctr"/>
        <c:lblOffset val="100"/>
        <c:tickLblSkip val="3"/>
        <c:tickMarkSkip val="2"/>
        <c:noMultiLvlLbl val="0"/>
      </c:catAx>
      <c:valAx>
        <c:axId val="30187520"/>
        <c:scaling>
          <c:orientation val="minMax"/>
          <c:max val="100"/>
          <c:min val="0"/>
        </c:scaling>
        <c:delete val="0"/>
        <c:axPos val="l"/>
        <c:majorGridlines>
          <c:spPr>
            <a:ln w="12700">
              <a:solidFill>
                <a:srgbClr val="808080"/>
              </a:solidFill>
              <a:prstDash val="solid"/>
            </a:ln>
          </c:spPr>
        </c:majorGridlines>
        <c:title>
          <c:tx>
            <c:rich>
              <a:bodyPr rot="0" vert="horz"/>
              <a:lstStyle/>
              <a:p>
                <a:pPr algn="ctr">
                  <a:defRPr sz="700" b="0" i="0" u="none" strike="noStrike" baseline="0">
                    <a:solidFill>
                      <a:srgbClr val="000000"/>
                    </a:solidFill>
                    <a:latin typeface="Arial"/>
                    <a:ea typeface="Arial"/>
                    <a:cs typeface="Arial"/>
                  </a:defRPr>
                </a:pPr>
                <a:r>
                  <a:rPr lang="en-US" sz="700"/>
                  <a:t>%</a:t>
                </a:r>
              </a:p>
            </c:rich>
          </c:tx>
          <c:layout>
            <c:manualLayout>
              <c:xMode val="edge"/>
              <c:yMode val="edge"/>
              <c:x val="0.10393464052287582"/>
              <c:y val="1.369222222222222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30152576"/>
        <c:crosses val="autoZero"/>
        <c:crossBetween val="midCat"/>
      </c:valAx>
      <c:spPr>
        <a:solidFill>
          <a:srgbClr val="969696"/>
        </a:solidFill>
        <a:ln w="3175">
          <a:solidFill>
            <a:srgbClr val="000000"/>
          </a:solidFill>
          <a:prstDash val="solid"/>
        </a:ln>
      </c:spPr>
    </c:plotArea>
    <c:plotVisOnly val="1"/>
    <c:dispBlanksAs val="zero"/>
    <c:showDLblsOverMax val="0"/>
  </c:chart>
  <c:spPr>
    <a:noFill/>
    <a:ln w="9525">
      <a:noFill/>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'Graf 3ново ук посао'!$A$11</c:f>
              <c:strCache>
                <c:ptCount val="1"/>
                <c:pt idx="0">
                  <c:v>Paid work</c:v>
                </c:pt>
              </c:strCache>
            </c:strRef>
          </c:tx>
          <c:invertIfNegative val="0"/>
          <c:cat>
            <c:multiLvlStrRef>
              <c:f>'Graf 3ново ук посао'!$B$9:$G$10</c:f>
              <c:multiLvlStrCache>
                <c:ptCount val="6"/>
                <c:lvl>
                  <c:pt idx="0">
                    <c:v>Women</c:v>
                  </c:pt>
                  <c:pt idx="1">
                    <c:v>Men</c:v>
                  </c:pt>
                  <c:pt idx="2">
                    <c:v>Women</c:v>
                  </c:pt>
                  <c:pt idx="3">
                    <c:v>Men</c:v>
                  </c:pt>
                  <c:pt idx="4">
                    <c:v>Women</c:v>
                  </c:pt>
                  <c:pt idx="5">
                    <c:v>Men</c:v>
                  </c:pt>
                </c:lvl>
                <c:lvl>
                  <c:pt idx="0">
                    <c:v>All days</c:v>
                  </c:pt>
                  <c:pt idx="2">
                    <c:v>Weekdays</c:v>
                  </c:pt>
                  <c:pt idx="4">
                    <c:v>Weekend days</c:v>
                  </c:pt>
                </c:lvl>
              </c:multiLvlStrCache>
            </c:multiLvlStrRef>
          </c:cat>
          <c:val>
            <c:numRef>
              <c:f>'Graf 3ново ук посао'!$B$11:$G$11</c:f>
              <c:numCache>
                <c:formatCode>###0.00</c:formatCode>
                <c:ptCount val="6"/>
                <c:pt idx="0">
                  <c:v>2.0737924203518272</c:v>
                </c:pt>
                <c:pt idx="1">
                  <c:v>3.7753393616096762</c:v>
                </c:pt>
                <c:pt idx="2">
                  <c:v>2.536282554617856</c:v>
                </c:pt>
                <c:pt idx="3">
                  <c:v>4.3866203765673815</c:v>
                </c:pt>
                <c:pt idx="4">
                  <c:v>0.91756708468677828</c:v>
                </c:pt>
                <c:pt idx="5">
                  <c:v>2.247136824215429</c:v>
                </c:pt>
              </c:numCache>
            </c:numRef>
          </c:val>
        </c:ser>
        <c:ser>
          <c:idx val="1"/>
          <c:order val="1"/>
          <c:tx>
            <c:strRef>
              <c:f>'Graf 3ново ук посао'!$A$12</c:f>
              <c:strCache>
                <c:ptCount val="1"/>
                <c:pt idx="0">
                  <c:v>Unpaid work</c:v>
                </c:pt>
              </c:strCache>
            </c:strRef>
          </c:tx>
          <c:invertIfNegative val="0"/>
          <c:cat>
            <c:multiLvlStrRef>
              <c:f>'Graf 3ново ук посао'!$B$9:$G$10</c:f>
              <c:multiLvlStrCache>
                <c:ptCount val="6"/>
                <c:lvl>
                  <c:pt idx="0">
                    <c:v>Women</c:v>
                  </c:pt>
                  <c:pt idx="1">
                    <c:v>Men</c:v>
                  </c:pt>
                  <c:pt idx="2">
                    <c:v>Women</c:v>
                  </c:pt>
                  <c:pt idx="3">
                    <c:v>Men</c:v>
                  </c:pt>
                  <c:pt idx="4">
                    <c:v>Women</c:v>
                  </c:pt>
                  <c:pt idx="5">
                    <c:v>Men</c:v>
                  </c:pt>
                </c:lvl>
                <c:lvl>
                  <c:pt idx="0">
                    <c:v>All days</c:v>
                  </c:pt>
                  <c:pt idx="2">
                    <c:v>Weekdays</c:v>
                  </c:pt>
                  <c:pt idx="4">
                    <c:v>Weekend days</c:v>
                  </c:pt>
                </c:lvl>
              </c:multiLvlStrCache>
            </c:multiLvlStrRef>
          </c:cat>
          <c:val>
            <c:numRef>
              <c:f>'Graf 3ново ук посао'!$B$12:$G$12</c:f>
              <c:numCache>
                <c:formatCode>###0.00</c:formatCode>
                <c:ptCount val="6"/>
                <c:pt idx="0">
                  <c:v>4.6002140388138733</c:v>
                </c:pt>
                <c:pt idx="1">
                  <c:v>2.0856912749183887</c:v>
                </c:pt>
                <c:pt idx="2">
                  <c:v>4.5330787192073627</c:v>
                </c:pt>
                <c:pt idx="3">
                  <c:v>1.977510695975248</c:v>
                </c:pt>
                <c:pt idx="4">
                  <c:v>4.768052337830146</c:v>
                </c:pt>
                <c:pt idx="5">
                  <c:v>2.3561427222762474</c:v>
                </c:pt>
              </c:numCache>
            </c:numRef>
          </c:val>
        </c:ser>
        <c:dLbls>
          <c:showLegendKey val="0"/>
          <c:showVal val="0"/>
          <c:showCatName val="0"/>
          <c:showSerName val="0"/>
          <c:showPercent val="0"/>
          <c:showBubbleSize val="0"/>
        </c:dLbls>
        <c:gapWidth val="50"/>
        <c:overlap val="100"/>
        <c:axId val="30198784"/>
        <c:axId val="30225152"/>
      </c:barChart>
      <c:catAx>
        <c:axId val="30198784"/>
        <c:scaling>
          <c:orientation val="minMax"/>
        </c:scaling>
        <c:delete val="0"/>
        <c:axPos val="b"/>
        <c:numFmt formatCode="General" sourceLinked="1"/>
        <c:majorTickMark val="out"/>
        <c:minorTickMark val="none"/>
        <c:tickLblPos val="nextTo"/>
        <c:crossAx val="30225152"/>
        <c:crosses val="autoZero"/>
        <c:auto val="1"/>
        <c:lblAlgn val="ctr"/>
        <c:lblOffset val="100"/>
        <c:noMultiLvlLbl val="0"/>
      </c:catAx>
      <c:valAx>
        <c:axId val="30225152"/>
        <c:scaling>
          <c:orientation val="minMax"/>
        </c:scaling>
        <c:delete val="0"/>
        <c:axPos val="l"/>
        <c:majorGridlines>
          <c:spPr>
            <a:ln w="3175"/>
          </c:spPr>
        </c:majorGridlines>
        <c:numFmt formatCode="General" sourceLinked="0"/>
        <c:majorTickMark val="out"/>
        <c:minorTickMark val="none"/>
        <c:tickLblPos val="nextTo"/>
        <c:crossAx val="30198784"/>
        <c:crosses val="autoZero"/>
        <c:crossBetween val="between"/>
      </c:valAx>
    </c:plotArea>
    <c:legend>
      <c:legendPos val="b"/>
      <c:layout>
        <c:manualLayout>
          <c:xMode val="edge"/>
          <c:yMode val="edge"/>
          <c:x val="0.28272528852959072"/>
          <c:y val="4.0133779264214048E-2"/>
          <c:w val="0.44894651539708263"/>
          <c:h val="7.7398118484831274E-2"/>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5933513018979855"/>
          <c:y val="3.7426362894266103E-2"/>
          <c:w val="0.51724757934669929"/>
          <c:h val="0.82271048846359829"/>
        </c:manualLayout>
      </c:layout>
      <c:barChart>
        <c:barDir val="bar"/>
        <c:grouping val="clustered"/>
        <c:varyColors val="0"/>
        <c:ser>
          <c:idx val="0"/>
          <c:order val="0"/>
          <c:tx>
            <c:strRef>
              <c:f>'Graf 4 nepl rad'!$C$3</c:f>
              <c:strCache>
                <c:ptCount val="1"/>
                <c:pt idx="0">
                  <c:v>Men</c:v>
                </c:pt>
              </c:strCache>
            </c:strRef>
          </c:tx>
          <c:invertIfNegative val="0"/>
          <c:cat>
            <c:strRef>
              <c:f>'Graf 4 nepl rad'!$A$4:$B$10</c:f>
              <c:strCache>
                <c:ptCount val="7"/>
                <c:pt idx="0">
                  <c:v>Home repair and renovation, household management, gardening, pet care and help to other household</c:v>
                </c:pt>
                <c:pt idx="1">
                  <c:v>Care of other persons</c:v>
                </c:pt>
                <c:pt idx="2">
                  <c:v>Shopping and services</c:v>
                </c:pt>
                <c:pt idx="3">
                  <c:v>Laundry washing, ironing and sewing</c:v>
                </c:pt>
                <c:pt idx="4">
                  <c:v>Care of own minor children</c:v>
                </c:pt>
                <c:pt idx="5">
                  <c:v>Cleaning and upkeeping of dwelling, garden</c:v>
                </c:pt>
                <c:pt idx="6">
                  <c:v>Cooking, roasting, meal preparing</c:v>
                </c:pt>
              </c:strCache>
            </c:strRef>
          </c:cat>
          <c:val>
            <c:numRef>
              <c:f>'Graf 4 nepl rad'!$C$4:$C$10</c:f>
              <c:numCache>
                <c:formatCode>###0.0</c:formatCode>
                <c:ptCount val="7"/>
                <c:pt idx="0">
                  <c:v>45.349368731575744</c:v>
                </c:pt>
                <c:pt idx="1">
                  <c:v>7.3339967421599939</c:v>
                </c:pt>
                <c:pt idx="2">
                  <c:v>20.900695463799188</c:v>
                </c:pt>
                <c:pt idx="3">
                  <c:v>1.0534678659395236</c:v>
                </c:pt>
                <c:pt idx="4">
                  <c:v>16.790907545055756</c:v>
                </c:pt>
                <c:pt idx="5">
                  <c:v>23.664965261012071</c:v>
                </c:pt>
                <c:pt idx="6">
                  <c:v>10.04807488556127</c:v>
                </c:pt>
              </c:numCache>
            </c:numRef>
          </c:val>
        </c:ser>
        <c:ser>
          <c:idx val="1"/>
          <c:order val="1"/>
          <c:tx>
            <c:strRef>
              <c:f>'Graf 4 nepl rad'!$D$3</c:f>
              <c:strCache>
                <c:ptCount val="1"/>
                <c:pt idx="0">
                  <c:v>Women</c:v>
                </c:pt>
              </c:strCache>
            </c:strRef>
          </c:tx>
          <c:invertIfNegative val="0"/>
          <c:cat>
            <c:strRef>
              <c:f>'Graf 4 nepl rad'!$A$4:$B$10</c:f>
              <c:strCache>
                <c:ptCount val="7"/>
                <c:pt idx="0">
                  <c:v>Home repair and renovation, household management, gardening, pet care and help to other household</c:v>
                </c:pt>
                <c:pt idx="1">
                  <c:v>Care of other persons</c:v>
                </c:pt>
                <c:pt idx="2">
                  <c:v>Shopping and services</c:v>
                </c:pt>
                <c:pt idx="3">
                  <c:v>Laundry washing, ironing and sewing</c:v>
                </c:pt>
                <c:pt idx="4">
                  <c:v>Care of own minor children</c:v>
                </c:pt>
                <c:pt idx="5">
                  <c:v>Cleaning and upkeeping of dwelling, garden</c:v>
                </c:pt>
                <c:pt idx="6">
                  <c:v>Cooking, roasting, meal preparing</c:v>
                </c:pt>
              </c:strCache>
            </c:strRef>
          </c:cat>
          <c:val>
            <c:numRef>
              <c:f>'Graf 4 nepl rad'!$D$4:$D$10</c:f>
              <c:numCache>
                <c:formatCode>###0.0</c:formatCode>
                <c:ptCount val="7"/>
                <c:pt idx="0">
                  <c:v>14.553326162138116</c:v>
                </c:pt>
                <c:pt idx="1">
                  <c:v>19.761377165860065</c:v>
                </c:pt>
                <c:pt idx="2">
                  <c:v>23.020947308473062</c:v>
                </c:pt>
                <c:pt idx="3">
                  <c:v>31.447296672106589</c:v>
                </c:pt>
                <c:pt idx="4">
                  <c:v>37.925640841090051</c:v>
                </c:pt>
                <c:pt idx="5">
                  <c:v>63.840297514152169</c:v>
                </c:pt>
                <c:pt idx="6">
                  <c:v>85.46395666501229</c:v>
                </c:pt>
              </c:numCache>
            </c:numRef>
          </c:val>
        </c:ser>
        <c:dLbls>
          <c:showLegendKey val="0"/>
          <c:showVal val="0"/>
          <c:showCatName val="0"/>
          <c:showSerName val="0"/>
          <c:showPercent val="0"/>
          <c:showBubbleSize val="0"/>
        </c:dLbls>
        <c:gapWidth val="51"/>
        <c:axId val="30234112"/>
        <c:axId val="30235648"/>
      </c:barChart>
      <c:catAx>
        <c:axId val="30234112"/>
        <c:scaling>
          <c:orientation val="minMax"/>
        </c:scaling>
        <c:delete val="0"/>
        <c:axPos val="l"/>
        <c:numFmt formatCode="General" sourceLinked="1"/>
        <c:majorTickMark val="out"/>
        <c:minorTickMark val="none"/>
        <c:tickLblPos val="nextTo"/>
        <c:crossAx val="30235648"/>
        <c:crosses val="autoZero"/>
        <c:auto val="1"/>
        <c:lblAlgn val="ctr"/>
        <c:lblOffset val="100"/>
        <c:noMultiLvlLbl val="0"/>
      </c:catAx>
      <c:valAx>
        <c:axId val="30235648"/>
        <c:scaling>
          <c:orientation val="minMax"/>
        </c:scaling>
        <c:delete val="0"/>
        <c:axPos val="b"/>
        <c:majorGridlines>
          <c:spPr>
            <a:ln w="3175"/>
          </c:spPr>
        </c:majorGridlines>
        <c:numFmt formatCode="General" sourceLinked="0"/>
        <c:majorTickMark val="out"/>
        <c:minorTickMark val="none"/>
        <c:tickLblPos val="nextTo"/>
        <c:crossAx val="30234112"/>
        <c:crosses val="autoZero"/>
        <c:crossBetween val="between"/>
        <c:majorUnit val="10"/>
      </c:valAx>
    </c:plotArea>
    <c:legend>
      <c:legendPos val="b"/>
      <c:layout>
        <c:manualLayout>
          <c:xMode val="edge"/>
          <c:yMode val="edge"/>
          <c:x val="0.61678766624760151"/>
          <c:y val="0.91808532861963688"/>
          <c:w val="0.19667676834513334"/>
          <c:h val="6.1506508115057049E-2"/>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'Граф 5 слоб време'!$B$35</c:f>
              <c:strCache>
                <c:ptCount val="1"/>
                <c:pt idx="0">
                  <c:v>Men</c:v>
                </c:pt>
              </c:strCache>
            </c:strRef>
          </c:tx>
          <c:invertIfNegative val="0"/>
          <c:cat>
            <c:strRef>
              <c:f>'Граф 5 слоб време'!$A$36:$A$41</c:f>
              <c:strCache>
                <c:ptCount val="6"/>
                <c:pt idx="0">
                  <c:v>Sport, excercising, walking</c:v>
                </c:pt>
                <c:pt idx="1">
                  <c:v>Reading</c:v>
                </c:pt>
                <c:pt idx="2">
                  <c:v> Hobbies, games (including the use of computers)</c:v>
                </c:pt>
                <c:pt idx="3">
                  <c:v>Resting</c:v>
                </c:pt>
                <c:pt idx="4">
                  <c:v>Social life, socialising with the family and friends, entertainment and culture, telephoning</c:v>
                </c:pt>
                <c:pt idx="5">
                  <c:v>TV, radio</c:v>
                </c:pt>
              </c:strCache>
            </c:strRef>
          </c:cat>
          <c:val>
            <c:numRef>
              <c:f>'Граф 5 слоб време'!$B$36:$B$41</c:f>
              <c:numCache>
                <c:formatCode>General</c:formatCode>
                <c:ptCount val="6"/>
                <c:pt idx="0">
                  <c:v>0.50418175893705197</c:v>
                </c:pt>
                <c:pt idx="1">
                  <c:v>0.23463695774652982</c:v>
                </c:pt>
                <c:pt idx="2">
                  <c:v>0.74190432371964421</c:v>
                </c:pt>
                <c:pt idx="3">
                  <c:v>1.1248247622217149</c:v>
                </c:pt>
                <c:pt idx="4">
                  <c:v>1.8517485883359435</c:v>
                </c:pt>
                <c:pt idx="5">
                  <c:v>2.5349211578433568</c:v>
                </c:pt>
              </c:numCache>
            </c:numRef>
          </c:val>
        </c:ser>
        <c:ser>
          <c:idx val="1"/>
          <c:order val="1"/>
          <c:tx>
            <c:strRef>
              <c:f>'Граф 5 слоб време'!$C$35</c:f>
              <c:strCache>
                <c:ptCount val="1"/>
                <c:pt idx="0">
                  <c:v>Women</c:v>
                </c:pt>
              </c:strCache>
            </c:strRef>
          </c:tx>
          <c:invertIfNegative val="0"/>
          <c:cat>
            <c:strRef>
              <c:f>'Граф 5 слоб време'!$A$36:$A$41</c:f>
              <c:strCache>
                <c:ptCount val="6"/>
                <c:pt idx="0">
                  <c:v>Sport, excercising, walking</c:v>
                </c:pt>
                <c:pt idx="1">
                  <c:v>Reading</c:v>
                </c:pt>
                <c:pt idx="2">
                  <c:v> Hobbies, games (including the use of computers)</c:v>
                </c:pt>
                <c:pt idx="3">
                  <c:v>Resting</c:v>
                </c:pt>
                <c:pt idx="4">
                  <c:v>Social life, socialising with the family and friends, entertainment and culture, telephoning</c:v>
                </c:pt>
                <c:pt idx="5">
                  <c:v>TV, radio</c:v>
                </c:pt>
              </c:strCache>
            </c:strRef>
          </c:cat>
          <c:val>
            <c:numRef>
              <c:f>'Граф 5 слоб време'!$C$36:$C$41</c:f>
              <c:numCache>
                <c:formatCode>General</c:formatCode>
                <c:ptCount val="6"/>
                <c:pt idx="0">
                  <c:v>0.26808473153859624</c:v>
                </c:pt>
                <c:pt idx="1">
                  <c:v>0.33069621122345955</c:v>
                </c:pt>
                <c:pt idx="2">
                  <c:v>0.34790335413451906</c:v>
                </c:pt>
                <c:pt idx="3">
                  <c:v>1.0397892530253021</c:v>
                </c:pt>
                <c:pt idx="4">
                  <c:v>1.5863207329903821</c:v>
                </c:pt>
                <c:pt idx="5">
                  <c:v>2.3764919509247191</c:v>
                </c:pt>
              </c:numCache>
            </c:numRef>
          </c:val>
        </c:ser>
        <c:dLbls>
          <c:showLegendKey val="0"/>
          <c:showVal val="0"/>
          <c:showCatName val="0"/>
          <c:showSerName val="0"/>
          <c:showPercent val="0"/>
          <c:showBubbleSize val="0"/>
        </c:dLbls>
        <c:gapWidth val="51"/>
        <c:axId val="30243840"/>
        <c:axId val="30245632"/>
      </c:barChart>
      <c:catAx>
        <c:axId val="30243840"/>
        <c:scaling>
          <c:orientation val="minMax"/>
        </c:scaling>
        <c:delete val="0"/>
        <c:axPos val="l"/>
        <c:numFmt formatCode="General" sourceLinked="1"/>
        <c:majorTickMark val="out"/>
        <c:minorTickMark val="none"/>
        <c:tickLblPos val="nextTo"/>
        <c:crossAx val="30245632"/>
        <c:crosses val="autoZero"/>
        <c:auto val="1"/>
        <c:lblAlgn val="ctr"/>
        <c:lblOffset val="100"/>
        <c:noMultiLvlLbl val="0"/>
      </c:catAx>
      <c:valAx>
        <c:axId val="30245632"/>
        <c:scaling>
          <c:orientation val="minMax"/>
          <c:max val="3"/>
          <c:min val="0"/>
        </c:scaling>
        <c:delete val="0"/>
        <c:axPos val="b"/>
        <c:majorGridlines>
          <c:spPr>
            <a:ln w="3175"/>
          </c:spPr>
        </c:majorGridlines>
        <c:numFmt formatCode="#,##0" sourceLinked="0"/>
        <c:majorTickMark val="out"/>
        <c:minorTickMark val="none"/>
        <c:tickLblPos val="nextTo"/>
        <c:crossAx val="30243840"/>
        <c:crosses val="autoZero"/>
        <c:crossBetween val="between"/>
        <c:majorUnit val="1"/>
      </c:valAx>
    </c:plotArea>
    <c:legend>
      <c:legendPos val="b"/>
      <c:layout>
        <c:manualLayout>
          <c:xMode val="edge"/>
          <c:yMode val="edge"/>
          <c:x val="0.64668107834274469"/>
          <c:y val="0.8869346789397804"/>
          <c:w val="0.19471327315366777"/>
          <c:h val="8.4896306975712543E-2"/>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'Граф 6gledanje tv'!$A$5</c:f>
              <c:strCache>
                <c:ptCount val="1"/>
                <c:pt idx="0">
                  <c:v>Women</c:v>
                </c:pt>
              </c:strCache>
            </c:strRef>
          </c:tx>
          <c:invertIfNegative val="0"/>
          <c:cat>
            <c:strRef>
              <c:f>'Граф 6gledanje tv'!$B$4:$D$4</c:f>
              <c:strCache>
                <c:ptCount val="3"/>
                <c:pt idx="0">
                  <c:v>15-29</c:v>
                </c:pt>
                <c:pt idx="1">
                  <c:v>30-64</c:v>
                </c:pt>
                <c:pt idx="2">
                  <c:v>65+</c:v>
                </c:pt>
              </c:strCache>
            </c:strRef>
          </c:cat>
          <c:val>
            <c:numRef>
              <c:f>'Граф 6gledanje tv'!$B$5:$D$5</c:f>
              <c:numCache>
                <c:formatCode>###0.00</c:formatCode>
                <c:ptCount val="3"/>
                <c:pt idx="0">
                  <c:v>1.5793072642489059</c:v>
                </c:pt>
                <c:pt idx="1">
                  <c:v>2.1372105822102556</c:v>
                </c:pt>
                <c:pt idx="2">
                  <c:v>3.585512751413797</c:v>
                </c:pt>
              </c:numCache>
            </c:numRef>
          </c:val>
        </c:ser>
        <c:ser>
          <c:idx val="1"/>
          <c:order val="1"/>
          <c:tx>
            <c:strRef>
              <c:f>'Граф 6gledanje tv'!$A$6</c:f>
              <c:strCache>
                <c:ptCount val="1"/>
                <c:pt idx="0">
                  <c:v>Men</c:v>
                </c:pt>
              </c:strCache>
            </c:strRef>
          </c:tx>
          <c:invertIfNegative val="0"/>
          <c:cat>
            <c:strRef>
              <c:f>'Граф 6gledanje tv'!$B$4:$D$4</c:f>
              <c:strCache>
                <c:ptCount val="3"/>
                <c:pt idx="0">
                  <c:v>15-29</c:v>
                </c:pt>
                <c:pt idx="1">
                  <c:v>30-64</c:v>
                </c:pt>
                <c:pt idx="2">
                  <c:v>65+</c:v>
                </c:pt>
              </c:strCache>
            </c:strRef>
          </c:cat>
          <c:val>
            <c:numRef>
              <c:f>'Граф 6gledanje tv'!$B$6:$D$6</c:f>
              <c:numCache>
                <c:formatCode>###0.00</c:formatCode>
                <c:ptCount val="3"/>
                <c:pt idx="0">
                  <c:v>1.4512405829579551</c:v>
                </c:pt>
                <c:pt idx="1">
                  <c:v>2.5330793228894675</c:v>
                </c:pt>
                <c:pt idx="2">
                  <c:v>3.7665321093388417</c:v>
                </c:pt>
              </c:numCache>
            </c:numRef>
          </c:val>
        </c:ser>
        <c:dLbls>
          <c:showLegendKey val="0"/>
          <c:showVal val="0"/>
          <c:showCatName val="0"/>
          <c:showSerName val="0"/>
          <c:showPercent val="0"/>
          <c:showBubbleSize val="0"/>
        </c:dLbls>
        <c:gapWidth val="150"/>
        <c:axId val="31093888"/>
        <c:axId val="31095424"/>
      </c:barChart>
      <c:catAx>
        <c:axId val="31093888"/>
        <c:scaling>
          <c:orientation val="minMax"/>
        </c:scaling>
        <c:delete val="0"/>
        <c:axPos val="b"/>
        <c:numFmt formatCode="General" sourceLinked="1"/>
        <c:majorTickMark val="out"/>
        <c:minorTickMark val="none"/>
        <c:tickLblPos val="nextTo"/>
        <c:crossAx val="31095424"/>
        <c:crosses val="autoZero"/>
        <c:auto val="1"/>
        <c:lblAlgn val="ctr"/>
        <c:lblOffset val="100"/>
        <c:noMultiLvlLbl val="0"/>
      </c:catAx>
      <c:valAx>
        <c:axId val="31095424"/>
        <c:scaling>
          <c:orientation val="minMax"/>
        </c:scaling>
        <c:delete val="0"/>
        <c:axPos val="l"/>
        <c:majorGridlines>
          <c:spPr>
            <a:ln w="3175"/>
          </c:spPr>
        </c:majorGridlines>
        <c:numFmt formatCode="General" sourceLinked="0"/>
        <c:majorTickMark val="out"/>
        <c:minorTickMark val="none"/>
        <c:tickLblPos val="nextTo"/>
        <c:crossAx val="31093888"/>
        <c:crosses val="autoZero"/>
        <c:crossBetween val="between"/>
        <c:majorUnit val="1"/>
      </c:valAx>
    </c:plotArea>
    <c:legend>
      <c:legendPos val="r"/>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0.27682</cdr:x>
      <cdr:y>0.67046</cdr:y>
    </cdr:from>
    <cdr:to>
      <cdr:x>0.49181</cdr:x>
      <cdr:y>0.74877</cdr:y>
    </cdr:to>
    <cdr:sp macro="" textlink="">
      <cdr:nvSpPr>
        <cdr:cNvPr id="2049" name="Text Box 1"/>
        <cdr:cNvSpPr txBox="1">
          <a:spLocks xmlns:a="http://schemas.openxmlformats.org/drawingml/2006/main" noChangeArrowheads="1"/>
        </cdr:cNvSpPr>
      </cdr:nvSpPr>
      <cdr:spPr bwMode="auto">
        <a:xfrm xmlns:a="http://schemas.openxmlformats.org/drawingml/2006/main">
          <a:off x="847056" y="1206826"/>
          <a:ext cx="657895" cy="14096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ctr" rtl="0">
            <a:defRPr sz="1000"/>
          </a:pPr>
          <a:r>
            <a:rPr lang="en-US" sz="800" b="0" i="0" strike="noStrike">
              <a:solidFill>
                <a:schemeClr val="bg1"/>
              </a:solidFill>
              <a:latin typeface="Arial"/>
              <a:cs typeface="Arial"/>
            </a:rPr>
            <a:t>Paid work</a:t>
          </a:r>
          <a:endParaRPr lang="sv-SE" sz="800" b="0" i="0" strike="noStrike">
            <a:solidFill>
              <a:schemeClr val="bg1"/>
            </a:solidFill>
            <a:latin typeface="Arial"/>
            <a:cs typeface="Arial"/>
          </a:endParaRPr>
        </a:p>
      </cdr:txBody>
    </cdr:sp>
  </cdr:relSizeAnchor>
  <cdr:relSizeAnchor xmlns:cdr="http://schemas.openxmlformats.org/drawingml/2006/chartDrawing">
    <cdr:from>
      <cdr:x>0.27033</cdr:x>
      <cdr:y>0.50622</cdr:y>
    </cdr:from>
    <cdr:to>
      <cdr:x>0.52917</cdr:x>
      <cdr:y>0.58456</cdr:y>
    </cdr:to>
    <cdr:sp macro="" textlink="">
      <cdr:nvSpPr>
        <cdr:cNvPr id="2050" name="Text Box 2"/>
        <cdr:cNvSpPr txBox="1">
          <a:spLocks xmlns:a="http://schemas.openxmlformats.org/drawingml/2006/main" noChangeArrowheads="1"/>
        </cdr:cNvSpPr>
      </cdr:nvSpPr>
      <cdr:spPr bwMode="auto">
        <a:xfrm xmlns:a="http://schemas.openxmlformats.org/drawingml/2006/main">
          <a:off x="827218" y="911202"/>
          <a:ext cx="792033"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ctr" rtl="0">
            <a:defRPr sz="1000"/>
          </a:pPr>
          <a:r>
            <a:rPr lang="en-US" sz="800" b="0" i="0" u="none" strike="noStrike" baseline="0">
              <a:solidFill>
                <a:schemeClr val="bg1"/>
              </a:solidFill>
              <a:latin typeface="Arial"/>
              <a:cs typeface="Arial"/>
            </a:rPr>
            <a:t>Unpaid work</a:t>
          </a:r>
        </a:p>
      </cdr:txBody>
    </cdr:sp>
  </cdr:relSizeAnchor>
  <cdr:relSizeAnchor xmlns:cdr="http://schemas.openxmlformats.org/drawingml/2006/chartDrawing">
    <cdr:from>
      <cdr:x>0.12591</cdr:x>
      <cdr:y>0.20445</cdr:y>
    </cdr:from>
    <cdr:to>
      <cdr:x>0.30038</cdr:x>
      <cdr:y>0.28279</cdr:y>
    </cdr:to>
    <cdr:sp macro="" textlink="">
      <cdr:nvSpPr>
        <cdr:cNvPr id="2051" name="Text Box 3"/>
        <cdr:cNvSpPr txBox="1">
          <a:spLocks xmlns:a="http://schemas.openxmlformats.org/drawingml/2006/main" noChangeArrowheads="1"/>
        </cdr:cNvSpPr>
      </cdr:nvSpPr>
      <cdr:spPr bwMode="auto">
        <a:xfrm xmlns:a="http://schemas.openxmlformats.org/drawingml/2006/main">
          <a:off x="385296" y="368017"/>
          <a:ext cx="533878" cy="14101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Sleep</a:t>
          </a:r>
          <a:endParaRPr lang="sv-SE" sz="800" b="0" i="0" strike="noStrike">
            <a:solidFill>
              <a:srgbClr val="000000"/>
            </a:solidFill>
            <a:latin typeface="Arial"/>
            <a:cs typeface="Arial"/>
          </a:endParaRPr>
        </a:p>
      </cdr:txBody>
    </cdr:sp>
  </cdr:relSizeAnchor>
  <cdr:relSizeAnchor xmlns:cdr="http://schemas.openxmlformats.org/drawingml/2006/chartDrawing">
    <cdr:from>
      <cdr:x>0.65129</cdr:x>
      <cdr:y>0.15134</cdr:y>
    </cdr:from>
    <cdr:to>
      <cdr:x>0.7206</cdr:x>
      <cdr:y>0.22968</cdr:y>
    </cdr:to>
    <cdr:sp macro="" textlink="">
      <cdr:nvSpPr>
        <cdr:cNvPr id="2052" name="Text Box 4"/>
        <cdr:cNvSpPr txBox="1">
          <a:spLocks xmlns:a="http://schemas.openxmlformats.org/drawingml/2006/main" noChangeArrowheads="1"/>
        </cdr:cNvSpPr>
      </cdr:nvSpPr>
      <cdr:spPr bwMode="auto">
        <a:xfrm xmlns:a="http://schemas.openxmlformats.org/drawingml/2006/main">
          <a:off x="1992934" y="272416"/>
          <a:ext cx="212105"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ctr" rtl="0">
            <a:defRPr sz="1000"/>
          </a:pPr>
          <a:r>
            <a:rPr lang="en-US" sz="800" b="0" i="0" strike="noStrike">
              <a:solidFill>
                <a:schemeClr val="bg1"/>
              </a:solidFill>
              <a:latin typeface="Arial"/>
              <a:cs typeface="Arial"/>
            </a:rPr>
            <a:t>TV</a:t>
          </a:r>
          <a:endParaRPr lang="sv-SE" sz="800" b="0" i="0" strike="noStrike">
            <a:solidFill>
              <a:schemeClr val="bg1"/>
            </a:solidFill>
            <a:latin typeface="Arial"/>
            <a:cs typeface="Arial"/>
          </a:endParaRPr>
        </a:p>
      </cdr:txBody>
    </cdr:sp>
  </cdr:relSizeAnchor>
  <cdr:relSizeAnchor xmlns:cdr="http://schemas.openxmlformats.org/drawingml/2006/chartDrawing">
    <cdr:from>
      <cdr:x>0.3459</cdr:x>
      <cdr:y>0.19977</cdr:y>
    </cdr:from>
    <cdr:to>
      <cdr:x>0.63033</cdr:x>
      <cdr:y>0.29634</cdr:y>
    </cdr:to>
    <cdr:sp macro="" textlink="">
      <cdr:nvSpPr>
        <cdr:cNvPr id="2053" name="Text Box 5"/>
        <cdr:cNvSpPr txBox="1">
          <a:spLocks xmlns:a="http://schemas.openxmlformats.org/drawingml/2006/main" noChangeArrowheads="1"/>
        </cdr:cNvSpPr>
      </cdr:nvSpPr>
      <cdr:spPr bwMode="auto">
        <a:xfrm xmlns:a="http://schemas.openxmlformats.org/drawingml/2006/main">
          <a:off x="1058446" y="359585"/>
          <a:ext cx="870356" cy="17382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Free time</a:t>
          </a:r>
          <a:endParaRPr lang="sv-SE" sz="800" b="0" i="0" strike="noStrike">
            <a:solidFill>
              <a:srgbClr val="000000"/>
            </a:solidFill>
            <a:latin typeface="Arial"/>
            <a:cs typeface="Arial"/>
          </a:endParaRPr>
        </a:p>
      </cdr:txBody>
    </cdr:sp>
  </cdr:relSizeAnchor>
  <cdr:relSizeAnchor xmlns:cdr="http://schemas.openxmlformats.org/drawingml/2006/chartDrawing">
    <cdr:from>
      <cdr:x>0.1694</cdr:x>
      <cdr:y>0.42012</cdr:y>
    </cdr:from>
    <cdr:to>
      <cdr:x>0.1834</cdr:x>
      <cdr:y>0.47589</cdr:y>
    </cdr:to>
    <cdr:sp macro="" textlink="">
      <cdr:nvSpPr>
        <cdr:cNvPr id="2054" name="Text Box 6"/>
        <cdr:cNvSpPr txBox="1">
          <a:spLocks xmlns:a="http://schemas.openxmlformats.org/drawingml/2006/main" noChangeArrowheads="1"/>
        </cdr:cNvSpPr>
      </cdr:nvSpPr>
      <cdr:spPr bwMode="auto">
        <a:xfrm xmlns:a="http://schemas.openxmlformats.org/drawingml/2006/main">
          <a:off x="724691" y="1517931"/>
          <a:ext cx="76724" cy="2190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0.44363</cdr:x>
      <cdr:y>0.3507</cdr:y>
    </cdr:from>
    <cdr:to>
      <cdr:x>0.55159</cdr:x>
      <cdr:y>0.42903</cdr:y>
    </cdr:to>
    <cdr:sp macro="" textlink="">
      <cdr:nvSpPr>
        <cdr:cNvPr id="2055" name="Text Box 7"/>
        <cdr:cNvSpPr txBox="1">
          <a:spLocks xmlns:a="http://schemas.openxmlformats.org/drawingml/2006/main" noChangeArrowheads="1"/>
        </cdr:cNvSpPr>
      </cdr:nvSpPr>
      <cdr:spPr bwMode="auto">
        <a:xfrm xmlns:a="http://schemas.openxmlformats.org/drawingml/2006/main">
          <a:off x="1357246" y="631113"/>
          <a:ext cx="330296" cy="14096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Meal</a:t>
          </a:r>
          <a:endParaRPr lang="sv-SE" sz="800" b="0" i="0" strike="noStrike">
            <a:solidFill>
              <a:srgbClr val="000000"/>
            </a:solidFill>
            <a:latin typeface="Arial"/>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0.27837</cdr:x>
      <cdr:y>0.61947</cdr:y>
    </cdr:from>
    <cdr:to>
      <cdr:x>0.47158</cdr:x>
      <cdr:y>0.6978</cdr:y>
    </cdr:to>
    <cdr:sp macro="" textlink="">
      <cdr:nvSpPr>
        <cdr:cNvPr id="2049" name="Text Box 1"/>
        <cdr:cNvSpPr txBox="1">
          <a:spLocks xmlns:a="http://schemas.openxmlformats.org/drawingml/2006/main" noChangeArrowheads="1"/>
        </cdr:cNvSpPr>
      </cdr:nvSpPr>
      <cdr:spPr bwMode="auto">
        <a:xfrm xmlns:a="http://schemas.openxmlformats.org/drawingml/2006/main">
          <a:off x="851819" y="1115044"/>
          <a:ext cx="591219"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0" i="0" strike="noStrike">
              <a:solidFill>
                <a:schemeClr val="bg1"/>
              </a:solidFill>
              <a:latin typeface="Arial"/>
              <a:cs typeface="Arial"/>
            </a:rPr>
            <a:t>Paid work</a:t>
          </a:r>
          <a:endParaRPr lang="sv-SE" sz="800" b="0" i="0" strike="noStrike">
            <a:solidFill>
              <a:schemeClr val="bg1"/>
            </a:solidFill>
            <a:latin typeface="Arial"/>
            <a:cs typeface="Arial"/>
          </a:endParaRPr>
        </a:p>
      </cdr:txBody>
    </cdr:sp>
  </cdr:relSizeAnchor>
  <cdr:relSizeAnchor xmlns:cdr="http://schemas.openxmlformats.org/drawingml/2006/chartDrawing">
    <cdr:from>
      <cdr:x>0.26198</cdr:x>
      <cdr:y>0.4291</cdr:y>
    </cdr:from>
    <cdr:to>
      <cdr:x>0.47158</cdr:x>
      <cdr:y>0.51594</cdr:y>
    </cdr:to>
    <cdr:sp macro="" textlink="">
      <cdr:nvSpPr>
        <cdr:cNvPr id="1150978" name="Text Box 2"/>
        <cdr:cNvSpPr txBox="1">
          <a:spLocks xmlns:a="http://schemas.openxmlformats.org/drawingml/2006/main" noChangeArrowheads="1"/>
        </cdr:cNvSpPr>
      </cdr:nvSpPr>
      <cdr:spPr bwMode="auto">
        <a:xfrm xmlns:a="http://schemas.openxmlformats.org/drawingml/2006/main">
          <a:off x="801671" y="772373"/>
          <a:ext cx="641365" cy="1563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0" i="0" u="none" strike="noStrike" baseline="0">
              <a:solidFill>
                <a:schemeClr val="bg1"/>
              </a:solidFill>
              <a:latin typeface="Arial"/>
              <a:cs typeface="Arial"/>
            </a:rPr>
            <a:t>Unpaid work</a:t>
          </a:r>
        </a:p>
      </cdr:txBody>
    </cdr:sp>
  </cdr:relSizeAnchor>
  <cdr:relSizeAnchor xmlns:cdr="http://schemas.openxmlformats.org/drawingml/2006/chartDrawing">
    <cdr:from>
      <cdr:x>0.13681</cdr:x>
      <cdr:y>0.20181</cdr:y>
    </cdr:from>
    <cdr:to>
      <cdr:x>0.24591</cdr:x>
      <cdr:y>0.28014</cdr:y>
    </cdr:to>
    <cdr:sp macro="" textlink="">
      <cdr:nvSpPr>
        <cdr:cNvPr id="2051" name="Text Box 3"/>
        <cdr:cNvSpPr txBox="1">
          <a:spLocks xmlns:a="http://schemas.openxmlformats.org/drawingml/2006/main" noChangeArrowheads="1"/>
        </cdr:cNvSpPr>
      </cdr:nvSpPr>
      <cdr:spPr bwMode="auto">
        <a:xfrm xmlns:a="http://schemas.openxmlformats.org/drawingml/2006/main">
          <a:off x="418643" y="363259"/>
          <a:ext cx="333832"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0" i="0" strike="noStrike">
              <a:solidFill>
                <a:srgbClr val="000000"/>
              </a:solidFill>
              <a:latin typeface="Arial"/>
              <a:cs typeface="Arial"/>
            </a:rPr>
            <a:t>Sleep</a:t>
          </a:r>
          <a:endParaRPr lang="sv-SE" sz="800" b="0" i="0" strike="noStrike">
            <a:solidFill>
              <a:srgbClr val="000000"/>
            </a:solidFill>
            <a:latin typeface="Arial"/>
            <a:cs typeface="Arial"/>
          </a:endParaRPr>
        </a:p>
      </cdr:txBody>
    </cdr:sp>
  </cdr:relSizeAnchor>
  <cdr:relSizeAnchor xmlns:cdr="http://schemas.openxmlformats.org/drawingml/2006/chartDrawing">
    <cdr:from>
      <cdr:x>0.6295</cdr:x>
      <cdr:y>0.14076</cdr:y>
    </cdr:from>
    <cdr:to>
      <cdr:x>0.71904</cdr:x>
      <cdr:y>0.21909</cdr:y>
    </cdr:to>
    <cdr:sp macro="" textlink="">
      <cdr:nvSpPr>
        <cdr:cNvPr id="2052" name="Text Box 4"/>
        <cdr:cNvSpPr txBox="1">
          <a:spLocks xmlns:a="http://schemas.openxmlformats.org/drawingml/2006/main" noChangeArrowheads="1"/>
        </cdr:cNvSpPr>
      </cdr:nvSpPr>
      <cdr:spPr bwMode="auto">
        <a:xfrm xmlns:a="http://schemas.openxmlformats.org/drawingml/2006/main">
          <a:off x="1926259" y="253366"/>
          <a:ext cx="274016"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0" i="0" strike="noStrike">
              <a:solidFill>
                <a:schemeClr val="bg1"/>
              </a:solidFill>
              <a:latin typeface="Arial"/>
              <a:cs typeface="Arial"/>
            </a:rPr>
            <a:t>TV</a:t>
          </a:r>
          <a:endParaRPr lang="sv-SE" sz="800" b="0" i="0" strike="noStrike">
            <a:solidFill>
              <a:schemeClr val="bg1"/>
            </a:solidFill>
            <a:latin typeface="Arial"/>
            <a:cs typeface="Arial"/>
          </a:endParaRPr>
        </a:p>
      </cdr:txBody>
    </cdr:sp>
  </cdr:relSizeAnchor>
  <cdr:relSizeAnchor xmlns:cdr="http://schemas.openxmlformats.org/drawingml/2006/chartDrawing">
    <cdr:from>
      <cdr:x>0.41021</cdr:x>
      <cdr:y>0.21829</cdr:y>
    </cdr:from>
    <cdr:to>
      <cdr:x>0.56997</cdr:x>
      <cdr:y>0.33504</cdr:y>
    </cdr:to>
    <cdr:sp macro="" textlink="">
      <cdr:nvSpPr>
        <cdr:cNvPr id="2053" name="Text Box 5"/>
        <cdr:cNvSpPr txBox="1">
          <a:spLocks xmlns:a="http://schemas.openxmlformats.org/drawingml/2006/main" noChangeArrowheads="1"/>
        </cdr:cNvSpPr>
      </cdr:nvSpPr>
      <cdr:spPr bwMode="auto">
        <a:xfrm xmlns:a="http://schemas.openxmlformats.org/drawingml/2006/main">
          <a:off x="1255243" y="392920"/>
          <a:ext cx="488866" cy="210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strike="noStrike">
              <a:solidFill>
                <a:srgbClr val="000000"/>
              </a:solidFill>
              <a:latin typeface="Arial"/>
              <a:cs typeface="Arial"/>
            </a:rPr>
            <a:t>Free time</a:t>
          </a:r>
          <a:endParaRPr lang="sv-SE" sz="800" b="0" i="0" strike="noStrike">
            <a:solidFill>
              <a:srgbClr val="000000"/>
            </a:solidFill>
            <a:latin typeface="Arial"/>
            <a:cs typeface="Arial"/>
          </a:endParaRPr>
        </a:p>
      </cdr:txBody>
    </cdr:sp>
  </cdr:relSizeAnchor>
  <cdr:relSizeAnchor xmlns:cdr="http://schemas.openxmlformats.org/drawingml/2006/chartDrawing">
    <cdr:from>
      <cdr:x>0.1694</cdr:x>
      <cdr:y>0.42012</cdr:y>
    </cdr:from>
    <cdr:to>
      <cdr:x>0.1834</cdr:x>
      <cdr:y>0.47589</cdr:y>
    </cdr:to>
    <cdr:sp macro="" textlink="">
      <cdr:nvSpPr>
        <cdr:cNvPr id="2054" name="Text Box 6"/>
        <cdr:cNvSpPr txBox="1">
          <a:spLocks xmlns:a="http://schemas.openxmlformats.org/drawingml/2006/main" noChangeArrowheads="1"/>
        </cdr:cNvSpPr>
      </cdr:nvSpPr>
      <cdr:spPr bwMode="auto">
        <a:xfrm xmlns:a="http://schemas.openxmlformats.org/drawingml/2006/main">
          <a:off x="724691" y="1517931"/>
          <a:ext cx="76724" cy="2190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0.39598</cdr:x>
      <cdr:y>0.34944</cdr:y>
    </cdr:from>
    <cdr:to>
      <cdr:x>0.4887</cdr:x>
      <cdr:y>0.42777</cdr:y>
    </cdr:to>
    <cdr:sp macro="" textlink="">
      <cdr:nvSpPr>
        <cdr:cNvPr id="2055" name="Text Box 7"/>
        <cdr:cNvSpPr txBox="1">
          <a:spLocks xmlns:a="http://schemas.openxmlformats.org/drawingml/2006/main" noChangeArrowheads="1"/>
        </cdr:cNvSpPr>
      </cdr:nvSpPr>
      <cdr:spPr bwMode="auto">
        <a:xfrm xmlns:a="http://schemas.openxmlformats.org/drawingml/2006/main">
          <a:off x="1211695" y="628983"/>
          <a:ext cx="283730"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0" i="0" strike="noStrike">
              <a:solidFill>
                <a:srgbClr val="000000"/>
              </a:solidFill>
              <a:latin typeface="Arial"/>
              <a:cs typeface="Arial"/>
            </a:rPr>
            <a:t>Meal</a:t>
          </a:r>
          <a:endParaRPr lang="sv-SE" sz="800" b="0" i="0" strike="noStrike">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CBD5-ABCD-4CAD-A3BA-658C9A84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9608</CharactersWithSpaces>
  <SharedDoc>false</SharedDoc>
  <HLinks>
    <vt:vector size="6" baseType="variant">
      <vt:variant>
        <vt:i4>1572900</vt:i4>
      </vt:variant>
      <vt:variant>
        <vt:i4>12</vt:i4>
      </vt:variant>
      <vt:variant>
        <vt:i4>0</vt:i4>
      </vt:variant>
      <vt:variant>
        <vt:i4>5</vt:i4>
      </vt:variant>
      <vt:variant>
        <vt:lpwstr>mailto:gordana.bjelorbrk@stat.gov.rs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Milan Sormaz</cp:lastModifiedBy>
  <cp:revision>47</cp:revision>
  <cp:lastPrinted>2016-06-29T12:04:00Z</cp:lastPrinted>
  <dcterms:created xsi:type="dcterms:W3CDTF">2016-06-28T06:53:00Z</dcterms:created>
  <dcterms:modified xsi:type="dcterms:W3CDTF">2016-06-30T08:11:00Z</dcterms:modified>
</cp:coreProperties>
</file>