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27"/>
        <w:tblW w:w="5000" w:type="pct"/>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1"/>
        <w:gridCol w:w="3343"/>
      </w:tblGrid>
      <w:tr w:rsidR="00906487" w:rsidRPr="001270F1">
        <w:trPr>
          <w:cantSplit/>
          <w:trHeight w:val="631"/>
        </w:trPr>
        <w:tc>
          <w:tcPr>
            <w:tcW w:w="812" w:type="pct"/>
            <w:tcBorders>
              <w:top w:val="single" w:sz="12" w:space="0" w:color="808080"/>
              <w:left w:val="nil"/>
              <w:bottom w:val="nil"/>
            </w:tcBorders>
            <w:vAlign w:val="center"/>
          </w:tcPr>
          <w:p w:rsidR="00906487" w:rsidRPr="001270F1" w:rsidRDefault="007F0DE5" w:rsidP="00385077">
            <w:pPr>
              <w:spacing w:after="0" w:line="240" w:lineRule="auto"/>
              <w:jc w:val="center"/>
              <w:rPr>
                <w:rFonts w:ascii="Arial" w:hAnsi="Arial" w:cs="Arial"/>
                <w:b/>
                <w:bCs/>
                <w:sz w:val="20"/>
                <w:szCs w:val="20"/>
              </w:rPr>
            </w:pPr>
            <w:r>
              <w:rPr>
                <w:noProof/>
                <w:lang w:val="en-US"/>
              </w:rPr>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14"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sz w:val="20"/>
                <w:szCs w:val="20"/>
                <w:lang w:val="en-US"/>
              </w:rPr>
              <mc:AlternateContent>
                <mc:Choice Requires="wps">
                  <w:drawing>
                    <wp:inline distT="0" distB="0" distL="0" distR="0">
                      <wp:extent cx="903605" cy="223520"/>
                      <wp:effectExtent l="0" t="0" r="2540" b="0"/>
                      <wp:docPr id="13"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360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0917608" id="Rectangle 1" o:spid="_x0000_s1026" style="width:71.1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906487" w:rsidRPr="001270F1" w:rsidRDefault="00906487" w:rsidP="00385077">
            <w:pPr>
              <w:spacing w:after="0" w:line="240" w:lineRule="auto"/>
              <w:rPr>
                <w:rFonts w:ascii="Arial" w:hAnsi="Arial" w:cs="Arial"/>
                <w:sz w:val="20"/>
                <w:szCs w:val="20"/>
              </w:rPr>
            </w:pPr>
            <w:r w:rsidRPr="001270F1">
              <w:rPr>
                <w:rFonts w:ascii="Arial" w:hAnsi="Arial" w:cs="Arial"/>
                <w:sz w:val="20"/>
                <w:szCs w:val="20"/>
              </w:rPr>
              <w:t>Republic of Serbia</w:t>
            </w:r>
          </w:p>
          <w:p w:rsidR="00906487" w:rsidRPr="001270F1" w:rsidRDefault="00906487" w:rsidP="00385077">
            <w:pPr>
              <w:spacing w:after="0" w:line="240" w:lineRule="auto"/>
              <w:rPr>
                <w:rFonts w:ascii="Arial" w:hAnsi="Arial" w:cs="Arial"/>
                <w:sz w:val="20"/>
                <w:szCs w:val="20"/>
              </w:rPr>
            </w:pPr>
            <w:r w:rsidRPr="001270F1">
              <w:rPr>
                <w:rFonts w:ascii="Arial" w:hAnsi="Arial" w:cs="Arial"/>
                <w:sz w:val="20"/>
                <w:szCs w:val="20"/>
              </w:rPr>
              <w:t>Statistical Office of the Republic of Serbia</w:t>
            </w:r>
          </w:p>
        </w:tc>
        <w:tc>
          <w:tcPr>
            <w:tcW w:w="0" w:type="auto"/>
            <w:tcBorders>
              <w:top w:val="single" w:sz="12" w:space="0" w:color="808080"/>
              <w:bottom w:val="nil"/>
              <w:right w:val="nil"/>
            </w:tcBorders>
            <w:vAlign w:val="center"/>
          </w:tcPr>
          <w:p w:rsidR="00906487" w:rsidRPr="001270F1" w:rsidRDefault="00906487" w:rsidP="00385077">
            <w:pPr>
              <w:spacing w:after="0" w:line="240" w:lineRule="auto"/>
              <w:jc w:val="right"/>
              <w:rPr>
                <w:rFonts w:ascii="Arial" w:hAnsi="Arial" w:cs="Arial"/>
                <w:b/>
                <w:bCs/>
                <w:color w:val="808080"/>
                <w:sz w:val="20"/>
                <w:szCs w:val="20"/>
              </w:rPr>
            </w:pPr>
            <w:r w:rsidRPr="001270F1">
              <w:rPr>
                <w:rFonts w:ascii="Arial" w:hAnsi="Arial" w:cs="Arial"/>
                <w:sz w:val="20"/>
                <w:szCs w:val="20"/>
              </w:rPr>
              <w:t>ISSN 0353-9555</w:t>
            </w:r>
          </w:p>
        </w:tc>
      </w:tr>
      <w:tr w:rsidR="00906487" w:rsidRPr="001270F1">
        <w:trPr>
          <w:cantSplit/>
          <w:trHeight w:val="836"/>
        </w:trPr>
        <w:tc>
          <w:tcPr>
            <w:tcW w:w="0" w:type="auto"/>
            <w:gridSpan w:val="2"/>
            <w:tcBorders>
              <w:top w:val="nil"/>
              <w:left w:val="nil"/>
              <w:right w:val="nil"/>
            </w:tcBorders>
            <w:vAlign w:val="center"/>
          </w:tcPr>
          <w:p w:rsidR="00906487" w:rsidRPr="001270F1" w:rsidRDefault="00906487" w:rsidP="00385077">
            <w:pPr>
              <w:spacing w:after="0" w:line="240" w:lineRule="auto"/>
              <w:rPr>
                <w:rFonts w:ascii="Arial" w:hAnsi="Arial" w:cs="Arial"/>
                <w:color w:val="808080"/>
                <w:sz w:val="20"/>
                <w:szCs w:val="20"/>
              </w:rPr>
            </w:pPr>
            <w:r w:rsidRPr="001270F1">
              <w:rPr>
                <w:rFonts w:ascii="Arial" w:hAnsi="Arial" w:cs="Arial"/>
                <w:b/>
                <w:bCs/>
                <w:color w:val="808080"/>
                <w:sz w:val="48"/>
                <w:szCs w:val="48"/>
              </w:rPr>
              <w:t>STATISTICAL RELEASE</w:t>
            </w:r>
          </w:p>
        </w:tc>
        <w:tc>
          <w:tcPr>
            <w:tcW w:w="0" w:type="auto"/>
            <w:tcBorders>
              <w:top w:val="nil"/>
              <w:left w:val="nil"/>
              <w:right w:val="nil"/>
            </w:tcBorders>
            <w:vAlign w:val="center"/>
          </w:tcPr>
          <w:p w:rsidR="00906487" w:rsidRPr="001270F1" w:rsidRDefault="00906487" w:rsidP="00385077">
            <w:pPr>
              <w:spacing w:after="0" w:line="240" w:lineRule="auto"/>
              <w:jc w:val="right"/>
              <w:rPr>
                <w:rFonts w:ascii="Arial" w:hAnsi="Arial" w:cs="Arial"/>
                <w:b/>
                <w:bCs/>
                <w:color w:val="808080"/>
                <w:sz w:val="12"/>
                <w:szCs w:val="12"/>
              </w:rPr>
            </w:pPr>
            <w:r w:rsidRPr="001270F1">
              <w:rPr>
                <w:rFonts w:ascii="Arial" w:hAnsi="Arial" w:cs="Arial"/>
                <w:b/>
                <w:bCs/>
                <w:noProof/>
                <w:color w:val="808080"/>
                <w:sz w:val="48"/>
                <w:szCs w:val="48"/>
              </w:rPr>
              <w:t>RS10</w:t>
            </w:r>
          </w:p>
        </w:tc>
      </w:tr>
      <w:tr w:rsidR="00906487" w:rsidRPr="001270F1">
        <w:trPr>
          <w:cantSplit/>
          <w:trHeight w:hRule="exact" w:val="279"/>
        </w:trPr>
        <w:tc>
          <w:tcPr>
            <w:tcW w:w="0" w:type="auto"/>
            <w:gridSpan w:val="2"/>
            <w:tcBorders>
              <w:top w:val="nil"/>
              <w:left w:val="nil"/>
              <w:bottom w:val="nil"/>
              <w:right w:val="nil"/>
            </w:tcBorders>
            <w:vAlign w:val="center"/>
          </w:tcPr>
          <w:p w:rsidR="00906487" w:rsidRPr="001270F1" w:rsidRDefault="00906487" w:rsidP="00D31975">
            <w:pPr>
              <w:spacing w:after="0" w:line="240" w:lineRule="auto"/>
              <w:rPr>
                <w:rFonts w:ascii="Arial" w:hAnsi="Arial" w:cs="Arial"/>
                <w:color w:val="FF0000"/>
                <w:sz w:val="20"/>
                <w:szCs w:val="20"/>
              </w:rPr>
            </w:pPr>
            <w:r w:rsidRPr="00D31975">
              <w:rPr>
                <w:rFonts w:ascii="Arial" w:hAnsi="Arial" w:cs="Arial"/>
                <w:sz w:val="20"/>
                <w:szCs w:val="20"/>
              </w:rPr>
              <w:t xml:space="preserve">Number </w:t>
            </w:r>
            <w:r w:rsidR="00D31975">
              <w:rPr>
                <w:rFonts w:ascii="Arial" w:hAnsi="Arial" w:cs="Arial"/>
                <w:sz w:val="20"/>
                <w:szCs w:val="20"/>
              </w:rPr>
              <w:t>141</w:t>
            </w:r>
            <w:r w:rsidRPr="00D31975">
              <w:rPr>
                <w:rFonts w:ascii="Arial" w:hAnsi="Arial" w:cs="Arial"/>
                <w:sz w:val="20"/>
                <w:szCs w:val="20"/>
              </w:rPr>
              <w:t xml:space="preserve"> - Year LXVI, 31.05.2016</w:t>
            </w:r>
          </w:p>
        </w:tc>
        <w:tc>
          <w:tcPr>
            <w:tcW w:w="0" w:type="auto"/>
            <w:tcBorders>
              <w:left w:val="nil"/>
              <w:bottom w:val="nil"/>
              <w:right w:val="nil"/>
            </w:tcBorders>
            <w:vAlign w:val="center"/>
          </w:tcPr>
          <w:p w:rsidR="00906487" w:rsidRPr="001270F1" w:rsidRDefault="00906487" w:rsidP="00385077">
            <w:pPr>
              <w:spacing w:after="0" w:line="240" w:lineRule="auto"/>
              <w:jc w:val="right"/>
              <w:rPr>
                <w:rFonts w:ascii="Arial" w:hAnsi="Arial" w:cs="Arial"/>
                <w:b/>
                <w:bCs/>
                <w:color w:val="FF0000"/>
                <w:sz w:val="48"/>
                <w:szCs w:val="48"/>
              </w:rPr>
            </w:pPr>
          </w:p>
        </w:tc>
      </w:tr>
      <w:tr w:rsidR="00D31975" w:rsidRPr="00D31975">
        <w:trPr>
          <w:cantSplit/>
          <w:trHeight w:val="411"/>
        </w:trPr>
        <w:tc>
          <w:tcPr>
            <w:tcW w:w="0" w:type="auto"/>
            <w:gridSpan w:val="2"/>
            <w:tcBorders>
              <w:top w:val="nil"/>
              <w:left w:val="nil"/>
              <w:bottom w:val="single" w:sz="12" w:space="0" w:color="808080"/>
              <w:right w:val="nil"/>
            </w:tcBorders>
            <w:vAlign w:val="center"/>
          </w:tcPr>
          <w:p w:rsidR="00906487" w:rsidRPr="001270F1" w:rsidRDefault="00906487" w:rsidP="00385077">
            <w:pPr>
              <w:spacing w:after="0" w:line="240" w:lineRule="auto"/>
              <w:rPr>
                <w:rFonts w:ascii="Arial" w:hAnsi="Arial" w:cs="Arial"/>
                <w:b/>
                <w:bCs/>
                <w:sz w:val="24"/>
                <w:szCs w:val="24"/>
              </w:rPr>
            </w:pPr>
            <w:r w:rsidRPr="001270F1">
              <w:rPr>
                <w:rFonts w:ascii="Arial" w:hAnsi="Arial" w:cs="Arial"/>
                <w:b/>
                <w:bCs/>
                <w:noProof/>
                <w:sz w:val="24"/>
                <w:szCs w:val="24"/>
              </w:rPr>
              <w:t xml:space="preserve">Labour Force Survey </w:t>
            </w:r>
          </w:p>
        </w:tc>
        <w:tc>
          <w:tcPr>
            <w:tcW w:w="0" w:type="auto"/>
            <w:tcBorders>
              <w:top w:val="nil"/>
              <w:left w:val="nil"/>
              <w:bottom w:val="single" w:sz="12" w:space="0" w:color="808080"/>
              <w:right w:val="nil"/>
            </w:tcBorders>
            <w:vAlign w:val="center"/>
          </w:tcPr>
          <w:p w:rsidR="00906487" w:rsidRPr="00D31975" w:rsidRDefault="00906487" w:rsidP="00D31975">
            <w:pPr>
              <w:spacing w:after="0" w:line="240" w:lineRule="auto"/>
              <w:jc w:val="right"/>
              <w:rPr>
                <w:rFonts w:ascii="Arial" w:hAnsi="Arial" w:cs="Arial"/>
                <w:b/>
                <w:bCs/>
                <w:sz w:val="20"/>
                <w:szCs w:val="20"/>
              </w:rPr>
            </w:pPr>
            <w:r w:rsidRPr="00D31975">
              <w:rPr>
                <w:rFonts w:ascii="Arial" w:hAnsi="Arial" w:cs="Arial"/>
                <w:sz w:val="20"/>
                <w:szCs w:val="20"/>
              </w:rPr>
              <w:t>SERB</w:t>
            </w:r>
            <w:r w:rsidR="00D31975">
              <w:rPr>
                <w:rFonts w:ascii="Arial" w:hAnsi="Arial" w:cs="Arial"/>
                <w:sz w:val="20"/>
                <w:szCs w:val="20"/>
              </w:rPr>
              <w:t xml:space="preserve">141 </w:t>
            </w:r>
            <w:r w:rsidRPr="00D31975">
              <w:rPr>
                <w:rFonts w:ascii="Arial" w:hAnsi="Arial" w:cs="Arial"/>
                <w:sz w:val="20"/>
                <w:szCs w:val="20"/>
              </w:rPr>
              <w:t xml:space="preserve">RS10 </w:t>
            </w:r>
            <w:r w:rsidR="00D31975">
              <w:rPr>
                <w:rFonts w:ascii="Arial" w:hAnsi="Arial" w:cs="Arial"/>
                <w:sz w:val="20"/>
                <w:szCs w:val="20"/>
              </w:rPr>
              <w:t>3105</w:t>
            </w:r>
            <w:r w:rsidRPr="00D31975">
              <w:rPr>
                <w:rFonts w:ascii="Arial" w:hAnsi="Arial" w:cs="Arial"/>
                <w:sz w:val="20"/>
                <w:szCs w:val="20"/>
              </w:rPr>
              <w:t>16</w:t>
            </w:r>
          </w:p>
        </w:tc>
      </w:tr>
    </w:tbl>
    <w:p w:rsidR="00D31975" w:rsidRPr="00D31975" w:rsidRDefault="00D31975" w:rsidP="00385077">
      <w:pPr>
        <w:spacing w:before="80" w:after="120" w:line="240" w:lineRule="auto"/>
        <w:jc w:val="center"/>
        <w:rPr>
          <w:rFonts w:ascii="Arial" w:hAnsi="Arial" w:cs="Arial"/>
          <w:b/>
          <w:bCs/>
          <w:noProof/>
          <w:sz w:val="28"/>
          <w:szCs w:val="28"/>
        </w:rPr>
      </w:pPr>
    </w:p>
    <w:p w:rsidR="00906487" w:rsidRDefault="00906487" w:rsidP="00385077">
      <w:pPr>
        <w:spacing w:before="80" w:after="120" w:line="240" w:lineRule="auto"/>
        <w:jc w:val="center"/>
        <w:rPr>
          <w:rFonts w:ascii="Arial" w:hAnsi="Arial" w:cs="Arial"/>
          <w:b/>
          <w:bCs/>
          <w:noProof/>
          <w:sz w:val="24"/>
          <w:szCs w:val="24"/>
        </w:rPr>
      </w:pPr>
      <w:r w:rsidRPr="00D31975">
        <w:rPr>
          <w:rFonts w:ascii="Arial" w:hAnsi="Arial" w:cs="Arial"/>
          <w:b/>
          <w:bCs/>
          <w:noProof/>
          <w:sz w:val="24"/>
          <w:szCs w:val="24"/>
        </w:rPr>
        <w:t>Labour Force Survey</w:t>
      </w:r>
      <w:r w:rsidRPr="00D31975">
        <w:rPr>
          <w:rFonts w:ascii="Arial" w:hAnsi="Arial" w:cs="Arial"/>
          <w:b/>
          <w:bCs/>
          <w:sz w:val="24"/>
          <w:szCs w:val="24"/>
        </w:rPr>
        <w:t>, I quarter 2016</w:t>
      </w:r>
      <w:r w:rsidRPr="00D31975">
        <w:rPr>
          <w:rFonts w:ascii="Arial" w:hAnsi="Arial" w:cs="Arial"/>
          <w:b/>
          <w:bCs/>
          <w:noProof/>
          <w:sz w:val="24"/>
          <w:szCs w:val="24"/>
        </w:rPr>
        <w:t xml:space="preserve"> </w:t>
      </w:r>
    </w:p>
    <w:p w:rsidR="008147BC" w:rsidRPr="007E258D" w:rsidRDefault="008147BC" w:rsidP="00385077">
      <w:pPr>
        <w:spacing w:before="80" w:after="120" w:line="240" w:lineRule="auto"/>
        <w:jc w:val="center"/>
        <w:rPr>
          <w:rFonts w:ascii="Arial" w:hAnsi="Arial" w:cs="Arial"/>
          <w:bCs/>
          <w:noProof/>
        </w:rPr>
      </w:pPr>
      <w:r w:rsidRPr="007E258D">
        <w:rPr>
          <w:rFonts w:ascii="Arial" w:hAnsi="Arial" w:cs="Arial"/>
          <w:bCs/>
          <w:noProof/>
        </w:rPr>
        <w:t>– Preliminary results –</w:t>
      </w:r>
    </w:p>
    <w:p w:rsidR="00D31975" w:rsidRDefault="00D31975" w:rsidP="00D31975">
      <w:pPr>
        <w:pStyle w:val="NormalWeb"/>
        <w:spacing w:beforeLines="0" w:before="120" w:afterLines="0" w:after="120" w:line="300" w:lineRule="exact"/>
        <w:ind w:firstLine="397"/>
        <w:jc w:val="both"/>
        <w:rPr>
          <w:rFonts w:ascii="Arial" w:hAnsi="Arial" w:cs="Arial"/>
          <w:sz w:val="22"/>
          <w:szCs w:val="22"/>
          <w:lang w:val="en-GB"/>
        </w:rPr>
      </w:pPr>
    </w:p>
    <w:p w:rsidR="00906487" w:rsidRPr="00D31975" w:rsidRDefault="00906487" w:rsidP="00D31975">
      <w:pPr>
        <w:pStyle w:val="NormalWeb"/>
        <w:spacing w:beforeLines="0" w:before="120" w:afterLines="0" w:after="120" w:line="300" w:lineRule="exact"/>
        <w:ind w:firstLine="397"/>
        <w:jc w:val="both"/>
        <w:rPr>
          <w:rFonts w:ascii="Arial" w:hAnsi="Arial" w:cs="Arial"/>
          <w:lang w:val="en-GB"/>
        </w:rPr>
      </w:pPr>
      <w:r w:rsidRPr="00D31975">
        <w:rPr>
          <w:rFonts w:ascii="Arial" w:hAnsi="Arial" w:cs="Arial"/>
          <w:lang w:val="en-GB"/>
        </w:rPr>
        <w:t xml:space="preserve">Labour Force Survey (LFS) is the survey on labour force characteristics. The main aim of the survey is obtaining the data on three basic, mutually exclusive contingents of population: employed, unemployed and inactive population. Target group refers to population aged 15 and over, and collected data are used for monitoring, measuring and estimating of socio – economic trends in the Republic of Serbia.    </w:t>
      </w:r>
    </w:p>
    <w:p w:rsidR="00906487" w:rsidRPr="00D31975" w:rsidRDefault="00906487" w:rsidP="00D31975">
      <w:pPr>
        <w:autoSpaceDE w:val="0"/>
        <w:autoSpaceDN w:val="0"/>
        <w:adjustRightInd w:val="0"/>
        <w:spacing w:before="120" w:after="120" w:line="300" w:lineRule="exact"/>
        <w:ind w:firstLine="397"/>
        <w:jc w:val="both"/>
        <w:rPr>
          <w:rFonts w:ascii="Arial" w:hAnsi="Arial" w:cs="Arial"/>
          <w:sz w:val="20"/>
          <w:szCs w:val="20"/>
        </w:rPr>
      </w:pPr>
      <w:r w:rsidRPr="00D31975">
        <w:rPr>
          <w:rFonts w:ascii="Arial" w:hAnsi="Arial" w:cs="Arial"/>
          <w:sz w:val="20"/>
          <w:szCs w:val="20"/>
        </w:rPr>
        <w:t>In conducting this survey, applied were the methodological solutions harmonized with the recommendations and definitions of the International Labour Organization (ILO) and the requirements of Eurostat, thus making LFS completely harmonized and comparable with European Labour Force Survey (EU-LFS), as the greatest European households – based survey.</w:t>
      </w:r>
    </w:p>
    <w:p w:rsidR="00D31975" w:rsidRPr="00D31975" w:rsidRDefault="00906487" w:rsidP="00D31975">
      <w:pPr>
        <w:pStyle w:val="NormalWeb"/>
        <w:spacing w:beforeLines="0" w:before="120" w:afterLines="0" w:after="120" w:line="300" w:lineRule="exact"/>
        <w:ind w:firstLine="397"/>
        <w:jc w:val="both"/>
        <w:rPr>
          <w:rFonts w:ascii="Arial" w:hAnsi="Arial" w:cs="Arial"/>
          <w:sz w:val="22"/>
          <w:szCs w:val="22"/>
          <w:lang w:val="en-GB"/>
        </w:rPr>
      </w:pPr>
      <w:r w:rsidRPr="00D31975">
        <w:rPr>
          <w:rFonts w:ascii="Arial" w:hAnsi="Arial" w:cs="Arial"/>
          <w:lang w:val="en-GB"/>
        </w:rPr>
        <w:t>The Survey is conduct</w:t>
      </w:r>
      <w:r w:rsidR="007F0DE5" w:rsidRPr="00D31975">
        <w:rPr>
          <w:rFonts w:ascii="Arial" w:hAnsi="Arial" w:cs="Arial"/>
          <w:lang w:val="en-GB"/>
        </w:rPr>
        <w:t>ed on randomly selected represe</w:t>
      </w:r>
      <w:r w:rsidRPr="00D31975">
        <w:rPr>
          <w:rFonts w:ascii="Arial" w:hAnsi="Arial" w:cs="Arial"/>
          <w:lang w:val="en-GB"/>
        </w:rPr>
        <w:t>ntative sample. In the first quarter of 2016, approximately 14</w:t>
      </w:r>
      <w:r w:rsidR="003B58E9">
        <w:rPr>
          <w:rFonts w:ascii="Arial" w:hAnsi="Arial" w:cs="Arial"/>
          <w:lang w:val="en-GB"/>
        </w:rPr>
        <w:t> </w:t>
      </w:r>
      <w:r w:rsidRPr="00D31975">
        <w:rPr>
          <w:rFonts w:ascii="Arial" w:hAnsi="Arial" w:cs="Arial"/>
          <w:lang w:val="en-GB"/>
        </w:rPr>
        <w:t>000 households were selected in the sample, out of which 11</w:t>
      </w:r>
      <w:r w:rsidR="003B58E9">
        <w:rPr>
          <w:rFonts w:ascii="Arial" w:hAnsi="Arial" w:cs="Arial"/>
          <w:lang w:val="en-GB"/>
        </w:rPr>
        <w:t> </w:t>
      </w:r>
      <w:r w:rsidRPr="00D31975">
        <w:rPr>
          <w:rFonts w:ascii="Arial" w:hAnsi="Arial" w:cs="Arial"/>
          <w:lang w:val="en-GB"/>
        </w:rPr>
        <w:t>532 households were interviewed, i.e. 28</w:t>
      </w:r>
      <w:r w:rsidR="003B58E9">
        <w:rPr>
          <w:rFonts w:ascii="Arial" w:hAnsi="Arial" w:cs="Arial"/>
          <w:lang w:val="en-GB"/>
        </w:rPr>
        <w:t> </w:t>
      </w:r>
      <w:r w:rsidRPr="00D31975">
        <w:rPr>
          <w:rFonts w:ascii="Arial" w:hAnsi="Arial" w:cs="Arial"/>
          <w:lang w:val="en-GB"/>
        </w:rPr>
        <w:t>240 persons aged 15 and over.</w:t>
      </w:r>
    </w:p>
    <w:p w:rsidR="00906487" w:rsidRPr="00D31975" w:rsidRDefault="007F0DE5" w:rsidP="00E43712">
      <w:pPr>
        <w:pStyle w:val="NormalWeb"/>
        <w:spacing w:before="2" w:after="2" w:line="360" w:lineRule="atLeast"/>
        <w:ind w:firstLine="708"/>
        <w:jc w:val="both"/>
        <w:rPr>
          <w:rFonts w:ascii="Arial" w:hAnsi="Arial" w:cs="Arial"/>
          <w:sz w:val="22"/>
          <w:szCs w:val="22"/>
          <w:lang w:val="en-GB"/>
        </w:rPr>
      </w:pPr>
      <w:r w:rsidRPr="00D31975">
        <w:rPr>
          <w:rFonts w:ascii="Arial" w:hAnsi="Arial" w:cs="Arial"/>
          <w:noProof/>
        </w:rPr>
        <mc:AlternateContent>
          <mc:Choice Requires="wps">
            <w:drawing>
              <wp:anchor distT="0" distB="0" distL="114300" distR="114300" simplePos="0" relativeHeight="251659264" behindDoc="0" locked="1" layoutInCell="1" allowOverlap="1" wp14:anchorId="03436138" wp14:editId="4AF551BF">
                <wp:simplePos x="0" y="0"/>
                <wp:positionH relativeFrom="margin">
                  <wp:posOffset>0</wp:posOffset>
                </wp:positionH>
                <wp:positionV relativeFrom="line">
                  <wp:posOffset>111125</wp:posOffset>
                </wp:positionV>
                <wp:extent cx="6400800" cy="1348105"/>
                <wp:effectExtent l="0" t="0" r="19050" b="23495"/>
                <wp:wrapNone/>
                <wp:docPr id="12"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48105"/>
                        </a:xfrm>
                        <a:prstGeom prst="roundRect">
                          <a:avLst>
                            <a:gd name="adj" fmla="val 16667"/>
                          </a:avLst>
                        </a:prstGeom>
                        <a:solidFill>
                          <a:srgbClr val="F2F2F2"/>
                        </a:solidFill>
                        <a:ln w="12700">
                          <a:solidFill>
                            <a:srgbClr val="0C5498"/>
                          </a:solidFill>
                          <a:round/>
                          <a:headEnd/>
                          <a:tailEnd/>
                        </a:ln>
                      </wps:spPr>
                      <wps:txbx>
                        <w:txbxContent>
                          <w:p w:rsidR="00C927F3" w:rsidRPr="00D31975" w:rsidRDefault="00C927F3" w:rsidP="0008457F">
                            <w:pPr>
                              <w:pStyle w:val="NormalWeb"/>
                              <w:spacing w:beforeLines="0" w:afterLines="0" w:after="0" w:line="276" w:lineRule="auto"/>
                              <w:ind w:firstLine="403"/>
                              <w:jc w:val="both"/>
                              <w:rPr>
                                <w:rFonts w:ascii="Arial" w:hAnsi="Arial" w:cs="Arial"/>
                              </w:rPr>
                            </w:pPr>
                            <w:r w:rsidRPr="00D31975">
                              <w:rPr>
                                <w:rFonts w:ascii="Arial" w:hAnsi="Arial" w:cs="Arial"/>
                                <w:b/>
                                <w:bCs/>
                                <w:lang w:val="sr-Latn-CS"/>
                              </w:rPr>
                              <w:t>Note</w:t>
                            </w:r>
                            <w:r w:rsidRPr="00D31975">
                              <w:rPr>
                                <w:rFonts w:ascii="Arial" w:hAnsi="Arial" w:cs="Arial"/>
                                <w:b/>
                                <w:bCs/>
                              </w:rPr>
                              <w:t>:</w:t>
                            </w:r>
                            <w:r w:rsidRPr="00D31975">
                              <w:rPr>
                                <w:rFonts w:ascii="Arial" w:hAnsi="Arial" w:cs="Arial"/>
                              </w:rPr>
                              <w:t xml:space="preserve"> </w:t>
                            </w:r>
                            <w:r w:rsidRPr="00D31975">
                              <w:rPr>
                                <w:rFonts w:ascii="Arial" w:hAnsi="Arial" w:cs="Arial"/>
                                <w:lang w:val="sr-Latn-CS"/>
                              </w:rPr>
                              <w:t>Aimed at increasing preciseness of labour force contingents estimations, the statistical Office of the republic of Serbia (SORS), has started, since the beginning of 2016, applying the new methodology of estimating, i.e. weights calculations, by which sample is expanded on the level of populaton. The mentioned change has disabled comparisons of data series, and SORS has performed revision of 2014 and 2015 data, thus providing comparability, starting with 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3436138" id="Rounded Rectangle 16" o:spid="_x0000_s1026" style="position:absolute;left:0;text-align:left;margin-left:0;margin-top:8.75pt;width:7in;height:10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" fillcolor="#f2f2f2" strokecolor="#0c5498" strokeweight="1pt">
                <v:textbox inset="0,0,0,0">
                  <w:txbxContent>
                    <w:p w:rsidR="00C927F3" w:rsidRPr="00D31975" w:rsidRDefault="00C927F3" w:rsidP="0008457F">
                      <w:pPr>
                        <w:pStyle w:val="NormalWeb"/>
                        <w:spacing w:beforeLines="0" w:afterLines="0" w:after="0" w:line="276" w:lineRule="auto"/>
                        <w:ind w:firstLine="403"/>
                        <w:jc w:val="both"/>
                        <w:rPr>
                          <w:rFonts w:ascii="Arial" w:hAnsi="Arial" w:cs="Arial"/>
                        </w:rPr>
                      </w:pPr>
                      <w:r w:rsidRPr="00D31975">
                        <w:rPr>
                          <w:rFonts w:ascii="Arial" w:hAnsi="Arial" w:cs="Arial"/>
                          <w:b/>
                          <w:bCs/>
                          <w:lang w:val="sr-Latn-CS"/>
                        </w:rPr>
                        <w:t>Note</w:t>
                      </w:r>
                      <w:r w:rsidRPr="00D31975">
                        <w:rPr>
                          <w:rFonts w:ascii="Arial" w:hAnsi="Arial" w:cs="Arial"/>
                          <w:b/>
                          <w:bCs/>
                        </w:rPr>
                        <w:t>:</w:t>
                      </w:r>
                      <w:r w:rsidRPr="00D31975">
                        <w:rPr>
                          <w:rFonts w:ascii="Arial" w:hAnsi="Arial" w:cs="Arial"/>
                        </w:rPr>
                        <w:t xml:space="preserve"> </w:t>
                      </w:r>
                      <w:r w:rsidRPr="00D31975">
                        <w:rPr>
                          <w:rFonts w:ascii="Arial" w:hAnsi="Arial" w:cs="Arial"/>
                          <w:lang w:val="sr-Latn-CS"/>
                        </w:rPr>
                        <w:t>Aimed at increasing preciseness of labour force contingents estimations, the statistical Office of the republic of Serbia (SORS), has started, since the beginning of 2016, applying the new methodology of estimating, i.e. weights calculations, by which sample is expanded on the level of populaton. The mentioned change has disabled comparisons of data series, and SORS has performed revision of 2014 and 2015 data, thus providing comparability, starting with 2014.</w:t>
                      </w:r>
                    </w:p>
                  </w:txbxContent>
                </v:textbox>
                <w10:wrap anchorx="margin" anchory="line"/>
                <w10:anchorlock/>
              </v:roundrect>
            </w:pict>
          </mc:Fallback>
        </mc:AlternateContent>
      </w:r>
    </w:p>
    <w:p w:rsidR="00906487" w:rsidRPr="00D31975" w:rsidRDefault="00906487" w:rsidP="00E43712">
      <w:pPr>
        <w:pStyle w:val="NormalWeb"/>
        <w:spacing w:before="2" w:after="2" w:line="360" w:lineRule="atLeast"/>
        <w:ind w:firstLine="708"/>
        <w:jc w:val="both"/>
        <w:rPr>
          <w:rFonts w:ascii="Arial" w:hAnsi="Arial" w:cs="Arial"/>
          <w:sz w:val="22"/>
          <w:szCs w:val="22"/>
          <w:lang w:val="en-GB"/>
        </w:rPr>
      </w:pPr>
    </w:p>
    <w:p w:rsidR="00906487" w:rsidRPr="00D31975" w:rsidRDefault="00906487" w:rsidP="00E43712">
      <w:pPr>
        <w:pStyle w:val="NormalWeb"/>
        <w:spacing w:before="2" w:after="2" w:line="360" w:lineRule="atLeast"/>
        <w:ind w:firstLine="708"/>
        <w:jc w:val="both"/>
        <w:rPr>
          <w:rFonts w:ascii="Arial" w:hAnsi="Arial" w:cs="Arial"/>
          <w:sz w:val="22"/>
          <w:szCs w:val="22"/>
          <w:lang w:val="en-GB"/>
        </w:rPr>
      </w:pPr>
    </w:p>
    <w:p w:rsidR="00906487" w:rsidRPr="00D31975" w:rsidRDefault="00906487" w:rsidP="00FD63AF">
      <w:pPr>
        <w:pStyle w:val="NormalWeb"/>
        <w:spacing w:before="2" w:after="2" w:line="360" w:lineRule="atLeast"/>
        <w:ind w:firstLine="708"/>
        <w:jc w:val="both"/>
        <w:rPr>
          <w:rFonts w:ascii="Arial" w:hAnsi="Arial" w:cs="Arial"/>
          <w:sz w:val="22"/>
          <w:szCs w:val="22"/>
          <w:lang w:val="en-GB"/>
        </w:rPr>
      </w:pPr>
    </w:p>
    <w:p w:rsidR="00906487" w:rsidRPr="00D31975" w:rsidRDefault="00906487" w:rsidP="00FD63AF">
      <w:pPr>
        <w:pStyle w:val="NormalWeb"/>
        <w:spacing w:before="2" w:after="2" w:line="360" w:lineRule="atLeast"/>
        <w:ind w:firstLine="708"/>
        <w:jc w:val="both"/>
        <w:rPr>
          <w:rFonts w:ascii="Arial" w:hAnsi="Arial" w:cs="Arial"/>
          <w:sz w:val="22"/>
          <w:szCs w:val="22"/>
          <w:lang w:val="en-GB"/>
        </w:rPr>
      </w:pPr>
    </w:p>
    <w:p w:rsidR="00906487" w:rsidRPr="00D31975" w:rsidRDefault="00906487" w:rsidP="00180905">
      <w:pPr>
        <w:spacing w:before="120" w:after="120"/>
        <w:jc w:val="both"/>
        <w:rPr>
          <w:rFonts w:ascii="Arial" w:hAnsi="Arial" w:cs="Arial"/>
        </w:rPr>
      </w:pPr>
    </w:p>
    <w:p w:rsidR="00D31975" w:rsidRPr="00D31975" w:rsidRDefault="00D31975" w:rsidP="00180905">
      <w:pPr>
        <w:spacing w:before="120" w:after="120"/>
        <w:ind w:firstLine="708"/>
        <w:jc w:val="both"/>
        <w:rPr>
          <w:rFonts w:ascii="Arial" w:hAnsi="Arial" w:cs="Arial"/>
          <w:sz w:val="20"/>
          <w:szCs w:val="20"/>
        </w:rPr>
      </w:pPr>
    </w:p>
    <w:p w:rsidR="00906487" w:rsidRPr="00D31975" w:rsidRDefault="00906487" w:rsidP="00180905">
      <w:pPr>
        <w:spacing w:before="120" w:after="120"/>
        <w:ind w:firstLine="708"/>
        <w:jc w:val="both"/>
        <w:rPr>
          <w:rFonts w:ascii="Arial" w:hAnsi="Arial" w:cs="Arial"/>
          <w:sz w:val="20"/>
          <w:szCs w:val="20"/>
        </w:rPr>
      </w:pPr>
      <w:r w:rsidRPr="00D31975">
        <w:rPr>
          <w:rFonts w:ascii="Arial" w:hAnsi="Arial" w:cs="Arial"/>
          <w:sz w:val="20"/>
          <w:szCs w:val="20"/>
        </w:rPr>
        <w:t xml:space="preserve">For more detailed description of the Survey and labour force definitions, see methodology of Labour Force Survey on </w:t>
      </w:r>
      <w:hyperlink r:id="rId10" w:history="1">
        <w:r w:rsidRPr="00D31975">
          <w:rPr>
            <w:rStyle w:val="Hyperlink"/>
            <w:rFonts w:ascii="Arial" w:hAnsi="Arial" w:cs="Arial"/>
            <w:color w:val="auto"/>
            <w:sz w:val="20"/>
            <w:szCs w:val="20"/>
          </w:rPr>
          <w:t>www.stat.gov.rs</w:t>
        </w:r>
      </w:hyperlink>
      <w:r w:rsidRPr="00D31975">
        <w:rPr>
          <w:rFonts w:ascii="Arial" w:hAnsi="Arial" w:cs="Arial"/>
          <w:sz w:val="20"/>
          <w:szCs w:val="20"/>
        </w:rPr>
        <w:t>.</w:t>
      </w:r>
    </w:p>
    <w:p w:rsidR="00906487" w:rsidRPr="00D31975" w:rsidRDefault="00906487" w:rsidP="00D31975">
      <w:pPr>
        <w:pStyle w:val="NormalWeb"/>
        <w:spacing w:before="2" w:after="2" w:line="360" w:lineRule="atLeast"/>
        <w:jc w:val="center"/>
        <w:rPr>
          <w:rFonts w:ascii="Arial" w:hAnsi="Arial" w:cs="Arial"/>
          <w:lang w:val="en-GB"/>
        </w:rPr>
      </w:pPr>
      <w:r w:rsidRPr="00D31975">
        <w:rPr>
          <w:rFonts w:ascii="Arial" w:hAnsi="Arial" w:cs="Arial"/>
          <w:b/>
          <w:bCs/>
          <w:lang w:val="en-GB"/>
        </w:rPr>
        <w:t>Graph 1</w:t>
      </w:r>
      <w:r w:rsidRPr="00D31975">
        <w:rPr>
          <w:rFonts w:ascii="Arial" w:hAnsi="Arial" w:cs="Arial"/>
          <w:lang w:val="en-GB"/>
        </w:rPr>
        <w:t xml:space="preserve"> Trend of employment/ unemployment rates</w:t>
      </w:r>
      <w:r w:rsidR="008858FA">
        <w:rPr>
          <w:rFonts w:ascii="Arial" w:hAnsi="Arial" w:cs="Arial"/>
          <w:lang w:val="en-GB"/>
        </w:rPr>
        <w:t xml:space="preserve"> (in %)</w:t>
      </w:r>
      <w:r w:rsidRPr="00D31975">
        <w:rPr>
          <w:rFonts w:ascii="Arial" w:hAnsi="Arial" w:cs="Arial"/>
          <w:lang w:val="en-GB"/>
        </w:rPr>
        <w:t>, population 15+, 2014-2016</w:t>
      </w:r>
    </w:p>
    <w:p w:rsidR="00906487" w:rsidRPr="00D31975" w:rsidRDefault="00906487" w:rsidP="002B45FD">
      <w:pPr>
        <w:pStyle w:val="NormalWeb"/>
        <w:spacing w:before="2" w:after="2" w:line="360" w:lineRule="atLeast"/>
        <w:ind w:left="720"/>
        <w:jc w:val="both"/>
        <w:rPr>
          <w:rFonts w:ascii="Arial" w:hAnsi="Arial" w:cs="Arial"/>
          <w:sz w:val="22"/>
          <w:szCs w:val="22"/>
          <w:lang w:val="en-GB"/>
        </w:rPr>
      </w:pPr>
    </w:p>
    <w:p w:rsidR="00906487" w:rsidRPr="00D31975" w:rsidRDefault="003E29A7" w:rsidP="002B45FD">
      <w:pPr>
        <w:pStyle w:val="NormalWeb"/>
        <w:spacing w:before="2" w:after="2" w:line="360" w:lineRule="atLeast"/>
        <w:ind w:firstLine="708"/>
        <w:jc w:val="center"/>
        <w:rPr>
          <w:rFonts w:ascii="Arial" w:hAnsi="Arial" w:cs="Arial"/>
          <w:sz w:val="22"/>
          <w:szCs w:val="22"/>
          <w:lang w:val="en-GB"/>
        </w:rPr>
      </w:pPr>
      <w:r>
        <w:rPr>
          <w:noProof/>
        </w:rPr>
        <w:drawing>
          <wp:inline distT="0" distB="0" distL="0" distR="0" wp14:anchorId="5D303373" wp14:editId="1D32A503">
            <wp:extent cx="4572000" cy="1692000"/>
            <wp:effectExtent l="0" t="0" r="19050" b="2286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6487" w:rsidRPr="00D31975" w:rsidRDefault="00906487" w:rsidP="00D31975">
      <w:pPr>
        <w:pStyle w:val="NormalWeb"/>
        <w:spacing w:beforeLines="0" w:before="120" w:afterLines="0" w:after="120" w:line="300" w:lineRule="exact"/>
        <w:ind w:firstLine="397"/>
        <w:jc w:val="both"/>
        <w:rPr>
          <w:rFonts w:ascii="Arial" w:hAnsi="Arial" w:cs="Arial"/>
          <w:lang w:val="en-GB"/>
        </w:rPr>
      </w:pPr>
      <w:r w:rsidRPr="00D31975">
        <w:rPr>
          <w:rFonts w:ascii="Arial" w:hAnsi="Arial" w:cs="Arial"/>
          <w:lang w:val="en-GB"/>
        </w:rPr>
        <w:lastRenderedPageBreak/>
        <w:t xml:space="preserve">In the first quarter 2016, labour force, aged 15 and over, despite negative demographic trend, continues the increasing trend started in 2011. Even though, because of the discontinued data comparability for the period 2008-2013 and the following period, activity growth (share of labour force) cannot be measured in absolute numbers, at first (during 2011 and 2012), it has obviously reflected on increased unemployment, while since 2013, it resulted in employment increase.     </w:t>
      </w:r>
    </w:p>
    <w:p w:rsidR="00906487" w:rsidRPr="00D31975" w:rsidRDefault="007F0DE5" w:rsidP="00D31975">
      <w:pPr>
        <w:pStyle w:val="NormalWeb"/>
        <w:spacing w:beforeLines="0" w:before="120" w:afterLines="0" w:after="120" w:line="300" w:lineRule="exact"/>
        <w:ind w:firstLine="397"/>
        <w:jc w:val="both"/>
        <w:rPr>
          <w:rFonts w:ascii="Arial" w:hAnsi="Arial" w:cs="Arial"/>
          <w:lang w:val="en-GB"/>
        </w:rPr>
      </w:pPr>
      <w:r w:rsidRPr="00D31975">
        <w:rPr>
          <w:rFonts w:ascii="Arial" w:hAnsi="Arial" w:cs="Arial"/>
          <w:lang w:val="en-GB"/>
        </w:rPr>
        <w:t>During the previous two years</w:t>
      </w:r>
      <w:r w:rsidR="00906487" w:rsidRPr="00D31975">
        <w:rPr>
          <w:rFonts w:ascii="Arial" w:hAnsi="Arial" w:cs="Arial"/>
          <w:lang w:val="en-GB"/>
        </w:rPr>
        <w:t xml:space="preserve"> employment was increasing, prevailingly in the formal section, while unemployment in 2015 decreased relative to 2014, and in the first quarter 2016, </w:t>
      </w:r>
      <w:r w:rsidR="00653EBC">
        <w:rPr>
          <w:rFonts w:ascii="Arial" w:hAnsi="Arial" w:cs="Arial"/>
          <w:lang w:val="sr-Cyrl-RS"/>
        </w:rPr>
        <w:t>number o</w:t>
      </w:r>
      <w:r w:rsidRPr="00D31975">
        <w:rPr>
          <w:rFonts w:ascii="Arial" w:hAnsi="Arial" w:cs="Arial"/>
          <w:lang w:val="sr-Cyrl-RS"/>
        </w:rPr>
        <w:t xml:space="preserve">f unemployed persons </w:t>
      </w:r>
      <w:r w:rsidRPr="00D31975">
        <w:rPr>
          <w:rFonts w:ascii="Arial" w:hAnsi="Arial" w:cs="Arial"/>
        </w:rPr>
        <w:t xml:space="preserve">has </w:t>
      </w:r>
      <w:r w:rsidRPr="00D31975">
        <w:rPr>
          <w:rFonts w:ascii="Arial" w:hAnsi="Arial" w:cs="Arial"/>
          <w:lang w:val="sr-Cyrl-RS"/>
        </w:rPr>
        <w:t>slightly increased</w:t>
      </w:r>
      <w:r w:rsidR="00906487" w:rsidRPr="00D31975">
        <w:rPr>
          <w:rFonts w:ascii="Arial" w:hAnsi="Arial" w:cs="Arial"/>
          <w:lang w:val="en-GB"/>
        </w:rPr>
        <w:t xml:space="preserve">, compared with the same quarter of the previous year.  </w:t>
      </w:r>
    </w:p>
    <w:p w:rsidR="00906487" w:rsidRPr="00D31975" w:rsidRDefault="00906487" w:rsidP="00D31975">
      <w:pPr>
        <w:pStyle w:val="NormalWeb"/>
        <w:spacing w:beforeLines="0" w:before="120" w:afterLines="0" w:after="120" w:line="300" w:lineRule="exact"/>
        <w:ind w:firstLine="397"/>
        <w:jc w:val="both"/>
        <w:rPr>
          <w:rFonts w:ascii="Arial" w:hAnsi="Arial" w:cs="Arial"/>
          <w:lang w:val="en-GB"/>
        </w:rPr>
      </w:pPr>
      <w:r w:rsidRPr="00D31975">
        <w:rPr>
          <w:rFonts w:ascii="Arial" w:hAnsi="Arial" w:cs="Arial"/>
          <w:lang w:val="en-GB"/>
        </w:rPr>
        <w:t>Observing the young population (15-24), unsuitable trends on the labour market, initiated by world economic crisis in 2008, lasted up to 2014, when continuous employment increase and unemployment decrease started. Employment rate of young population in the first quarter of 2016, relative to the same quarter of 2014, increased by 3.1 p.p. (from 13.1% to 16.2%), while unemployment rate in that period decreased by almost 8 p.p. (from 52.5% to 44.2%).</w:t>
      </w:r>
    </w:p>
    <w:p w:rsidR="00D31975" w:rsidRDefault="00D31975" w:rsidP="00B84E2A">
      <w:pPr>
        <w:spacing w:before="120" w:after="120"/>
        <w:jc w:val="center"/>
        <w:rPr>
          <w:rFonts w:ascii="Arial" w:hAnsi="Arial" w:cs="Arial"/>
          <w:b/>
          <w:bCs/>
        </w:rPr>
      </w:pPr>
    </w:p>
    <w:p w:rsidR="00906487" w:rsidRPr="00D31975" w:rsidRDefault="00906487" w:rsidP="00B84E2A">
      <w:pPr>
        <w:spacing w:before="120" w:after="120"/>
        <w:jc w:val="center"/>
        <w:rPr>
          <w:rFonts w:ascii="Arial" w:hAnsi="Arial" w:cs="Arial"/>
          <w:b/>
          <w:bCs/>
        </w:rPr>
      </w:pPr>
      <w:r w:rsidRPr="00D31975">
        <w:rPr>
          <w:rFonts w:ascii="Arial" w:hAnsi="Arial" w:cs="Arial"/>
          <w:b/>
          <w:bCs/>
        </w:rPr>
        <w:t>Labour Force</w:t>
      </w:r>
    </w:p>
    <w:p w:rsidR="00906487" w:rsidRPr="00D31975" w:rsidRDefault="00906487" w:rsidP="00D31975">
      <w:pPr>
        <w:spacing w:before="120" w:after="120" w:line="300" w:lineRule="exact"/>
        <w:ind w:firstLine="397"/>
        <w:jc w:val="both"/>
        <w:rPr>
          <w:rFonts w:ascii="Arial" w:hAnsi="Arial" w:cs="Arial"/>
          <w:sz w:val="20"/>
          <w:szCs w:val="20"/>
        </w:rPr>
      </w:pPr>
      <w:r w:rsidRPr="00D31975">
        <w:rPr>
          <w:rFonts w:ascii="Arial" w:hAnsi="Arial" w:cs="Arial"/>
          <w:sz w:val="20"/>
          <w:szCs w:val="20"/>
        </w:rPr>
        <w:t>Number of active population aged 15 and over amounted to 3</w:t>
      </w:r>
      <w:r w:rsidR="003B58E9">
        <w:rPr>
          <w:rFonts w:ascii="Arial" w:hAnsi="Arial" w:cs="Arial"/>
          <w:sz w:val="20"/>
          <w:szCs w:val="20"/>
        </w:rPr>
        <w:t> </w:t>
      </w:r>
      <w:r w:rsidRPr="00D31975">
        <w:rPr>
          <w:rFonts w:ascii="Arial" w:hAnsi="Arial" w:cs="Arial"/>
          <w:sz w:val="20"/>
          <w:szCs w:val="20"/>
        </w:rPr>
        <w:t>172</w:t>
      </w:r>
      <w:r w:rsidR="003B58E9">
        <w:rPr>
          <w:rFonts w:ascii="Arial" w:hAnsi="Arial" w:cs="Arial"/>
          <w:sz w:val="20"/>
          <w:szCs w:val="20"/>
        </w:rPr>
        <w:t> </w:t>
      </w:r>
      <w:r w:rsidRPr="00D31975">
        <w:rPr>
          <w:rFonts w:ascii="Arial" w:hAnsi="Arial" w:cs="Arial"/>
          <w:sz w:val="20"/>
          <w:szCs w:val="20"/>
        </w:rPr>
        <w:t>900 persons in the first quarter 2016, out of which 2</w:t>
      </w:r>
      <w:r w:rsidR="003B58E9">
        <w:rPr>
          <w:rFonts w:ascii="Arial" w:hAnsi="Arial" w:cs="Arial"/>
          <w:sz w:val="20"/>
          <w:szCs w:val="20"/>
        </w:rPr>
        <w:t> </w:t>
      </w:r>
      <w:r w:rsidRPr="00D31975">
        <w:rPr>
          <w:rFonts w:ascii="Arial" w:hAnsi="Arial" w:cs="Arial"/>
          <w:sz w:val="20"/>
          <w:szCs w:val="20"/>
        </w:rPr>
        <w:t>570</w:t>
      </w:r>
      <w:r w:rsidR="003B58E9">
        <w:rPr>
          <w:rFonts w:ascii="Arial" w:hAnsi="Arial" w:cs="Arial"/>
          <w:sz w:val="20"/>
          <w:szCs w:val="20"/>
        </w:rPr>
        <w:t> </w:t>
      </w:r>
      <w:r w:rsidRPr="00D31975">
        <w:rPr>
          <w:rFonts w:ascii="Arial" w:hAnsi="Arial" w:cs="Arial"/>
          <w:sz w:val="20"/>
          <w:szCs w:val="20"/>
        </w:rPr>
        <w:t>700 related to employed and 602</w:t>
      </w:r>
      <w:r w:rsidR="003B58E9">
        <w:rPr>
          <w:rFonts w:ascii="Arial" w:hAnsi="Arial" w:cs="Arial"/>
          <w:sz w:val="20"/>
          <w:szCs w:val="20"/>
        </w:rPr>
        <w:t> </w:t>
      </w:r>
      <w:r w:rsidRPr="00D31975">
        <w:rPr>
          <w:rFonts w:ascii="Arial" w:hAnsi="Arial" w:cs="Arial"/>
          <w:sz w:val="20"/>
          <w:szCs w:val="20"/>
        </w:rPr>
        <w:t xml:space="preserve">200 to unemployed ones. Activity rate was 52.6%, being by 0.7 p.p. more relative to the previous quarter, and by 1.8 p.p. more relative to the same quarter 2015. </w:t>
      </w:r>
    </w:p>
    <w:p w:rsidR="00906487" w:rsidRPr="00D31975" w:rsidRDefault="007F0DE5" w:rsidP="00363EC7">
      <w:pPr>
        <w:spacing w:before="120" w:after="120"/>
        <w:ind w:firstLine="708"/>
        <w:jc w:val="both"/>
        <w:rPr>
          <w:rFonts w:ascii="Arial" w:hAnsi="Arial" w:cs="Arial"/>
        </w:rPr>
      </w:pPr>
      <w:r w:rsidRPr="00D31975">
        <w:rPr>
          <w:rFonts w:ascii="Arial" w:hAnsi="Arial" w:cs="Arial"/>
          <w:noProof/>
          <w:lang w:val="en-US"/>
        </w:rPr>
        <mc:AlternateContent>
          <mc:Choice Requires="wps">
            <w:drawing>
              <wp:anchor distT="0" distB="0" distL="114300" distR="114300" simplePos="0" relativeHeight="251660288" behindDoc="0" locked="1" layoutInCell="1" allowOverlap="1" wp14:anchorId="4CAE9DC0" wp14:editId="61E6BFBD">
                <wp:simplePos x="0" y="0"/>
                <wp:positionH relativeFrom="margin">
                  <wp:posOffset>635</wp:posOffset>
                </wp:positionH>
                <wp:positionV relativeFrom="line">
                  <wp:posOffset>50800</wp:posOffset>
                </wp:positionV>
                <wp:extent cx="6512560" cy="759460"/>
                <wp:effectExtent l="0" t="0" r="21590" b="21590"/>
                <wp:wrapNone/>
                <wp:docPr id="11"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2560" cy="759460"/>
                        </a:xfrm>
                        <a:prstGeom prst="roundRect">
                          <a:avLst>
                            <a:gd name="adj" fmla="val 16667"/>
                          </a:avLst>
                        </a:prstGeom>
                        <a:solidFill>
                          <a:srgbClr val="F2F2F2"/>
                        </a:solidFill>
                        <a:ln w="12700">
                          <a:solidFill>
                            <a:srgbClr val="0C5498"/>
                          </a:solidFill>
                          <a:round/>
                          <a:headEnd/>
                          <a:tailEnd/>
                        </a:ln>
                      </wps:spPr>
                      <wps:txbx>
                        <w:txbxContent>
                          <w:p w:rsidR="00C927F3" w:rsidRPr="0008457F" w:rsidRDefault="00C927F3" w:rsidP="0008457F">
                            <w:pPr>
                              <w:spacing w:before="120" w:after="0"/>
                              <w:ind w:firstLine="403"/>
                              <w:rPr>
                                <w:rFonts w:ascii="Arial" w:hAnsi="Arial" w:cs="Arial"/>
                                <w:iCs/>
                                <w:sz w:val="18"/>
                                <w:szCs w:val="18"/>
                              </w:rPr>
                            </w:pPr>
                            <w:r w:rsidRPr="0008457F">
                              <w:rPr>
                                <w:rFonts w:ascii="Arial" w:hAnsi="Arial" w:cs="Arial"/>
                                <w:b/>
                                <w:bCs/>
                                <w:iCs/>
                                <w:sz w:val="18"/>
                                <w:szCs w:val="18"/>
                              </w:rPr>
                              <w:t>Active population</w:t>
                            </w:r>
                            <w:r w:rsidRPr="0008457F">
                              <w:rPr>
                                <w:rFonts w:ascii="Arial" w:hAnsi="Arial" w:cs="Arial"/>
                                <w:sz w:val="18"/>
                                <w:szCs w:val="18"/>
                              </w:rPr>
                              <w:t xml:space="preserve"> </w:t>
                            </w:r>
                            <w:r w:rsidRPr="0008457F">
                              <w:rPr>
                                <w:rFonts w:ascii="Arial" w:hAnsi="Arial" w:cs="Arial"/>
                                <w:iCs/>
                                <w:sz w:val="18"/>
                                <w:szCs w:val="18"/>
                              </w:rPr>
                              <w:t>(</w:t>
                            </w:r>
                            <w:r w:rsidRPr="0008457F">
                              <w:rPr>
                                <w:rFonts w:ascii="Arial" w:hAnsi="Arial" w:cs="Arial"/>
                                <w:b/>
                                <w:bCs/>
                                <w:iCs/>
                                <w:sz w:val="18"/>
                                <w:szCs w:val="18"/>
                              </w:rPr>
                              <w:t>labour force</w:t>
                            </w:r>
                            <w:r w:rsidRPr="0008457F">
                              <w:rPr>
                                <w:rFonts w:ascii="Arial" w:hAnsi="Arial" w:cs="Arial"/>
                                <w:iCs/>
                                <w:sz w:val="18"/>
                                <w:szCs w:val="18"/>
                              </w:rPr>
                              <w:t>)</w:t>
                            </w:r>
                            <w:r w:rsidRPr="0008457F">
                              <w:rPr>
                                <w:rFonts w:ascii="Arial" w:hAnsi="Arial" w:cs="Arial"/>
                                <w:sz w:val="18"/>
                                <w:szCs w:val="18"/>
                              </w:rPr>
                              <w:t xml:space="preserve"> </w:t>
                            </w:r>
                            <w:r w:rsidRPr="0008457F">
                              <w:rPr>
                                <w:rFonts w:ascii="Arial" w:hAnsi="Arial" w:cs="Arial"/>
                                <w:iCs/>
                                <w:sz w:val="18"/>
                                <w:szCs w:val="18"/>
                              </w:rPr>
                              <w:t>includes all employed and unemployed persons.</w:t>
                            </w:r>
                          </w:p>
                          <w:p w:rsidR="00C927F3" w:rsidRPr="0008457F" w:rsidRDefault="00C927F3" w:rsidP="0008457F">
                            <w:pPr>
                              <w:pStyle w:val="Heading4"/>
                              <w:spacing w:before="120" w:after="0" w:line="276" w:lineRule="auto"/>
                              <w:ind w:firstLine="403"/>
                              <w:jc w:val="both"/>
                              <w:rPr>
                                <w:rFonts w:ascii="Arial" w:hAnsi="Arial" w:cs="Arial"/>
                                <w:b w:val="0"/>
                                <w:bCs w:val="0"/>
                                <w:iCs/>
                                <w:spacing w:val="-4"/>
                                <w:sz w:val="18"/>
                                <w:szCs w:val="18"/>
                              </w:rPr>
                            </w:pPr>
                            <w:r w:rsidRPr="0008457F">
                              <w:rPr>
                                <w:rFonts w:ascii="Arial" w:hAnsi="Arial" w:cs="Arial"/>
                                <w:iCs/>
                                <w:spacing w:val="-4"/>
                                <w:sz w:val="18"/>
                                <w:szCs w:val="18"/>
                              </w:rPr>
                              <w:t>Activity rate</w:t>
                            </w:r>
                            <w:r w:rsidRPr="0008457F">
                              <w:rPr>
                                <w:rFonts w:ascii="Arial" w:hAnsi="Arial" w:cs="Arial"/>
                                <w:spacing w:val="-4"/>
                                <w:sz w:val="18"/>
                                <w:szCs w:val="18"/>
                              </w:rPr>
                              <w:t xml:space="preserve"> </w:t>
                            </w:r>
                            <w:r w:rsidRPr="0008457F">
                              <w:rPr>
                                <w:rFonts w:ascii="Arial" w:hAnsi="Arial" w:cs="Arial"/>
                                <w:iCs/>
                                <w:spacing w:val="-4"/>
                                <w:sz w:val="18"/>
                                <w:szCs w:val="18"/>
                              </w:rPr>
                              <w:t>(share of labour force)</w:t>
                            </w:r>
                            <w:r w:rsidRPr="0008457F">
                              <w:rPr>
                                <w:rFonts w:ascii="Arial" w:hAnsi="Arial" w:cs="Arial"/>
                                <w:b w:val="0"/>
                                <w:bCs w:val="0"/>
                                <w:iCs/>
                                <w:spacing w:val="-4"/>
                                <w:sz w:val="18"/>
                                <w:szCs w:val="18"/>
                              </w:rPr>
                              <w:t xml:space="preserve"> presents the percentage share of active population in total population aged 15 and over.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CAE9DC0" id="Rounded Rectangle 27" o:spid="_x0000_s1027" style="position:absolute;left:0;text-align:left;margin-left:.05pt;margin-top:4pt;width:512.8pt;height:5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" fillcolor="#f2f2f2" strokecolor="#0c5498" strokeweight="1pt">
                <v:textbox inset="0,0,0,0">
                  <w:txbxContent>
                    <w:p w:rsidR="00C927F3" w:rsidRPr="0008457F" w:rsidRDefault="00C927F3" w:rsidP="0008457F">
                      <w:pPr>
                        <w:spacing w:before="120" w:after="0"/>
                        <w:ind w:firstLine="403"/>
                        <w:rPr>
                          <w:rFonts w:ascii="Arial" w:hAnsi="Arial" w:cs="Arial"/>
                          <w:iCs/>
                          <w:sz w:val="18"/>
                          <w:szCs w:val="18"/>
                        </w:rPr>
                      </w:pPr>
                      <w:r w:rsidRPr="0008457F">
                        <w:rPr>
                          <w:rFonts w:ascii="Arial" w:hAnsi="Arial" w:cs="Arial"/>
                          <w:b/>
                          <w:bCs/>
                          <w:iCs/>
                          <w:sz w:val="18"/>
                          <w:szCs w:val="18"/>
                        </w:rPr>
                        <w:t>Active population</w:t>
                      </w:r>
                      <w:r w:rsidRPr="0008457F">
                        <w:rPr>
                          <w:rFonts w:ascii="Arial" w:hAnsi="Arial" w:cs="Arial"/>
                          <w:sz w:val="18"/>
                          <w:szCs w:val="18"/>
                        </w:rPr>
                        <w:t xml:space="preserve"> </w:t>
                      </w:r>
                      <w:r w:rsidRPr="0008457F">
                        <w:rPr>
                          <w:rFonts w:ascii="Arial" w:hAnsi="Arial" w:cs="Arial"/>
                          <w:iCs/>
                          <w:sz w:val="18"/>
                          <w:szCs w:val="18"/>
                        </w:rPr>
                        <w:t>(</w:t>
                      </w:r>
                      <w:r w:rsidRPr="0008457F">
                        <w:rPr>
                          <w:rFonts w:ascii="Arial" w:hAnsi="Arial" w:cs="Arial"/>
                          <w:b/>
                          <w:bCs/>
                          <w:iCs/>
                          <w:sz w:val="18"/>
                          <w:szCs w:val="18"/>
                        </w:rPr>
                        <w:t>labour force</w:t>
                      </w:r>
                      <w:r w:rsidRPr="0008457F">
                        <w:rPr>
                          <w:rFonts w:ascii="Arial" w:hAnsi="Arial" w:cs="Arial"/>
                          <w:iCs/>
                          <w:sz w:val="18"/>
                          <w:szCs w:val="18"/>
                        </w:rPr>
                        <w:t>)</w:t>
                      </w:r>
                      <w:r w:rsidRPr="0008457F">
                        <w:rPr>
                          <w:rFonts w:ascii="Arial" w:hAnsi="Arial" w:cs="Arial"/>
                          <w:sz w:val="18"/>
                          <w:szCs w:val="18"/>
                        </w:rPr>
                        <w:t xml:space="preserve"> </w:t>
                      </w:r>
                      <w:r w:rsidRPr="0008457F">
                        <w:rPr>
                          <w:rFonts w:ascii="Arial" w:hAnsi="Arial" w:cs="Arial"/>
                          <w:iCs/>
                          <w:sz w:val="18"/>
                          <w:szCs w:val="18"/>
                        </w:rPr>
                        <w:t>includes all employed and unemployed persons.</w:t>
                      </w:r>
                    </w:p>
                    <w:p w:rsidR="00C927F3" w:rsidRPr="0008457F" w:rsidRDefault="00C927F3" w:rsidP="0008457F">
                      <w:pPr>
                        <w:pStyle w:val="Heading4"/>
                        <w:spacing w:before="120" w:after="0" w:line="276" w:lineRule="auto"/>
                        <w:ind w:firstLine="403"/>
                        <w:jc w:val="both"/>
                        <w:rPr>
                          <w:rFonts w:ascii="Arial" w:hAnsi="Arial" w:cs="Arial"/>
                          <w:b w:val="0"/>
                          <w:bCs w:val="0"/>
                          <w:iCs/>
                          <w:spacing w:val="-4"/>
                          <w:sz w:val="18"/>
                          <w:szCs w:val="18"/>
                        </w:rPr>
                      </w:pPr>
                      <w:r w:rsidRPr="0008457F">
                        <w:rPr>
                          <w:rFonts w:ascii="Arial" w:hAnsi="Arial" w:cs="Arial"/>
                          <w:iCs/>
                          <w:spacing w:val="-4"/>
                          <w:sz w:val="18"/>
                          <w:szCs w:val="18"/>
                        </w:rPr>
                        <w:t>Activity rate</w:t>
                      </w:r>
                      <w:r w:rsidRPr="0008457F">
                        <w:rPr>
                          <w:rFonts w:ascii="Arial" w:hAnsi="Arial" w:cs="Arial"/>
                          <w:spacing w:val="-4"/>
                          <w:sz w:val="18"/>
                          <w:szCs w:val="18"/>
                        </w:rPr>
                        <w:t xml:space="preserve"> </w:t>
                      </w:r>
                      <w:r w:rsidRPr="0008457F">
                        <w:rPr>
                          <w:rFonts w:ascii="Arial" w:hAnsi="Arial" w:cs="Arial"/>
                          <w:iCs/>
                          <w:spacing w:val="-4"/>
                          <w:sz w:val="18"/>
                          <w:szCs w:val="18"/>
                        </w:rPr>
                        <w:t>(share of labour force)</w:t>
                      </w:r>
                      <w:r w:rsidRPr="0008457F">
                        <w:rPr>
                          <w:rFonts w:ascii="Arial" w:hAnsi="Arial" w:cs="Arial"/>
                          <w:b w:val="0"/>
                          <w:bCs w:val="0"/>
                          <w:iCs/>
                          <w:spacing w:val="-4"/>
                          <w:sz w:val="18"/>
                          <w:szCs w:val="18"/>
                        </w:rPr>
                        <w:t xml:space="preserve"> presents the percentage share of active population in total population aged 15 and over.</w:t>
                      </w:r>
                    </w:p>
                  </w:txbxContent>
                </v:textbox>
                <w10:wrap anchorx="margin" anchory="line"/>
                <w10:anchorlock/>
              </v:roundrect>
            </w:pict>
          </mc:Fallback>
        </mc:AlternateContent>
      </w:r>
    </w:p>
    <w:p w:rsidR="00906487" w:rsidRPr="00D31975" w:rsidRDefault="00906487" w:rsidP="00624BCF">
      <w:pPr>
        <w:spacing w:before="120" w:after="120"/>
        <w:ind w:firstLine="708"/>
        <w:jc w:val="both"/>
        <w:rPr>
          <w:rFonts w:ascii="Arial" w:hAnsi="Arial" w:cs="Arial"/>
        </w:rPr>
      </w:pPr>
    </w:p>
    <w:p w:rsidR="00906487" w:rsidRPr="00D31975" w:rsidRDefault="00906487" w:rsidP="00624BCF">
      <w:pPr>
        <w:spacing w:before="120" w:after="120"/>
        <w:ind w:firstLine="708"/>
        <w:jc w:val="both"/>
        <w:rPr>
          <w:rFonts w:ascii="Arial" w:hAnsi="Arial" w:cs="Arial"/>
        </w:rPr>
      </w:pPr>
    </w:p>
    <w:p w:rsidR="00906487" w:rsidRPr="00D31975" w:rsidRDefault="00906487" w:rsidP="00563C16">
      <w:pPr>
        <w:spacing w:before="120" w:after="120"/>
        <w:ind w:firstLine="708"/>
        <w:jc w:val="both"/>
        <w:rPr>
          <w:rFonts w:ascii="Arial" w:hAnsi="Arial" w:cs="Arial"/>
        </w:rPr>
      </w:pPr>
    </w:p>
    <w:p w:rsidR="00906487" w:rsidRPr="00A8732C" w:rsidRDefault="00906487" w:rsidP="00A8732C">
      <w:pPr>
        <w:spacing w:before="120" w:after="120" w:line="300" w:lineRule="exact"/>
        <w:ind w:firstLine="397"/>
        <w:jc w:val="both"/>
        <w:rPr>
          <w:rFonts w:ascii="Arial" w:hAnsi="Arial" w:cs="Arial"/>
          <w:sz w:val="20"/>
          <w:szCs w:val="20"/>
        </w:rPr>
      </w:pPr>
      <w:r w:rsidRPr="00A8732C">
        <w:rPr>
          <w:rFonts w:ascii="Arial" w:hAnsi="Arial" w:cs="Arial"/>
          <w:sz w:val="20"/>
          <w:szCs w:val="20"/>
        </w:rPr>
        <w:t xml:space="preserve">Increase of activity compared with the previous quarter was greater regarding women than men, significantly greater in Beogradski Region, relative to other regions.  </w:t>
      </w:r>
    </w:p>
    <w:p w:rsidR="00906487" w:rsidRPr="00A8732C" w:rsidRDefault="00906487" w:rsidP="00A8732C">
      <w:pPr>
        <w:spacing w:before="120" w:after="120" w:line="300" w:lineRule="exact"/>
        <w:ind w:firstLine="397"/>
        <w:jc w:val="both"/>
        <w:rPr>
          <w:rFonts w:ascii="Arial" w:hAnsi="Arial" w:cs="Arial"/>
          <w:sz w:val="20"/>
          <w:szCs w:val="20"/>
        </w:rPr>
      </w:pPr>
      <w:r w:rsidRPr="00A8732C">
        <w:rPr>
          <w:rFonts w:ascii="Arial" w:hAnsi="Arial" w:cs="Arial"/>
          <w:sz w:val="20"/>
          <w:szCs w:val="20"/>
        </w:rPr>
        <w:t xml:space="preserve">Compared with the same quarter 2015, activity rate was greater regarding men than women, greater in Region Južne i Istočne Srbije, relative to other regions. </w:t>
      </w:r>
    </w:p>
    <w:p w:rsidR="00906487" w:rsidRPr="00D31975" w:rsidRDefault="00906487" w:rsidP="00445F79">
      <w:pPr>
        <w:spacing w:before="120" w:after="120"/>
        <w:ind w:firstLine="708"/>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6"/>
        <w:gridCol w:w="5479"/>
      </w:tblGrid>
      <w:tr w:rsidR="00D31975" w:rsidRPr="00D31975">
        <w:trPr>
          <w:trHeight w:val="3678"/>
          <w:jc w:val="center"/>
        </w:trPr>
        <w:tc>
          <w:tcPr>
            <w:tcW w:w="4456" w:type="dxa"/>
          </w:tcPr>
          <w:p w:rsidR="00906487" w:rsidRPr="00D31975" w:rsidRDefault="0008457F" w:rsidP="001F2BA2">
            <w:pPr>
              <w:spacing w:before="120" w:after="120" w:line="240" w:lineRule="auto"/>
              <w:rPr>
                <w:rFonts w:ascii="Arial" w:hAnsi="Arial" w:cs="Arial"/>
                <w:sz w:val="20"/>
                <w:szCs w:val="20"/>
              </w:rPr>
            </w:pPr>
            <w:r>
              <w:rPr>
                <w:rFonts w:ascii="Arial" w:hAnsi="Arial" w:cs="Arial"/>
                <w:b/>
                <w:bCs/>
                <w:sz w:val="20"/>
                <w:szCs w:val="20"/>
              </w:rPr>
              <w:t>Graph 2</w:t>
            </w:r>
            <w:r w:rsidR="00906487" w:rsidRPr="00D31975">
              <w:rPr>
                <w:rFonts w:ascii="Arial" w:hAnsi="Arial" w:cs="Arial"/>
                <w:sz w:val="20"/>
                <w:szCs w:val="20"/>
              </w:rPr>
              <w:t xml:space="preserve"> Working status, by sex, 15+, Q</w:t>
            </w:r>
            <w:r>
              <w:rPr>
                <w:rFonts w:ascii="Arial" w:hAnsi="Arial" w:cs="Arial"/>
                <w:sz w:val="20"/>
                <w:szCs w:val="20"/>
              </w:rPr>
              <w:t>1</w:t>
            </w:r>
            <w:r w:rsidR="00906487" w:rsidRPr="00D31975">
              <w:rPr>
                <w:rFonts w:ascii="Arial" w:hAnsi="Arial" w:cs="Arial"/>
                <w:sz w:val="20"/>
                <w:szCs w:val="20"/>
              </w:rPr>
              <w:t xml:space="preserve"> 2016</w:t>
            </w:r>
          </w:p>
          <w:p w:rsidR="00906487" w:rsidRPr="00D31975" w:rsidRDefault="003E29A7" w:rsidP="001F2BA2">
            <w:pPr>
              <w:spacing w:before="120" w:after="120" w:line="240" w:lineRule="auto"/>
              <w:jc w:val="center"/>
              <w:rPr>
                <w:rFonts w:ascii="Arial" w:hAnsi="Arial" w:cs="Arial"/>
              </w:rPr>
            </w:pPr>
            <w:r>
              <w:rPr>
                <w:noProof/>
                <w:lang w:val="en-US"/>
              </w:rPr>
              <w:drawing>
                <wp:inline distT="0" distB="0" distL="0" distR="0" wp14:anchorId="24A5F849" wp14:editId="0E32BF38">
                  <wp:extent cx="2412000" cy="1980000"/>
                  <wp:effectExtent l="0" t="0" r="7620" b="127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5479" w:type="dxa"/>
          </w:tcPr>
          <w:p w:rsidR="00906487" w:rsidRPr="00D31975" w:rsidRDefault="0008457F" w:rsidP="001F2BA2">
            <w:pPr>
              <w:spacing w:before="120" w:after="120" w:line="240" w:lineRule="auto"/>
              <w:jc w:val="center"/>
              <w:rPr>
                <w:rFonts w:ascii="Arial" w:hAnsi="Arial" w:cs="Arial"/>
                <w:sz w:val="20"/>
                <w:szCs w:val="20"/>
              </w:rPr>
            </w:pPr>
            <w:r>
              <w:rPr>
                <w:rFonts w:ascii="Arial" w:hAnsi="Arial" w:cs="Arial"/>
                <w:b/>
                <w:bCs/>
                <w:sz w:val="20"/>
                <w:szCs w:val="20"/>
              </w:rPr>
              <w:t>Graph 3</w:t>
            </w:r>
            <w:r w:rsidR="00906487" w:rsidRPr="00D31975">
              <w:rPr>
                <w:rFonts w:ascii="Arial" w:hAnsi="Arial" w:cs="Arial"/>
                <w:sz w:val="20"/>
                <w:szCs w:val="20"/>
              </w:rPr>
              <w:t xml:space="preserve"> Working status, by region, 15+, Q</w:t>
            </w:r>
            <w:r>
              <w:rPr>
                <w:rFonts w:ascii="Arial" w:hAnsi="Arial" w:cs="Arial"/>
                <w:sz w:val="20"/>
                <w:szCs w:val="20"/>
              </w:rPr>
              <w:t>1</w:t>
            </w:r>
            <w:r w:rsidR="00906487" w:rsidRPr="00D31975">
              <w:rPr>
                <w:rFonts w:ascii="Arial" w:hAnsi="Arial" w:cs="Arial"/>
                <w:sz w:val="20"/>
                <w:szCs w:val="20"/>
              </w:rPr>
              <w:t xml:space="preserve"> 2016</w:t>
            </w:r>
          </w:p>
          <w:p w:rsidR="00906487" w:rsidRPr="00D31975" w:rsidRDefault="003E29A7" w:rsidP="001F2BA2">
            <w:pPr>
              <w:spacing w:before="120" w:after="120" w:line="240" w:lineRule="auto"/>
              <w:jc w:val="center"/>
              <w:rPr>
                <w:rFonts w:ascii="Arial" w:hAnsi="Arial" w:cs="Arial"/>
              </w:rPr>
            </w:pPr>
            <w:r>
              <w:rPr>
                <w:noProof/>
                <w:lang w:val="en-US"/>
              </w:rPr>
              <w:drawing>
                <wp:inline distT="0" distB="0" distL="0" distR="0" wp14:anchorId="2C00D850" wp14:editId="37774D07">
                  <wp:extent cx="3276000" cy="2016000"/>
                  <wp:effectExtent l="0" t="0" r="635" b="381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906487" w:rsidRPr="00A8732C" w:rsidRDefault="00906487" w:rsidP="00A8732C">
      <w:pPr>
        <w:spacing w:before="120" w:after="120" w:line="300" w:lineRule="exact"/>
        <w:ind w:firstLine="397"/>
        <w:jc w:val="both"/>
        <w:rPr>
          <w:rFonts w:ascii="Arial" w:hAnsi="Arial" w:cs="Arial"/>
          <w:sz w:val="20"/>
          <w:szCs w:val="20"/>
        </w:rPr>
      </w:pPr>
      <w:r w:rsidRPr="00A8732C">
        <w:rPr>
          <w:rFonts w:ascii="Arial" w:hAnsi="Arial" w:cs="Arial"/>
          <w:sz w:val="20"/>
          <w:szCs w:val="20"/>
        </w:rPr>
        <w:t>In the structure of population by working status, various regions noted different distribution. While the rates of activity and unemployment are the greatest in Beogradski region (54.1% and 20.5%, respectively), employment rate is the greatest in Region Šumadije i Zapadne Srbije (45</w:t>
      </w:r>
      <w:r w:rsidR="00AC11DA">
        <w:rPr>
          <w:rFonts w:ascii="Arial" w:hAnsi="Arial" w:cs="Arial"/>
          <w:sz w:val="20"/>
          <w:szCs w:val="20"/>
        </w:rPr>
        <w:t>.0</w:t>
      </w:r>
      <w:r w:rsidRPr="00A8732C">
        <w:rPr>
          <w:rFonts w:ascii="Arial" w:hAnsi="Arial" w:cs="Arial"/>
          <w:sz w:val="20"/>
          <w:szCs w:val="20"/>
        </w:rPr>
        <w:t>%) (Graph 3).</w:t>
      </w:r>
    </w:p>
    <w:p w:rsidR="00906487" w:rsidRPr="00A8732C" w:rsidRDefault="00906487" w:rsidP="00A8732C">
      <w:pPr>
        <w:spacing w:before="120" w:after="120" w:line="300" w:lineRule="exact"/>
        <w:ind w:firstLine="397"/>
        <w:jc w:val="both"/>
        <w:rPr>
          <w:rFonts w:ascii="Arial" w:hAnsi="Arial" w:cs="Arial"/>
          <w:b/>
          <w:bCs/>
          <w:sz w:val="20"/>
          <w:szCs w:val="20"/>
        </w:rPr>
      </w:pPr>
      <w:r w:rsidRPr="00A8732C">
        <w:rPr>
          <w:rFonts w:ascii="Arial" w:hAnsi="Arial" w:cs="Arial"/>
          <w:sz w:val="20"/>
          <w:szCs w:val="20"/>
        </w:rPr>
        <w:lastRenderedPageBreak/>
        <w:t xml:space="preserve">Unlike the regions, where no significant difference appears regarding the chances for employment, i.e. unemployment, distribution of male and female population according to working status yet indicates the significant gender inequality on labour market. Namely, while activity rate of males aged 15 and over amounts to 61.1%, share of females is only 44.7%. Employment rate of males is by even 14 p.p. greater than employment rate of females (Graph 2). </w:t>
      </w:r>
    </w:p>
    <w:p w:rsidR="00906487" w:rsidRPr="00D31975" w:rsidRDefault="00906487" w:rsidP="006F3A9D">
      <w:pPr>
        <w:spacing w:before="120" w:after="120"/>
        <w:ind w:firstLine="708"/>
        <w:jc w:val="both"/>
        <w:rPr>
          <w:rFonts w:ascii="Arial" w:hAnsi="Arial" w:cs="Arial"/>
          <w:b/>
          <w:bCs/>
        </w:rPr>
      </w:pPr>
    </w:p>
    <w:p w:rsidR="00906487" w:rsidRPr="00A8732C" w:rsidRDefault="00906487" w:rsidP="00006B24">
      <w:pPr>
        <w:spacing w:before="120" w:after="120"/>
        <w:jc w:val="center"/>
        <w:rPr>
          <w:rFonts w:ascii="Arial" w:hAnsi="Arial" w:cs="Arial"/>
          <w:b/>
          <w:bCs/>
        </w:rPr>
      </w:pPr>
      <w:r w:rsidRPr="00A8732C">
        <w:rPr>
          <w:rFonts w:ascii="Arial" w:hAnsi="Arial" w:cs="Arial"/>
          <w:b/>
          <w:bCs/>
        </w:rPr>
        <w:t>Employed population</w:t>
      </w:r>
    </w:p>
    <w:p w:rsidR="00906487" w:rsidRDefault="003B58E9" w:rsidP="00345BD2">
      <w:pPr>
        <w:spacing w:before="120" w:after="120" w:line="280" w:lineRule="exact"/>
        <w:ind w:firstLine="397"/>
        <w:jc w:val="both"/>
        <w:rPr>
          <w:rFonts w:ascii="Arial" w:hAnsi="Arial" w:cs="Arial"/>
          <w:sz w:val="20"/>
          <w:szCs w:val="20"/>
        </w:rPr>
      </w:pPr>
      <w:r w:rsidRPr="00136435">
        <w:rPr>
          <w:rFonts w:ascii="Arial" w:hAnsi="Arial" w:cs="Arial"/>
          <w:bCs/>
          <w:iCs/>
          <w:noProof/>
          <w:lang w:val="en-US"/>
        </w:rPr>
        <mc:AlternateContent>
          <mc:Choice Requires="wps">
            <w:drawing>
              <wp:anchor distT="0" distB="0" distL="114300" distR="114300" simplePos="0" relativeHeight="251666432" behindDoc="0" locked="0" layoutInCell="1" allowOverlap="1" wp14:anchorId="33C78AE6" wp14:editId="09287785">
                <wp:simplePos x="0" y="0"/>
                <wp:positionH relativeFrom="margin">
                  <wp:align>right</wp:align>
                </wp:positionH>
                <wp:positionV relativeFrom="page">
                  <wp:posOffset>3723640</wp:posOffset>
                </wp:positionV>
                <wp:extent cx="6455410" cy="2371725"/>
                <wp:effectExtent l="0" t="0" r="21590" b="28575"/>
                <wp:wrapTopAndBottom/>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5410" cy="2371725"/>
                        </a:xfrm>
                        <a:prstGeom prst="roundRect">
                          <a:avLst>
                            <a:gd name="adj" fmla="val 16667"/>
                          </a:avLst>
                        </a:prstGeom>
                        <a:solidFill>
                          <a:schemeClr val="bg1">
                            <a:lumMod val="95000"/>
                          </a:schemeClr>
                        </a:solidFill>
                        <a:ln w="12700" algn="ctr">
                          <a:solidFill>
                            <a:srgbClr val="0C5498"/>
                          </a:solidFill>
                          <a:round/>
                          <a:headEnd/>
                          <a:tailEnd/>
                        </a:ln>
                        <a:effectLst/>
                      </wps:spPr>
                      <wps:txbx>
                        <w:txbxContent>
                          <w:p w:rsidR="00C927F3" w:rsidRPr="00BA74B0" w:rsidRDefault="00C927F3" w:rsidP="003B58E9">
                            <w:pPr>
                              <w:spacing w:before="120" w:after="0"/>
                              <w:ind w:firstLine="403"/>
                              <w:jc w:val="both"/>
                              <w:rPr>
                                <w:rFonts w:ascii="Arial" w:hAnsi="Arial" w:cs="Arial"/>
                                <w:sz w:val="18"/>
                                <w:szCs w:val="18"/>
                                <w:lang w:val="sr-Cyrl-RS"/>
                              </w:rPr>
                            </w:pPr>
                            <w:r>
                              <w:rPr>
                                <w:rFonts w:cs="Arial"/>
                                <w:b/>
                                <w:i/>
                                <w:sz w:val="20"/>
                                <w:szCs w:val="20"/>
                                <w:lang w:val="sr-Cyrl-RS"/>
                              </w:rPr>
                              <w:t xml:space="preserve"> </w:t>
                            </w:r>
                            <w:r w:rsidRPr="003944C5">
                              <w:rPr>
                                <w:rFonts w:ascii="Arial" w:hAnsi="Arial" w:cs="Arial"/>
                                <w:b/>
                                <w:sz w:val="18"/>
                                <w:szCs w:val="18"/>
                                <w:lang w:val="sr-Cyrl-RS"/>
                              </w:rPr>
                              <w:t xml:space="preserve">Employed persons </w:t>
                            </w:r>
                            <w:r w:rsidRPr="003944C5">
                              <w:rPr>
                                <w:rFonts w:ascii="Arial" w:hAnsi="Arial" w:cs="Arial"/>
                                <w:sz w:val="18"/>
                                <w:szCs w:val="18"/>
                                <w:lang w:val="sr-Cyrl-RS"/>
                              </w:rPr>
                              <w:t>are those that during the reference week worked for payment (in money or goods) for an employer, as self-employed or as a unpaid family member. Included are also those persons that have work but have been absent from it during the reference week, but which have a garanty to return to it.</w:t>
                            </w:r>
                            <w:r w:rsidRPr="00BA74B0">
                              <w:rPr>
                                <w:rFonts w:ascii="Arial" w:hAnsi="Arial" w:cs="Arial"/>
                                <w:sz w:val="18"/>
                                <w:szCs w:val="18"/>
                                <w:lang w:val="sr-Cyrl-RS"/>
                              </w:rPr>
                              <w:t xml:space="preserve">                                       </w:t>
                            </w:r>
                          </w:p>
                          <w:p w:rsidR="00C927F3" w:rsidRPr="00BA74B0" w:rsidRDefault="00C927F3" w:rsidP="003B58E9">
                            <w:pPr>
                              <w:spacing w:before="120" w:after="0"/>
                              <w:ind w:firstLine="403"/>
                              <w:jc w:val="both"/>
                              <w:rPr>
                                <w:rFonts w:ascii="Arial" w:hAnsi="Arial" w:cs="Arial"/>
                                <w:sz w:val="18"/>
                                <w:szCs w:val="18"/>
                                <w:lang w:val="sr-Cyrl-RS"/>
                              </w:rPr>
                            </w:pPr>
                            <w:r w:rsidRPr="003944C5">
                              <w:rPr>
                                <w:rFonts w:ascii="Arial" w:hAnsi="Arial" w:cs="Arial"/>
                                <w:b/>
                                <w:sz w:val="18"/>
                                <w:szCs w:val="18"/>
                                <w:lang w:val="sr-Cyrl-RS"/>
                              </w:rPr>
                              <w:t xml:space="preserve">Employment rate </w:t>
                            </w:r>
                            <w:r w:rsidRPr="003944C5">
                              <w:rPr>
                                <w:rFonts w:ascii="Arial" w:hAnsi="Arial" w:cs="Arial"/>
                                <w:sz w:val="18"/>
                                <w:szCs w:val="18"/>
                                <w:lang w:val="sr-Cyrl-RS"/>
                              </w:rPr>
                              <w:t>is the share of employed in the total population aged 15 and over.</w:t>
                            </w:r>
                          </w:p>
                          <w:p w:rsidR="00C927F3" w:rsidRPr="00BA74B0" w:rsidRDefault="00C927F3" w:rsidP="003B58E9">
                            <w:pPr>
                              <w:spacing w:before="120" w:after="0"/>
                              <w:ind w:firstLine="403"/>
                              <w:jc w:val="both"/>
                              <w:rPr>
                                <w:rFonts w:ascii="Arial" w:hAnsi="Arial" w:cs="Arial"/>
                                <w:sz w:val="18"/>
                                <w:szCs w:val="18"/>
                                <w:lang w:val="sr-Cyrl-RS"/>
                              </w:rPr>
                            </w:pPr>
                            <w:r>
                              <w:rPr>
                                <w:rFonts w:ascii="Arial" w:hAnsi="Arial" w:cs="Arial"/>
                                <w:b/>
                                <w:sz w:val="18"/>
                                <w:szCs w:val="18"/>
                                <w:lang w:val="sr-Latn-RS"/>
                              </w:rPr>
                              <w:t>I</w:t>
                            </w:r>
                            <w:r w:rsidRPr="00C927F3">
                              <w:rPr>
                                <w:rFonts w:ascii="Arial" w:hAnsi="Arial" w:cs="Arial"/>
                                <w:b/>
                                <w:sz w:val="18"/>
                                <w:szCs w:val="18"/>
                                <w:lang w:val="sr-Cyrl-RS"/>
                              </w:rPr>
                              <w:t>nformal employment</w:t>
                            </w:r>
                            <w:r w:rsidRPr="00BA74B0">
                              <w:rPr>
                                <w:rFonts w:ascii="Arial" w:hAnsi="Arial" w:cs="Arial"/>
                                <w:sz w:val="18"/>
                                <w:szCs w:val="18"/>
                                <w:lang w:val="sr-Cyrl-RS"/>
                              </w:rPr>
                              <w:t xml:space="preserve"> </w:t>
                            </w:r>
                            <w:r w:rsidRPr="00C927F3">
                              <w:rPr>
                                <w:rFonts w:ascii="Arial" w:hAnsi="Arial" w:cs="Arial"/>
                                <w:sz w:val="18"/>
                                <w:szCs w:val="18"/>
                                <w:lang w:val="sr-Cyrl-RS"/>
                              </w:rPr>
                              <w:t xml:space="preserve">is considered a work in unregistered companies, work in registered companies </w:t>
                            </w:r>
                            <w:r>
                              <w:rPr>
                                <w:rFonts w:ascii="Arial" w:hAnsi="Arial" w:cs="Arial"/>
                                <w:sz w:val="18"/>
                                <w:szCs w:val="18"/>
                                <w:lang w:val="sr-Latn-RS"/>
                              </w:rPr>
                              <w:t>but</w:t>
                            </w:r>
                            <w:r w:rsidRPr="00C927F3">
                              <w:rPr>
                                <w:rFonts w:ascii="Arial" w:hAnsi="Arial" w:cs="Arial"/>
                                <w:sz w:val="18"/>
                                <w:szCs w:val="18"/>
                                <w:lang w:val="sr-Cyrl-RS"/>
                              </w:rPr>
                              <w:t xml:space="preserve"> without a contract, and the work of helping members </w:t>
                            </w:r>
                            <w:r>
                              <w:rPr>
                                <w:rFonts w:ascii="Arial" w:hAnsi="Arial" w:cs="Arial"/>
                                <w:sz w:val="18"/>
                                <w:szCs w:val="18"/>
                                <w:lang w:val="sr-Latn-RS"/>
                              </w:rPr>
                              <w:t>of</w:t>
                            </w:r>
                            <w:r w:rsidRPr="00C927F3">
                              <w:rPr>
                                <w:rFonts w:ascii="Arial" w:hAnsi="Arial" w:cs="Arial"/>
                                <w:sz w:val="18"/>
                                <w:szCs w:val="18"/>
                                <w:lang w:val="sr-Cyrl-RS"/>
                              </w:rPr>
                              <w:t xml:space="preserve"> the household.</w:t>
                            </w:r>
                          </w:p>
                          <w:p w:rsidR="00C927F3" w:rsidRPr="00BA74B0" w:rsidRDefault="00C927F3" w:rsidP="003B58E9">
                            <w:pPr>
                              <w:spacing w:before="120" w:after="0"/>
                              <w:ind w:firstLine="403"/>
                              <w:rPr>
                                <w:rFonts w:ascii="Arial" w:hAnsi="Arial" w:cs="Arial"/>
                                <w:sz w:val="18"/>
                                <w:szCs w:val="18"/>
                                <w:lang w:val="sr-Cyrl-RS"/>
                              </w:rPr>
                            </w:pPr>
                            <w:r w:rsidRPr="00C927F3">
                              <w:rPr>
                                <w:rFonts w:ascii="Arial" w:hAnsi="Arial" w:cs="Arial"/>
                                <w:b/>
                                <w:sz w:val="18"/>
                                <w:szCs w:val="18"/>
                                <w:lang w:val="sr-Cyrl-RS"/>
                              </w:rPr>
                              <w:t>Informal employment</w:t>
                            </w:r>
                            <w:r>
                              <w:rPr>
                                <w:rFonts w:ascii="Arial" w:hAnsi="Arial" w:cs="Arial"/>
                                <w:b/>
                                <w:sz w:val="18"/>
                                <w:szCs w:val="18"/>
                                <w:lang w:val="sr-Latn-RS"/>
                              </w:rPr>
                              <w:t xml:space="preserve"> rate</w:t>
                            </w:r>
                            <w:r w:rsidRPr="00BA74B0">
                              <w:rPr>
                                <w:rFonts w:ascii="Arial" w:hAnsi="Arial" w:cs="Arial"/>
                                <w:sz w:val="18"/>
                                <w:szCs w:val="18"/>
                                <w:lang w:val="sr-Cyrl-RS"/>
                              </w:rPr>
                              <w:t xml:space="preserve"> </w:t>
                            </w:r>
                            <w:r>
                              <w:rPr>
                                <w:rFonts w:ascii="Arial" w:hAnsi="Arial" w:cs="Arial"/>
                                <w:sz w:val="18"/>
                                <w:szCs w:val="18"/>
                                <w:lang w:val="sr-Latn-RS"/>
                              </w:rPr>
                              <w:t>is the share of informaly employed in total employment</w:t>
                            </w:r>
                            <w:r w:rsidRPr="00BA74B0">
                              <w:rPr>
                                <w:rFonts w:ascii="Arial" w:hAnsi="Arial" w:cs="Arial"/>
                                <w:sz w:val="18"/>
                                <w:szCs w:val="18"/>
                                <w:lang w:val="sr-Cyrl-RS"/>
                              </w:rPr>
                              <w:t>.</w:t>
                            </w:r>
                          </w:p>
                          <w:p w:rsidR="00C927F3" w:rsidRPr="00BA74B0" w:rsidRDefault="00C927F3" w:rsidP="003B58E9">
                            <w:pPr>
                              <w:spacing w:before="120" w:after="0"/>
                              <w:ind w:firstLine="403"/>
                              <w:jc w:val="both"/>
                              <w:rPr>
                                <w:rFonts w:ascii="Arial" w:hAnsi="Arial" w:cs="Arial"/>
                                <w:sz w:val="18"/>
                                <w:szCs w:val="18"/>
                                <w:lang w:val="sr-Cyrl-RS"/>
                              </w:rPr>
                            </w:pPr>
                            <w:r>
                              <w:rPr>
                                <w:rFonts w:ascii="Arial" w:hAnsi="Arial" w:cs="Arial"/>
                                <w:b/>
                                <w:sz w:val="18"/>
                                <w:szCs w:val="18"/>
                                <w:lang w:val="sr-Latn-RS"/>
                              </w:rPr>
                              <w:t>Employment in agriculture</w:t>
                            </w:r>
                            <w:r w:rsidRPr="00BA74B0">
                              <w:rPr>
                                <w:rFonts w:ascii="Arial" w:hAnsi="Arial" w:cs="Arial"/>
                                <w:sz w:val="18"/>
                                <w:szCs w:val="18"/>
                                <w:lang w:val="sr-Cyrl-RS"/>
                              </w:rPr>
                              <w:t xml:space="preserve"> </w:t>
                            </w:r>
                            <w:r w:rsidR="003B58E9">
                              <w:rPr>
                                <w:rFonts w:ascii="Arial" w:hAnsi="Arial" w:cs="Arial"/>
                                <w:sz w:val="18"/>
                                <w:szCs w:val="18"/>
                                <w:lang w:val="sr-Latn-RS"/>
                              </w:rPr>
                              <w:t>presents</w:t>
                            </w:r>
                            <w:r w:rsidRPr="00C927F3">
                              <w:rPr>
                                <w:rFonts w:ascii="Arial" w:hAnsi="Arial" w:cs="Arial"/>
                                <w:sz w:val="18"/>
                                <w:szCs w:val="18"/>
                                <w:lang w:val="sr-Cyrl-RS"/>
                              </w:rPr>
                              <w:t xml:space="preserve"> the entire sector of activity Agriculture, forestry and fishing, as well as part of the sector </w:t>
                            </w:r>
                            <w:r w:rsidR="003B58E9">
                              <w:rPr>
                                <w:rFonts w:ascii="Arial" w:hAnsi="Arial" w:cs="Arial"/>
                                <w:sz w:val="18"/>
                                <w:szCs w:val="18"/>
                                <w:lang w:val="sr-Latn-RS"/>
                              </w:rPr>
                              <w:t>H</w:t>
                            </w:r>
                            <w:r w:rsidRPr="00C927F3">
                              <w:rPr>
                                <w:rFonts w:ascii="Arial" w:hAnsi="Arial" w:cs="Arial"/>
                                <w:sz w:val="18"/>
                                <w:szCs w:val="18"/>
                                <w:lang w:val="sr-Cyrl-RS"/>
                              </w:rPr>
                              <w:t>ouseholds that produce goods and services for its own purposes relating to agriculture.</w:t>
                            </w:r>
                          </w:p>
                          <w:p w:rsidR="00C927F3" w:rsidRPr="00C927F3" w:rsidRDefault="00C927F3" w:rsidP="003B58E9">
                            <w:pPr>
                              <w:spacing w:before="120" w:after="0"/>
                              <w:ind w:firstLine="403"/>
                              <w:jc w:val="both"/>
                              <w:rPr>
                                <w:rFonts w:ascii="Arial" w:hAnsi="Arial" w:cs="Arial"/>
                                <w:sz w:val="18"/>
                                <w:szCs w:val="18"/>
                                <w:lang w:val="sr-Cyrl-RS"/>
                              </w:rPr>
                            </w:pPr>
                            <w:r w:rsidRPr="00C927F3">
                              <w:rPr>
                                <w:rFonts w:ascii="Arial" w:hAnsi="Arial" w:cs="Arial"/>
                                <w:b/>
                                <w:sz w:val="18"/>
                                <w:szCs w:val="18"/>
                                <w:lang w:val="sr-Cyrl-RS"/>
                              </w:rPr>
                              <w:t>Informal employment rate</w:t>
                            </w:r>
                            <w:r w:rsidRPr="00C927F3">
                              <w:rPr>
                                <w:rFonts w:ascii="Arial" w:hAnsi="Arial" w:cs="Arial"/>
                                <w:b/>
                                <w:sz w:val="18"/>
                                <w:szCs w:val="18"/>
                                <w:lang w:val="sr-Latn-RS"/>
                              </w:rPr>
                              <w:t>, excl. agriculture</w:t>
                            </w:r>
                            <w:r w:rsidRPr="00C927F3">
                              <w:rPr>
                                <w:rFonts w:ascii="Arial" w:hAnsi="Arial" w:cs="Arial"/>
                                <w:b/>
                                <w:sz w:val="18"/>
                                <w:szCs w:val="18"/>
                                <w:lang w:val="sr-Cyrl-RS"/>
                              </w:rPr>
                              <w:t xml:space="preserve"> </w:t>
                            </w:r>
                            <w:r w:rsidRPr="00C927F3">
                              <w:rPr>
                                <w:rFonts w:ascii="Arial" w:hAnsi="Arial" w:cs="Arial"/>
                                <w:sz w:val="18"/>
                                <w:szCs w:val="18"/>
                                <w:lang w:val="sr-Cyrl-RS"/>
                              </w:rPr>
                              <w:t xml:space="preserve">is the share of informaly employed </w:t>
                            </w:r>
                            <w:r w:rsidRPr="00C927F3">
                              <w:rPr>
                                <w:rFonts w:ascii="Arial" w:hAnsi="Arial" w:cs="Arial"/>
                                <w:sz w:val="18"/>
                                <w:szCs w:val="18"/>
                                <w:lang w:val="sr-Latn-RS"/>
                              </w:rPr>
                              <w:t>with</w:t>
                            </w:r>
                            <w:r w:rsidRPr="00C927F3">
                              <w:rPr>
                                <w:rFonts w:ascii="Arial" w:hAnsi="Arial" w:cs="Arial"/>
                                <w:sz w:val="18"/>
                                <w:szCs w:val="18"/>
                                <w:lang w:val="sr-Cyrl-RS"/>
                              </w:rPr>
                              <w:t xml:space="preserve"> non-agricultural activities </w:t>
                            </w:r>
                            <w:r w:rsidRPr="00C927F3">
                              <w:rPr>
                                <w:rFonts w:ascii="Arial" w:hAnsi="Arial" w:cs="Arial"/>
                                <w:sz w:val="18"/>
                                <w:szCs w:val="18"/>
                                <w:lang w:val="sr-Latn-RS"/>
                              </w:rPr>
                              <w:t xml:space="preserve">in </w:t>
                            </w:r>
                            <w:r w:rsidRPr="00C927F3">
                              <w:rPr>
                                <w:rFonts w:ascii="Arial" w:hAnsi="Arial" w:cs="Arial"/>
                                <w:sz w:val="18"/>
                                <w:szCs w:val="18"/>
                                <w:lang w:val="sr-Cyrl-RS"/>
                              </w:rPr>
                              <w:t>total non-agricultural employment.</w:t>
                            </w:r>
                          </w:p>
                          <w:p w:rsidR="00C927F3" w:rsidRPr="006018B9" w:rsidRDefault="00C927F3" w:rsidP="00C927F3">
                            <w:pPr>
                              <w:spacing w:before="120" w:after="0" w:line="240" w:lineRule="auto"/>
                              <w:ind w:left="113" w:right="113" w:firstLine="397"/>
                              <w:jc w:val="both"/>
                              <w:rPr>
                                <w:rFonts w:cs="Arial"/>
                                <w:i/>
                                <w:sz w:val="20"/>
                                <w:szCs w:val="20"/>
                                <w:lang w:val="en-US"/>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8" style="position:absolute;left:0;text-align:left;margin-left:457.1pt;margin-top:293.2pt;width:508.3pt;height:186.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" fillcolor="#f2f2f2 [3052]" strokecolor="#0c5498" strokeweight="1pt">
                <v:textbox inset="0,0,0,0">
                  <w:txbxContent>
                    <w:p w:rsidR="00C927F3" w:rsidRPr="00BA74B0" w:rsidRDefault="00C927F3" w:rsidP="003B58E9">
                      <w:pPr>
                        <w:spacing w:before="120" w:after="0"/>
                        <w:ind w:firstLine="403"/>
                        <w:jc w:val="both"/>
                        <w:rPr>
                          <w:rFonts w:ascii="Arial" w:hAnsi="Arial" w:cs="Arial"/>
                          <w:sz w:val="18"/>
                          <w:szCs w:val="18"/>
                          <w:lang w:val="sr-Cyrl-RS"/>
                        </w:rPr>
                      </w:pPr>
                      <w:r>
                        <w:rPr>
                          <w:rFonts w:cs="Arial"/>
                          <w:b/>
                          <w:i/>
                          <w:sz w:val="20"/>
                          <w:szCs w:val="20"/>
                          <w:lang w:val="sr-Cyrl-RS"/>
                        </w:rPr>
                        <w:t xml:space="preserve"> </w:t>
                      </w:r>
                      <w:r w:rsidRPr="003944C5">
                        <w:rPr>
                          <w:rFonts w:ascii="Arial" w:hAnsi="Arial" w:cs="Arial"/>
                          <w:b/>
                          <w:sz w:val="18"/>
                          <w:szCs w:val="18"/>
                          <w:lang w:val="sr-Cyrl-RS"/>
                        </w:rPr>
                        <w:t xml:space="preserve">Employed persons </w:t>
                      </w:r>
                      <w:r w:rsidRPr="003944C5">
                        <w:rPr>
                          <w:rFonts w:ascii="Arial" w:hAnsi="Arial" w:cs="Arial"/>
                          <w:sz w:val="18"/>
                          <w:szCs w:val="18"/>
                          <w:lang w:val="sr-Cyrl-RS"/>
                        </w:rPr>
                        <w:t>are those that during the reference week worked for payment (in money or goods) for an employer, as self-employed or as a unpaid family member. Included are also those persons that have work but have been absent from it during the reference week, but which have a garanty to return to it.</w:t>
                      </w:r>
                      <w:r w:rsidRPr="00BA74B0">
                        <w:rPr>
                          <w:rFonts w:ascii="Arial" w:hAnsi="Arial" w:cs="Arial"/>
                          <w:sz w:val="18"/>
                          <w:szCs w:val="18"/>
                          <w:lang w:val="sr-Cyrl-RS"/>
                        </w:rPr>
                        <w:t xml:space="preserve">                                       </w:t>
                      </w:r>
                    </w:p>
                    <w:p w:rsidR="00C927F3" w:rsidRPr="00BA74B0" w:rsidRDefault="00C927F3" w:rsidP="003B58E9">
                      <w:pPr>
                        <w:spacing w:before="120" w:after="0"/>
                        <w:ind w:firstLine="403"/>
                        <w:jc w:val="both"/>
                        <w:rPr>
                          <w:rFonts w:ascii="Arial" w:hAnsi="Arial" w:cs="Arial"/>
                          <w:sz w:val="18"/>
                          <w:szCs w:val="18"/>
                          <w:lang w:val="sr-Cyrl-RS"/>
                        </w:rPr>
                      </w:pPr>
                      <w:r w:rsidRPr="003944C5">
                        <w:rPr>
                          <w:rFonts w:ascii="Arial" w:hAnsi="Arial" w:cs="Arial"/>
                          <w:b/>
                          <w:sz w:val="18"/>
                          <w:szCs w:val="18"/>
                          <w:lang w:val="sr-Cyrl-RS"/>
                        </w:rPr>
                        <w:t xml:space="preserve">Employment rate </w:t>
                      </w:r>
                      <w:r w:rsidRPr="003944C5">
                        <w:rPr>
                          <w:rFonts w:ascii="Arial" w:hAnsi="Arial" w:cs="Arial"/>
                          <w:sz w:val="18"/>
                          <w:szCs w:val="18"/>
                          <w:lang w:val="sr-Cyrl-RS"/>
                        </w:rPr>
                        <w:t>is the share of employed in the total population aged 15 and over.</w:t>
                      </w:r>
                    </w:p>
                    <w:p w:rsidR="00C927F3" w:rsidRPr="00BA74B0" w:rsidRDefault="00C927F3" w:rsidP="003B58E9">
                      <w:pPr>
                        <w:spacing w:before="120" w:after="0"/>
                        <w:ind w:firstLine="403"/>
                        <w:jc w:val="both"/>
                        <w:rPr>
                          <w:rFonts w:ascii="Arial" w:hAnsi="Arial" w:cs="Arial"/>
                          <w:sz w:val="18"/>
                          <w:szCs w:val="18"/>
                          <w:lang w:val="sr-Cyrl-RS"/>
                        </w:rPr>
                      </w:pPr>
                      <w:r>
                        <w:rPr>
                          <w:rFonts w:ascii="Arial" w:hAnsi="Arial" w:cs="Arial"/>
                          <w:b/>
                          <w:sz w:val="18"/>
                          <w:szCs w:val="18"/>
                          <w:lang w:val="sr-Latn-RS"/>
                        </w:rPr>
                        <w:t>I</w:t>
                      </w:r>
                      <w:r w:rsidRPr="00C927F3">
                        <w:rPr>
                          <w:rFonts w:ascii="Arial" w:hAnsi="Arial" w:cs="Arial"/>
                          <w:b/>
                          <w:sz w:val="18"/>
                          <w:szCs w:val="18"/>
                          <w:lang w:val="sr-Cyrl-RS"/>
                        </w:rPr>
                        <w:t>nformal employment</w:t>
                      </w:r>
                      <w:r w:rsidRPr="00BA74B0">
                        <w:rPr>
                          <w:rFonts w:ascii="Arial" w:hAnsi="Arial" w:cs="Arial"/>
                          <w:sz w:val="18"/>
                          <w:szCs w:val="18"/>
                          <w:lang w:val="sr-Cyrl-RS"/>
                        </w:rPr>
                        <w:t xml:space="preserve"> </w:t>
                      </w:r>
                      <w:r w:rsidRPr="00C927F3">
                        <w:rPr>
                          <w:rFonts w:ascii="Arial" w:hAnsi="Arial" w:cs="Arial"/>
                          <w:sz w:val="18"/>
                          <w:szCs w:val="18"/>
                          <w:lang w:val="sr-Cyrl-RS"/>
                        </w:rPr>
                        <w:t xml:space="preserve">is considered a work in unregistered companies, work in registered companies </w:t>
                      </w:r>
                      <w:r>
                        <w:rPr>
                          <w:rFonts w:ascii="Arial" w:hAnsi="Arial" w:cs="Arial"/>
                          <w:sz w:val="18"/>
                          <w:szCs w:val="18"/>
                          <w:lang w:val="sr-Latn-RS"/>
                        </w:rPr>
                        <w:t>but</w:t>
                      </w:r>
                      <w:r w:rsidRPr="00C927F3">
                        <w:rPr>
                          <w:rFonts w:ascii="Arial" w:hAnsi="Arial" w:cs="Arial"/>
                          <w:sz w:val="18"/>
                          <w:szCs w:val="18"/>
                          <w:lang w:val="sr-Cyrl-RS"/>
                        </w:rPr>
                        <w:t xml:space="preserve"> without a contract, and the work of helping members </w:t>
                      </w:r>
                      <w:r>
                        <w:rPr>
                          <w:rFonts w:ascii="Arial" w:hAnsi="Arial" w:cs="Arial"/>
                          <w:sz w:val="18"/>
                          <w:szCs w:val="18"/>
                          <w:lang w:val="sr-Latn-RS"/>
                        </w:rPr>
                        <w:t>of</w:t>
                      </w:r>
                      <w:r w:rsidRPr="00C927F3">
                        <w:rPr>
                          <w:rFonts w:ascii="Arial" w:hAnsi="Arial" w:cs="Arial"/>
                          <w:sz w:val="18"/>
                          <w:szCs w:val="18"/>
                          <w:lang w:val="sr-Cyrl-RS"/>
                        </w:rPr>
                        <w:t xml:space="preserve"> the household.</w:t>
                      </w:r>
                    </w:p>
                    <w:p w:rsidR="00C927F3" w:rsidRPr="00BA74B0" w:rsidRDefault="00C927F3" w:rsidP="003B58E9">
                      <w:pPr>
                        <w:spacing w:before="120" w:after="0"/>
                        <w:ind w:firstLine="403"/>
                        <w:rPr>
                          <w:rFonts w:ascii="Arial" w:hAnsi="Arial" w:cs="Arial"/>
                          <w:sz w:val="18"/>
                          <w:szCs w:val="18"/>
                          <w:lang w:val="sr-Cyrl-RS"/>
                        </w:rPr>
                      </w:pPr>
                      <w:r w:rsidRPr="00C927F3">
                        <w:rPr>
                          <w:rFonts w:ascii="Arial" w:hAnsi="Arial" w:cs="Arial"/>
                          <w:b/>
                          <w:sz w:val="18"/>
                          <w:szCs w:val="18"/>
                          <w:lang w:val="sr-Cyrl-RS"/>
                        </w:rPr>
                        <w:t>Informal employment</w:t>
                      </w:r>
                      <w:r>
                        <w:rPr>
                          <w:rFonts w:ascii="Arial" w:hAnsi="Arial" w:cs="Arial"/>
                          <w:b/>
                          <w:sz w:val="18"/>
                          <w:szCs w:val="18"/>
                          <w:lang w:val="sr-Latn-RS"/>
                        </w:rPr>
                        <w:t xml:space="preserve"> rate</w:t>
                      </w:r>
                      <w:r w:rsidRPr="00BA74B0">
                        <w:rPr>
                          <w:rFonts w:ascii="Arial" w:hAnsi="Arial" w:cs="Arial"/>
                          <w:sz w:val="18"/>
                          <w:szCs w:val="18"/>
                          <w:lang w:val="sr-Cyrl-RS"/>
                        </w:rPr>
                        <w:t xml:space="preserve"> </w:t>
                      </w:r>
                      <w:r>
                        <w:rPr>
                          <w:rFonts w:ascii="Arial" w:hAnsi="Arial" w:cs="Arial"/>
                          <w:sz w:val="18"/>
                          <w:szCs w:val="18"/>
                          <w:lang w:val="sr-Latn-RS"/>
                        </w:rPr>
                        <w:t>is the share of informaly employed in total employment</w:t>
                      </w:r>
                      <w:r w:rsidRPr="00BA74B0">
                        <w:rPr>
                          <w:rFonts w:ascii="Arial" w:hAnsi="Arial" w:cs="Arial"/>
                          <w:sz w:val="18"/>
                          <w:szCs w:val="18"/>
                          <w:lang w:val="sr-Cyrl-RS"/>
                        </w:rPr>
                        <w:t>.</w:t>
                      </w:r>
                    </w:p>
                    <w:p w:rsidR="00C927F3" w:rsidRPr="00BA74B0" w:rsidRDefault="00C927F3" w:rsidP="003B58E9">
                      <w:pPr>
                        <w:spacing w:before="120" w:after="0"/>
                        <w:ind w:firstLine="403"/>
                        <w:jc w:val="both"/>
                        <w:rPr>
                          <w:rFonts w:ascii="Arial" w:hAnsi="Arial" w:cs="Arial"/>
                          <w:sz w:val="18"/>
                          <w:szCs w:val="18"/>
                          <w:lang w:val="sr-Cyrl-RS"/>
                        </w:rPr>
                      </w:pPr>
                      <w:r>
                        <w:rPr>
                          <w:rFonts w:ascii="Arial" w:hAnsi="Arial" w:cs="Arial"/>
                          <w:b/>
                          <w:sz w:val="18"/>
                          <w:szCs w:val="18"/>
                          <w:lang w:val="sr-Latn-RS"/>
                        </w:rPr>
                        <w:t>Employment in agriculture</w:t>
                      </w:r>
                      <w:r w:rsidRPr="00BA74B0">
                        <w:rPr>
                          <w:rFonts w:ascii="Arial" w:hAnsi="Arial" w:cs="Arial"/>
                          <w:sz w:val="18"/>
                          <w:szCs w:val="18"/>
                          <w:lang w:val="sr-Cyrl-RS"/>
                        </w:rPr>
                        <w:t xml:space="preserve"> </w:t>
                      </w:r>
                      <w:r w:rsidR="003B58E9">
                        <w:rPr>
                          <w:rFonts w:ascii="Arial" w:hAnsi="Arial" w:cs="Arial"/>
                          <w:sz w:val="18"/>
                          <w:szCs w:val="18"/>
                          <w:lang w:val="sr-Latn-RS"/>
                        </w:rPr>
                        <w:t>presents</w:t>
                      </w:r>
                      <w:r w:rsidRPr="00C927F3">
                        <w:rPr>
                          <w:rFonts w:ascii="Arial" w:hAnsi="Arial" w:cs="Arial"/>
                          <w:sz w:val="18"/>
                          <w:szCs w:val="18"/>
                          <w:lang w:val="sr-Cyrl-RS"/>
                        </w:rPr>
                        <w:t xml:space="preserve"> the entire sector of activity Agriculture, forestry and fishing, as well as part of the sector </w:t>
                      </w:r>
                      <w:r w:rsidR="003B58E9">
                        <w:rPr>
                          <w:rFonts w:ascii="Arial" w:hAnsi="Arial" w:cs="Arial"/>
                          <w:sz w:val="18"/>
                          <w:szCs w:val="18"/>
                          <w:lang w:val="sr-Latn-RS"/>
                        </w:rPr>
                        <w:t>H</w:t>
                      </w:r>
                      <w:r w:rsidRPr="00C927F3">
                        <w:rPr>
                          <w:rFonts w:ascii="Arial" w:hAnsi="Arial" w:cs="Arial"/>
                          <w:sz w:val="18"/>
                          <w:szCs w:val="18"/>
                          <w:lang w:val="sr-Cyrl-RS"/>
                        </w:rPr>
                        <w:t>ouseholds that produce goods and services for its own purposes relating to agriculture.</w:t>
                      </w:r>
                    </w:p>
                    <w:p w:rsidR="00C927F3" w:rsidRPr="00C927F3" w:rsidRDefault="00C927F3" w:rsidP="003B58E9">
                      <w:pPr>
                        <w:spacing w:before="120" w:after="0"/>
                        <w:ind w:firstLine="403"/>
                        <w:jc w:val="both"/>
                        <w:rPr>
                          <w:rFonts w:ascii="Arial" w:hAnsi="Arial" w:cs="Arial"/>
                          <w:sz w:val="18"/>
                          <w:szCs w:val="18"/>
                          <w:lang w:val="sr-Cyrl-RS"/>
                        </w:rPr>
                      </w:pPr>
                      <w:r w:rsidRPr="00C927F3">
                        <w:rPr>
                          <w:rFonts w:ascii="Arial" w:hAnsi="Arial" w:cs="Arial"/>
                          <w:b/>
                          <w:sz w:val="18"/>
                          <w:szCs w:val="18"/>
                          <w:lang w:val="sr-Cyrl-RS"/>
                        </w:rPr>
                        <w:t>Informal employment rate</w:t>
                      </w:r>
                      <w:r w:rsidRPr="00C927F3">
                        <w:rPr>
                          <w:rFonts w:ascii="Arial" w:hAnsi="Arial" w:cs="Arial"/>
                          <w:b/>
                          <w:sz w:val="18"/>
                          <w:szCs w:val="18"/>
                          <w:lang w:val="sr-Latn-RS"/>
                        </w:rPr>
                        <w:t>, excl. agriculture</w:t>
                      </w:r>
                      <w:r w:rsidRPr="00C927F3">
                        <w:rPr>
                          <w:rFonts w:ascii="Arial" w:hAnsi="Arial" w:cs="Arial"/>
                          <w:b/>
                          <w:sz w:val="18"/>
                          <w:szCs w:val="18"/>
                          <w:lang w:val="sr-Cyrl-RS"/>
                        </w:rPr>
                        <w:t xml:space="preserve"> </w:t>
                      </w:r>
                      <w:r w:rsidRPr="00C927F3">
                        <w:rPr>
                          <w:rFonts w:ascii="Arial" w:hAnsi="Arial" w:cs="Arial"/>
                          <w:sz w:val="18"/>
                          <w:szCs w:val="18"/>
                          <w:lang w:val="sr-Cyrl-RS"/>
                        </w:rPr>
                        <w:t xml:space="preserve">is the share of informaly employed </w:t>
                      </w:r>
                      <w:r w:rsidRPr="00C927F3">
                        <w:rPr>
                          <w:rFonts w:ascii="Arial" w:hAnsi="Arial" w:cs="Arial"/>
                          <w:sz w:val="18"/>
                          <w:szCs w:val="18"/>
                          <w:lang w:val="sr-Latn-RS"/>
                        </w:rPr>
                        <w:t>with</w:t>
                      </w:r>
                      <w:r w:rsidRPr="00C927F3">
                        <w:rPr>
                          <w:rFonts w:ascii="Arial" w:hAnsi="Arial" w:cs="Arial"/>
                          <w:sz w:val="18"/>
                          <w:szCs w:val="18"/>
                          <w:lang w:val="sr-Cyrl-RS"/>
                        </w:rPr>
                        <w:t xml:space="preserve"> non-agricultural activities </w:t>
                      </w:r>
                      <w:r w:rsidRPr="00C927F3">
                        <w:rPr>
                          <w:rFonts w:ascii="Arial" w:hAnsi="Arial" w:cs="Arial"/>
                          <w:sz w:val="18"/>
                          <w:szCs w:val="18"/>
                          <w:lang w:val="sr-Latn-RS"/>
                        </w:rPr>
                        <w:t xml:space="preserve">in </w:t>
                      </w:r>
                      <w:r w:rsidRPr="00C927F3">
                        <w:rPr>
                          <w:rFonts w:ascii="Arial" w:hAnsi="Arial" w:cs="Arial"/>
                          <w:sz w:val="18"/>
                          <w:szCs w:val="18"/>
                          <w:lang w:val="sr-Cyrl-RS"/>
                        </w:rPr>
                        <w:t>total non-agricultural employment.</w:t>
                      </w:r>
                    </w:p>
                    <w:p w:rsidR="00C927F3" w:rsidRPr="006018B9" w:rsidRDefault="00C927F3" w:rsidP="00C927F3">
                      <w:pPr>
                        <w:spacing w:before="120" w:after="0" w:line="240" w:lineRule="auto"/>
                        <w:ind w:left="113" w:right="113" w:firstLine="397"/>
                        <w:jc w:val="both"/>
                        <w:rPr>
                          <w:rFonts w:cs="Arial"/>
                          <w:i/>
                          <w:sz w:val="20"/>
                          <w:szCs w:val="20"/>
                          <w:lang w:val="en-US"/>
                        </w:rPr>
                      </w:pPr>
                    </w:p>
                  </w:txbxContent>
                </v:textbox>
                <w10:wrap type="topAndBottom" anchorx="margin" anchory="page"/>
              </v:roundrect>
            </w:pict>
          </mc:Fallback>
        </mc:AlternateContent>
      </w:r>
      <w:r w:rsidR="00906487" w:rsidRPr="00A8732C">
        <w:rPr>
          <w:rFonts w:ascii="Arial" w:hAnsi="Arial" w:cs="Arial"/>
          <w:sz w:val="20"/>
          <w:szCs w:val="20"/>
        </w:rPr>
        <w:t>Number of employed persons in the first quarter 2016 amounted to 2</w:t>
      </w:r>
      <w:r>
        <w:rPr>
          <w:rFonts w:ascii="Arial" w:hAnsi="Arial" w:cs="Arial"/>
          <w:sz w:val="20"/>
          <w:szCs w:val="20"/>
        </w:rPr>
        <w:t> </w:t>
      </w:r>
      <w:r w:rsidR="00906487" w:rsidRPr="00A8732C">
        <w:rPr>
          <w:rFonts w:ascii="Arial" w:hAnsi="Arial" w:cs="Arial"/>
          <w:sz w:val="20"/>
          <w:szCs w:val="20"/>
        </w:rPr>
        <w:t>570</w:t>
      </w:r>
      <w:r>
        <w:rPr>
          <w:rFonts w:ascii="Arial" w:hAnsi="Arial" w:cs="Arial"/>
          <w:sz w:val="20"/>
          <w:szCs w:val="20"/>
        </w:rPr>
        <w:t> </w:t>
      </w:r>
      <w:r w:rsidR="00906487" w:rsidRPr="00A8732C">
        <w:rPr>
          <w:rFonts w:ascii="Arial" w:hAnsi="Arial" w:cs="Arial"/>
          <w:sz w:val="20"/>
          <w:szCs w:val="20"/>
        </w:rPr>
        <w:t>700, presenting the decrease of 10</w:t>
      </w:r>
      <w:r>
        <w:rPr>
          <w:rFonts w:ascii="Arial" w:hAnsi="Arial" w:cs="Arial"/>
          <w:sz w:val="20"/>
          <w:szCs w:val="20"/>
        </w:rPr>
        <w:t> </w:t>
      </w:r>
      <w:r w:rsidR="00906487" w:rsidRPr="00A8732C">
        <w:rPr>
          <w:rFonts w:ascii="Arial" w:hAnsi="Arial" w:cs="Arial"/>
          <w:sz w:val="20"/>
          <w:szCs w:val="20"/>
        </w:rPr>
        <w:t>100 persons relative to previous quarter and increase of 66</w:t>
      </w:r>
      <w:r>
        <w:rPr>
          <w:rFonts w:ascii="Arial" w:hAnsi="Arial" w:cs="Arial"/>
          <w:sz w:val="20"/>
          <w:szCs w:val="20"/>
        </w:rPr>
        <w:t> </w:t>
      </w:r>
      <w:r w:rsidR="00906487" w:rsidRPr="00A8732C">
        <w:rPr>
          <w:rFonts w:ascii="Arial" w:hAnsi="Arial" w:cs="Arial"/>
          <w:sz w:val="20"/>
          <w:szCs w:val="20"/>
        </w:rPr>
        <w:t>600 persons relative to the first quarter 2015. Employment rate amounted to 42.6%, i.e. is by 1.4 p.p. more than in the same quarter of the previous year. During 15 (from the first quarter 2015 to the first quarter 2016), employment in formal sector increased by 38</w:t>
      </w:r>
      <w:r>
        <w:rPr>
          <w:rFonts w:ascii="Arial" w:hAnsi="Arial" w:cs="Arial"/>
          <w:sz w:val="20"/>
          <w:szCs w:val="20"/>
        </w:rPr>
        <w:t> </w:t>
      </w:r>
      <w:r w:rsidR="00906487" w:rsidRPr="00A8732C">
        <w:rPr>
          <w:rFonts w:ascii="Arial" w:hAnsi="Arial" w:cs="Arial"/>
          <w:sz w:val="20"/>
          <w:szCs w:val="20"/>
        </w:rPr>
        <w:t>200, and in informal sector by 28.400 persons, whereby, increase of informal employment was mostly recorded in agricultural activities, while in non-agricultural activities, volume of employment in non-observed section was decreased. Rate of informal employment in the first quarter 2016 amounted to 20.3% on the level of all activity sections. In non-</w:t>
      </w:r>
      <w:r w:rsidR="00345BD2" w:rsidRPr="00345BD2">
        <w:rPr>
          <w:rFonts w:ascii="Arial" w:hAnsi="Arial" w:cs="Arial"/>
          <w:sz w:val="20"/>
          <w:szCs w:val="20"/>
        </w:rPr>
        <w:t xml:space="preserve"> </w:t>
      </w:r>
      <w:r w:rsidR="00345BD2" w:rsidRPr="00A8732C">
        <w:rPr>
          <w:rFonts w:ascii="Arial" w:hAnsi="Arial" w:cs="Arial"/>
          <w:sz w:val="20"/>
          <w:szCs w:val="20"/>
        </w:rPr>
        <w:t>agriculture, informal employment rate significantly decreased, amounting to 8.5%.</w:t>
      </w:r>
      <w:bookmarkStart w:id="0" w:name="_GoBack"/>
      <w:bookmarkEnd w:id="0"/>
    </w:p>
    <w:p w:rsidR="00A8732C" w:rsidRPr="00A8732C" w:rsidRDefault="00906487" w:rsidP="00C927F3">
      <w:pPr>
        <w:spacing w:after="120" w:line="300" w:lineRule="exact"/>
        <w:ind w:firstLine="403"/>
        <w:jc w:val="both"/>
        <w:rPr>
          <w:rFonts w:ascii="Arial" w:hAnsi="Arial" w:cs="Arial"/>
          <w:sz w:val="20"/>
          <w:szCs w:val="20"/>
        </w:rPr>
      </w:pPr>
      <w:r w:rsidRPr="00A8732C">
        <w:rPr>
          <w:rFonts w:ascii="Arial" w:hAnsi="Arial" w:cs="Arial"/>
          <w:sz w:val="20"/>
          <w:szCs w:val="20"/>
        </w:rPr>
        <w:t xml:space="preserve">Regarding the section division of employment, the prevailing are service activities, while the share of industry in total employment is somewhat below 20% (Graph </w:t>
      </w:r>
      <w:r w:rsidR="007F0DE5" w:rsidRPr="00A8732C">
        <w:rPr>
          <w:rFonts w:ascii="Arial" w:hAnsi="Arial" w:cs="Arial"/>
          <w:sz w:val="20"/>
          <w:szCs w:val="20"/>
        </w:rPr>
        <w:t>4</w:t>
      </w:r>
      <w:r w:rsidRPr="00A8732C">
        <w:rPr>
          <w:rFonts w:ascii="Arial" w:hAnsi="Arial" w:cs="Arial"/>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A0" w:firstRow="1" w:lastRow="0" w:firstColumn="1" w:lastColumn="0" w:noHBand="0" w:noVBand="0"/>
      </w:tblPr>
      <w:tblGrid>
        <w:gridCol w:w="4766"/>
        <w:gridCol w:w="5494"/>
      </w:tblGrid>
      <w:tr w:rsidR="00D31975" w:rsidRPr="00D31975" w:rsidTr="0008457F">
        <w:trPr>
          <w:trHeight w:val="4420"/>
          <w:jc w:val="center"/>
        </w:trPr>
        <w:tc>
          <w:tcPr>
            <w:tcW w:w="4766" w:type="dxa"/>
          </w:tcPr>
          <w:p w:rsidR="00906487" w:rsidRPr="00A8732C" w:rsidRDefault="00906487" w:rsidP="007B05B7">
            <w:pPr>
              <w:spacing w:before="120" w:after="120" w:line="240" w:lineRule="auto"/>
              <w:jc w:val="center"/>
              <w:rPr>
                <w:rFonts w:ascii="Arial" w:hAnsi="Arial" w:cs="Arial"/>
                <w:noProof/>
                <w:sz w:val="20"/>
                <w:szCs w:val="20"/>
              </w:rPr>
            </w:pPr>
            <w:r w:rsidRPr="00A8732C">
              <w:rPr>
                <w:rFonts w:ascii="Arial" w:hAnsi="Arial" w:cs="Arial"/>
                <w:b/>
                <w:bCs/>
                <w:noProof/>
                <w:sz w:val="20"/>
                <w:szCs w:val="20"/>
              </w:rPr>
              <w:t xml:space="preserve">Graph </w:t>
            </w:r>
            <w:r w:rsidR="007F0DE5" w:rsidRPr="00A8732C">
              <w:rPr>
                <w:rFonts w:ascii="Arial" w:hAnsi="Arial" w:cs="Arial"/>
                <w:b/>
                <w:bCs/>
                <w:noProof/>
                <w:sz w:val="20"/>
                <w:szCs w:val="20"/>
              </w:rPr>
              <w:t>4</w:t>
            </w:r>
            <w:r w:rsidRPr="00A8732C">
              <w:rPr>
                <w:rFonts w:ascii="Arial" w:hAnsi="Arial" w:cs="Arial"/>
                <w:noProof/>
                <w:sz w:val="20"/>
                <w:szCs w:val="20"/>
              </w:rPr>
              <w:t xml:space="preserve"> Structure of employed by activity sections, population 15+, Q</w:t>
            </w:r>
            <w:r w:rsidR="0008457F">
              <w:rPr>
                <w:rFonts w:ascii="Arial" w:hAnsi="Arial" w:cs="Arial"/>
                <w:noProof/>
                <w:sz w:val="20"/>
                <w:szCs w:val="20"/>
              </w:rPr>
              <w:t>1</w:t>
            </w:r>
            <w:r w:rsidRPr="00A8732C">
              <w:rPr>
                <w:rFonts w:ascii="Arial" w:hAnsi="Arial" w:cs="Arial"/>
                <w:noProof/>
                <w:sz w:val="20"/>
                <w:szCs w:val="20"/>
              </w:rPr>
              <w:t xml:space="preserve"> 2016</w:t>
            </w:r>
          </w:p>
          <w:p w:rsidR="00906487" w:rsidRPr="00D31975" w:rsidRDefault="003E29A7" w:rsidP="001F2BA2">
            <w:pPr>
              <w:spacing w:before="120" w:after="120" w:line="240" w:lineRule="auto"/>
              <w:jc w:val="both"/>
              <w:rPr>
                <w:rFonts w:ascii="Arial" w:hAnsi="Arial" w:cs="Arial"/>
              </w:rPr>
            </w:pPr>
            <w:r>
              <w:rPr>
                <w:noProof/>
                <w:lang w:val="en-US"/>
              </w:rPr>
              <w:drawing>
                <wp:inline distT="0" distB="0" distL="0" distR="0" wp14:anchorId="6DE93FAE" wp14:editId="283CDD77">
                  <wp:extent cx="2988000" cy="2160000"/>
                  <wp:effectExtent l="0" t="0" r="317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5494" w:type="dxa"/>
          </w:tcPr>
          <w:p w:rsidR="007B05B7" w:rsidRPr="007B05B7" w:rsidRDefault="0008457F" w:rsidP="007B05B7">
            <w:pPr>
              <w:spacing w:before="120" w:after="0" w:line="240" w:lineRule="auto"/>
              <w:jc w:val="center"/>
              <w:rPr>
                <w:rFonts w:ascii="Arial" w:eastAsia="Times New Roman" w:hAnsi="Arial" w:cs="Arial"/>
                <w:color w:val="000000" w:themeColor="text1"/>
                <w:sz w:val="20"/>
                <w:szCs w:val="20"/>
                <w:lang w:val="en-US" w:eastAsia="en-GB"/>
              </w:rPr>
            </w:pPr>
            <w:r>
              <w:rPr>
                <w:rFonts w:ascii="Arial" w:hAnsi="Arial" w:cs="Arial"/>
                <w:b/>
                <w:bCs/>
                <w:noProof/>
                <w:sz w:val="20"/>
                <w:szCs w:val="20"/>
              </w:rPr>
              <w:t>Graph 5</w:t>
            </w:r>
            <w:r w:rsidR="007B05B7" w:rsidRPr="007B05B7">
              <w:rPr>
                <w:rFonts w:ascii="Arial" w:hAnsi="Arial" w:cs="Arial"/>
                <w:noProof/>
                <w:sz w:val="20"/>
                <w:szCs w:val="20"/>
                <w:lang w:val="sr-Cyrl-RS" w:eastAsia="sr-Latn-RS"/>
              </w:rPr>
              <w:t xml:space="preserve"> </w:t>
            </w:r>
            <w:r w:rsidR="007B05B7" w:rsidRPr="007B05B7">
              <w:rPr>
                <w:rFonts w:ascii="Arial" w:eastAsia="Times New Roman" w:hAnsi="Arial" w:cs="Arial"/>
                <w:color w:val="000000" w:themeColor="text1"/>
                <w:sz w:val="20"/>
                <w:szCs w:val="20"/>
                <w:lang w:val="en-US" w:eastAsia="en-GB"/>
              </w:rPr>
              <w:t>Formally / informally employed persons aged 15 and over, Q</w:t>
            </w:r>
            <w:r>
              <w:rPr>
                <w:rFonts w:ascii="Arial" w:eastAsia="Times New Roman" w:hAnsi="Arial" w:cs="Arial"/>
                <w:color w:val="000000" w:themeColor="text1"/>
                <w:sz w:val="20"/>
                <w:szCs w:val="20"/>
                <w:lang w:val="en-US" w:eastAsia="en-GB"/>
              </w:rPr>
              <w:t>1</w:t>
            </w:r>
            <w:r w:rsidR="007B05B7" w:rsidRPr="007B05B7">
              <w:rPr>
                <w:rFonts w:ascii="Arial" w:eastAsia="Times New Roman" w:hAnsi="Arial" w:cs="Arial"/>
                <w:color w:val="000000" w:themeColor="text1"/>
                <w:sz w:val="20"/>
                <w:szCs w:val="20"/>
                <w:lang w:val="en-US" w:eastAsia="en-GB"/>
              </w:rPr>
              <w:t xml:space="preserve"> 2016</w:t>
            </w:r>
          </w:p>
          <w:p w:rsidR="007B05B7" w:rsidRPr="00F56982" w:rsidRDefault="007B05B7" w:rsidP="007B05B7">
            <w:pPr>
              <w:spacing w:before="120" w:after="0" w:line="240" w:lineRule="auto"/>
              <w:jc w:val="center"/>
              <w:rPr>
                <w:rFonts w:ascii="Arial" w:eastAsia="Times New Roman" w:hAnsi="Arial" w:cs="Arial"/>
                <w:color w:val="000000" w:themeColor="text1"/>
                <w:lang w:val="en-US" w:eastAsia="en-GB"/>
              </w:rPr>
            </w:pPr>
          </w:p>
          <w:p w:rsidR="00906487" w:rsidRPr="003E29A7" w:rsidRDefault="007B05B7" w:rsidP="001F2BA2">
            <w:pPr>
              <w:spacing w:before="120" w:after="120" w:line="240" w:lineRule="auto"/>
              <w:jc w:val="both"/>
              <w:rPr>
                <w:rFonts w:ascii="Arial" w:hAnsi="Arial" w:cs="Arial"/>
                <w:color w:val="FF0000"/>
              </w:rPr>
            </w:pPr>
            <w:r>
              <w:rPr>
                <w:noProof/>
                <w:lang w:val="en-US"/>
              </w:rPr>
              <w:drawing>
                <wp:inline distT="0" distB="0" distL="0" distR="0" wp14:anchorId="4208DD3F" wp14:editId="691C8A82">
                  <wp:extent cx="3240000" cy="15142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7B05B7" w:rsidRPr="007B05B7" w:rsidRDefault="007B05B7" w:rsidP="007B05B7">
      <w:pPr>
        <w:pStyle w:val="ListParagraph"/>
        <w:spacing w:before="120" w:after="120" w:line="300" w:lineRule="exact"/>
        <w:jc w:val="right"/>
        <w:rPr>
          <w:rFonts w:ascii="Arial" w:eastAsia="Times New Roman" w:hAnsi="Arial" w:cs="Arial"/>
          <w:color w:val="000000" w:themeColor="text1"/>
          <w:sz w:val="16"/>
          <w:szCs w:val="16"/>
        </w:rPr>
      </w:pPr>
      <w:r w:rsidRPr="007B05B7">
        <w:rPr>
          <w:rFonts w:ascii="Arial" w:eastAsia="Times New Roman" w:hAnsi="Arial" w:cs="Arial"/>
          <w:color w:val="000000" w:themeColor="text1"/>
          <w:sz w:val="16"/>
          <w:szCs w:val="16"/>
        </w:rPr>
        <w:t xml:space="preserve">*20.3% - </w:t>
      </w:r>
      <w:r w:rsidRPr="007B05B7">
        <w:rPr>
          <w:rFonts w:ascii="Arial" w:eastAsia="Times New Roman" w:hAnsi="Arial" w:cs="Arial"/>
          <w:color w:val="000000" w:themeColor="text1"/>
          <w:sz w:val="16"/>
          <w:szCs w:val="16"/>
          <w:lang w:val="sr-Cyrl-RS"/>
        </w:rPr>
        <w:t>Informally employed</w:t>
      </w:r>
    </w:p>
    <w:p w:rsidR="00906487" w:rsidRPr="00A8732C" w:rsidRDefault="00906487" w:rsidP="00A8732C">
      <w:pPr>
        <w:spacing w:before="120" w:after="120" w:line="300" w:lineRule="exact"/>
        <w:ind w:firstLine="397"/>
        <w:jc w:val="both"/>
        <w:rPr>
          <w:rFonts w:ascii="Arial" w:hAnsi="Arial" w:cs="Arial"/>
          <w:sz w:val="20"/>
          <w:szCs w:val="20"/>
        </w:rPr>
      </w:pPr>
      <w:r w:rsidRPr="00A8732C">
        <w:rPr>
          <w:rFonts w:ascii="Arial" w:hAnsi="Arial" w:cs="Arial"/>
          <w:sz w:val="20"/>
          <w:szCs w:val="20"/>
        </w:rPr>
        <w:lastRenderedPageBreak/>
        <w:t>Share of employed persons in total population is the greatest in Region Šumadije i Zapadne Srbije (4</w:t>
      </w:r>
      <w:r w:rsidR="00C927F3">
        <w:rPr>
          <w:rFonts w:ascii="Arial" w:hAnsi="Arial" w:cs="Arial"/>
          <w:sz w:val="20"/>
          <w:szCs w:val="20"/>
        </w:rPr>
        <w:t>5</w:t>
      </w:r>
      <w:r w:rsidRPr="00A8732C">
        <w:rPr>
          <w:rFonts w:ascii="Arial" w:hAnsi="Arial" w:cs="Arial"/>
          <w:sz w:val="20"/>
          <w:szCs w:val="20"/>
        </w:rPr>
        <w:t>.0%), followed by Beogradski Region (43</w:t>
      </w:r>
      <w:r w:rsidR="00AC11DA">
        <w:rPr>
          <w:rFonts w:ascii="Arial" w:hAnsi="Arial" w:cs="Arial"/>
          <w:sz w:val="20"/>
          <w:szCs w:val="20"/>
        </w:rPr>
        <w:t>.0</w:t>
      </w:r>
      <w:r w:rsidRPr="00A8732C">
        <w:rPr>
          <w:rFonts w:ascii="Arial" w:hAnsi="Arial" w:cs="Arial"/>
          <w:sz w:val="20"/>
          <w:szCs w:val="20"/>
        </w:rPr>
        <w:t xml:space="preserve">%) and Region Vojvodine (41.4%), while employment rate is the lowest in Region Južne i Istočne Srbije (40.7%). </w:t>
      </w:r>
    </w:p>
    <w:p w:rsidR="00906487" w:rsidRPr="00A8732C" w:rsidRDefault="00906487" w:rsidP="00A8732C">
      <w:pPr>
        <w:spacing w:before="120" w:after="120" w:line="300" w:lineRule="exact"/>
        <w:ind w:firstLine="397"/>
        <w:jc w:val="both"/>
        <w:rPr>
          <w:rFonts w:ascii="Arial" w:hAnsi="Arial" w:cs="Arial"/>
          <w:sz w:val="20"/>
          <w:szCs w:val="20"/>
        </w:rPr>
      </w:pPr>
      <w:r w:rsidRPr="00A8732C">
        <w:rPr>
          <w:rFonts w:ascii="Arial" w:hAnsi="Arial" w:cs="Arial"/>
          <w:sz w:val="20"/>
          <w:szCs w:val="20"/>
        </w:rPr>
        <w:t xml:space="preserve">Relative to the previous quarter, in the first quarter 2016, recorded was the increase of employment rate by 1.1 p.p. in Region Šumadije i Zapadne Srbije, and decrease of employment rate by 1.9 p.p. in Region Vojvodine (Graph </w:t>
      </w:r>
      <w:r w:rsidR="007F0DE5" w:rsidRPr="00A8732C">
        <w:rPr>
          <w:rFonts w:ascii="Arial" w:hAnsi="Arial" w:cs="Arial"/>
          <w:sz w:val="20"/>
          <w:szCs w:val="20"/>
        </w:rPr>
        <w:t>6</w:t>
      </w:r>
      <w:r w:rsidRPr="00A8732C">
        <w:rPr>
          <w:rFonts w:ascii="Arial" w:hAnsi="Arial" w:cs="Arial"/>
          <w:sz w:val="20"/>
          <w:szCs w:val="20"/>
        </w:rPr>
        <w:t>).</w:t>
      </w:r>
    </w:p>
    <w:p w:rsidR="007F0DE5" w:rsidRPr="00D31975" w:rsidRDefault="00906487" w:rsidP="00C927F3">
      <w:pPr>
        <w:spacing w:before="120" w:after="120" w:line="300" w:lineRule="exact"/>
        <w:ind w:firstLine="397"/>
        <w:jc w:val="both"/>
        <w:rPr>
          <w:rFonts w:ascii="Arial" w:hAnsi="Arial" w:cs="Arial"/>
        </w:rPr>
      </w:pPr>
      <w:r w:rsidRPr="00A8732C">
        <w:rPr>
          <w:rFonts w:ascii="Arial" w:hAnsi="Arial" w:cs="Arial"/>
          <w:sz w:val="20"/>
          <w:szCs w:val="20"/>
        </w:rPr>
        <w:t xml:space="preserve">Relative to the same quarter 2015, in the first quarter 2016, noted was the employment increase in all regions, excluding Region Vojvodine, where employment rate remained unchanged.  </w:t>
      </w:r>
    </w:p>
    <w:p w:rsidR="00906487" w:rsidRPr="00A8732C" w:rsidRDefault="00906487" w:rsidP="00A8732C">
      <w:pPr>
        <w:spacing w:before="240" w:after="120"/>
        <w:jc w:val="center"/>
        <w:rPr>
          <w:rFonts w:ascii="Arial" w:hAnsi="Arial" w:cs="Arial"/>
          <w:noProof/>
          <w:sz w:val="20"/>
          <w:szCs w:val="20"/>
        </w:rPr>
      </w:pPr>
      <w:r w:rsidRPr="00A8732C">
        <w:rPr>
          <w:rFonts w:ascii="Arial" w:hAnsi="Arial" w:cs="Arial"/>
          <w:b/>
          <w:bCs/>
          <w:sz w:val="20"/>
          <w:szCs w:val="20"/>
        </w:rPr>
        <w:t xml:space="preserve">Graph </w:t>
      </w:r>
      <w:r w:rsidR="007F0DE5" w:rsidRPr="00A8732C">
        <w:rPr>
          <w:rFonts w:ascii="Arial" w:hAnsi="Arial" w:cs="Arial"/>
          <w:b/>
          <w:bCs/>
          <w:sz w:val="20"/>
          <w:szCs w:val="20"/>
        </w:rPr>
        <w:t>6</w:t>
      </w:r>
      <w:r w:rsidRPr="00A8732C">
        <w:rPr>
          <w:rFonts w:ascii="Arial" w:hAnsi="Arial" w:cs="Arial"/>
          <w:sz w:val="20"/>
          <w:szCs w:val="20"/>
        </w:rPr>
        <w:t xml:space="preserve"> Changes in unemployment rates (in percentage points), population 15+, Q</w:t>
      </w:r>
      <w:r w:rsidR="0008457F">
        <w:rPr>
          <w:rFonts w:ascii="Arial" w:hAnsi="Arial" w:cs="Arial"/>
          <w:sz w:val="20"/>
          <w:szCs w:val="20"/>
        </w:rPr>
        <w:t>1</w:t>
      </w:r>
      <w:r w:rsidRPr="00A8732C">
        <w:rPr>
          <w:rFonts w:ascii="Arial" w:hAnsi="Arial" w:cs="Arial"/>
          <w:sz w:val="20"/>
          <w:szCs w:val="20"/>
        </w:rPr>
        <w:t xml:space="preserve"> 2016</w:t>
      </w:r>
    </w:p>
    <w:p w:rsidR="00906487" w:rsidRPr="00D31975" w:rsidRDefault="003E29A7" w:rsidP="00A8732C">
      <w:pPr>
        <w:spacing w:before="120" w:after="120"/>
        <w:jc w:val="center"/>
        <w:rPr>
          <w:rFonts w:ascii="Arial" w:hAnsi="Arial" w:cs="Arial"/>
        </w:rPr>
      </w:pPr>
      <w:r>
        <w:rPr>
          <w:noProof/>
          <w:lang w:val="en-US"/>
        </w:rPr>
        <w:drawing>
          <wp:inline distT="0" distB="0" distL="0" distR="0" wp14:anchorId="73BD369D" wp14:editId="3CE511E8">
            <wp:extent cx="5364000" cy="1944000"/>
            <wp:effectExtent l="0" t="0" r="27305" b="1841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06487" w:rsidRPr="00A8732C" w:rsidRDefault="00906487" w:rsidP="00A8732C">
      <w:pPr>
        <w:spacing w:before="120" w:after="120" w:line="300" w:lineRule="exact"/>
        <w:ind w:firstLine="397"/>
        <w:jc w:val="both"/>
        <w:rPr>
          <w:rFonts w:ascii="Arial" w:hAnsi="Arial" w:cs="Arial"/>
          <w:sz w:val="20"/>
          <w:szCs w:val="20"/>
        </w:rPr>
      </w:pPr>
      <w:r w:rsidRPr="00A8732C">
        <w:rPr>
          <w:rFonts w:ascii="Arial" w:hAnsi="Arial" w:cs="Arial"/>
          <w:sz w:val="20"/>
          <w:szCs w:val="20"/>
        </w:rPr>
        <w:t xml:space="preserve">In Region Južne i Istočne Srbije, employment rate </w:t>
      </w:r>
      <w:r w:rsidR="007F0DE5" w:rsidRPr="00A8732C">
        <w:rPr>
          <w:rFonts w:ascii="Arial" w:hAnsi="Arial" w:cs="Arial"/>
          <w:sz w:val="20"/>
          <w:szCs w:val="20"/>
        </w:rPr>
        <w:t>has</w:t>
      </w:r>
      <w:r w:rsidRPr="00A8732C">
        <w:rPr>
          <w:rFonts w:ascii="Arial" w:hAnsi="Arial" w:cs="Arial"/>
          <w:sz w:val="20"/>
          <w:szCs w:val="20"/>
        </w:rPr>
        <w:t xml:space="preserve"> increased by even 3 p.p. and in Region Šumadije i Zapadne Srbije, by 2 p.p.  </w:t>
      </w:r>
      <w:r w:rsidR="007F0DE5" w:rsidRPr="00A8732C">
        <w:rPr>
          <w:rFonts w:ascii="Arial" w:hAnsi="Arial" w:cs="Arial"/>
          <w:sz w:val="20"/>
          <w:szCs w:val="20"/>
        </w:rPr>
        <w:t>in the mentioned period.</w:t>
      </w:r>
    </w:p>
    <w:p w:rsidR="00906487" w:rsidRPr="00D31975" w:rsidRDefault="00906487" w:rsidP="009B2277">
      <w:pPr>
        <w:spacing w:before="120" w:after="120"/>
        <w:ind w:firstLine="708"/>
        <w:jc w:val="both"/>
        <w:rPr>
          <w:rFonts w:ascii="Arial" w:hAnsi="Arial" w:cs="Arial"/>
        </w:rPr>
      </w:pPr>
    </w:p>
    <w:p w:rsidR="00906487" w:rsidRPr="00A8732C" w:rsidRDefault="00906487" w:rsidP="00A8732C">
      <w:pPr>
        <w:spacing w:before="120" w:after="120" w:line="300" w:lineRule="exact"/>
        <w:jc w:val="center"/>
        <w:rPr>
          <w:rFonts w:ascii="Arial" w:hAnsi="Arial" w:cs="Arial"/>
          <w:b/>
          <w:bCs/>
        </w:rPr>
      </w:pPr>
      <w:r w:rsidRPr="00A8732C">
        <w:rPr>
          <w:rFonts w:ascii="Arial" w:hAnsi="Arial" w:cs="Arial"/>
          <w:b/>
          <w:bCs/>
        </w:rPr>
        <w:t>Unemployed population</w:t>
      </w:r>
    </w:p>
    <w:p w:rsidR="00906487" w:rsidRPr="00A8732C" w:rsidRDefault="00906487" w:rsidP="00A8732C">
      <w:pPr>
        <w:spacing w:before="120" w:after="120" w:line="300" w:lineRule="exact"/>
        <w:ind w:firstLine="397"/>
        <w:jc w:val="both"/>
        <w:rPr>
          <w:rFonts w:ascii="Arial" w:hAnsi="Arial" w:cs="Arial"/>
          <w:sz w:val="20"/>
          <w:szCs w:val="20"/>
        </w:rPr>
      </w:pPr>
      <w:r w:rsidRPr="00A8732C">
        <w:rPr>
          <w:rFonts w:ascii="Arial" w:hAnsi="Arial" w:cs="Arial"/>
          <w:sz w:val="20"/>
          <w:szCs w:val="20"/>
        </w:rPr>
        <w:t>In the first quarter 2016, unemployment of persons aged 15 and over reached the level of 602</w:t>
      </w:r>
      <w:r w:rsidR="003B58E9">
        <w:rPr>
          <w:rFonts w:ascii="Arial" w:hAnsi="Arial" w:cs="Arial"/>
          <w:sz w:val="20"/>
          <w:szCs w:val="20"/>
        </w:rPr>
        <w:t> </w:t>
      </w:r>
      <w:r w:rsidRPr="00A8732C">
        <w:rPr>
          <w:rFonts w:ascii="Arial" w:hAnsi="Arial" w:cs="Arial"/>
          <w:sz w:val="20"/>
          <w:szCs w:val="20"/>
        </w:rPr>
        <w:t>200, which is by 47</w:t>
      </w:r>
      <w:r w:rsidR="003B58E9">
        <w:rPr>
          <w:rFonts w:ascii="Arial" w:hAnsi="Arial" w:cs="Arial"/>
          <w:sz w:val="20"/>
          <w:szCs w:val="20"/>
        </w:rPr>
        <w:t> </w:t>
      </w:r>
      <w:r w:rsidRPr="00A8732C">
        <w:rPr>
          <w:rFonts w:ascii="Arial" w:hAnsi="Arial" w:cs="Arial"/>
          <w:sz w:val="20"/>
          <w:szCs w:val="20"/>
        </w:rPr>
        <w:t>400 persons more than in the previous quarter and by 14</w:t>
      </w:r>
      <w:r w:rsidR="003B58E9">
        <w:rPr>
          <w:rFonts w:ascii="Arial" w:hAnsi="Arial" w:cs="Arial"/>
          <w:sz w:val="20"/>
          <w:szCs w:val="20"/>
        </w:rPr>
        <w:t> </w:t>
      </w:r>
      <w:r w:rsidRPr="00A8732C">
        <w:rPr>
          <w:rFonts w:ascii="Arial" w:hAnsi="Arial" w:cs="Arial"/>
          <w:sz w:val="20"/>
          <w:szCs w:val="20"/>
        </w:rPr>
        <w:t xml:space="preserve">700 persons more than in the first quarter 2015. While, comparing unemployment relative to the fourth quarter 2015, it equally increased in both sexes, unemployment growth relative to the first quarter 2015 was recorded only in male population. Regarding females, moreover, unemployment was insignificantly decreased in the observed period.  </w:t>
      </w:r>
    </w:p>
    <w:p w:rsidR="007F0DE5" w:rsidRPr="00D31975" w:rsidRDefault="007F0DE5" w:rsidP="009D5AE8">
      <w:pPr>
        <w:spacing w:before="120" w:after="120"/>
        <w:ind w:firstLine="708"/>
        <w:jc w:val="both"/>
        <w:rPr>
          <w:rFonts w:ascii="Arial" w:hAnsi="Arial" w:cs="Arial"/>
        </w:rPr>
      </w:pPr>
    </w:p>
    <w:p w:rsidR="00906487" w:rsidRPr="00D31975" w:rsidRDefault="007F0DE5" w:rsidP="001B5D22">
      <w:pPr>
        <w:spacing w:before="120" w:after="120"/>
        <w:ind w:firstLine="708"/>
        <w:jc w:val="both"/>
        <w:rPr>
          <w:rFonts w:ascii="Arial" w:hAnsi="Arial" w:cs="Arial"/>
        </w:rPr>
      </w:pPr>
      <w:r w:rsidRPr="00D31975">
        <w:rPr>
          <w:rFonts w:ascii="Arial" w:hAnsi="Arial" w:cs="Arial"/>
          <w:noProof/>
          <w:lang w:val="en-US"/>
        </w:rPr>
        <mc:AlternateContent>
          <mc:Choice Requires="wps">
            <w:drawing>
              <wp:anchor distT="0" distB="0" distL="114300" distR="114300" simplePos="0" relativeHeight="251661312" behindDoc="0" locked="1" layoutInCell="1" allowOverlap="1" wp14:anchorId="661F073C" wp14:editId="4F657392">
                <wp:simplePos x="0" y="0"/>
                <wp:positionH relativeFrom="column">
                  <wp:posOffset>-20320</wp:posOffset>
                </wp:positionH>
                <wp:positionV relativeFrom="line">
                  <wp:posOffset>-6985</wp:posOffset>
                </wp:positionV>
                <wp:extent cx="6417310" cy="2229485"/>
                <wp:effectExtent l="0" t="0" r="21590" b="18415"/>
                <wp:wrapNone/>
                <wp:docPr id="10"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7310" cy="2229485"/>
                        </a:xfrm>
                        <a:prstGeom prst="roundRect">
                          <a:avLst>
                            <a:gd name="adj" fmla="val 16667"/>
                          </a:avLst>
                        </a:prstGeom>
                        <a:solidFill>
                          <a:srgbClr val="F2F2F2"/>
                        </a:solidFill>
                        <a:ln w="12700">
                          <a:solidFill>
                            <a:srgbClr val="0C5498"/>
                          </a:solidFill>
                          <a:round/>
                          <a:headEnd/>
                          <a:tailEnd/>
                        </a:ln>
                      </wps:spPr>
                      <wps:txbx>
                        <w:txbxContent>
                          <w:p w:rsidR="00C927F3" w:rsidRPr="0008457F" w:rsidRDefault="00C927F3" w:rsidP="0008457F">
                            <w:pPr>
                              <w:spacing w:after="120"/>
                              <w:ind w:firstLine="403"/>
                              <w:jc w:val="both"/>
                              <w:rPr>
                                <w:rFonts w:ascii="Arial" w:hAnsi="Arial" w:cs="Arial"/>
                                <w:iCs/>
                                <w:sz w:val="18"/>
                                <w:szCs w:val="18"/>
                              </w:rPr>
                            </w:pPr>
                            <w:r w:rsidRPr="0008457F">
                              <w:rPr>
                                <w:rFonts w:ascii="Arial" w:hAnsi="Arial" w:cs="Arial"/>
                                <w:b/>
                                <w:bCs/>
                                <w:iCs/>
                                <w:sz w:val="18"/>
                                <w:szCs w:val="18"/>
                              </w:rPr>
                              <w:t>Unemployed persons</w:t>
                            </w:r>
                            <w:r w:rsidRPr="0008457F">
                              <w:rPr>
                                <w:rFonts w:ascii="Arial" w:hAnsi="Arial" w:cs="Arial"/>
                                <w:iCs/>
                                <w:sz w:val="18"/>
                                <w:szCs w:val="18"/>
                              </w:rPr>
                              <w:t xml:space="preserve"> are the persons who, in the respective week, did no work for remuneration, who undertook active steps to find a job during four-week period preceding the respective week and who were able to start working in two-week time after the referent week. </w:t>
                            </w:r>
                          </w:p>
                          <w:p w:rsidR="00C927F3" w:rsidRPr="0008457F" w:rsidRDefault="00C927F3" w:rsidP="0008457F">
                            <w:pPr>
                              <w:pStyle w:val="Heading4"/>
                              <w:spacing w:before="0" w:after="120" w:line="276" w:lineRule="auto"/>
                              <w:ind w:firstLine="403"/>
                              <w:jc w:val="both"/>
                              <w:rPr>
                                <w:rFonts w:ascii="Arial" w:hAnsi="Arial" w:cs="Arial"/>
                                <w:b w:val="0"/>
                                <w:bCs w:val="0"/>
                                <w:iCs/>
                                <w:sz w:val="18"/>
                                <w:szCs w:val="18"/>
                              </w:rPr>
                            </w:pPr>
                            <w:r w:rsidRPr="0008457F">
                              <w:rPr>
                                <w:rFonts w:ascii="Arial" w:hAnsi="Arial" w:cs="Arial"/>
                                <w:iCs/>
                                <w:sz w:val="18"/>
                                <w:szCs w:val="18"/>
                              </w:rPr>
                              <w:t xml:space="preserve">Unemployment rate </w:t>
                            </w:r>
                            <w:r w:rsidRPr="0008457F">
                              <w:rPr>
                                <w:rFonts w:ascii="Arial" w:hAnsi="Arial" w:cs="Arial"/>
                                <w:b w:val="0"/>
                                <w:bCs w:val="0"/>
                                <w:iCs/>
                                <w:sz w:val="18"/>
                                <w:szCs w:val="18"/>
                              </w:rPr>
                              <w:t>presents the percentage share of unemployed population in labour force (employed and unemployed), aged 15 and over.</w:t>
                            </w:r>
                          </w:p>
                          <w:p w:rsidR="00C927F3" w:rsidRPr="0008457F" w:rsidRDefault="00C927F3" w:rsidP="0008457F">
                            <w:pPr>
                              <w:spacing w:after="120"/>
                              <w:ind w:firstLine="403"/>
                              <w:rPr>
                                <w:rFonts w:ascii="Arial" w:hAnsi="Arial" w:cs="Arial"/>
                                <w:iCs/>
                                <w:sz w:val="18"/>
                                <w:szCs w:val="18"/>
                              </w:rPr>
                            </w:pPr>
                            <w:r w:rsidRPr="0008457F">
                              <w:rPr>
                                <w:rFonts w:ascii="Arial" w:hAnsi="Arial" w:cs="Arial"/>
                                <w:b/>
                                <w:bCs/>
                                <w:iCs/>
                                <w:sz w:val="18"/>
                                <w:szCs w:val="18"/>
                              </w:rPr>
                              <w:t>Long-term unemployment rate</w:t>
                            </w:r>
                            <w:r w:rsidRPr="0008457F">
                              <w:rPr>
                                <w:rFonts w:ascii="Arial" w:hAnsi="Arial" w:cs="Arial"/>
                                <w:iCs/>
                                <w:sz w:val="18"/>
                                <w:szCs w:val="18"/>
                              </w:rPr>
                              <w:t xml:space="preserve"> presents the percentage share of the unemployed for one year and more, in the total labour force (employed and unemployed), aged 15 and over.</w:t>
                            </w:r>
                          </w:p>
                          <w:p w:rsidR="00C927F3" w:rsidRPr="0008457F" w:rsidRDefault="00C927F3" w:rsidP="0008457F">
                            <w:pPr>
                              <w:pStyle w:val="ListParagraph"/>
                              <w:spacing w:after="120" w:line="276" w:lineRule="auto"/>
                              <w:ind w:left="0" w:firstLine="403"/>
                              <w:jc w:val="both"/>
                              <w:rPr>
                                <w:rFonts w:ascii="Arial" w:hAnsi="Arial" w:cs="Arial"/>
                                <w:iCs/>
                                <w:sz w:val="18"/>
                                <w:szCs w:val="18"/>
                                <w:lang w:val="sr-Latn-CS"/>
                              </w:rPr>
                            </w:pPr>
                            <w:r w:rsidRPr="0008457F">
                              <w:rPr>
                                <w:rFonts w:ascii="Arial" w:hAnsi="Arial" w:cs="Arial"/>
                                <w:b/>
                                <w:bCs/>
                                <w:iCs/>
                                <w:sz w:val="18"/>
                                <w:szCs w:val="18"/>
                                <w:lang w:val="sr-Latn-CS"/>
                              </w:rPr>
                              <w:t xml:space="preserve">NEET rate – </w:t>
                            </w:r>
                            <w:r w:rsidRPr="0008457F">
                              <w:rPr>
                                <w:rFonts w:ascii="Arial" w:hAnsi="Arial" w:cs="Arial"/>
                                <w:iCs/>
                                <w:sz w:val="18"/>
                                <w:szCs w:val="18"/>
                                <w:lang w:val="sr-Latn-CS"/>
                              </w:rPr>
                              <w:t>refers to share of persons aged 15 to 24, neither employed, nor in education, training, in total population of that age.</w:t>
                            </w:r>
                            <w:r w:rsidRPr="0008457F">
                              <w:rPr>
                                <w:rFonts w:ascii="Arial" w:hAnsi="Arial" w:cs="Arial"/>
                                <w:b/>
                                <w:bCs/>
                                <w:iCs/>
                                <w:sz w:val="18"/>
                                <w:szCs w:val="18"/>
                                <w:lang w:val="sr-Latn-CS"/>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61F073C" id="Rounded Rectangle 19" o:spid="_x0000_s1029" style="position:absolute;left:0;text-align:left;margin-left:-1.6pt;margin-top:-.55pt;width:505.3pt;height:17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" fillcolor="#f2f2f2" strokecolor="#0c5498" strokeweight="1pt">
                <v:textbox inset="0,0,0,0">
                  <w:txbxContent>
                    <w:p w:rsidR="00C927F3" w:rsidRPr="0008457F" w:rsidRDefault="00C927F3" w:rsidP="0008457F">
                      <w:pPr>
                        <w:spacing w:after="120"/>
                        <w:ind w:firstLine="403"/>
                        <w:jc w:val="both"/>
                        <w:rPr>
                          <w:rFonts w:ascii="Arial" w:hAnsi="Arial" w:cs="Arial"/>
                          <w:iCs/>
                          <w:sz w:val="18"/>
                          <w:szCs w:val="18"/>
                        </w:rPr>
                      </w:pPr>
                      <w:r w:rsidRPr="0008457F">
                        <w:rPr>
                          <w:rFonts w:ascii="Arial" w:hAnsi="Arial" w:cs="Arial"/>
                          <w:b/>
                          <w:bCs/>
                          <w:iCs/>
                          <w:sz w:val="18"/>
                          <w:szCs w:val="18"/>
                        </w:rPr>
                        <w:t>Unemployed persons</w:t>
                      </w:r>
                      <w:r w:rsidRPr="0008457F">
                        <w:rPr>
                          <w:rFonts w:ascii="Arial" w:hAnsi="Arial" w:cs="Arial"/>
                          <w:iCs/>
                          <w:sz w:val="18"/>
                          <w:szCs w:val="18"/>
                        </w:rPr>
                        <w:t xml:space="preserve"> are the persons who, in the respective week, did no work for remuneration, who undertook active steps to find a job during four-week period preceding the respective week and who were able to start working in two-week time after the referent week. </w:t>
                      </w:r>
                    </w:p>
                    <w:p w:rsidR="00C927F3" w:rsidRPr="0008457F" w:rsidRDefault="00C927F3" w:rsidP="0008457F">
                      <w:pPr>
                        <w:pStyle w:val="Heading4"/>
                        <w:spacing w:before="0" w:after="120" w:line="276" w:lineRule="auto"/>
                        <w:ind w:firstLine="403"/>
                        <w:jc w:val="both"/>
                        <w:rPr>
                          <w:rFonts w:ascii="Arial" w:hAnsi="Arial" w:cs="Arial"/>
                          <w:b w:val="0"/>
                          <w:bCs w:val="0"/>
                          <w:iCs/>
                          <w:sz w:val="18"/>
                          <w:szCs w:val="18"/>
                        </w:rPr>
                      </w:pPr>
                      <w:r w:rsidRPr="0008457F">
                        <w:rPr>
                          <w:rFonts w:ascii="Arial" w:hAnsi="Arial" w:cs="Arial"/>
                          <w:iCs/>
                          <w:sz w:val="18"/>
                          <w:szCs w:val="18"/>
                        </w:rPr>
                        <w:t xml:space="preserve">Unemployment rate </w:t>
                      </w:r>
                      <w:r w:rsidRPr="0008457F">
                        <w:rPr>
                          <w:rFonts w:ascii="Arial" w:hAnsi="Arial" w:cs="Arial"/>
                          <w:b w:val="0"/>
                          <w:bCs w:val="0"/>
                          <w:iCs/>
                          <w:sz w:val="18"/>
                          <w:szCs w:val="18"/>
                        </w:rPr>
                        <w:t>presents the percentage share of unemployed population in labour force (employed and unemployed), aged 15 and over.</w:t>
                      </w:r>
                    </w:p>
                    <w:p w:rsidR="00C927F3" w:rsidRPr="0008457F" w:rsidRDefault="00C927F3" w:rsidP="0008457F">
                      <w:pPr>
                        <w:spacing w:after="120"/>
                        <w:ind w:firstLine="403"/>
                        <w:rPr>
                          <w:rFonts w:ascii="Arial" w:hAnsi="Arial" w:cs="Arial"/>
                          <w:iCs/>
                          <w:sz w:val="18"/>
                          <w:szCs w:val="18"/>
                        </w:rPr>
                      </w:pPr>
                      <w:r w:rsidRPr="0008457F">
                        <w:rPr>
                          <w:rFonts w:ascii="Arial" w:hAnsi="Arial" w:cs="Arial"/>
                          <w:b/>
                          <w:bCs/>
                          <w:iCs/>
                          <w:sz w:val="18"/>
                          <w:szCs w:val="18"/>
                        </w:rPr>
                        <w:t>Long-term unemployment rate</w:t>
                      </w:r>
                      <w:r w:rsidRPr="0008457F">
                        <w:rPr>
                          <w:rFonts w:ascii="Arial" w:hAnsi="Arial" w:cs="Arial"/>
                          <w:iCs/>
                          <w:sz w:val="18"/>
                          <w:szCs w:val="18"/>
                        </w:rPr>
                        <w:t xml:space="preserve"> presents the percentage share of the unemployed for one year and more, in the total labour force (employed and unemployed), aged 15 and over.</w:t>
                      </w:r>
                    </w:p>
                    <w:p w:rsidR="00C927F3" w:rsidRPr="0008457F" w:rsidRDefault="00C927F3" w:rsidP="0008457F">
                      <w:pPr>
                        <w:pStyle w:val="ListParagraph"/>
                        <w:spacing w:after="120" w:line="276" w:lineRule="auto"/>
                        <w:ind w:left="0" w:firstLine="403"/>
                        <w:jc w:val="both"/>
                        <w:rPr>
                          <w:rFonts w:ascii="Arial" w:hAnsi="Arial" w:cs="Arial"/>
                          <w:iCs/>
                          <w:sz w:val="18"/>
                          <w:szCs w:val="18"/>
                          <w:lang w:val="sr-Latn-CS"/>
                        </w:rPr>
                      </w:pPr>
                      <w:r w:rsidRPr="0008457F">
                        <w:rPr>
                          <w:rFonts w:ascii="Arial" w:hAnsi="Arial" w:cs="Arial"/>
                          <w:b/>
                          <w:bCs/>
                          <w:iCs/>
                          <w:sz w:val="18"/>
                          <w:szCs w:val="18"/>
                          <w:lang w:val="sr-Latn-CS"/>
                        </w:rPr>
                        <w:t xml:space="preserve">NEET rate – </w:t>
                      </w:r>
                      <w:r w:rsidRPr="0008457F">
                        <w:rPr>
                          <w:rFonts w:ascii="Arial" w:hAnsi="Arial" w:cs="Arial"/>
                          <w:iCs/>
                          <w:sz w:val="18"/>
                          <w:szCs w:val="18"/>
                          <w:lang w:val="sr-Latn-CS"/>
                        </w:rPr>
                        <w:t>refers to share of persons aged 15 to 24, neither employed, nor in education, training, in total population of that age.</w:t>
                      </w:r>
                      <w:r w:rsidRPr="0008457F">
                        <w:rPr>
                          <w:rFonts w:ascii="Arial" w:hAnsi="Arial" w:cs="Arial"/>
                          <w:b/>
                          <w:bCs/>
                          <w:iCs/>
                          <w:sz w:val="18"/>
                          <w:szCs w:val="18"/>
                          <w:lang w:val="sr-Latn-CS"/>
                        </w:rPr>
                        <w:t xml:space="preserve"> </w:t>
                      </w:r>
                    </w:p>
                  </w:txbxContent>
                </v:textbox>
                <w10:wrap anchory="line"/>
                <w10:anchorlock/>
              </v:roundrect>
            </w:pict>
          </mc:Fallback>
        </mc:AlternateContent>
      </w:r>
    </w:p>
    <w:p w:rsidR="00906487" w:rsidRPr="00D31975" w:rsidRDefault="00906487" w:rsidP="001B5D22">
      <w:pPr>
        <w:spacing w:before="120" w:after="120"/>
        <w:ind w:firstLine="708"/>
        <w:jc w:val="both"/>
        <w:rPr>
          <w:rFonts w:ascii="Arial" w:hAnsi="Arial" w:cs="Arial"/>
        </w:rPr>
      </w:pPr>
    </w:p>
    <w:p w:rsidR="00906487" w:rsidRPr="00D31975" w:rsidRDefault="00906487" w:rsidP="001B5D22">
      <w:pPr>
        <w:spacing w:before="120" w:after="120"/>
        <w:ind w:firstLine="708"/>
        <w:jc w:val="both"/>
        <w:rPr>
          <w:rFonts w:ascii="Arial" w:hAnsi="Arial" w:cs="Arial"/>
        </w:rPr>
      </w:pPr>
    </w:p>
    <w:p w:rsidR="00906487" w:rsidRPr="00D31975" w:rsidRDefault="00906487" w:rsidP="001B5D22">
      <w:pPr>
        <w:spacing w:before="120" w:after="120"/>
        <w:ind w:firstLine="708"/>
        <w:jc w:val="both"/>
        <w:rPr>
          <w:rFonts w:ascii="Arial" w:hAnsi="Arial" w:cs="Arial"/>
        </w:rPr>
      </w:pPr>
    </w:p>
    <w:p w:rsidR="00906487" w:rsidRPr="00D31975" w:rsidRDefault="00906487" w:rsidP="001B5D22">
      <w:pPr>
        <w:spacing w:before="120" w:after="120"/>
        <w:ind w:firstLine="708"/>
        <w:jc w:val="both"/>
        <w:rPr>
          <w:rFonts w:ascii="Arial" w:hAnsi="Arial" w:cs="Arial"/>
        </w:rPr>
      </w:pPr>
    </w:p>
    <w:p w:rsidR="00906487" w:rsidRPr="00D31975" w:rsidRDefault="00906487" w:rsidP="001B5D22">
      <w:pPr>
        <w:spacing w:before="120" w:after="120"/>
        <w:ind w:firstLine="708"/>
        <w:jc w:val="both"/>
        <w:rPr>
          <w:rFonts w:ascii="Arial" w:hAnsi="Arial" w:cs="Arial"/>
        </w:rPr>
      </w:pPr>
    </w:p>
    <w:p w:rsidR="00906487" w:rsidRPr="00D31975" w:rsidRDefault="00906487" w:rsidP="00A961A5">
      <w:pPr>
        <w:spacing w:before="120" w:after="120"/>
        <w:jc w:val="both"/>
        <w:rPr>
          <w:rFonts w:ascii="Arial" w:hAnsi="Arial" w:cs="Arial"/>
        </w:rPr>
      </w:pPr>
    </w:p>
    <w:p w:rsidR="00906487" w:rsidRPr="00D31975" w:rsidRDefault="00906487" w:rsidP="00A961A5">
      <w:pPr>
        <w:spacing w:before="120" w:after="120"/>
        <w:jc w:val="both"/>
        <w:rPr>
          <w:rFonts w:ascii="Arial" w:hAnsi="Arial" w:cs="Arial"/>
        </w:rPr>
      </w:pPr>
    </w:p>
    <w:p w:rsidR="00906487" w:rsidRPr="00D31975" w:rsidRDefault="00906487" w:rsidP="001B5D22">
      <w:pPr>
        <w:spacing w:before="120" w:after="120"/>
        <w:ind w:firstLine="708"/>
        <w:jc w:val="both"/>
        <w:rPr>
          <w:rFonts w:ascii="Arial" w:hAnsi="Arial" w:cs="Arial"/>
        </w:rPr>
      </w:pPr>
    </w:p>
    <w:p w:rsidR="00A8732C" w:rsidRDefault="00A8732C" w:rsidP="00A8732C">
      <w:pPr>
        <w:spacing w:before="120" w:after="120"/>
        <w:ind w:firstLine="397"/>
        <w:jc w:val="both"/>
        <w:rPr>
          <w:rFonts w:ascii="Arial" w:hAnsi="Arial" w:cs="Arial"/>
        </w:rPr>
      </w:pPr>
    </w:p>
    <w:p w:rsidR="00906487" w:rsidRPr="00D31975" w:rsidRDefault="00906487" w:rsidP="00C927F3">
      <w:pPr>
        <w:spacing w:before="120" w:after="120" w:line="300" w:lineRule="exact"/>
        <w:ind w:firstLine="397"/>
        <w:jc w:val="both"/>
        <w:rPr>
          <w:rFonts w:ascii="Arial" w:hAnsi="Arial" w:cs="Arial"/>
          <w:b/>
          <w:bCs/>
        </w:rPr>
      </w:pPr>
      <w:r w:rsidRPr="00A8732C">
        <w:rPr>
          <w:rFonts w:ascii="Arial" w:hAnsi="Arial" w:cs="Arial"/>
          <w:sz w:val="20"/>
          <w:szCs w:val="20"/>
        </w:rPr>
        <w:lastRenderedPageBreak/>
        <w:t>Unemployment rate of population aged 15 and over amounted to 19</w:t>
      </w:r>
      <w:r w:rsidR="00C927F3">
        <w:rPr>
          <w:rFonts w:ascii="Arial" w:hAnsi="Arial" w:cs="Arial"/>
          <w:sz w:val="20"/>
          <w:szCs w:val="20"/>
        </w:rPr>
        <w:t>.0</w:t>
      </w:r>
      <w:r w:rsidRPr="00A8732C">
        <w:rPr>
          <w:rFonts w:ascii="Arial" w:hAnsi="Arial" w:cs="Arial"/>
          <w:sz w:val="20"/>
          <w:szCs w:val="20"/>
        </w:rPr>
        <w:t>% on the level of whole territory of Serbia, where, the highest value was recorded in Beogradski Region (20.5%), and the lowest in Region Šumadije i Zapadne S</w:t>
      </w:r>
      <w:r w:rsidR="00C927F3">
        <w:rPr>
          <w:rFonts w:ascii="Arial" w:hAnsi="Arial" w:cs="Arial"/>
          <w:sz w:val="20"/>
          <w:szCs w:val="20"/>
        </w:rPr>
        <w:t xml:space="preserve">rbije (16.6%). </w:t>
      </w:r>
    </w:p>
    <w:p w:rsidR="00906487" w:rsidRPr="003E29A7" w:rsidRDefault="00906487" w:rsidP="00A8732C">
      <w:pPr>
        <w:spacing w:before="120" w:after="120"/>
        <w:jc w:val="center"/>
        <w:rPr>
          <w:rFonts w:ascii="Arial" w:hAnsi="Arial" w:cs="Arial"/>
          <w:noProof/>
          <w:sz w:val="20"/>
          <w:szCs w:val="20"/>
        </w:rPr>
      </w:pPr>
      <w:r w:rsidRPr="00A8732C">
        <w:rPr>
          <w:rFonts w:ascii="Arial" w:hAnsi="Arial" w:cs="Arial"/>
          <w:b/>
          <w:bCs/>
          <w:sz w:val="20"/>
          <w:szCs w:val="20"/>
        </w:rPr>
        <w:t xml:space="preserve">Graph </w:t>
      </w:r>
      <w:r w:rsidR="007F0DE5" w:rsidRPr="00A8732C">
        <w:rPr>
          <w:rFonts w:ascii="Arial" w:hAnsi="Arial" w:cs="Arial"/>
          <w:b/>
          <w:bCs/>
          <w:sz w:val="20"/>
          <w:szCs w:val="20"/>
        </w:rPr>
        <w:t>7</w:t>
      </w:r>
      <w:r w:rsidRPr="00A8732C">
        <w:rPr>
          <w:rFonts w:ascii="Arial" w:hAnsi="Arial" w:cs="Arial"/>
          <w:b/>
          <w:bCs/>
          <w:sz w:val="20"/>
          <w:szCs w:val="20"/>
        </w:rPr>
        <w:t xml:space="preserve"> </w:t>
      </w:r>
      <w:r w:rsidRPr="003E29A7">
        <w:rPr>
          <w:rFonts w:ascii="Arial" w:hAnsi="Arial" w:cs="Arial"/>
          <w:bCs/>
          <w:sz w:val="20"/>
          <w:szCs w:val="20"/>
        </w:rPr>
        <w:t>Unemployment rates of persons aged 15+ and 15-24</w:t>
      </w:r>
      <w:r w:rsidR="001714BA">
        <w:rPr>
          <w:rFonts w:ascii="Arial" w:hAnsi="Arial" w:cs="Arial"/>
          <w:bCs/>
          <w:sz w:val="20"/>
          <w:szCs w:val="20"/>
        </w:rPr>
        <w:t xml:space="preserve"> (in %)</w:t>
      </w:r>
      <w:r w:rsidRPr="003E29A7">
        <w:rPr>
          <w:rFonts w:ascii="Arial" w:hAnsi="Arial" w:cs="Arial"/>
          <w:bCs/>
          <w:sz w:val="20"/>
          <w:szCs w:val="20"/>
        </w:rPr>
        <w:t>, by regions, Q</w:t>
      </w:r>
      <w:r w:rsidR="0008457F">
        <w:rPr>
          <w:rFonts w:ascii="Arial" w:hAnsi="Arial" w:cs="Arial"/>
          <w:bCs/>
          <w:sz w:val="20"/>
          <w:szCs w:val="20"/>
        </w:rPr>
        <w:t>1</w:t>
      </w:r>
      <w:r w:rsidRPr="003E29A7">
        <w:rPr>
          <w:rFonts w:ascii="Arial" w:hAnsi="Arial" w:cs="Arial"/>
          <w:bCs/>
          <w:sz w:val="20"/>
          <w:szCs w:val="20"/>
        </w:rPr>
        <w:t xml:space="preserve"> 2016</w:t>
      </w:r>
    </w:p>
    <w:p w:rsidR="00906487" w:rsidRPr="00D31975" w:rsidRDefault="003E29A7" w:rsidP="00A8732C">
      <w:pPr>
        <w:spacing w:before="120" w:after="120"/>
        <w:jc w:val="center"/>
        <w:rPr>
          <w:rFonts w:ascii="Arial" w:hAnsi="Arial" w:cs="Arial"/>
          <w:b/>
          <w:bCs/>
        </w:rPr>
      </w:pPr>
      <w:r>
        <w:rPr>
          <w:noProof/>
          <w:lang w:val="en-US"/>
        </w:rPr>
        <w:drawing>
          <wp:inline distT="0" distB="0" distL="0" distR="0" wp14:anchorId="29BA1974" wp14:editId="636F4404">
            <wp:extent cx="5400000" cy="2052000"/>
            <wp:effectExtent l="0" t="0" r="10795" b="2476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06487" w:rsidRPr="009F02F9" w:rsidRDefault="00906487" w:rsidP="009F02F9">
      <w:pPr>
        <w:spacing w:before="120" w:after="120" w:line="300" w:lineRule="exact"/>
        <w:ind w:firstLine="397"/>
        <w:jc w:val="both"/>
        <w:rPr>
          <w:rFonts w:ascii="Arial" w:hAnsi="Arial" w:cs="Arial"/>
          <w:sz w:val="20"/>
          <w:szCs w:val="20"/>
        </w:rPr>
      </w:pPr>
      <w:r w:rsidRPr="009F02F9">
        <w:rPr>
          <w:rFonts w:ascii="Arial" w:hAnsi="Arial" w:cs="Arial"/>
          <w:sz w:val="20"/>
          <w:szCs w:val="20"/>
        </w:rPr>
        <w:t xml:space="preserve">Compared with the previous quarter and the same quarter of 2015, decreased unemployment in the first quarter 2016 was noted only in Region Šumadije i Zapadne Srbije. </w:t>
      </w:r>
    </w:p>
    <w:p w:rsidR="00906487" w:rsidRPr="009F02F9" w:rsidRDefault="00906487" w:rsidP="009F02F9">
      <w:pPr>
        <w:spacing w:before="120" w:after="120" w:line="300" w:lineRule="exact"/>
        <w:ind w:firstLine="397"/>
        <w:jc w:val="both"/>
        <w:rPr>
          <w:rFonts w:ascii="Arial" w:hAnsi="Arial" w:cs="Arial"/>
          <w:sz w:val="20"/>
          <w:szCs w:val="20"/>
        </w:rPr>
      </w:pPr>
      <w:r w:rsidRPr="009F02F9">
        <w:rPr>
          <w:rFonts w:ascii="Arial" w:hAnsi="Arial" w:cs="Arial"/>
          <w:sz w:val="20"/>
          <w:szCs w:val="20"/>
        </w:rPr>
        <w:t>Long-term unemployment rate is 12.2% in the first quarter 2016, being by 1.9 p.p. more relative to the same period 2015.</w:t>
      </w:r>
    </w:p>
    <w:p w:rsidR="00906487" w:rsidRDefault="00906487" w:rsidP="00C927F3">
      <w:pPr>
        <w:spacing w:before="120" w:after="120" w:line="300" w:lineRule="exact"/>
        <w:ind w:firstLine="397"/>
        <w:jc w:val="both"/>
        <w:rPr>
          <w:rFonts w:ascii="Arial" w:hAnsi="Arial" w:cs="Arial"/>
        </w:rPr>
      </w:pPr>
      <w:r w:rsidRPr="009F02F9">
        <w:rPr>
          <w:rFonts w:ascii="Arial" w:hAnsi="Arial" w:cs="Arial"/>
          <w:sz w:val="20"/>
          <w:szCs w:val="20"/>
        </w:rPr>
        <w:t>On the other hand, NEET rate in the first quarter 2016 was 19</w:t>
      </w:r>
      <w:r w:rsidR="00AC11DA">
        <w:rPr>
          <w:rFonts w:ascii="Arial" w:hAnsi="Arial" w:cs="Arial"/>
          <w:sz w:val="20"/>
          <w:szCs w:val="20"/>
        </w:rPr>
        <w:t>.0</w:t>
      </w:r>
      <w:r w:rsidRPr="009F02F9">
        <w:rPr>
          <w:rFonts w:ascii="Arial" w:hAnsi="Arial" w:cs="Arial"/>
          <w:sz w:val="20"/>
          <w:szCs w:val="20"/>
        </w:rPr>
        <w:t>%, denoting decrease by 0.8 p.p. relative to the previous quarter and by 1.6 p.p. relative to the same quarter 2015.</w:t>
      </w:r>
      <w:r w:rsidRPr="00D31975">
        <w:rPr>
          <w:rFonts w:ascii="Arial" w:hAnsi="Arial" w:cs="Arial"/>
        </w:rPr>
        <w:t xml:space="preserve">    </w:t>
      </w:r>
    </w:p>
    <w:p w:rsidR="009F02F9" w:rsidRPr="00D31975" w:rsidRDefault="009F02F9" w:rsidP="002E120B">
      <w:pPr>
        <w:spacing w:before="120" w:after="120"/>
        <w:ind w:firstLine="708"/>
        <w:jc w:val="both"/>
        <w:rPr>
          <w:rFonts w:ascii="Arial" w:hAnsi="Arial" w:cs="Arial"/>
        </w:rPr>
      </w:pPr>
    </w:p>
    <w:p w:rsidR="00906487" w:rsidRPr="009F02F9" w:rsidRDefault="00906487" w:rsidP="00D83FDB">
      <w:pPr>
        <w:spacing w:before="120" w:after="120"/>
        <w:jc w:val="center"/>
        <w:rPr>
          <w:rFonts w:ascii="Arial" w:hAnsi="Arial" w:cs="Arial"/>
          <w:b/>
          <w:bCs/>
        </w:rPr>
      </w:pPr>
      <w:r w:rsidRPr="009F02F9">
        <w:rPr>
          <w:rFonts w:ascii="Arial" w:hAnsi="Arial" w:cs="Arial"/>
          <w:b/>
          <w:bCs/>
        </w:rPr>
        <w:t xml:space="preserve">Inactive population </w:t>
      </w:r>
    </w:p>
    <w:p w:rsidR="00906487" w:rsidRPr="009F02F9" w:rsidRDefault="00906487" w:rsidP="009F02F9">
      <w:pPr>
        <w:spacing w:before="120" w:after="120" w:line="300" w:lineRule="exact"/>
        <w:ind w:firstLine="397"/>
        <w:jc w:val="both"/>
        <w:rPr>
          <w:rFonts w:ascii="Arial" w:hAnsi="Arial" w:cs="Arial"/>
          <w:sz w:val="20"/>
          <w:szCs w:val="20"/>
        </w:rPr>
      </w:pPr>
      <w:r w:rsidRPr="009F02F9">
        <w:rPr>
          <w:rFonts w:ascii="Arial" w:hAnsi="Arial" w:cs="Arial"/>
          <w:sz w:val="20"/>
          <w:szCs w:val="20"/>
        </w:rPr>
        <w:t>Number of inactive population in the first quarter 2016 amounted to 2</w:t>
      </w:r>
      <w:r w:rsidR="003B58E9">
        <w:rPr>
          <w:rFonts w:ascii="Arial" w:hAnsi="Arial" w:cs="Arial"/>
          <w:sz w:val="20"/>
          <w:szCs w:val="20"/>
        </w:rPr>
        <w:t> </w:t>
      </w:r>
      <w:r w:rsidRPr="009F02F9">
        <w:rPr>
          <w:rFonts w:ascii="Arial" w:hAnsi="Arial" w:cs="Arial"/>
          <w:sz w:val="20"/>
          <w:szCs w:val="20"/>
        </w:rPr>
        <w:t>858</w:t>
      </w:r>
      <w:r w:rsidR="003B58E9">
        <w:rPr>
          <w:rFonts w:ascii="Arial" w:hAnsi="Arial" w:cs="Arial"/>
          <w:sz w:val="20"/>
          <w:szCs w:val="20"/>
        </w:rPr>
        <w:t> </w:t>
      </w:r>
      <w:r w:rsidRPr="009F02F9">
        <w:rPr>
          <w:rFonts w:ascii="Arial" w:hAnsi="Arial" w:cs="Arial"/>
          <w:sz w:val="20"/>
          <w:szCs w:val="20"/>
        </w:rPr>
        <w:t>200, being by 45</w:t>
      </w:r>
      <w:r w:rsidR="003B58E9">
        <w:rPr>
          <w:rFonts w:ascii="Arial" w:hAnsi="Arial" w:cs="Arial"/>
          <w:sz w:val="20"/>
          <w:szCs w:val="20"/>
        </w:rPr>
        <w:t> </w:t>
      </w:r>
      <w:r w:rsidRPr="009F02F9">
        <w:rPr>
          <w:rFonts w:ascii="Arial" w:hAnsi="Arial" w:cs="Arial"/>
          <w:sz w:val="20"/>
          <w:szCs w:val="20"/>
        </w:rPr>
        <w:t>500 less relative to the previous quarter and by 131</w:t>
      </w:r>
      <w:r w:rsidR="003B58E9">
        <w:rPr>
          <w:rFonts w:ascii="Arial" w:hAnsi="Arial" w:cs="Arial"/>
          <w:sz w:val="20"/>
          <w:szCs w:val="20"/>
        </w:rPr>
        <w:t> </w:t>
      </w:r>
      <w:r w:rsidRPr="009F02F9">
        <w:rPr>
          <w:rFonts w:ascii="Arial" w:hAnsi="Arial" w:cs="Arial"/>
          <w:sz w:val="20"/>
          <w:szCs w:val="20"/>
        </w:rPr>
        <w:t xml:space="preserve">400 less compared to the first quarter 2015. Inactivity rate is 47.4%, i.e. by 0.7 p.p. less than in the previous quarter, simultaneously being significantly greater in female population (55.3%) than in male population (38.9%). Relative to the first quarter 2015, inactivity rate decreased by 1.8 p.p.  </w:t>
      </w:r>
    </w:p>
    <w:p w:rsidR="00906487" w:rsidRPr="00D31975" w:rsidRDefault="007F0DE5" w:rsidP="00907CC6">
      <w:pPr>
        <w:spacing w:before="120" w:after="120"/>
        <w:jc w:val="both"/>
        <w:rPr>
          <w:rFonts w:ascii="Arial" w:hAnsi="Arial" w:cs="Arial"/>
          <w:sz w:val="20"/>
          <w:szCs w:val="20"/>
        </w:rPr>
      </w:pPr>
      <w:r w:rsidRPr="00D31975">
        <w:rPr>
          <w:rFonts w:ascii="Arial" w:hAnsi="Arial" w:cs="Arial"/>
          <w:noProof/>
          <w:lang w:val="en-US"/>
        </w:rPr>
        <mc:AlternateContent>
          <mc:Choice Requires="wps">
            <w:drawing>
              <wp:anchor distT="0" distB="0" distL="114300" distR="114300" simplePos="0" relativeHeight="251662336" behindDoc="0" locked="1" layoutInCell="1" allowOverlap="1" wp14:anchorId="643BB881" wp14:editId="62222439">
                <wp:simplePos x="0" y="0"/>
                <wp:positionH relativeFrom="column">
                  <wp:posOffset>141605</wp:posOffset>
                </wp:positionH>
                <wp:positionV relativeFrom="line">
                  <wp:posOffset>111125</wp:posOffset>
                </wp:positionV>
                <wp:extent cx="6377305" cy="1497965"/>
                <wp:effectExtent l="0" t="0" r="23495" b="26035"/>
                <wp:wrapNone/>
                <wp:docPr id="9"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305" cy="1497965"/>
                        </a:xfrm>
                        <a:prstGeom prst="roundRect">
                          <a:avLst>
                            <a:gd name="adj" fmla="val 16667"/>
                          </a:avLst>
                        </a:prstGeom>
                        <a:solidFill>
                          <a:srgbClr val="F2F2F2"/>
                        </a:solidFill>
                        <a:ln w="12700">
                          <a:solidFill>
                            <a:srgbClr val="0C5498"/>
                          </a:solidFill>
                          <a:round/>
                          <a:headEnd/>
                          <a:tailEnd/>
                        </a:ln>
                      </wps:spPr>
                      <wps:txbx>
                        <w:txbxContent>
                          <w:p w:rsidR="00C927F3" w:rsidRPr="0008457F" w:rsidRDefault="00C927F3" w:rsidP="00167B7F">
                            <w:pPr>
                              <w:spacing w:before="120" w:after="0"/>
                              <w:ind w:firstLine="403"/>
                              <w:jc w:val="both"/>
                              <w:rPr>
                                <w:rFonts w:ascii="Arial" w:hAnsi="Arial" w:cs="Arial"/>
                                <w:iCs/>
                                <w:sz w:val="18"/>
                                <w:szCs w:val="18"/>
                              </w:rPr>
                            </w:pPr>
                            <w:r w:rsidRPr="0008457F">
                              <w:rPr>
                                <w:rFonts w:ascii="Arial" w:hAnsi="Arial" w:cs="Arial"/>
                                <w:b/>
                                <w:bCs/>
                                <w:iCs/>
                                <w:sz w:val="18"/>
                                <w:szCs w:val="18"/>
                              </w:rPr>
                              <w:t>Inactive population</w:t>
                            </w:r>
                            <w:r w:rsidRPr="0008457F">
                              <w:rPr>
                                <w:rFonts w:ascii="Arial" w:hAnsi="Arial" w:cs="Arial"/>
                                <w:iCs/>
                                <w:sz w:val="18"/>
                                <w:szCs w:val="18"/>
                              </w:rPr>
                              <w:t xml:space="preserve"> includes all persons aged 15 and over who are not classified in employed and unemployed population. Inactive population also comprises students, pensioners, persons performing household tasks, as well as all other persons who performed no paid job in the observed week, did not actively seek a job and who were not able to start working in two-week time after the observed week.  </w:t>
                            </w:r>
                          </w:p>
                          <w:p w:rsidR="00C927F3" w:rsidRPr="009F02F9" w:rsidRDefault="00C927F3" w:rsidP="00167B7F">
                            <w:pPr>
                              <w:pStyle w:val="Heading1"/>
                              <w:spacing w:before="120"/>
                              <w:ind w:firstLine="403"/>
                              <w:rPr>
                                <w:rFonts w:ascii="Arial IS" w:hAnsi="Arial IS" w:cs="Arial IS"/>
                                <w:b w:val="0"/>
                                <w:bCs w:val="0"/>
                                <w:i/>
                                <w:iCs/>
                                <w:color w:val="auto"/>
                                <w:sz w:val="18"/>
                                <w:szCs w:val="18"/>
                              </w:rPr>
                            </w:pPr>
                            <w:r w:rsidRPr="0008457F">
                              <w:rPr>
                                <w:rFonts w:ascii="Arial" w:hAnsi="Arial" w:cs="Arial"/>
                                <w:iCs/>
                                <w:color w:val="auto"/>
                                <w:sz w:val="18"/>
                                <w:szCs w:val="18"/>
                              </w:rPr>
                              <w:t xml:space="preserve">Inactivity rate </w:t>
                            </w:r>
                            <w:r w:rsidRPr="0008457F">
                              <w:rPr>
                                <w:rFonts w:ascii="Arial" w:hAnsi="Arial" w:cs="Arial"/>
                                <w:b w:val="0"/>
                                <w:bCs w:val="0"/>
                                <w:iCs/>
                                <w:color w:val="auto"/>
                                <w:sz w:val="18"/>
                                <w:szCs w:val="18"/>
                              </w:rPr>
                              <w:t>presents</w:t>
                            </w:r>
                            <w:r w:rsidRPr="0008457F">
                              <w:rPr>
                                <w:rFonts w:ascii="Arial" w:hAnsi="Arial" w:cs="Arial"/>
                                <w:iCs/>
                                <w:color w:val="auto"/>
                                <w:sz w:val="18"/>
                                <w:szCs w:val="18"/>
                              </w:rPr>
                              <w:t xml:space="preserve"> </w:t>
                            </w:r>
                            <w:r w:rsidRPr="0008457F">
                              <w:rPr>
                                <w:rFonts w:ascii="Arial" w:hAnsi="Arial" w:cs="Arial"/>
                                <w:b w:val="0"/>
                                <w:bCs w:val="0"/>
                                <w:iCs/>
                                <w:color w:val="auto"/>
                                <w:sz w:val="18"/>
                                <w:szCs w:val="18"/>
                              </w:rPr>
                              <w:t>the percentage share of inactive population in total population aged 15 and over.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43BB881" id="_x0000_s1030" style="position:absolute;left:0;text-align:left;margin-left:11.15pt;margin-top:8.75pt;width:502.15pt;height:11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" fillcolor="#f2f2f2" strokecolor="#0c5498" strokeweight="1pt">
                <v:textbox inset="0,0,0,0">
                  <w:txbxContent>
                    <w:p w:rsidR="00C927F3" w:rsidRPr="0008457F" w:rsidRDefault="00C927F3" w:rsidP="00167B7F">
                      <w:pPr>
                        <w:spacing w:before="120" w:after="0"/>
                        <w:ind w:firstLine="403"/>
                        <w:jc w:val="both"/>
                        <w:rPr>
                          <w:rFonts w:ascii="Arial" w:hAnsi="Arial" w:cs="Arial"/>
                          <w:iCs/>
                          <w:sz w:val="18"/>
                          <w:szCs w:val="18"/>
                        </w:rPr>
                      </w:pPr>
                      <w:r w:rsidRPr="0008457F">
                        <w:rPr>
                          <w:rFonts w:ascii="Arial" w:hAnsi="Arial" w:cs="Arial"/>
                          <w:b/>
                          <w:bCs/>
                          <w:iCs/>
                          <w:sz w:val="18"/>
                          <w:szCs w:val="18"/>
                        </w:rPr>
                        <w:t>Inactive population</w:t>
                      </w:r>
                      <w:r w:rsidRPr="0008457F">
                        <w:rPr>
                          <w:rFonts w:ascii="Arial" w:hAnsi="Arial" w:cs="Arial"/>
                          <w:iCs/>
                          <w:sz w:val="18"/>
                          <w:szCs w:val="18"/>
                        </w:rPr>
                        <w:t xml:space="preserve"> includes all persons aged 15 and over who are not classified in employed and unemployed population. Inactive population also comprises students, pensioners, persons performing household tasks, as well as all other persons who performed no paid job in the observed week, did not actively seek a job and who were not able to start working in two-week time after the observed week.  </w:t>
                      </w:r>
                    </w:p>
                    <w:p w:rsidR="00C927F3" w:rsidRPr="009F02F9" w:rsidRDefault="00C927F3" w:rsidP="00167B7F">
                      <w:pPr>
                        <w:pStyle w:val="Heading1"/>
                        <w:spacing w:before="120"/>
                        <w:ind w:firstLine="403"/>
                        <w:rPr>
                          <w:rFonts w:ascii="Arial IS" w:hAnsi="Arial IS" w:cs="Arial IS"/>
                          <w:b w:val="0"/>
                          <w:bCs w:val="0"/>
                          <w:i/>
                          <w:iCs/>
                          <w:color w:val="auto"/>
                          <w:sz w:val="18"/>
                          <w:szCs w:val="18"/>
                        </w:rPr>
                      </w:pPr>
                      <w:r w:rsidRPr="0008457F">
                        <w:rPr>
                          <w:rFonts w:ascii="Arial" w:hAnsi="Arial" w:cs="Arial"/>
                          <w:iCs/>
                          <w:color w:val="auto"/>
                          <w:sz w:val="18"/>
                          <w:szCs w:val="18"/>
                        </w:rPr>
                        <w:t xml:space="preserve">Inactivity rate </w:t>
                      </w:r>
                      <w:r w:rsidRPr="0008457F">
                        <w:rPr>
                          <w:rFonts w:ascii="Arial" w:hAnsi="Arial" w:cs="Arial"/>
                          <w:b w:val="0"/>
                          <w:bCs w:val="0"/>
                          <w:iCs/>
                          <w:color w:val="auto"/>
                          <w:sz w:val="18"/>
                          <w:szCs w:val="18"/>
                        </w:rPr>
                        <w:t>presents</w:t>
                      </w:r>
                      <w:r w:rsidRPr="0008457F">
                        <w:rPr>
                          <w:rFonts w:ascii="Arial" w:hAnsi="Arial" w:cs="Arial"/>
                          <w:iCs/>
                          <w:color w:val="auto"/>
                          <w:sz w:val="18"/>
                          <w:szCs w:val="18"/>
                        </w:rPr>
                        <w:t xml:space="preserve"> </w:t>
                      </w:r>
                      <w:r w:rsidRPr="0008457F">
                        <w:rPr>
                          <w:rFonts w:ascii="Arial" w:hAnsi="Arial" w:cs="Arial"/>
                          <w:b w:val="0"/>
                          <w:bCs w:val="0"/>
                          <w:iCs/>
                          <w:color w:val="auto"/>
                          <w:sz w:val="18"/>
                          <w:szCs w:val="18"/>
                        </w:rPr>
                        <w:t>the percentage share of inactive population in total population aged 15 and over.</w:t>
                      </w:r>
                    </w:p>
                  </w:txbxContent>
                </v:textbox>
                <w10:wrap anchory="line"/>
                <w10:anchorlock/>
              </v:roundrect>
            </w:pict>
          </mc:Fallback>
        </mc:AlternateContent>
      </w:r>
    </w:p>
    <w:p w:rsidR="00906487" w:rsidRPr="00D31975" w:rsidRDefault="00906487" w:rsidP="00907CC6">
      <w:pPr>
        <w:spacing w:before="120" w:after="120"/>
        <w:jc w:val="both"/>
        <w:rPr>
          <w:rFonts w:ascii="Arial" w:hAnsi="Arial" w:cs="Arial"/>
          <w:sz w:val="20"/>
          <w:szCs w:val="20"/>
        </w:rPr>
      </w:pPr>
    </w:p>
    <w:p w:rsidR="00906487" w:rsidRPr="00D31975" w:rsidRDefault="00906487" w:rsidP="00907CC6">
      <w:pPr>
        <w:spacing w:before="120" w:after="120"/>
        <w:jc w:val="both"/>
        <w:rPr>
          <w:rFonts w:ascii="Arial" w:hAnsi="Arial" w:cs="Arial"/>
          <w:sz w:val="20"/>
          <w:szCs w:val="20"/>
        </w:rPr>
      </w:pPr>
    </w:p>
    <w:p w:rsidR="00906487" w:rsidRPr="00D31975" w:rsidRDefault="00906487" w:rsidP="00E224BE">
      <w:pPr>
        <w:spacing w:before="120" w:after="120"/>
        <w:jc w:val="both"/>
        <w:rPr>
          <w:rFonts w:ascii="Arial" w:hAnsi="Arial" w:cs="Arial"/>
          <w:sz w:val="20"/>
          <w:szCs w:val="20"/>
        </w:rPr>
      </w:pPr>
    </w:p>
    <w:p w:rsidR="00906487" w:rsidRPr="00D31975" w:rsidRDefault="00906487" w:rsidP="005B7D36">
      <w:pPr>
        <w:jc w:val="both"/>
        <w:rPr>
          <w:rFonts w:ascii="Arial" w:hAnsi="Arial" w:cs="Arial"/>
          <w:b/>
          <w:bCs/>
        </w:rPr>
      </w:pPr>
    </w:p>
    <w:p w:rsidR="00906487" w:rsidRPr="00D31975" w:rsidRDefault="00906487" w:rsidP="005B7D36">
      <w:pPr>
        <w:jc w:val="both"/>
        <w:rPr>
          <w:rFonts w:ascii="Arial" w:hAnsi="Arial" w:cs="Arial"/>
          <w:b/>
          <w:bCs/>
        </w:rPr>
      </w:pPr>
    </w:p>
    <w:p w:rsidR="009F02F9" w:rsidRDefault="009F02F9" w:rsidP="005B7D36">
      <w:pPr>
        <w:jc w:val="center"/>
        <w:rPr>
          <w:rFonts w:ascii="Arial" w:hAnsi="Arial" w:cs="Arial"/>
          <w:b/>
          <w:bCs/>
        </w:rPr>
      </w:pPr>
    </w:p>
    <w:p w:rsidR="00906487" w:rsidRPr="00D31975" w:rsidRDefault="007F0DE5" w:rsidP="005B7D36">
      <w:pPr>
        <w:jc w:val="center"/>
        <w:rPr>
          <w:rFonts w:ascii="Arial" w:hAnsi="Arial" w:cs="Arial"/>
          <w:b/>
          <w:bCs/>
        </w:rPr>
      </w:pPr>
      <w:r w:rsidRPr="00D31975">
        <w:rPr>
          <w:rFonts w:ascii="Arial" w:hAnsi="Arial" w:cs="Arial"/>
          <w:b/>
          <w:bCs/>
          <w:noProof/>
          <w:lang w:val="en-US"/>
        </w:rPr>
        <mc:AlternateContent>
          <mc:Choice Requires="wps">
            <w:drawing>
              <wp:anchor distT="0" distB="0" distL="114300" distR="114300" simplePos="0" relativeHeight="251663360" behindDoc="0" locked="1" layoutInCell="1" allowOverlap="1" wp14:anchorId="79DEAD5F" wp14:editId="6EAE2140">
                <wp:simplePos x="0" y="0"/>
                <wp:positionH relativeFrom="column">
                  <wp:posOffset>147320</wp:posOffset>
                </wp:positionH>
                <wp:positionV relativeFrom="line">
                  <wp:posOffset>24130</wp:posOffset>
                </wp:positionV>
                <wp:extent cx="6377305" cy="1564005"/>
                <wp:effectExtent l="0" t="0" r="23495" b="17145"/>
                <wp:wrapNone/>
                <wp:docPr id="1"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305" cy="1564005"/>
                        </a:xfrm>
                        <a:prstGeom prst="roundRect">
                          <a:avLst>
                            <a:gd name="adj" fmla="val 16667"/>
                          </a:avLst>
                        </a:prstGeom>
                        <a:solidFill>
                          <a:srgbClr val="F2F2F2"/>
                        </a:solidFill>
                        <a:ln w="12700">
                          <a:solidFill>
                            <a:srgbClr val="0C5498"/>
                          </a:solidFill>
                          <a:round/>
                          <a:headEnd/>
                          <a:tailEnd/>
                        </a:ln>
                      </wps:spPr>
                      <wps:txbx>
                        <w:txbxContent>
                          <w:p w:rsidR="00C927F3" w:rsidRPr="009F02F9" w:rsidRDefault="00C927F3" w:rsidP="0008457F">
                            <w:pPr>
                              <w:spacing w:line="240" w:lineRule="auto"/>
                              <w:jc w:val="center"/>
                              <w:rPr>
                                <w:rFonts w:ascii="Arial" w:hAnsi="Arial" w:cs="Arial"/>
                                <w:b/>
                                <w:bCs/>
                              </w:rPr>
                            </w:pPr>
                            <w:r w:rsidRPr="009F02F9">
                              <w:rPr>
                                <w:rFonts w:ascii="Arial" w:hAnsi="Arial" w:cs="Arial"/>
                                <w:b/>
                                <w:bCs/>
                              </w:rPr>
                              <w:t>Rules of rounding numbers</w:t>
                            </w:r>
                          </w:p>
                          <w:p w:rsidR="00C927F3" w:rsidRPr="009F02F9" w:rsidRDefault="00C927F3" w:rsidP="00167B7F">
                            <w:pPr>
                              <w:spacing w:after="120"/>
                              <w:ind w:firstLine="403"/>
                              <w:jc w:val="both"/>
                              <w:rPr>
                                <w:rFonts w:ascii="Arial" w:hAnsi="Arial" w:cs="Arial"/>
                                <w:color w:val="FF0000"/>
                                <w:sz w:val="20"/>
                                <w:szCs w:val="20"/>
                              </w:rPr>
                            </w:pPr>
                            <w:r w:rsidRPr="009F02F9">
                              <w:rPr>
                                <w:rFonts w:ascii="Arial" w:hAnsi="Arial" w:cs="Arial"/>
                                <w:sz w:val="20"/>
                                <w:szCs w:val="20"/>
                              </w:rPr>
                              <w:t>Results of Labour Force Survey are published as round numbers, in thousands, with one decimal place.</w:t>
                            </w:r>
                          </w:p>
                          <w:p w:rsidR="00C927F3" w:rsidRPr="009A10C8" w:rsidRDefault="00C927F3" w:rsidP="00167B7F">
                            <w:pPr>
                              <w:spacing w:after="120"/>
                              <w:ind w:firstLine="403"/>
                              <w:jc w:val="both"/>
                              <w:rPr>
                                <w:b/>
                                <w:bCs/>
                                <w:i/>
                                <w:iCs/>
                              </w:rPr>
                            </w:pPr>
                            <w:r w:rsidRPr="009F02F9">
                              <w:rPr>
                                <w:rFonts w:ascii="Arial" w:hAnsi="Arial" w:cs="Arial"/>
                                <w:sz w:val="20"/>
                                <w:szCs w:val="20"/>
                              </w:rPr>
                              <w:t>Totals (sums) do not always correspond with the sum of separate data, considering that provided estimates in statistical publications are calculated using unrounded numbers (obtaining more precise data). Graphs in publications are also designed on the basis of unrounded data.</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9DEAD5F" id="_x0000_s1031" style="position:absolute;left:0;text-align:left;margin-left:11.6pt;margin-top:1.9pt;width:502.15pt;height:1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" fillcolor="#f2f2f2" strokecolor="#0c5498" strokeweight="1pt">
                <v:textbox inset="0,0,0,0">
                  <w:txbxContent>
                    <w:p w:rsidR="00C927F3" w:rsidRPr="009F02F9" w:rsidRDefault="00C927F3" w:rsidP="0008457F">
                      <w:pPr>
                        <w:spacing w:line="240" w:lineRule="auto"/>
                        <w:jc w:val="center"/>
                        <w:rPr>
                          <w:rFonts w:ascii="Arial" w:hAnsi="Arial" w:cs="Arial"/>
                          <w:b/>
                          <w:bCs/>
                        </w:rPr>
                      </w:pPr>
                      <w:r w:rsidRPr="009F02F9">
                        <w:rPr>
                          <w:rFonts w:ascii="Arial" w:hAnsi="Arial" w:cs="Arial"/>
                          <w:b/>
                          <w:bCs/>
                        </w:rPr>
                        <w:t>Rules of rounding numbers</w:t>
                      </w:r>
                    </w:p>
                    <w:p w:rsidR="00C927F3" w:rsidRPr="009F02F9" w:rsidRDefault="00C927F3" w:rsidP="00167B7F">
                      <w:pPr>
                        <w:spacing w:after="120"/>
                        <w:ind w:firstLine="403"/>
                        <w:jc w:val="both"/>
                        <w:rPr>
                          <w:rFonts w:ascii="Arial" w:hAnsi="Arial" w:cs="Arial"/>
                          <w:color w:val="FF0000"/>
                          <w:sz w:val="20"/>
                          <w:szCs w:val="20"/>
                        </w:rPr>
                      </w:pPr>
                      <w:r w:rsidRPr="009F02F9">
                        <w:rPr>
                          <w:rFonts w:ascii="Arial" w:hAnsi="Arial" w:cs="Arial"/>
                          <w:sz w:val="20"/>
                          <w:szCs w:val="20"/>
                        </w:rPr>
                        <w:t>Results of Labour Force Survey are published as round numbers, in thousands, with one decimal place.</w:t>
                      </w:r>
                    </w:p>
                    <w:p w:rsidR="00C927F3" w:rsidRPr="009A10C8" w:rsidRDefault="00C927F3" w:rsidP="00167B7F">
                      <w:pPr>
                        <w:spacing w:after="120"/>
                        <w:ind w:firstLine="403"/>
                        <w:jc w:val="both"/>
                        <w:rPr>
                          <w:b/>
                          <w:bCs/>
                          <w:i/>
                          <w:iCs/>
                        </w:rPr>
                      </w:pPr>
                      <w:r w:rsidRPr="009F02F9">
                        <w:rPr>
                          <w:rFonts w:ascii="Arial" w:hAnsi="Arial" w:cs="Arial"/>
                          <w:sz w:val="20"/>
                          <w:szCs w:val="20"/>
                        </w:rPr>
                        <w:t>Totals (sums) do not always correspond with the sum of separate data, considering that provided estimates in statistical publications are calculated using unrounded numbers (obtaining more precise data). Graphs in publications are also designed on the basis of unrounded data.</w:t>
                      </w:r>
                    </w:p>
                  </w:txbxContent>
                </v:textbox>
                <w10:wrap anchory="line"/>
                <w10:anchorlock/>
              </v:roundrect>
            </w:pict>
          </mc:Fallback>
        </mc:AlternateContent>
      </w:r>
    </w:p>
    <w:p w:rsidR="00906487" w:rsidRPr="00D31975" w:rsidRDefault="00906487" w:rsidP="005B7D36">
      <w:pPr>
        <w:jc w:val="center"/>
        <w:rPr>
          <w:rFonts w:ascii="Arial" w:hAnsi="Arial" w:cs="Arial"/>
          <w:b/>
          <w:bCs/>
        </w:rPr>
      </w:pPr>
    </w:p>
    <w:p w:rsidR="00906487" w:rsidRPr="00D31975" w:rsidRDefault="00906487" w:rsidP="005B7D36">
      <w:pPr>
        <w:jc w:val="center"/>
        <w:rPr>
          <w:rFonts w:ascii="Arial" w:hAnsi="Arial" w:cs="Arial"/>
          <w:b/>
          <w:bCs/>
        </w:rPr>
      </w:pPr>
    </w:p>
    <w:p w:rsidR="00906487" w:rsidRPr="00D31975" w:rsidRDefault="00906487" w:rsidP="005B7D36">
      <w:pPr>
        <w:jc w:val="center"/>
        <w:rPr>
          <w:rFonts w:ascii="Arial" w:hAnsi="Arial" w:cs="Arial"/>
          <w:b/>
          <w:bCs/>
        </w:rPr>
      </w:pPr>
    </w:p>
    <w:p w:rsidR="00906487" w:rsidRPr="00D31975" w:rsidRDefault="00906487" w:rsidP="005B7D36">
      <w:pPr>
        <w:jc w:val="center"/>
        <w:rPr>
          <w:rFonts w:ascii="Arial" w:hAnsi="Arial" w:cs="Arial"/>
          <w:b/>
          <w:bCs/>
        </w:rPr>
      </w:pPr>
    </w:p>
    <w:p w:rsidR="009F02F9" w:rsidRDefault="009F02F9" w:rsidP="001651B0">
      <w:pPr>
        <w:spacing w:line="240" w:lineRule="auto"/>
        <w:jc w:val="center"/>
        <w:rPr>
          <w:rFonts w:ascii="Arial" w:hAnsi="Arial" w:cs="Arial"/>
          <w:b/>
          <w:bCs/>
        </w:rPr>
      </w:pPr>
    </w:p>
    <w:p w:rsidR="00906487" w:rsidRPr="009F02F9" w:rsidRDefault="00906487" w:rsidP="009F02F9">
      <w:pPr>
        <w:spacing w:after="120" w:line="240" w:lineRule="auto"/>
        <w:jc w:val="center"/>
        <w:rPr>
          <w:rFonts w:ascii="Arial" w:hAnsi="Arial" w:cs="Arial"/>
          <w:b/>
          <w:bCs/>
          <w:sz w:val="20"/>
          <w:szCs w:val="20"/>
        </w:rPr>
      </w:pPr>
      <w:r w:rsidRPr="009F02F9">
        <w:rPr>
          <w:rFonts w:ascii="Arial" w:hAnsi="Arial" w:cs="Arial"/>
          <w:b/>
          <w:bCs/>
          <w:sz w:val="20"/>
          <w:szCs w:val="20"/>
        </w:rPr>
        <w:lastRenderedPageBreak/>
        <w:t xml:space="preserve">Table 1 </w:t>
      </w:r>
      <w:r w:rsidRPr="009F02F9">
        <w:rPr>
          <w:rFonts w:ascii="Arial" w:hAnsi="Arial" w:cs="Arial"/>
          <w:bCs/>
          <w:sz w:val="20"/>
          <w:szCs w:val="20"/>
        </w:rPr>
        <w:t>Main contingents of labour force by sex, population aged</w:t>
      </w:r>
      <w:r w:rsidR="00167B7F">
        <w:rPr>
          <w:rFonts w:ascii="Arial" w:hAnsi="Arial" w:cs="Arial"/>
          <w:bCs/>
          <w:sz w:val="20"/>
          <w:szCs w:val="20"/>
        </w:rPr>
        <w:t xml:space="preserve"> 15 and over, </w:t>
      </w:r>
      <w:r w:rsidRPr="009F02F9">
        <w:rPr>
          <w:rFonts w:ascii="Arial" w:hAnsi="Arial" w:cs="Arial"/>
          <w:bCs/>
          <w:sz w:val="20"/>
          <w:szCs w:val="20"/>
        </w:rPr>
        <w:t>Q</w:t>
      </w:r>
      <w:r w:rsidR="00167B7F">
        <w:rPr>
          <w:rFonts w:ascii="Arial" w:hAnsi="Arial" w:cs="Arial"/>
          <w:bCs/>
          <w:sz w:val="20"/>
          <w:szCs w:val="20"/>
        </w:rPr>
        <w:t>1</w:t>
      </w:r>
      <w:r w:rsidRPr="009F02F9">
        <w:rPr>
          <w:rFonts w:ascii="Arial" w:hAnsi="Arial" w:cs="Arial"/>
          <w:bCs/>
          <w:sz w:val="20"/>
          <w:szCs w:val="20"/>
        </w:rPr>
        <w:t xml:space="preserve"> 2016</w:t>
      </w:r>
    </w:p>
    <w:tbl>
      <w:tblPr>
        <w:tblW w:w="10206" w:type="dxa"/>
        <w:jc w:val="center"/>
        <w:tblCellMar>
          <w:left w:w="28" w:type="dxa"/>
          <w:right w:w="28" w:type="dxa"/>
        </w:tblCellMar>
        <w:tblLook w:val="00A0" w:firstRow="1" w:lastRow="0" w:firstColumn="1" w:lastColumn="0" w:noHBand="0" w:noVBand="0"/>
      </w:tblPr>
      <w:tblGrid>
        <w:gridCol w:w="1616"/>
        <w:gridCol w:w="1718"/>
        <w:gridCol w:w="1718"/>
        <w:gridCol w:w="1718"/>
        <w:gridCol w:w="1718"/>
        <w:gridCol w:w="1718"/>
      </w:tblGrid>
      <w:tr w:rsidR="00D31975" w:rsidRPr="009F02F9" w:rsidTr="00167B7F">
        <w:trPr>
          <w:trHeight w:val="765"/>
          <w:jc w:val="center"/>
        </w:trPr>
        <w:tc>
          <w:tcPr>
            <w:tcW w:w="1616" w:type="dxa"/>
            <w:vMerge w:val="restart"/>
            <w:tcBorders>
              <w:top w:val="single" w:sz="4" w:space="0" w:color="0C5498"/>
              <w:bottom w:val="single" w:sz="4" w:space="0" w:color="0C5498"/>
              <w:right w:val="single" w:sz="4" w:space="0" w:color="0C5498"/>
            </w:tcBorders>
            <w:shd w:val="clear" w:color="auto" w:fill="FFFFFF" w:themeFill="background1"/>
            <w:noWrap/>
            <w:vAlign w:val="bottom"/>
          </w:tcPr>
          <w:p w:rsidR="00906487" w:rsidRPr="009F02F9" w:rsidRDefault="00906487" w:rsidP="008166A0">
            <w:pPr>
              <w:spacing w:after="0" w:line="240" w:lineRule="auto"/>
              <w:jc w:val="center"/>
              <w:rPr>
                <w:rFonts w:ascii="Arial" w:hAnsi="Arial" w:cs="Arial"/>
                <w:sz w:val="16"/>
                <w:szCs w:val="16"/>
              </w:rPr>
            </w:pPr>
            <w:r w:rsidRPr="009F02F9">
              <w:rPr>
                <w:rFonts w:ascii="Arial" w:hAnsi="Arial" w:cs="Arial"/>
                <w:sz w:val="16"/>
                <w:szCs w:val="16"/>
              </w:rPr>
              <w:t> </w:t>
            </w:r>
          </w:p>
        </w:tc>
        <w:tc>
          <w:tcPr>
            <w:tcW w:w="1718" w:type="dxa"/>
            <w:tcBorders>
              <w:top w:val="single" w:sz="4" w:space="0" w:color="0C5498"/>
              <w:left w:val="single" w:sz="4" w:space="0" w:color="0C5498"/>
              <w:bottom w:val="single" w:sz="4" w:space="0" w:color="0C5498"/>
              <w:right w:val="single" w:sz="4" w:space="0" w:color="0C5498"/>
            </w:tcBorders>
            <w:shd w:val="clear" w:color="auto" w:fill="FFFFFF" w:themeFill="background1"/>
            <w:vAlign w:val="center"/>
          </w:tcPr>
          <w:p w:rsidR="00906487" w:rsidRPr="009F02F9" w:rsidRDefault="00906487" w:rsidP="008166A0">
            <w:pPr>
              <w:spacing w:after="0" w:line="240" w:lineRule="auto"/>
              <w:jc w:val="center"/>
              <w:rPr>
                <w:rFonts w:ascii="Arial" w:hAnsi="Arial" w:cs="Arial"/>
                <w:sz w:val="16"/>
                <w:szCs w:val="16"/>
              </w:rPr>
            </w:pPr>
            <w:r w:rsidRPr="009F02F9">
              <w:rPr>
                <w:rFonts w:ascii="Arial" w:hAnsi="Arial" w:cs="Arial"/>
                <w:sz w:val="16"/>
                <w:szCs w:val="16"/>
              </w:rPr>
              <w:t xml:space="preserve">I quarter 2016 </w:t>
            </w:r>
          </w:p>
        </w:tc>
        <w:tc>
          <w:tcPr>
            <w:tcW w:w="3436" w:type="dxa"/>
            <w:gridSpan w:val="2"/>
            <w:tcBorders>
              <w:top w:val="single" w:sz="4" w:space="0" w:color="0C5498"/>
              <w:left w:val="single" w:sz="4" w:space="0" w:color="0C5498"/>
              <w:bottom w:val="single" w:sz="4" w:space="0" w:color="0C5498"/>
              <w:right w:val="single" w:sz="4" w:space="0" w:color="0C5498"/>
            </w:tcBorders>
            <w:shd w:val="clear" w:color="auto" w:fill="FFFFFF" w:themeFill="background1"/>
            <w:vAlign w:val="center"/>
          </w:tcPr>
          <w:p w:rsidR="00906487" w:rsidRPr="009F02F9" w:rsidRDefault="00906487" w:rsidP="008166A0">
            <w:pPr>
              <w:spacing w:after="0" w:line="240" w:lineRule="auto"/>
              <w:jc w:val="center"/>
              <w:rPr>
                <w:rFonts w:ascii="Arial" w:hAnsi="Arial" w:cs="Arial"/>
                <w:sz w:val="16"/>
                <w:szCs w:val="16"/>
              </w:rPr>
            </w:pPr>
            <w:r w:rsidRPr="009F02F9">
              <w:rPr>
                <w:rFonts w:ascii="Arial" w:hAnsi="Arial" w:cs="Arial"/>
                <w:sz w:val="16"/>
                <w:szCs w:val="16"/>
              </w:rPr>
              <w:t xml:space="preserve">Changes relative to previous quarter </w:t>
            </w:r>
          </w:p>
        </w:tc>
        <w:tc>
          <w:tcPr>
            <w:tcW w:w="3436" w:type="dxa"/>
            <w:gridSpan w:val="2"/>
            <w:tcBorders>
              <w:top w:val="single" w:sz="4" w:space="0" w:color="0C5498"/>
              <w:left w:val="single" w:sz="4" w:space="0" w:color="0C5498"/>
              <w:bottom w:val="single" w:sz="4" w:space="0" w:color="0C5498"/>
            </w:tcBorders>
            <w:shd w:val="clear" w:color="auto" w:fill="FFFFFF" w:themeFill="background1"/>
            <w:vAlign w:val="center"/>
          </w:tcPr>
          <w:p w:rsidR="00906487" w:rsidRPr="009F02F9" w:rsidRDefault="00906487" w:rsidP="008166A0">
            <w:pPr>
              <w:spacing w:after="0" w:line="240" w:lineRule="auto"/>
              <w:jc w:val="center"/>
              <w:rPr>
                <w:rFonts w:ascii="Arial" w:hAnsi="Arial" w:cs="Arial"/>
                <w:sz w:val="16"/>
                <w:szCs w:val="16"/>
              </w:rPr>
            </w:pPr>
            <w:r w:rsidRPr="009F02F9">
              <w:rPr>
                <w:rFonts w:ascii="Arial" w:hAnsi="Arial" w:cs="Arial"/>
                <w:sz w:val="16"/>
                <w:szCs w:val="16"/>
              </w:rPr>
              <w:t>Changes relative to same quarter of 2015</w:t>
            </w:r>
          </w:p>
        </w:tc>
      </w:tr>
      <w:tr w:rsidR="00D31975" w:rsidRPr="009F02F9" w:rsidTr="00167B7F">
        <w:trPr>
          <w:trHeight w:val="255"/>
          <w:jc w:val="center"/>
        </w:trPr>
        <w:tc>
          <w:tcPr>
            <w:tcW w:w="1616" w:type="dxa"/>
            <w:vMerge/>
            <w:tcBorders>
              <w:top w:val="single" w:sz="4" w:space="0" w:color="0C5498"/>
              <w:bottom w:val="single" w:sz="4" w:space="0" w:color="0C5498"/>
              <w:right w:val="single" w:sz="4" w:space="0" w:color="0C5498"/>
            </w:tcBorders>
            <w:shd w:val="clear" w:color="auto" w:fill="FFFFFF" w:themeFill="background1"/>
            <w:vAlign w:val="center"/>
          </w:tcPr>
          <w:p w:rsidR="00906487" w:rsidRPr="009F02F9" w:rsidRDefault="00906487" w:rsidP="008166A0">
            <w:pPr>
              <w:spacing w:after="0" w:line="240" w:lineRule="auto"/>
              <w:rPr>
                <w:rFonts w:ascii="Arial" w:hAnsi="Arial" w:cs="Arial"/>
                <w:sz w:val="16"/>
                <w:szCs w:val="16"/>
              </w:rPr>
            </w:pPr>
          </w:p>
        </w:tc>
        <w:tc>
          <w:tcPr>
            <w:tcW w:w="1718" w:type="dxa"/>
            <w:tcBorders>
              <w:top w:val="single" w:sz="4" w:space="0" w:color="0C5498"/>
              <w:left w:val="single" w:sz="4" w:space="0" w:color="0C5498"/>
              <w:bottom w:val="single" w:sz="4" w:space="0" w:color="0C5498"/>
              <w:right w:val="single" w:sz="4" w:space="0" w:color="0C5498"/>
            </w:tcBorders>
            <w:shd w:val="clear" w:color="auto" w:fill="FFFFFF" w:themeFill="background1"/>
            <w:vAlign w:val="center"/>
          </w:tcPr>
          <w:p w:rsidR="00906487" w:rsidRPr="009F02F9" w:rsidRDefault="00906487" w:rsidP="009F02F9">
            <w:pPr>
              <w:spacing w:before="60" w:after="60" w:line="240" w:lineRule="auto"/>
              <w:jc w:val="center"/>
              <w:rPr>
                <w:rFonts w:ascii="Arial" w:hAnsi="Arial" w:cs="Arial"/>
                <w:sz w:val="16"/>
                <w:szCs w:val="16"/>
              </w:rPr>
            </w:pPr>
            <w:r w:rsidRPr="009F02F9">
              <w:rPr>
                <w:rFonts w:ascii="Arial" w:hAnsi="Arial" w:cs="Arial"/>
                <w:sz w:val="16"/>
                <w:szCs w:val="16"/>
              </w:rPr>
              <w:t>(in thousand)</w:t>
            </w:r>
          </w:p>
        </w:tc>
        <w:tc>
          <w:tcPr>
            <w:tcW w:w="1718" w:type="dxa"/>
            <w:tcBorders>
              <w:top w:val="single" w:sz="4" w:space="0" w:color="0C5498"/>
              <w:left w:val="single" w:sz="4" w:space="0" w:color="0C5498"/>
              <w:bottom w:val="single" w:sz="4" w:space="0" w:color="0C5498"/>
              <w:right w:val="single" w:sz="4" w:space="0" w:color="0C5498"/>
            </w:tcBorders>
            <w:shd w:val="clear" w:color="auto" w:fill="FFFFFF" w:themeFill="background1"/>
            <w:vAlign w:val="center"/>
          </w:tcPr>
          <w:p w:rsidR="00906487" w:rsidRPr="009F02F9" w:rsidRDefault="00906487" w:rsidP="009F02F9">
            <w:pPr>
              <w:spacing w:before="60" w:after="60" w:line="240" w:lineRule="auto"/>
              <w:jc w:val="center"/>
              <w:rPr>
                <w:rFonts w:ascii="Arial" w:hAnsi="Arial" w:cs="Arial"/>
                <w:sz w:val="16"/>
                <w:szCs w:val="16"/>
              </w:rPr>
            </w:pPr>
            <w:r w:rsidRPr="009F02F9">
              <w:rPr>
                <w:rFonts w:ascii="Arial" w:hAnsi="Arial" w:cs="Arial"/>
                <w:sz w:val="16"/>
                <w:szCs w:val="16"/>
              </w:rPr>
              <w:t>(in thousand)</w:t>
            </w:r>
          </w:p>
        </w:tc>
        <w:tc>
          <w:tcPr>
            <w:tcW w:w="1718" w:type="dxa"/>
            <w:tcBorders>
              <w:top w:val="single" w:sz="4" w:space="0" w:color="0C5498"/>
              <w:left w:val="single" w:sz="4" w:space="0" w:color="0C5498"/>
              <w:bottom w:val="single" w:sz="4" w:space="0" w:color="0C5498"/>
              <w:right w:val="single" w:sz="4" w:space="0" w:color="0C5498"/>
            </w:tcBorders>
            <w:shd w:val="clear" w:color="auto" w:fill="FFFFFF" w:themeFill="background1"/>
            <w:vAlign w:val="center"/>
          </w:tcPr>
          <w:p w:rsidR="00906487" w:rsidRPr="009F02F9" w:rsidRDefault="00906487" w:rsidP="009F02F9">
            <w:pPr>
              <w:spacing w:before="60" w:after="60" w:line="240" w:lineRule="auto"/>
              <w:jc w:val="center"/>
              <w:rPr>
                <w:rFonts w:ascii="Arial" w:hAnsi="Arial" w:cs="Arial"/>
                <w:sz w:val="16"/>
                <w:szCs w:val="16"/>
              </w:rPr>
            </w:pPr>
            <w:r w:rsidRPr="009F02F9">
              <w:rPr>
                <w:rFonts w:ascii="Arial" w:hAnsi="Arial" w:cs="Arial"/>
                <w:sz w:val="16"/>
                <w:szCs w:val="16"/>
              </w:rPr>
              <w:t>%</w:t>
            </w:r>
          </w:p>
        </w:tc>
        <w:tc>
          <w:tcPr>
            <w:tcW w:w="1718" w:type="dxa"/>
            <w:tcBorders>
              <w:top w:val="single" w:sz="4" w:space="0" w:color="0C5498"/>
              <w:left w:val="single" w:sz="4" w:space="0" w:color="0C5498"/>
              <w:bottom w:val="single" w:sz="4" w:space="0" w:color="0C5498"/>
              <w:right w:val="single" w:sz="4" w:space="0" w:color="0C5498"/>
            </w:tcBorders>
            <w:shd w:val="clear" w:color="auto" w:fill="FFFFFF" w:themeFill="background1"/>
            <w:vAlign w:val="center"/>
          </w:tcPr>
          <w:p w:rsidR="00906487" w:rsidRPr="009F02F9" w:rsidRDefault="00906487" w:rsidP="009F02F9">
            <w:pPr>
              <w:spacing w:before="60" w:after="60" w:line="240" w:lineRule="auto"/>
              <w:jc w:val="center"/>
              <w:rPr>
                <w:rFonts w:ascii="Arial" w:hAnsi="Arial" w:cs="Arial"/>
                <w:sz w:val="16"/>
                <w:szCs w:val="16"/>
              </w:rPr>
            </w:pPr>
            <w:r w:rsidRPr="009F02F9">
              <w:rPr>
                <w:rFonts w:ascii="Arial" w:hAnsi="Arial" w:cs="Arial"/>
                <w:sz w:val="16"/>
                <w:szCs w:val="16"/>
              </w:rPr>
              <w:t>(in thousand)</w:t>
            </w:r>
          </w:p>
        </w:tc>
        <w:tc>
          <w:tcPr>
            <w:tcW w:w="1718" w:type="dxa"/>
            <w:tcBorders>
              <w:top w:val="single" w:sz="4" w:space="0" w:color="0C5498"/>
              <w:left w:val="single" w:sz="4" w:space="0" w:color="0C5498"/>
              <w:bottom w:val="single" w:sz="4" w:space="0" w:color="0C5498"/>
            </w:tcBorders>
            <w:shd w:val="clear" w:color="auto" w:fill="FFFFFF" w:themeFill="background1"/>
            <w:vAlign w:val="center"/>
          </w:tcPr>
          <w:p w:rsidR="00906487" w:rsidRPr="009F02F9" w:rsidRDefault="00906487" w:rsidP="009F02F9">
            <w:pPr>
              <w:spacing w:before="60" w:after="60" w:line="240" w:lineRule="auto"/>
              <w:jc w:val="center"/>
              <w:rPr>
                <w:rFonts w:ascii="Arial" w:hAnsi="Arial" w:cs="Arial"/>
                <w:sz w:val="16"/>
                <w:szCs w:val="16"/>
              </w:rPr>
            </w:pPr>
            <w:r w:rsidRPr="009F02F9">
              <w:rPr>
                <w:rFonts w:ascii="Arial" w:hAnsi="Arial" w:cs="Arial"/>
                <w:sz w:val="16"/>
                <w:szCs w:val="16"/>
              </w:rPr>
              <w:t>%</w:t>
            </w:r>
          </w:p>
        </w:tc>
      </w:tr>
      <w:tr w:rsidR="00167B7F" w:rsidRPr="009F02F9" w:rsidTr="00167B7F">
        <w:trPr>
          <w:trHeight w:val="255"/>
          <w:jc w:val="center"/>
        </w:trPr>
        <w:tc>
          <w:tcPr>
            <w:tcW w:w="1616" w:type="dxa"/>
            <w:tcBorders>
              <w:right w:val="single" w:sz="4" w:space="0" w:color="0C5498"/>
            </w:tcBorders>
            <w:vAlign w:val="center"/>
          </w:tcPr>
          <w:p w:rsidR="00167B7F" w:rsidRPr="009F02F9" w:rsidRDefault="00167B7F" w:rsidP="008166A0">
            <w:pPr>
              <w:spacing w:after="0" w:line="240" w:lineRule="auto"/>
              <w:rPr>
                <w:rFonts w:ascii="Arial" w:hAnsi="Arial" w:cs="Arial"/>
                <w:b/>
                <w:bCs/>
                <w:sz w:val="16"/>
                <w:szCs w:val="16"/>
              </w:rPr>
            </w:pPr>
          </w:p>
        </w:tc>
        <w:tc>
          <w:tcPr>
            <w:tcW w:w="1718" w:type="dxa"/>
            <w:tcBorders>
              <w:left w:val="single" w:sz="4" w:space="0" w:color="0C5498"/>
              <w:right w:val="single" w:sz="4" w:space="0" w:color="0C5498"/>
            </w:tcBorders>
            <w:vAlign w:val="center"/>
          </w:tcPr>
          <w:p w:rsidR="00167B7F" w:rsidRPr="009F02F9" w:rsidRDefault="00167B7F" w:rsidP="009F02F9">
            <w:pPr>
              <w:spacing w:after="0" w:line="240" w:lineRule="auto"/>
              <w:ind w:right="113"/>
              <w:jc w:val="right"/>
              <w:rPr>
                <w:rFonts w:ascii="Arial" w:hAnsi="Arial" w:cs="Arial"/>
                <w:b/>
                <w:sz w:val="16"/>
                <w:szCs w:val="16"/>
              </w:rPr>
            </w:pPr>
          </w:p>
        </w:tc>
        <w:tc>
          <w:tcPr>
            <w:tcW w:w="1718" w:type="dxa"/>
            <w:tcBorders>
              <w:left w:val="single" w:sz="4" w:space="0" w:color="0C5498"/>
            </w:tcBorders>
            <w:vAlign w:val="center"/>
          </w:tcPr>
          <w:p w:rsidR="00167B7F" w:rsidRPr="009F02F9" w:rsidRDefault="00167B7F" w:rsidP="009F02F9">
            <w:pPr>
              <w:spacing w:after="0" w:line="240" w:lineRule="auto"/>
              <w:ind w:right="113"/>
              <w:jc w:val="right"/>
              <w:rPr>
                <w:rFonts w:ascii="Arial" w:hAnsi="Arial" w:cs="Arial"/>
                <w:b/>
                <w:sz w:val="16"/>
                <w:szCs w:val="16"/>
              </w:rPr>
            </w:pPr>
          </w:p>
        </w:tc>
        <w:tc>
          <w:tcPr>
            <w:tcW w:w="1718" w:type="dxa"/>
            <w:tcBorders>
              <w:right w:val="single" w:sz="4" w:space="0" w:color="0C5498"/>
            </w:tcBorders>
            <w:vAlign w:val="center"/>
          </w:tcPr>
          <w:p w:rsidR="00167B7F" w:rsidRPr="009F02F9" w:rsidRDefault="00167B7F" w:rsidP="009F02F9">
            <w:pPr>
              <w:spacing w:after="0" w:line="240" w:lineRule="auto"/>
              <w:ind w:right="113"/>
              <w:jc w:val="right"/>
              <w:rPr>
                <w:rFonts w:ascii="Arial" w:hAnsi="Arial" w:cs="Arial"/>
                <w:b/>
                <w:sz w:val="16"/>
                <w:szCs w:val="16"/>
              </w:rPr>
            </w:pPr>
          </w:p>
        </w:tc>
        <w:tc>
          <w:tcPr>
            <w:tcW w:w="1718" w:type="dxa"/>
            <w:tcBorders>
              <w:left w:val="single" w:sz="4" w:space="0" w:color="0C5498"/>
            </w:tcBorders>
            <w:vAlign w:val="center"/>
          </w:tcPr>
          <w:p w:rsidR="00167B7F" w:rsidRPr="009F02F9" w:rsidRDefault="00167B7F" w:rsidP="009F02F9">
            <w:pPr>
              <w:spacing w:after="0" w:line="240" w:lineRule="auto"/>
              <w:ind w:right="113"/>
              <w:jc w:val="right"/>
              <w:rPr>
                <w:rFonts w:ascii="Arial" w:hAnsi="Arial" w:cs="Arial"/>
                <w:b/>
                <w:sz w:val="16"/>
                <w:szCs w:val="16"/>
              </w:rPr>
            </w:pPr>
          </w:p>
        </w:tc>
        <w:tc>
          <w:tcPr>
            <w:tcW w:w="1718" w:type="dxa"/>
            <w:vAlign w:val="center"/>
          </w:tcPr>
          <w:p w:rsidR="00167B7F" w:rsidRPr="009F02F9" w:rsidRDefault="00167B7F" w:rsidP="009F02F9">
            <w:pPr>
              <w:spacing w:after="0" w:line="240" w:lineRule="auto"/>
              <w:ind w:right="113"/>
              <w:jc w:val="right"/>
              <w:rPr>
                <w:rFonts w:ascii="Arial" w:hAnsi="Arial" w:cs="Arial"/>
                <w:b/>
                <w:sz w:val="16"/>
                <w:szCs w:val="16"/>
              </w:rPr>
            </w:pPr>
          </w:p>
        </w:tc>
      </w:tr>
      <w:tr w:rsidR="00D31975" w:rsidRPr="009F02F9" w:rsidTr="00167B7F">
        <w:trPr>
          <w:trHeight w:val="255"/>
          <w:jc w:val="center"/>
        </w:trPr>
        <w:tc>
          <w:tcPr>
            <w:tcW w:w="1616" w:type="dxa"/>
            <w:tcBorders>
              <w:right w:val="single" w:sz="4" w:space="0" w:color="0C5498"/>
            </w:tcBorders>
            <w:vAlign w:val="center"/>
          </w:tcPr>
          <w:p w:rsidR="00906487" w:rsidRPr="009F02F9" w:rsidRDefault="00906487" w:rsidP="008166A0">
            <w:pPr>
              <w:spacing w:after="0" w:line="240" w:lineRule="auto"/>
              <w:rPr>
                <w:rFonts w:ascii="Arial" w:hAnsi="Arial" w:cs="Arial"/>
                <w:b/>
                <w:bCs/>
                <w:sz w:val="16"/>
                <w:szCs w:val="16"/>
              </w:rPr>
            </w:pPr>
            <w:r w:rsidRPr="009F02F9">
              <w:rPr>
                <w:rFonts w:ascii="Arial" w:hAnsi="Arial" w:cs="Arial"/>
                <w:b/>
                <w:bCs/>
                <w:sz w:val="16"/>
                <w:szCs w:val="16"/>
              </w:rPr>
              <w:t>Total</w:t>
            </w:r>
          </w:p>
        </w:tc>
        <w:tc>
          <w:tcPr>
            <w:tcW w:w="1718" w:type="dxa"/>
            <w:tcBorders>
              <w:left w:val="single" w:sz="4" w:space="0" w:color="0C5498"/>
              <w:right w:val="single" w:sz="4" w:space="0" w:color="0C5498"/>
            </w:tcBorders>
            <w:vAlign w:val="center"/>
          </w:tcPr>
          <w:p w:rsidR="00906487" w:rsidRPr="009F02F9" w:rsidRDefault="00906487" w:rsidP="009F02F9">
            <w:pPr>
              <w:spacing w:after="0" w:line="240" w:lineRule="auto"/>
              <w:ind w:right="113"/>
              <w:jc w:val="right"/>
              <w:rPr>
                <w:rFonts w:ascii="Arial" w:hAnsi="Arial" w:cs="Arial"/>
                <w:b/>
                <w:sz w:val="16"/>
                <w:szCs w:val="16"/>
              </w:rPr>
            </w:pPr>
            <w:r w:rsidRPr="009F02F9">
              <w:rPr>
                <w:rFonts w:ascii="Arial" w:hAnsi="Arial" w:cs="Arial"/>
                <w:b/>
                <w:sz w:val="16"/>
                <w:szCs w:val="16"/>
              </w:rPr>
              <w:t>6031</w:t>
            </w:r>
            <w:r w:rsidR="009F02F9">
              <w:rPr>
                <w:rFonts w:ascii="Arial" w:hAnsi="Arial" w:cs="Arial"/>
                <w:b/>
                <w:sz w:val="16"/>
                <w:szCs w:val="16"/>
              </w:rPr>
              <w:t>.</w:t>
            </w:r>
            <w:r w:rsidRPr="009F02F9">
              <w:rPr>
                <w:rFonts w:ascii="Arial" w:hAnsi="Arial" w:cs="Arial"/>
                <w:b/>
                <w:sz w:val="16"/>
                <w:szCs w:val="16"/>
              </w:rPr>
              <w:t>1</w:t>
            </w:r>
          </w:p>
        </w:tc>
        <w:tc>
          <w:tcPr>
            <w:tcW w:w="1718" w:type="dxa"/>
            <w:tcBorders>
              <w:left w:val="single" w:sz="4" w:space="0" w:color="0C5498"/>
            </w:tcBorders>
            <w:vAlign w:val="center"/>
          </w:tcPr>
          <w:p w:rsidR="00906487" w:rsidRPr="009F02F9" w:rsidRDefault="00906487" w:rsidP="009F02F9">
            <w:pPr>
              <w:spacing w:after="0" w:line="240" w:lineRule="auto"/>
              <w:ind w:right="113"/>
              <w:jc w:val="right"/>
              <w:rPr>
                <w:rFonts w:ascii="Arial" w:hAnsi="Arial" w:cs="Arial"/>
                <w:b/>
                <w:sz w:val="16"/>
                <w:szCs w:val="16"/>
              </w:rPr>
            </w:pPr>
            <w:r w:rsidRPr="009F02F9">
              <w:rPr>
                <w:rFonts w:ascii="Arial" w:hAnsi="Arial" w:cs="Arial"/>
                <w:b/>
                <w:sz w:val="16"/>
                <w:szCs w:val="16"/>
              </w:rPr>
              <w:t>-8</w:t>
            </w:r>
            <w:r w:rsidR="009F02F9">
              <w:rPr>
                <w:rFonts w:ascii="Arial" w:hAnsi="Arial" w:cs="Arial"/>
                <w:b/>
                <w:sz w:val="16"/>
                <w:szCs w:val="16"/>
              </w:rPr>
              <w:t>.</w:t>
            </w:r>
            <w:r w:rsidRPr="009F02F9">
              <w:rPr>
                <w:rFonts w:ascii="Arial" w:hAnsi="Arial" w:cs="Arial"/>
                <w:b/>
                <w:sz w:val="16"/>
                <w:szCs w:val="16"/>
              </w:rPr>
              <w:t>2</w:t>
            </w:r>
          </w:p>
        </w:tc>
        <w:tc>
          <w:tcPr>
            <w:tcW w:w="1718" w:type="dxa"/>
            <w:tcBorders>
              <w:right w:val="single" w:sz="4" w:space="0" w:color="0C5498"/>
            </w:tcBorders>
            <w:vAlign w:val="center"/>
          </w:tcPr>
          <w:p w:rsidR="00906487" w:rsidRPr="009F02F9" w:rsidRDefault="00906487" w:rsidP="009F02F9">
            <w:pPr>
              <w:spacing w:after="0" w:line="240" w:lineRule="auto"/>
              <w:ind w:right="113"/>
              <w:jc w:val="right"/>
              <w:rPr>
                <w:rFonts w:ascii="Arial" w:hAnsi="Arial" w:cs="Arial"/>
                <w:b/>
                <w:sz w:val="16"/>
                <w:szCs w:val="16"/>
              </w:rPr>
            </w:pPr>
            <w:r w:rsidRPr="009F02F9">
              <w:rPr>
                <w:rFonts w:ascii="Arial" w:hAnsi="Arial" w:cs="Arial"/>
                <w:b/>
                <w:sz w:val="16"/>
                <w:szCs w:val="16"/>
              </w:rPr>
              <w:t>-0</w:t>
            </w:r>
            <w:r w:rsidR="009F02F9">
              <w:rPr>
                <w:rFonts w:ascii="Arial" w:hAnsi="Arial" w:cs="Arial"/>
                <w:b/>
                <w:sz w:val="16"/>
                <w:szCs w:val="16"/>
              </w:rPr>
              <w:t>.</w:t>
            </w:r>
            <w:r w:rsidRPr="009F02F9">
              <w:rPr>
                <w:rFonts w:ascii="Arial" w:hAnsi="Arial" w:cs="Arial"/>
                <w:b/>
                <w:sz w:val="16"/>
                <w:szCs w:val="16"/>
              </w:rPr>
              <w:t>1</w:t>
            </w:r>
          </w:p>
        </w:tc>
        <w:tc>
          <w:tcPr>
            <w:tcW w:w="1718" w:type="dxa"/>
            <w:tcBorders>
              <w:left w:val="single" w:sz="4" w:space="0" w:color="0C5498"/>
            </w:tcBorders>
            <w:vAlign w:val="center"/>
          </w:tcPr>
          <w:p w:rsidR="00906487" w:rsidRPr="009F02F9" w:rsidRDefault="00906487" w:rsidP="009F02F9">
            <w:pPr>
              <w:spacing w:after="0" w:line="240" w:lineRule="auto"/>
              <w:ind w:right="113"/>
              <w:jc w:val="right"/>
              <w:rPr>
                <w:rFonts w:ascii="Arial" w:hAnsi="Arial" w:cs="Arial"/>
                <w:b/>
                <w:sz w:val="16"/>
                <w:szCs w:val="16"/>
              </w:rPr>
            </w:pPr>
            <w:r w:rsidRPr="009F02F9">
              <w:rPr>
                <w:rFonts w:ascii="Arial" w:hAnsi="Arial" w:cs="Arial"/>
                <w:b/>
                <w:sz w:val="16"/>
                <w:szCs w:val="16"/>
              </w:rPr>
              <w:t>-50</w:t>
            </w:r>
            <w:r w:rsidR="009F02F9">
              <w:rPr>
                <w:rFonts w:ascii="Arial" w:hAnsi="Arial" w:cs="Arial"/>
                <w:b/>
                <w:sz w:val="16"/>
                <w:szCs w:val="16"/>
              </w:rPr>
              <w:t>.</w:t>
            </w:r>
            <w:r w:rsidRPr="009F02F9">
              <w:rPr>
                <w:rFonts w:ascii="Arial" w:hAnsi="Arial" w:cs="Arial"/>
                <w:b/>
                <w:sz w:val="16"/>
                <w:szCs w:val="16"/>
              </w:rPr>
              <w:t>2</w:t>
            </w:r>
          </w:p>
        </w:tc>
        <w:tc>
          <w:tcPr>
            <w:tcW w:w="1718" w:type="dxa"/>
            <w:vAlign w:val="center"/>
          </w:tcPr>
          <w:p w:rsidR="00906487" w:rsidRPr="009F02F9" w:rsidRDefault="00906487" w:rsidP="009F02F9">
            <w:pPr>
              <w:spacing w:after="0" w:line="240" w:lineRule="auto"/>
              <w:ind w:right="113"/>
              <w:jc w:val="right"/>
              <w:rPr>
                <w:rFonts w:ascii="Arial" w:hAnsi="Arial" w:cs="Arial"/>
                <w:b/>
                <w:sz w:val="16"/>
                <w:szCs w:val="16"/>
              </w:rPr>
            </w:pPr>
            <w:r w:rsidRPr="009F02F9">
              <w:rPr>
                <w:rFonts w:ascii="Arial" w:hAnsi="Arial" w:cs="Arial"/>
                <w:b/>
                <w:sz w:val="16"/>
                <w:szCs w:val="16"/>
              </w:rPr>
              <w:t>-0</w:t>
            </w:r>
            <w:r w:rsidR="009F02F9">
              <w:rPr>
                <w:rFonts w:ascii="Arial" w:hAnsi="Arial" w:cs="Arial"/>
                <w:b/>
                <w:sz w:val="16"/>
                <w:szCs w:val="16"/>
              </w:rPr>
              <w:t>.</w:t>
            </w:r>
            <w:r w:rsidRPr="009F02F9">
              <w:rPr>
                <w:rFonts w:ascii="Arial" w:hAnsi="Arial" w:cs="Arial"/>
                <w:b/>
                <w:sz w:val="16"/>
                <w:szCs w:val="16"/>
              </w:rPr>
              <w:t>8</w:t>
            </w:r>
          </w:p>
        </w:tc>
      </w:tr>
      <w:tr w:rsidR="00D31975" w:rsidRPr="009F02F9" w:rsidTr="00167B7F">
        <w:trPr>
          <w:trHeight w:val="255"/>
          <w:jc w:val="center"/>
        </w:trPr>
        <w:tc>
          <w:tcPr>
            <w:tcW w:w="1616" w:type="dxa"/>
            <w:tcBorders>
              <w:right w:val="single" w:sz="4" w:space="0" w:color="0C5498"/>
            </w:tcBorders>
            <w:vAlign w:val="center"/>
          </w:tcPr>
          <w:p w:rsidR="00906487" w:rsidRPr="009F02F9" w:rsidRDefault="00906487" w:rsidP="008166A0">
            <w:pPr>
              <w:spacing w:after="0" w:line="240" w:lineRule="auto"/>
              <w:rPr>
                <w:rFonts w:ascii="Arial" w:hAnsi="Arial" w:cs="Arial"/>
                <w:sz w:val="16"/>
                <w:szCs w:val="16"/>
              </w:rPr>
            </w:pPr>
            <w:r w:rsidRPr="009F02F9">
              <w:rPr>
                <w:rFonts w:ascii="Arial" w:hAnsi="Arial" w:cs="Arial"/>
                <w:sz w:val="16"/>
                <w:szCs w:val="16"/>
              </w:rPr>
              <w:t>Active</w:t>
            </w:r>
          </w:p>
        </w:tc>
        <w:tc>
          <w:tcPr>
            <w:tcW w:w="1718" w:type="dxa"/>
            <w:tcBorders>
              <w:left w:val="single" w:sz="4" w:space="0" w:color="0C5498"/>
              <w:righ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3172</w:t>
            </w:r>
            <w:r w:rsidR="009F02F9">
              <w:rPr>
                <w:rFonts w:ascii="Arial" w:hAnsi="Arial" w:cs="Arial"/>
                <w:sz w:val="16"/>
                <w:szCs w:val="16"/>
              </w:rPr>
              <w:t>.</w:t>
            </w:r>
            <w:r w:rsidRPr="009F02F9">
              <w:rPr>
                <w:rFonts w:ascii="Arial" w:hAnsi="Arial" w:cs="Arial"/>
                <w:sz w:val="16"/>
                <w:szCs w:val="16"/>
              </w:rPr>
              <w:t>9</w:t>
            </w:r>
          </w:p>
        </w:tc>
        <w:tc>
          <w:tcPr>
            <w:tcW w:w="1718" w:type="dxa"/>
            <w:tcBorders>
              <w:lef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37</w:t>
            </w:r>
            <w:r w:rsidR="009F02F9">
              <w:rPr>
                <w:rFonts w:ascii="Arial" w:hAnsi="Arial" w:cs="Arial"/>
                <w:sz w:val="16"/>
                <w:szCs w:val="16"/>
              </w:rPr>
              <w:t>.</w:t>
            </w:r>
            <w:r w:rsidRPr="009F02F9">
              <w:rPr>
                <w:rFonts w:ascii="Arial" w:hAnsi="Arial" w:cs="Arial"/>
                <w:sz w:val="16"/>
                <w:szCs w:val="16"/>
              </w:rPr>
              <w:t>3</w:t>
            </w:r>
          </w:p>
        </w:tc>
        <w:tc>
          <w:tcPr>
            <w:tcW w:w="1718" w:type="dxa"/>
            <w:tcBorders>
              <w:righ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1</w:t>
            </w:r>
            <w:r w:rsidR="009F02F9">
              <w:rPr>
                <w:rFonts w:ascii="Arial" w:hAnsi="Arial" w:cs="Arial"/>
                <w:sz w:val="16"/>
                <w:szCs w:val="16"/>
              </w:rPr>
              <w:t>.</w:t>
            </w:r>
            <w:r w:rsidRPr="009F02F9">
              <w:rPr>
                <w:rFonts w:ascii="Arial" w:hAnsi="Arial" w:cs="Arial"/>
                <w:sz w:val="16"/>
                <w:szCs w:val="16"/>
              </w:rPr>
              <w:t>2</w:t>
            </w:r>
          </w:p>
        </w:tc>
        <w:tc>
          <w:tcPr>
            <w:tcW w:w="1718" w:type="dxa"/>
            <w:tcBorders>
              <w:lef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81</w:t>
            </w:r>
            <w:r w:rsidR="009F02F9">
              <w:rPr>
                <w:rFonts w:ascii="Arial" w:hAnsi="Arial" w:cs="Arial"/>
                <w:sz w:val="16"/>
                <w:szCs w:val="16"/>
              </w:rPr>
              <w:t>.</w:t>
            </w:r>
            <w:r w:rsidRPr="009F02F9">
              <w:rPr>
                <w:rFonts w:ascii="Arial" w:hAnsi="Arial" w:cs="Arial"/>
                <w:sz w:val="16"/>
                <w:szCs w:val="16"/>
              </w:rPr>
              <w:t>2</w:t>
            </w:r>
          </w:p>
        </w:tc>
        <w:tc>
          <w:tcPr>
            <w:tcW w:w="1718" w:type="dxa"/>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2</w:t>
            </w:r>
            <w:r w:rsidR="009F02F9">
              <w:rPr>
                <w:rFonts w:ascii="Arial" w:hAnsi="Arial" w:cs="Arial"/>
                <w:sz w:val="16"/>
                <w:szCs w:val="16"/>
              </w:rPr>
              <w:t>.</w:t>
            </w:r>
            <w:r w:rsidRPr="009F02F9">
              <w:rPr>
                <w:rFonts w:ascii="Arial" w:hAnsi="Arial" w:cs="Arial"/>
                <w:sz w:val="16"/>
                <w:szCs w:val="16"/>
              </w:rPr>
              <w:t>6</w:t>
            </w:r>
          </w:p>
        </w:tc>
      </w:tr>
      <w:tr w:rsidR="00D31975" w:rsidRPr="009F02F9" w:rsidTr="00167B7F">
        <w:trPr>
          <w:trHeight w:val="255"/>
          <w:jc w:val="center"/>
        </w:trPr>
        <w:tc>
          <w:tcPr>
            <w:tcW w:w="1616" w:type="dxa"/>
            <w:tcBorders>
              <w:right w:val="single" w:sz="4" w:space="0" w:color="0C5498"/>
            </w:tcBorders>
            <w:vAlign w:val="center"/>
          </w:tcPr>
          <w:p w:rsidR="00906487" w:rsidRPr="009F02F9" w:rsidRDefault="00906487" w:rsidP="008166A0">
            <w:pPr>
              <w:spacing w:after="0" w:line="240" w:lineRule="auto"/>
              <w:rPr>
                <w:rFonts w:ascii="Arial" w:hAnsi="Arial" w:cs="Arial"/>
                <w:sz w:val="16"/>
                <w:szCs w:val="16"/>
              </w:rPr>
            </w:pPr>
            <w:r w:rsidRPr="009F02F9">
              <w:rPr>
                <w:rFonts w:ascii="Arial" w:hAnsi="Arial" w:cs="Arial"/>
                <w:sz w:val="16"/>
                <w:szCs w:val="16"/>
              </w:rPr>
              <w:t>Employed</w:t>
            </w:r>
          </w:p>
        </w:tc>
        <w:tc>
          <w:tcPr>
            <w:tcW w:w="1718" w:type="dxa"/>
            <w:tcBorders>
              <w:left w:val="single" w:sz="4" w:space="0" w:color="0C5498"/>
              <w:righ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2570</w:t>
            </w:r>
            <w:r w:rsidR="009F02F9">
              <w:rPr>
                <w:rFonts w:ascii="Arial" w:hAnsi="Arial" w:cs="Arial"/>
                <w:sz w:val="16"/>
                <w:szCs w:val="16"/>
              </w:rPr>
              <w:t>.</w:t>
            </w:r>
            <w:r w:rsidRPr="009F02F9">
              <w:rPr>
                <w:rFonts w:ascii="Arial" w:hAnsi="Arial" w:cs="Arial"/>
                <w:sz w:val="16"/>
                <w:szCs w:val="16"/>
              </w:rPr>
              <w:t>7</w:t>
            </w:r>
          </w:p>
        </w:tc>
        <w:tc>
          <w:tcPr>
            <w:tcW w:w="1718" w:type="dxa"/>
            <w:tcBorders>
              <w:lef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-10</w:t>
            </w:r>
            <w:r w:rsidR="009F02F9">
              <w:rPr>
                <w:rFonts w:ascii="Arial" w:hAnsi="Arial" w:cs="Arial"/>
                <w:sz w:val="16"/>
                <w:szCs w:val="16"/>
              </w:rPr>
              <w:t>.</w:t>
            </w:r>
            <w:r w:rsidRPr="009F02F9">
              <w:rPr>
                <w:rFonts w:ascii="Arial" w:hAnsi="Arial" w:cs="Arial"/>
                <w:sz w:val="16"/>
                <w:szCs w:val="16"/>
              </w:rPr>
              <w:t>1</w:t>
            </w:r>
          </w:p>
        </w:tc>
        <w:tc>
          <w:tcPr>
            <w:tcW w:w="1718" w:type="dxa"/>
            <w:tcBorders>
              <w:righ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-0</w:t>
            </w:r>
            <w:r w:rsidR="009F02F9">
              <w:rPr>
                <w:rFonts w:ascii="Arial" w:hAnsi="Arial" w:cs="Arial"/>
                <w:sz w:val="16"/>
                <w:szCs w:val="16"/>
              </w:rPr>
              <w:t>.</w:t>
            </w:r>
            <w:r w:rsidRPr="009F02F9">
              <w:rPr>
                <w:rFonts w:ascii="Arial" w:hAnsi="Arial" w:cs="Arial"/>
                <w:sz w:val="16"/>
                <w:szCs w:val="16"/>
              </w:rPr>
              <w:t>4</w:t>
            </w:r>
          </w:p>
        </w:tc>
        <w:tc>
          <w:tcPr>
            <w:tcW w:w="1718" w:type="dxa"/>
            <w:tcBorders>
              <w:lef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66</w:t>
            </w:r>
            <w:r w:rsidR="009F02F9">
              <w:rPr>
                <w:rFonts w:ascii="Arial" w:hAnsi="Arial" w:cs="Arial"/>
                <w:sz w:val="16"/>
                <w:szCs w:val="16"/>
              </w:rPr>
              <w:t>.</w:t>
            </w:r>
            <w:r w:rsidRPr="009F02F9">
              <w:rPr>
                <w:rFonts w:ascii="Arial" w:hAnsi="Arial" w:cs="Arial"/>
                <w:sz w:val="16"/>
                <w:szCs w:val="16"/>
              </w:rPr>
              <w:t>6</w:t>
            </w:r>
          </w:p>
        </w:tc>
        <w:tc>
          <w:tcPr>
            <w:tcW w:w="1718" w:type="dxa"/>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2</w:t>
            </w:r>
            <w:r w:rsidR="009F02F9">
              <w:rPr>
                <w:rFonts w:ascii="Arial" w:hAnsi="Arial" w:cs="Arial"/>
                <w:sz w:val="16"/>
                <w:szCs w:val="16"/>
              </w:rPr>
              <w:t>.</w:t>
            </w:r>
            <w:r w:rsidRPr="009F02F9">
              <w:rPr>
                <w:rFonts w:ascii="Arial" w:hAnsi="Arial" w:cs="Arial"/>
                <w:sz w:val="16"/>
                <w:szCs w:val="16"/>
              </w:rPr>
              <w:t>7</w:t>
            </w:r>
          </w:p>
        </w:tc>
      </w:tr>
      <w:tr w:rsidR="00D31975" w:rsidRPr="009F02F9" w:rsidTr="00167B7F">
        <w:trPr>
          <w:trHeight w:val="255"/>
          <w:jc w:val="center"/>
        </w:trPr>
        <w:tc>
          <w:tcPr>
            <w:tcW w:w="1616" w:type="dxa"/>
            <w:tcBorders>
              <w:right w:val="single" w:sz="4" w:space="0" w:color="0C5498"/>
            </w:tcBorders>
            <w:vAlign w:val="center"/>
          </w:tcPr>
          <w:p w:rsidR="00906487" w:rsidRPr="009F02F9" w:rsidRDefault="00906487" w:rsidP="008166A0">
            <w:pPr>
              <w:spacing w:after="0" w:line="240" w:lineRule="auto"/>
              <w:rPr>
                <w:rFonts w:ascii="Arial" w:hAnsi="Arial" w:cs="Arial"/>
                <w:sz w:val="16"/>
                <w:szCs w:val="16"/>
              </w:rPr>
            </w:pPr>
            <w:r w:rsidRPr="009F02F9">
              <w:rPr>
                <w:rFonts w:ascii="Arial" w:hAnsi="Arial" w:cs="Arial"/>
                <w:sz w:val="16"/>
                <w:szCs w:val="16"/>
              </w:rPr>
              <w:t>Unemployed</w:t>
            </w:r>
          </w:p>
        </w:tc>
        <w:tc>
          <w:tcPr>
            <w:tcW w:w="1718" w:type="dxa"/>
            <w:tcBorders>
              <w:left w:val="single" w:sz="4" w:space="0" w:color="0C5498"/>
              <w:righ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602</w:t>
            </w:r>
            <w:r w:rsidR="009F02F9">
              <w:rPr>
                <w:rFonts w:ascii="Arial" w:hAnsi="Arial" w:cs="Arial"/>
                <w:sz w:val="16"/>
                <w:szCs w:val="16"/>
              </w:rPr>
              <w:t>.</w:t>
            </w:r>
            <w:r w:rsidRPr="009F02F9">
              <w:rPr>
                <w:rFonts w:ascii="Arial" w:hAnsi="Arial" w:cs="Arial"/>
                <w:sz w:val="16"/>
                <w:szCs w:val="16"/>
              </w:rPr>
              <w:t>2</w:t>
            </w:r>
          </w:p>
        </w:tc>
        <w:tc>
          <w:tcPr>
            <w:tcW w:w="1718" w:type="dxa"/>
            <w:tcBorders>
              <w:lef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47</w:t>
            </w:r>
            <w:r w:rsidR="009F02F9">
              <w:rPr>
                <w:rFonts w:ascii="Arial" w:hAnsi="Arial" w:cs="Arial"/>
                <w:sz w:val="16"/>
                <w:szCs w:val="16"/>
              </w:rPr>
              <w:t>.</w:t>
            </w:r>
            <w:r w:rsidRPr="009F02F9">
              <w:rPr>
                <w:rFonts w:ascii="Arial" w:hAnsi="Arial" w:cs="Arial"/>
                <w:sz w:val="16"/>
                <w:szCs w:val="16"/>
              </w:rPr>
              <w:t>4</w:t>
            </w:r>
          </w:p>
        </w:tc>
        <w:tc>
          <w:tcPr>
            <w:tcW w:w="1718" w:type="dxa"/>
            <w:tcBorders>
              <w:righ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8</w:t>
            </w:r>
            <w:r w:rsidR="009F02F9">
              <w:rPr>
                <w:rFonts w:ascii="Arial" w:hAnsi="Arial" w:cs="Arial"/>
                <w:sz w:val="16"/>
                <w:szCs w:val="16"/>
              </w:rPr>
              <w:t>.</w:t>
            </w:r>
            <w:r w:rsidRPr="009F02F9">
              <w:rPr>
                <w:rFonts w:ascii="Arial" w:hAnsi="Arial" w:cs="Arial"/>
                <w:sz w:val="16"/>
                <w:szCs w:val="16"/>
              </w:rPr>
              <w:t>5</w:t>
            </w:r>
          </w:p>
        </w:tc>
        <w:tc>
          <w:tcPr>
            <w:tcW w:w="1718" w:type="dxa"/>
            <w:tcBorders>
              <w:lef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14</w:t>
            </w:r>
            <w:r w:rsidR="009F02F9">
              <w:rPr>
                <w:rFonts w:ascii="Arial" w:hAnsi="Arial" w:cs="Arial"/>
                <w:sz w:val="16"/>
                <w:szCs w:val="16"/>
              </w:rPr>
              <w:t>.</w:t>
            </w:r>
            <w:r w:rsidRPr="009F02F9">
              <w:rPr>
                <w:rFonts w:ascii="Arial" w:hAnsi="Arial" w:cs="Arial"/>
                <w:sz w:val="16"/>
                <w:szCs w:val="16"/>
              </w:rPr>
              <w:t>7</w:t>
            </w:r>
          </w:p>
        </w:tc>
        <w:tc>
          <w:tcPr>
            <w:tcW w:w="1718" w:type="dxa"/>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2</w:t>
            </w:r>
            <w:r w:rsidR="009F02F9">
              <w:rPr>
                <w:rFonts w:ascii="Arial" w:hAnsi="Arial" w:cs="Arial"/>
                <w:sz w:val="16"/>
                <w:szCs w:val="16"/>
              </w:rPr>
              <w:t>.</w:t>
            </w:r>
            <w:r w:rsidRPr="009F02F9">
              <w:rPr>
                <w:rFonts w:ascii="Arial" w:hAnsi="Arial" w:cs="Arial"/>
                <w:sz w:val="16"/>
                <w:szCs w:val="16"/>
              </w:rPr>
              <w:t>5</w:t>
            </w:r>
          </w:p>
        </w:tc>
      </w:tr>
      <w:tr w:rsidR="00D31975" w:rsidRPr="009F02F9" w:rsidTr="00167B7F">
        <w:trPr>
          <w:trHeight w:val="255"/>
          <w:jc w:val="center"/>
        </w:trPr>
        <w:tc>
          <w:tcPr>
            <w:tcW w:w="1616" w:type="dxa"/>
            <w:tcBorders>
              <w:right w:val="single" w:sz="4" w:space="0" w:color="0C5498"/>
            </w:tcBorders>
            <w:vAlign w:val="center"/>
          </w:tcPr>
          <w:p w:rsidR="00906487" w:rsidRPr="009F02F9" w:rsidRDefault="00906487" w:rsidP="008166A0">
            <w:pPr>
              <w:spacing w:after="0" w:line="240" w:lineRule="auto"/>
              <w:rPr>
                <w:rFonts w:ascii="Arial" w:hAnsi="Arial" w:cs="Arial"/>
                <w:sz w:val="16"/>
                <w:szCs w:val="16"/>
              </w:rPr>
            </w:pPr>
            <w:r w:rsidRPr="009F02F9">
              <w:rPr>
                <w:rFonts w:ascii="Arial" w:hAnsi="Arial" w:cs="Arial"/>
                <w:sz w:val="16"/>
                <w:szCs w:val="16"/>
              </w:rPr>
              <w:t>Inactive</w:t>
            </w:r>
          </w:p>
        </w:tc>
        <w:tc>
          <w:tcPr>
            <w:tcW w:w="1718" w:type="dxa"/>
            <w:tcBorders>
              <w:left w:val="single" w:sz="4" w:space="0" w:color="0C5498"/>
              <w:righ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2858</w:t>
            </w:r>
            <w:r w:rsidR="009F02F9">
              <w:rPr>
                <w:rFonts w:ascii="Arial" w:hAnsi="Arial" w:cs="Arial"/>
                <w:sz w:val="16"/>
                <w:szCs w:val="16"/>
              </w:rPr>
              <w:t>.</w:t>
            </w:r>
            <w:r w:rsidRPr="009F02F9">
              <w:rPr>
                <w:rFonts w:ascii="Arial" w:hAnsi="Arial" w:cs="Arial"/>
                <w:sz w:val="16"/>
                <w:szCs w:val="16"/>
              </w:rPr>
              <w:t>2</w:t>
            </w:r>
          </w:p>
        </w:tc>
        <w:tc>
          <w:tcPr>
            <w:tcW w:w="1718" w:type="dxa"/>
            <w:tcBorders>
              <w:lef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-45</w:t>
            </w:r>
            <w:r w:rsidR="009F02F9">
              <w:rPr>
                <w:rFonts w:ascii="Arial" w:hAnsi="Arial" w:cs="Arial"/>
                <w:sz w:val="16"/>
                <w:szCs w:val="16"/>
              </w:rPr>
              <w:t>.</w:t>
            </w:r>
            <w:r w:rsidRPr="009F02F9">
              <w:rPr>
                <w:rFonts w:ascii="Arial" w:hAnsi="Arial" w:cs="Arial"/>
                <w:sz w:val="16"/>
                <w:szCs w:val="16"/>
              </w:rPr>
              <w:t>5</w:t>
            </w:r>
          </w:p>
        </w:tc>
        <w:tc>
          <w:tcPr>
            <w:tcW w:w="1718" w:type="dxa"/>
            <w:tcBorders>
              <w:righ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-1</w:t>
            </w:r>
            <w:r w:rsidR="009F02F9">
              <w:rPr>
                <w:rFonts w:ascii="Arial" w:hAnsi="Arial" w:cs="Arial"/>
                <w:sz w:val="16"/>
                <w:szCs w:val="16"/>
              </w:rPr>
              <w:t>.</w:t>
            </w:r>
            <w:r w:rsidRPr="009F02F9">
              <w:rPr>
                <w:rFonts w:ascii="Arial" w:hAnsi="Arial" w:cs="Arial"/>
                <w:sz w:val="16"/>
                <w:szCs w:val="16"/>
              </w:rPr>
              <w:t>6</w:t>
            </w:r>
          </w:p>
        </w:tc>
        <w:tc>
          <w:tcPr>
            <w:tcW w:w="1718" w:type="dxa"/>
            <w:tcBorders>
              <w:lef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-131</w:t>
            </w:r>
            <w:r w:rsidR="009F02F9">
              <w:rPr>
                <w:rFonts w:ascii="Arial" w:hAnsi="Arial" w:cs="Arial"/>
                <w:sz w:val="16"/>
                <w:szCs w:val="16"/>
              </w:rPr>
              <w:t>.</w:t>
            </w:r>
            <w:r w:rsidRPr="009F02F9">
              <w:rPr>
                <w:rFonts w:ascii="Arial" w:hAnsi="Arial" w:cs="Arial"/>
                <w:sz w:val="16"/>
                <w:szCs w:val="16"/>
              </w:rPr>
              <w:t>4</w:t>
            </w:r>
          </w:p>
        </w:tc>
        <w:tc>
          <w:tcPr>
            <w:tcW w:w="1718" w:type="dxa"/>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-4</w:t>
            </w:r>
            <w:r w:rsidR="009F02F9">
              <w:rPr>
                <w:rFonts w:ascii="Arial" w:hAnsi="Arial" w:cs="Arial"/>
                <w:sz w:val="16"/>
                <w:szCs w:val="16"/>
              </w:rPr>
              <w:t>.</w:t>
            </w:r>
            <w:r w:rsidRPr="009F02F9">
              <w:rPr>
                <w:rFonts w:ascii="Arial" w:hAnsi="Arial" w:cs="Arial"/>
                <w:sz w:val="16"/>
                <w:szCs w:val="16"/>
              </w:rPr>
              <w:t>4</w:t>
            </w:r>
          </w:p>
        </w:tc>
      </w:tr>
      <w:tr w:rsidR="00167B7F" w:rsidRPr="009F02F9" w:rsidTr="00167B7F">
        <w:trPr>
          <w:trHeight w:val="255"/>
          <w:jc w:val="center"/>
        </w:trPr>
        <w:tc>
          <w:tcPr>
            <w:tcW w:w="1616" w:type="dxa"/>
            <w:tcBorders>
              <w:right w:val="single" w:sz="4" w:space="0" w:color="0C5498"/>
            </w:tcBorders>
            <w:vAlign w:val="center"/>
          </w:tcPr>
          <w:p w:rsidR="00167B7F" w:rsidRPr="009F02F9" w:rsidRDefault="00167B7F" w:rsidP="008166A0">
            <w:pPr>
              <w:spacing w:after="0" w:line="240" w:lineRule="auto"/>
              <w:rPr>
                <w:rFonts w:ascii="Arial" w:hAnsi="Arial" w:cs="Arial"/>
                <w:b/>
                <w:bCs/>
                <w:sz w:val="16"/>
                <w:szCs w:val="16"/>
              </w:rPr>
            </w:pPr>
          </w:p>
        </w:tc>
        <w:tc>
          <w:tcPr>
            <w:tcW w:w="1718" w:type="dxa"/>
            <w:tcBorders>
              <w:left w:val="single" w:sz="4" w:space="0" w:color="0C5498"/>
              <w:right w:val="single" w:sz="4" w:space="0" w:color="0C5498"/>
            </w:tcBorders>
            <w:vAlign w:val="center"/>
          </w:tcPr>
          <w:p w:rsidR="00167B7F" w:rsidRPr="009F02F9" w:rsidRDefault="00167B7F" w:rsidP="009F02F9">
            <w:pPr>
              <w:spacing w:after="0" w:line="240" w:lineRule="auto"/>
              <w:ind w:right="113"/>
              <w:jc w:val="right"/>
              <w:rPr>
                <w:rFonts w:ascii="Arial" w:hAnsi="Arial" w:cs="Arial"/>
                <w:b/>
                <w:sz w:val="16"/>
                <w:szCs w:val="16"/>
              </w:rPr>
            </w:pPr>
          </w:p>
        </w:tc>
        <w:tc>
          <w:tcPr>
            <w:tcW w:w="1718" w:type="dxa"/>
            <w:tcBorders>
              <w:left w:val="single" w:sz="4" w:space="0" w:color="0C5498"/>
            </w:tcBorders>
            <w:vAlign w:val="center"/>
          </w:tcPr>
          <w:p w:rsidR="00167B7F" w:rsidRPr="009F02F9" w:rsidRDefault="00167B7F" w:rsidP="009F02F9">
            <w:pPr>
              <w:spacing w:after="0" w:line="240" w:lineRule="auto"/>
              <w:ind w:right="113"/>
              <w:jc w:val="right"/>
              <w:rPr>
                <w:rFonts w:ascii="Arial" w:hAnsi="Arial" w:cs="Arial"/>
                <w:b/>
                <w:sz w:val="16"/>
                <w:szCs w:val="16"/>
              </w:rPr>
            </w:pPr>
          </w:p>
        </w:tc>
        <w:tc>
          <w:tcPr>
            <w:tcW w:w="1718" w:type="dxa"/>
            <w:tcBorders>
              <w:right w:val="single" w:sz="4" w:space="0" w:color="0C5498"/>
            </w:tcBorders>
            <w:vAlign w:val="center"/>
          </w:tcPr>
          <w:p w:rsidR="00167B7F" w:rsidRPr="009F02F9" w:rsidRDefault="00167B7F" w:rsidP="009F02F9">
            <w:pPr>
              <w:spacing w:after="0" w:line="240" w:lineRule="auto"/>
              <w:ind w:right="113"/>
              <w:jc w:val="right"/>
              <w:rPr>
                <w:rFonts w:ascii="Arial" w:hAnsi="Arial" w:cs="Arial"/>
                <w:b/>
                <w:sz w:val="16"/>
                <w:szCs w:val="16"/>
              </w:rPr>
            </w:pPr>
          </w:p>
        </w:tc>
        <w:tc>
          <w:tcPr>
            <w:tcW w:w="1718" w:type="dxa"/>
            <w:tcBorders>
              <w:left w:val="single" w:sz="4" w:space="0" w:color="0C5498"/>
            </w:tcBorders>
            <w:vAlign w:val="center"/>
          </w:tcPr>
          <w:p w:rsidR="00167B7F" w:rsidRPr="009F02F9" w:rsidRDefault="00167B7F" w:rsidP="009F02F9">
            <w:pPr>
              <w:spacing w:after="0" w:line="240" w:lineRule="auto"/>
              <w:ind w:right="113"/>
              <w:jc w:val="right"/>
              <w:rPr>
                <w:rFonts w:ascii="Arial" w:hAnsi="Arial" w:cs="Arial"/>
                <w:b/>
                <w:sz w:val="16"/>
                <w:szCs w:val="16"/>
              </w:rPr>
            </w:pPr>
          </w:p>
        </w:tc>
        <w:tc>
          <w:tcPr>
            <w:tcW w:w="1718" w:type="dxa"/>
            <w:vAlign w:val="center"/>
          </w:tcPr>
          <w:p w:rsidR="00167B7F" w:rsidRPr="009F02F9" w:rsidRDefault="00167B7F" w:rsidP="009F02F9">
            <w:pPr>
              <w:spacing w:after="0" w:line="240" w:lineRule="auto"/>
              <w:ind w:right="113"/>
              <w:jc w:val="right"/>
              <w:rPr>
                <w:rFonts w:ascii="Arial" w:hAnsi="Arial" w:cs="Arial"/>
                <w:b/>
                <w:sz w:val="16"/>
                <w:szCs w:val="16"/>
              </w:rPr>
            </w:pPr>
          </w:p>
        </w:tc>
      </w:tr>
      <w:tr w:rsidR="00D31975" w:rsidRPr="009F02F9" w:rsidTr="00167B7F">
        <w:trPr>
          <w:trHeight w:val="255"/>
          <w:jc w:val="center"/>
        </w:trPr>
        <w:tc>
          <w:tcPr>
            <w:tcW w:w="1616" w:type="dxa"/>
            <w:tcBorders>
              <w:right w:val="single" w:sz="4" w:space="0" w:color="0C5498"/>
            </w:tcBorders>
            <w:vAlign w:val="center"/>
          </w:tcPr>
          <w:p w:rsidR="00906487" w:rsidRPr="009F02F9" w:rsidRDefault="00906487" w:rsidP="008166A0">
            <w:pPr>
              <w:spacing w:after="0" w:line="240" w:lineRule="auto"/>
              <w:rPr>
                <w:rFonts w:ascii="Arial" w:hAnsi="Arial" w:cs="Arial"/>
                <w:b/>
                <w:bCs/>
                <w:sz w:val="16"/>
                <w:szCs w:val="16"/>
              </w:rPr>
            </w:pPr>
            <w:r w:rsidRPr="009F02F9">
              <w:rPr>
                <w:rFonts w:ascii="Arial" w:hAnsi="Arial" w:cs="Arial"/>
                <w:b/>
                <w:bCs/>
                <w:sz w:val="16"/>
                <w:szCs w:val="16"/>
              </w:rPr>
              <w:t>Male</w:t>
            </w:r>
          </w:p>
        </w:tc>
        <w:tc>
          <w:tcPr>
            <w:tcW w:w="1718" w:type="dxa"/>
            <w:tcBorders>
              <w:left w:val="single" w:sz="4" w:space="0" w:color="0C5498"/>
              <w:right w:val="single" w:sz="4" w:space="0" w:color="0C5498"/>
            </w:tcBorders>
            <w:vAlign w:val="center"/>
          </w:tcPr>
          <w:p w:rsidR="00906487" w:rsidRPr="009F02F9" w:rsidRDefault="00906487" w:rsidP="009F02F9">
            <w:pPr>
              <w:spacing w:after="0" w:line="240" w:lineRule="auto"/>
              <w:ind w:right="113"/>
              <w:jc w:val="right"/>
              <w:rPr>
                <w:rFonts w:ascii="Arial" w:hAnsi="Arial" w:cs="Arial"/>
                <w:b/>
                <w:sz w:val="16"/>
                <w:szCs w:val="16"/>
              </w:rPr>
            </w:pPr>
            <w:r w:rsidRPr="009F02F9">
              <w:rPr>
                <w:rFonts w:ascii="Arial" w:hAnsi="Arial" w:cs="Arial"/>
                <w:b/>
                <w:sz w:val="16"/>
                <w:szCs w:val="16"/>
              </w:rPr>
              <w:t>2908</w:t>
            </w:r>
            <w:r w:rsidR="009F02F9">
              <w:rPr>
                <w:rFonts w:ascii="Arial" w:hAnsi="Arial" w:cs="Arial"/>
                <w:b/>
                <w:sz w:val="16"/>
                <w:szCs w:val="16"/>
              </w:rPr>
              <w:t>.</w:t>
            </w:r>
            <w:r w:rsidRPr="009F02F9">
              <w:rPr>
                <w:rFonts w:ascii="Arial" w:hAnsi="Arial" w:cs="Arial"/>
                <w:b/>
                <w:sz w:val="16"/>
                <w:szCs w:val="16"/>
              </w:rPr>
              <w:t>7</w:t>
            </w:r>
          </w:p>
        </w:tc>
        <w:tc>
          <w:tcPr>
            <w:tcW w:w="1718" w:type="dxa"/>
            <w:tcBorders>
              <w:left w:val="single" w:sz="4" w:space="0" w:color="0C5498"/>
            </w:tcBorders>
            <w:vAlign w:val="center"/>
          </w:tcPr>
          <w:p w:rsidR="00906487" w:rsidRPr="009F02F9" w:rsidRDefault="00906487" w:rsidP="009F02F9">
            <w:pPr>
              <w:spacing w:after="0" w:line="240" w:lineRule="auto"/>
              <w:ind w:right="113"/>
              <w:jc w:val="right"/>
              <w:rPr>
                <w:rFonts w:ascii="Arial" w:hAnsi="Arial" w:cs="Arial"/>
                <w:b/>
                <w:sz w:val="16"/>
                <w:szCs w:val="16"/>
              </w:rPr>
            </w:pPr>
            <w:r w:rsidRPr="009F02F9">
              <w:rPr>
                <w:rFonts w:ascii="Arial" w:hAnsi="Arial" w:cs="Arial"/>
                <w:b/>
                <w:sz w:val="16"/>
                <w:szCs w:val="16"/>
              </w:rPr>
              <w:t>-3</w:t>
            </w:r>
            <w:r w:rsidR="009F02F9">
              <w:rPr>
                <w:rFonts w:ascii="Arial" w:hAnsi="Arial" w:cs="Arial"/>
                <w:b/>
                <w:sz w:val="16"/>
                <w:szCs w:val="16"/>
              </w:rPr>
              <w:t>.</w:t>
            </w:r>
            <w:r w:rsidRPr="009F02F9">
              <w:rPr>
                <w:rFonts w:ascii="Arial" w:hAnsi="Arial" w:cs="Arial"/>
                <w:b/>
                <w:sz w:val="16"/>
                <w:szCs w:val="16"/>
              </w:rPr>
              <w:t>9</w:t>
            </w:r>
          </w:p>
        </w:tc>
        <w:tc>
          <w:tcPr>
            <w:tcW w:w="1718" w:type="dxa"/>
            <w:tcBorders>
              <w:right w:val="single" w:sz="4" w:space="0" w:color="0C5498"/>
            </w:tcBorders>
            <w:vAlign w:val="center"/>
          </w:tcPr>
          <w:p w:rsidR="00906487" w:rsidRPr="009F02F9" w:rsidRDefault="00906487" w:rsidP="009F02F9">
            <w:pPr>
              <w:spacing w:after="0" w:line="240" w:lineRule="auto"/>
              <w:ind w:right="113"/>
              <w:jc w:val="right"/>
              <w:rPr>
                <w:rFonts w:ascii="Arial" w:hAnsi="Arial" w:cs="Arial"/>
                <w:b/>
                <w:sz w:val="16"/>
                <w:szCs w:val="16"/>
              </w:rPr>
            </w:pPr>
            <w:r w:rsidRPr="009F02F9">
              <w:rPr>
                <w:rFonts w:ascii="Arial" w:hAnsi="Arial" w:cs="Arial"/>
                <w:b/>
                <w:sz w:val="16"/>
                <w:szCs w:val="16"/>
              </w:rPr>
              <w:t>-0</w:t>
            </w:r>
            <w:r w:rsidR="009F02F9">
              <w:rPr>
                <w:rFonts w:ascii="Arial" w:hAnsi="Arial" w:cs="Arial"/>
                <w:b/>
                <w:sz w:val="16"/>
                <w:szCs w:val="16"/>
              </w:rPr>
              <w:t>.</w:t>
            </w:r>
            <w:r w:rsidRPr="009F02F9">
              <w:rPr>
                <w:rFonts w:ascii="Arial" w:hAnsi="Arial" w:cs="Arial"/>
                <w:b/>
                <w:sz w:val="16"/>
                <w:szCs w:val="16"/>
              </w:rPr>
              <w:t>1</w:t>
            </w:r>
          </w:p>
        </w:tc>
        <w:tc>
          <w:tcPr>
            <w:tcW w:w="1718" w:type="dxa"/>
            <w:tcBorders>
              <w:left w:val="single" w:sz="4" w:space="0" w:color="0C5498"/>
            </w:tcBorders>
            <w:vAlign w:val="center"/>
          </w:tcPr>
          <w:p w:rsidR="00906487" w:rsidRPr="009F02F9" w:rsidRDefault="00906487" w:rsidP="009F02F9">
            <w:pPr>
              <w:spacing w:after="0" w:line="240" w:lineRule="auto"/>
              <w:ind w:right="113"/>
              <w:jc w:val="right"/>
              <w:rPr>
                <w:rFonts w:ascii="Arial" w:hAnsi="Arial" w:cs="Arial"/>
                <w:b/>
                <w:sz w:val="16"/>
                <w:szCs w:val="16"/>
              </w:rPr>
            </w:pPr>
            <w:r w:rsidRPr="009F02F9">
              <w:rPr>
                <w:rFonts w:ascii="Arial" w:hAnsi="Arial" w:cs="Arial"/>
                <w:b/>
                <w:sz w:val="16"/>
                <w:szCs w:val="16"/>
              </w:rPr>
              <w:t>-23</w:t>
            </w:r>
            <w:r w:rsidR="009F02F9">
              <w:rPr>
                <w:rFonts w:ascii="Arial" w:hAnsi="Arial" w:cs="Arial"/>
                <w:b/>
                <w:sz w:val="16"/>
                <w:szCs w:val="16"/>
              </w:rPr>
              <w:t>.</w:t>
            </w:r>
            <w:r w:rsidRPr="009F02F9">
              <w:rPr>
                <w:rFonts w:ascii="Arial" w:hAnsi="Arial" w:cs="Arial"/>
                <w:b/>
                <w:sz w:val="16"/>
                <w:szCs w:val="16"/>
              </w:rPr>
              <w:t>6</w:t>
            </w:r>
          </w:p>
        </w:tc>
        <w:tc>
          <w:tcPr>
            <w:tcW w:w="1718" w:type="dxa"/>
            <w:vAlign w:val="center"/>
          </w:tcPr>
          <w:p w:rsidR="00906487" w:rsidRPr="009F02F9" w:rsidRDefault="00906487" w:rsidP="009F02F9">
            <w:pPr>
              <w:spacing w:after="0" w:line="240" w:lineRule="auto"/>
              <w:ind w:right="113"/>
              <w:jc w:val="right"/>
              <w:rPr>
                <w:rFonts w:ascii="Arial" w:hAnsi="Arial" w:cs="Arial"/>
                <w:b/>
                <w:sz w:val="16"/>
                <w:szCs w:val="16"/>
              </w:rPr>
            </w:pPr>
            <w:r w:rsidRPr="009F02F9">
              <w:rPr>
                <w:rFonts w:ascii="Arial" w:hAnsi="Arial" w:cs="Arial"/>
                <w:b/>
                <w:sz w:val="16"/>
                <w:szCs w:val="16"/>
              </w:rPr>
              <w:t>-0</w:t>
            </w:r>
            <w:r w:rsidR="009F02F9">
              <w:rPr>
                <w:rFonts w:ascii="Arial" w:hAnsi="Arial" w:cs="Arial"/>
                <w:b/>
                <w:sz w:val="16"/>
                <w:szCs w:val="16"/>
              </w:rPr>
              <w:t>.</w:t>
            </w:r>
            <w:r w:rsidRPr="009F02F9">
              <w:rPr>
                <w:rFonts w:ascii="Arial" w:hAnsi="Arial" w:cs="Arial"/>
                <w:b/>
                <w:sz w:val="16"/>
                <w:szCs w:val="16"/>
              </w:rPr>
              <w:t>8</w:t>
            </w:r>
          </w:p>
        </w:tc>
      </w:tr>
      <w:tr w:rsidR="00D31975" w:rsidRPr="009F02F9" w:rsidTr="00167B7F">
        <w:trPr>
          <w:trHeight w:val="255"/>
          <w:jc w:val="center"/>
        </w:trPr>
        <w:tc>
          <w:tcPr>
            <w:tcW w:w="1616" w:type="dxa"/>
            <w:tcBorders>
              <w:right w:val="single" w:sz="4" w:space="0" w:color="0C5498"/>
            </w:tcBorders>
            <w:vAlign w:val="center"/>
          </w:tcPr>
          <w:p w:rsidR="00906487" w:rsidRPr="009F02F9" w:rsidRDefault="00906487" w:rsidP="00C64C5C">
            <w:pPr>
              <w:spacing w:after="0" w:line="240" w:lineRule="auto"/>
              <w:rPr>
                <w:rFonts w:ascii="Arial" w:hAnsi="Arial" w:cs="Arial"/>
                <w:sz w:val="16"/>
                <w:szCs w:val="16"/>
              </w:rPr>
            </w:pPr>
            <w:r w:rsidRPr="009F02F9">
              <w:rPr>
                <w:rFonts w:ascii="Arial" w:hAnsi="Arial" w:cs="Arial"/>
                <w:sz w:val="16"/>
                <w:szCs w:val="16"/>
              </w:rPr>
              <w:t>Active</w:t>
            </w:r>
          </w:p>
        </w:tc>
        <w:tc>
          <w:tcPr>
            <w:tcW w:w="1718" w:type="dxa"/>
            <w:tcBorders>
              <w:left w:val="single" w:sz="4" w:space="0" w:color="0C5498"/>
              <w:righ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1778</w:t>
            </w:r>
            <w:r w:rsidR="009F02F9">
              <w:rPr>
                <w:rFonts w:ascii="Arial" w:hAnsi="Arial" w:cs="Arial"/>
                <w:sz w:val="16"/>
                <w:szCs w:val="16"/>
              </w:rPr>
              <w:t>.</w:t>
            </w:r>
            <w:r w:rsidRPr="009F02F9">
              <w:rPr>
                <w:rFonts w:ascii="Arial" w:hAnsi="Arial" w:cs="Arial"/>
                <w:sz w:val="16"/>
                <w:szCs w:val="16"/>
              </w:rPr>
              <w:t>2</w:t>
            </w:r>
          </w:p>
        </w:tc>
        <w:tc>
          <w:tcPr>
            <w:tcW w:w="1718" w:type="dxa"/>
            <w:tcBorders>
              <w:lef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2</w:t>
            </w:r>
            <w:r w:rsidR="009F02F9">
              <w:rPr>
                <w:rFonts w:ascii="Arial" w:hAnsi="Arial" w:cs="Arial"/>
                <w:sz w:val="16"/>
                <w:szCs w:val="16"/>
              </w:rPr>
              <w:t>.</w:t>
            </w:r>
            <w:r w:rsidRPr="009F02F9">
              <w:rPr>
                <w:rFonts w:ascii="Arial" w:hAnsi="Arial" w:cs="Arial"/>
                <w:sz w:val="16"/>
                <w:szCs w:val="16"/>
              </w:rPr>
              <w:t>7</w:t>
            </w:r>
          </w:p>
        </w:tc>
        <w:tc>
          <w:tcPr>
            <w:tcW w:w="1718" w:type="dxa"/>
            <w:tcBorders>
              <w:righ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0</w:t>
            </w:r>
            <w:r w:rsidR="009F02F9">
              <w:rPr>
                <w:rFonts w:ascii="Arial" w:hAnsi="Arial" w:cs="Arial"/>
                <w:sz w:val="16"/>
                <w:szCs w:val="16"/>
              </w:rPr>
              <w:t>.</w:t>
            </w:r>
            <w:r w:rsidRPr="009F02F9">
              <w:rPr>
                <w:rFonts w:ascii="Arial" w:hAnsi="Arial" w:cs="Arial"/>
                <w:sz w:val="16"/>
                <w:szCs w:val="16"/>
              </w:rPr>
              <w:t>2</w:t>
            </w:r>
          </w:p>
        </w:tc>
        <w:tc>
          <w:tcPr>
            <w:tcW w:w="1718" w:type="dxa"/>
            <w:tcBorders>
              <w:lef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50</w:t>
            </w:r>
            <w:r w:rsidR="009F02F9">
              <w:rPr>
                <w:rFonts w:ascii="Arial" w:hAnsi="Arial" w:cs="Arial"/>
                <w:sz w:val="16"/>
                <w:szCs w:val="16"/>
              </w:rPr>
              <w:t>.</w:t>
            </w:r>
            <w:r w:rsidRPr="009F02F9">
              <w:rPr>
                <w:rFonts w:ascii="Arial" w:hAnsi="Arial" w:cs="Arial"/>
                <w:sz w:val="16"/>
                <w:szCs w:val="16"/>
              </w:rPr>
              <w:t>2</w:t>
            </w:r>
          </w:p>
        </w:tc>
        <w:tc>
          <w:tcPr>
            <w:tcW w:w="1718" w:type="dxa"/>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2</w:t>
            </w:r>
            <w:r w:rsidR="009F02F9">
              <w:rPr>
                <w:rFonts w:ascii="Arial" w:hAnsi="Arial" w:cs="Arial"/>
                <w:sz w:val="16"/>
                <w:szCs w:val="16"/>
              </w:rPr>
              <w:t>.</w:t>
            </w:r>
            <w:r w:rsidRPr="009F02F9">
              <w:rPr>
                <w:rFonts w:ascii="Arial" w:hAnsi="Arial" w:cs="Arial"/>
                <w:sz w:val="16"/>
                <w:szCs w:val="16"/>
              </w:rPr>
              <w:t>9</w:t>
            </w:r>
          </w:p>
        </w:tc>
      </w:tr>
      <w:tr w:rsidR="00D31975" w:rsidRPr="009F02F9" w:rsidTr="00167B7F">
        <w:trPr>
          <w:trHeight w:val="255"/>
          <w:jc w:val="center"/>
        </w:trPr>
        <w:tc>
          <w:tcPr>
            <w:tcW w:w="1616" w:type="dxa"/>
            <w:tcBorders>
              <w:right w:val="single" w:sz="4" w:space="0" w:color="0C5498"/>
            </w:tcBorders>
            <w:vAlign w:val="center"/>
          </w:tcPr>
          <w:p w:rsidR="00906487" w:rsidRPr="009F02F9" w:rsidRDefault="00906487" w:rsidP="00C64C5C">
            <w:pPr>
              <w:spacing w:after="0" w:line="240" w:lineRule="auto"/>
              <w:rPr>
                <w:rFonts w:ascii="Arial" w:hAnsi="Arial" w:cs="Arial"/>
                <w:sz w:val="16"/>
                <w:szCs w:val="16"/>
              </w:rPr>
            </w:pPr>
            <w:r w:rsidRPr="009F02F9">
              <w:rPr>
                <w:rFonts w:ascii="Arial" w:hAnsi="Arial" w:cs="Arial"/>
                <w:sz w:val="16"/>
                <w:szCs w:val="16"/>
              </w:rPr>
              <w:t>Employed</w:t>
            </w:r>
          </w:p>
        </w:tc>
        <w:tc>
          <w:tcPr>
            <w:tcW w:w="1718" w:type="dxa"/>
            <w:tcBorders>
              <w:left w:val="single" w:sz="4" w:space="0" w:color="0C5498"/>
              <w:righ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1449</w:t>
            </w:r>
            <w:r w:rsidR="009F02F9">
              <w:rPr>
                <w:rFonts w:ascii="Arial" w:hAnsi="Arial" w:cs="Arial"/>
                <w:sz w:val="16"/>
                <w:szCs w:val="16"/>
              </w:rPr>
              <w:t>.</w:t>
            </w:r>
            <w:r w:rsidRPr="009F02F9">
              <w:rPr>
                <w:rFonts w:ascii="Arial" w:hAnsi="Arial" w:cs="Arial"/>
                <w:sz w:val="16"/>
                <w:szCs w:val="16"/>
              </w:rPr>
              <w:t>4</w:t>
            </w:r>
          </w:p>
        </w:tc>
        <w:tc>
          <w:tcPr>
            <w:tcW w:w="1718" w:type="dxa"/>
            <w:tcBorders>
              <w:lef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-21</w:t>
            </w:r>
            <w:r w:rsidR="009F02F9">
              <w:rPr>
                <w:rFonts w:ascii="Arial" w:hAnsi="Arial" w:cs="Arial"/>
                <w:sz w:val="16"/>
                <w:szCs w:val="16"/>
              </w:rPr>
              <w:t>.</w:t>
            </w:r>
            <w:r w:rsidRPr="009F02F9">
              <w:rPr>
                <w:rFonts w:ascii="Arial" w:hAnsi="Arial" w:cs="Arial"/>
                <w:sz w:val="16"/>
                <w:szCs w:val="16"/>
              </w:rPr>
              <w:t>3</w:t>
            </w:r>
          </w:p>
        </w:tc>
        <w:tc>
          <w:tcPr>
            <w:tcW w:w="1718" w:type="dxa"/>
            <w:tcBorders>
              <w:righ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-1</w:t>
            </w:r>
            <w:r w:rsidR="009F02F9">
              <w:rPr>
                <w:rFonts w:ascii="Arial" w:hAnsi="Arial" w:cs="Arial"/>
                <w:sz w:val="16"/>
                <w:szCs w:val="16"/>
              </w:rPr>
              <w:t>.</w:t>
            </w:r>
            <w:r w:rsidRPr="009F02F9">
              <w:rPr>
                <w:rFonts w:ascii="Arial" w:hAnsi="Arial" w:cs="Arial"/>
                <w:sz w:val="16"/>
                <w:szCs w:val="16"/>
              </w:rPr>
              <w:t>5</w:t>
            </w:r>
          </w:p>
        </w:tc>
        <w:tc>
          <w:tcPr>
            <w:tcW w:w="1718" w:type="dxa"/>
            <w:tcBorders>
              <w:lef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35</w:t>
            </w:r>
            <w:r w:rsidR="009F02F9">
              <w:rPr>
                <w:rFonts w:ascii="Arial" w:hAnsi="Arial" w:cs="Arial"/>
                <w:sz w:val="16"/>
                <w:szCs w:val="16"/>
              </w:rPr>
              <w:t>.</w:t>
            </w:r>
            <w:r w:rsidRPr="009F02F9">
              <w:rPr>
                <w:rFonts w:ascii="Arial" w:hAnsi="Arial" w:cs="Arial"/>
                <w:sz w:val="16"/>
                <w:szCs w:val="16"/>
              </w:rPr>
              <w:t>1</w:t>
            </w:r>
          </w:p>
        </w:tc>
        <w:tc>
          <w:tcPr>
            <w:tcW w:w="1718" w:type="dxa"/>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2</w:t>
            </w:r>
            <w:r w:rsidR="009F02F9">
              <w:rPr>
                <w:rFonts w:ascii="Arial" w:hAnsi="Arial" w:cs="Arial"/>
                <w:sz w:val="16"/>
                <w:szCs w:val="16"/>
              </w:rPr>
              <w:t>.</w:t>
            </w:r>
            <w:r w:rsidRPr="009F02F9">
              <w:rPr>
                <w:rFonts w:ascii="Arial" w:hAnsi="Arial" w:cs="Arial"/>
                <w:sz w:val="16"/>
                <w:szCs w:val="16"/>
              </w:rPr>
              <w:t>5</w:t>
            </w:r>
          </w:p>
        </w:tc>
      </w:tr>
      <w:tr w:rsidR="00D31975" w:rsidRPr="009F02F9" w:rsidTr="00167B7F">
        <w:trPr>
          <w:trHeight w:val="255"/>
          <w:jc w:val="center"/>
        </w:trPr>
        <w:tc>
          <w:tcPr>
            <w:tcW w:w="1616" w:type="dxa"/>
            <w:tcBorders>
              <w:right w:val="single" w:sz="4" w:space="0" w:color="0C5498"/>
            </w:tcBorders>
            <w:vAlign w:val="center"/>
          </w:tcPr>
          <w:p w:rsidR="00906487" w:rsidRPr="009F02F9" w:rsidRDefault="00906487" w:rsidP="00C64C5C">
            <w:pPr>
              <w:spacing w:after="0" w:line="240" w:lineRule="auto"/>
              <w:rPr>
                <w:rFonts w:ascii="Arial" w:hAnsi="Arial" w:cs="Arial"/>
                <w:sz w:val="16"/>
                <w:szCs w:val="16"/>
              </w:rPr>
            </w:pPr>
            <w:r w:rsidRPr="009F02F9">
              <w:rPr>
                <w:rFonts w:ascii="Arial" w:hAnsi="Arial" w:cs="Arial"/>
                <w:sz w:val="16"/>
                <w:szCs w:val="16"/>
              </w:rPr>
              <w:t>Unemployed</w:t>
            </w:r>
          </w:p>
        </w:tc>
        <w:tc>
          <w:tcPr>
            <w:tcW w:w="1718" w:type="dxa"/>
            <w:tcBorders>
              <w:left w:val="single" w:sz="4" w:space="0" w:color="0C5498"/>
              <w:righ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328</w:t>
            </w:r>
            <w:r w:rsidR="009F02F9">
              <w:rPr>
                <w:rFonts w:ascii="Arial" w:hAnsi="Arial" w:cs="Arial"/>
                <w:sz w:val="16"/>
                <w:szCs w:val="16"/>
              </w:rPr>
              <w:t>.</w:t>
            </w:r>
            <w:r w:rsidRPr="009F02F9">
              <w:rPr>
                <w:rFonts w:ascii="Arial" w:hAnsi="Arial" w:cs="Arial"/>
                <w:sz w:val="16"/>
                <w:szCs w:val="16"/>
              </w:rPr>
              <w:t>8</w:t>
            </w:r>
          </w:p>
        </w:tc>
        <w:tc>
          <w:tcPr>
            <w:tcW w:w="1718" w:type="dxa"/>
            <w:tcBorders>
              <w:lef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24</w:t>
            </w:r>
            <w:r w:rsidR="009F02F9">
              <w:rPr>
                <w:rFonts w:ascii="Arial" w:hAnsi="Arial" w:cs="Arial"/>
                <w:sz w:val="16"/>
                <w:szCs w:val="16"/>
              </w:rPr>
              <w:t>.</w:t>
            </w:r>
            <w:r w:rsidRPr="009F02F9">
              <w:rPr>
                <w:rFonts w:ascii="Arial" w:hAnsi="Arial" w:cs="Arial"/>
                <w:sz w:val="16"/>
                <w:szCs w:val="16"/>
              </w:rPr>
              <w:t>1</w:t>
            </w:r>
          </w:p>
        </w:tc>
        <w:tc>
          <w:tcPr>
            <w:tcW w:w="1718" w:type="dxa"/>
            <w:tcBorders>
              <w:righ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7</w:t>
            </w:r>
            <w:r w:rsidR="009F02F9">
              <w:rPr>
                <w:rFonts w:ascii="Arial" w:hAnsi="Arial" w:cs="Arial"/>
                <w:sz w:val="16"/>
                <w:szCs w:val="16"/>
              </w:rPr>
              <w:t>.</w:t>
            </w:r>
            <w:r w:rsidRPr="009F02F9">
              <w:rPr>
                <w:rFonts w:ascii="Arial" w:hAnsi="Arial" w:cs="Arial"/>
                <w:sz w:val="16"/>
                <w:szCs w:val="16"/>
              </w:rPr>
              <w:t>9</w:t>
            </w:r>
          </w:p>
        </w:tc>
        <w:tc>
          <w:tcPr>
            <w:tcW w:w="1718" w:type="dxa"/>
            <w:tcBorders>
              <w:lef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15</w:t>
            </w:r>
            <w:r w:rsidR="009F02F9">
              <w:rPr>
                <w:rFonts w:ascii="Arial" w:hAnsi="Arial" w:cs="Arial"/>
                <w:sz w:val="16"/>
                <w:szCs w:val="16"/>
              </w:rPr>
              <w:t>.</w:t>
            </w:r>
            <w:r w:rsidRPr="009F02F9">
              <w:rPr>
                <w:rFonts w:ascii="Arial" w:hAnsi="Arial" w:cs="Arial"/>
                <w:sz w:val="16"/>
                <w:szCs w:val="16"/>
              </w:rPr>
              <w:t>1</w:t>
            </w:r>
          </w:p>
        </w:tc>
        <w:tc>
          <w:tcPr>
            <w:tcW w:w="1718" w:type="dxa"/>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4</w:t>
            </w:r>
            <w:r w:rsidR="009F02F9">
              <w:rPr>
                <w:rFonts w:ascii="Arial" w:hAnsi="Arial" w:cs="Arial"/>
                <w:sz w:val="16"/>
                <w:szCs w:val="16"/>
              </w:rPr>
              <w:t>.</w:t>
            </w:r>
            <w:r w:rsidRPr="009F02F9">
              <w:rPr>
                <w:rFonts w:ascii="Arial" w:hAnsi="Arial" w:cs="Arial"/>
                <w:sz w:val="16"/>
                <w:szCs w:val="16"/>
              </w:rPr>
              <w:t>8</w:t>
            </w:r>
          </w:p>
        </w:tc>
      </w:tr>
      <w:tr w:rsidR="00D31975" w:rsidRPr="009F02F9" w:rsidTr="00167B7F">
        <w:trPr>
          <w:trHeight w:val="255"/>
          <w:jc w:val="center"/>
        </w:trPr>
        <w:tc>
          <w:tcPr>
            <w:tcW w:w="1616" w:type="dxa"/>
            <w:tcBorders>
              <w:right w:val="single" w:sz="4" w:space="0" w:color="0C5498"/>
            </w:tcBorders>
            <w:vAlign w:val="center"/>
          </w:tcPr>
          <w:p w:rsidR="00906487" w:rsidRPr="009F02F9" w:rsidRDefault="00906487" w:rsidP="00C64C5C">
            <w:pPr>
              <w:spacing w:after="0" w:line="240" w:lineRule="auto"/>
              <w:rPr>
                <w:rFonts w:ascii="Arial" w:hAnsi="Arial" w:cs="Arial"/>
                <w:sz w:val="16"/>
                <w:szCs w:val="16"/>
              </w:rPr>
            </w:pPr>
            <w:r w:rsidRPr="009F02F9">
              <w:rPr>
                <w:rFonts w:ascii="Arial" w:hAnsi="Arial" w:cs="Arial"/>
                <w:sz w:val="16"/>
                <w:szCs w:val="16"/>
              </w:rPr>
              <w:t>Inactive</w:t>
            </w:r>
          </w:p>
        </w:tc>
        <w:tc>
          <w:tcPr>
            <w:tcW w:w="1718" w:type="dxa"/>
            <w:tcBorders>
              <w:left w:val="single" w:sz="4" w:space="0" w:color="0C5498"/>
              <w:righ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1130</w:t>
            </w:r>
            <w:r w:rsidR="009F02F9">
              <w:rPr>
                <w:rFonts w:ascii="Arial" w:hAnsi="Arial" w:cs="Arial"/>
                <w:sz w:val="16"/>
                <w:szCs w:val="16"/>
              </w:rPr>
              <w:t>.</w:t>
            </w:r>
            <w:r w:rsidRPr="009F02F9">
              <w:rPr>
                <w:rFonts w:ascii="Arial" w:hAnsi="Arial" w:cs="Arial"/>
                <w:sz w:val="16"/>
                <w:szCs w:val="16"/>
              </w:rPr>
              <w:t>5</w:t>
            </w:r>
          </w:p>
        </w:tc>
        <w:tc>
          <w:tcPr>
            <w:tcW w:w="1718" w:type="dxa"/>
            <w:tcBorders>
              <w:lef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-6</w:t>
            </w:r>
            <w:r w:rsidR="009F02F9">
              <w:rPr>
                <w:rFonts w:ascii="Arial" w:hAnsi="Arial" w:cs="Arial"/>
                <w:sz w:val="16"/>
                <w:szCs w:val="16"/>
              </w:rPr>
              <w:t>.</w:t>
            </w:r>
            <w:r w:rsidRPr="009F02F9">
              <w:rPr>
                <w:rFonts w:ascii="Arial" w:hAnsi="Arial" w:cs="Arial"/>
                <w:sz w:val="16"/>
                <w:szCs w:val="16"/>
              </w:rPr>
              <w:t>6</w:t>
            </w:r>
          </w:p>
        </w:tc>
        <w:tc>
          <w:tcPr>
            <w:tcW w:w="1718" w:type="dxa"/>
            <w:tcBorders>
              <w:righ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-0</w:t>
            </w:r>
            <w:r w:rsidR="009F02F9">
              <w:rPr>
                <w:rFonts w:ascii="Arial" w:hAnsi="Arial" w:cs="Arial"/>
                <w:sz w:val="16"/>
                <w:szCs w:val="16"/>
              </w:rPr>
              <w:t>.</w:t>
            </w:r>
            <w:r w:rsidRPr="009F02F9">
              <w:rPr>
                <w:rFonts w:ascii="Arial" w:hAnsi="Arial" w:cs="Arial"/>
                <w:sz w:val="16"/>
                <w:szCs w:val="16"/>
              </w:rPr>
              <w:t>6</w:t>
            </w:r>
          </w:p>
        </w:tc>
        <w:tc>
          <w:tcPr>
            <w:tcW w:w="1718" w:type="dxa"/>
            <w:tcBorders>
              <w:lef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-73</w:t>
            </w:r>
            <w:r w:rsidR="009F02F9">
              <w:rPr>
                <w:rFonts w:ascii="Arial" w:hAnsi="Arial" w:cs="Arial"/>
                <w:sz w:val="16"/>
                <w:szCs w:val="16"/>
              </w:rPr>
              <w:t>.</w:t>
            </w:r>
            <w:r w:rsidRPr="009F02F9">
              <w:rPr>
                <w:rFonts w:ascii="Arial" w:hAnsi="Arial" w:cs="Arial"/>
                <w:sz w:val="16"/>
                <w:szCs w:val="16"/>
              </w:rPr>
              <w:t>8</w:t>
            </w:r>
          </w:p>
        </w:tc>
        <w:tc>
          <w:tcPr>
            <w:tcW w:w="1718" w:type="dxa"/>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-6</w:t>
            </w:r>
            <w:r w:rsidR="009F02F9">
              <w:rPr>
                <w:rFonts w:ascii="Arial" w:hAnsi="Arial" w:cs="Arial"/>
                <w:sz w:val="16"/>
                <w:szCs w:val="16"/>
              </w:rPr>
              <w:t>.</w:t>
            </w:r>
            <w:r w:rsidRPr="009F02F9">
              <w:rPr>
                <w:rFonts w:ascii="Arial" w:hAnsi="Arial" w:cs="Arial"/>
                <w:sz w:val="16"/>
                <w:szCs w:val="16"/>
              </w:rPr>
              <w:t>1</w:t>
            </w:r>
          </w:p>
        </w:tc>
      </w:tr>
      <w:tr w:rsidR="00167B7F" w:rsidRPr="009F02F9" w:rsidTr="00167B7F">
        <w:trPr>
          <w:trHeight w:val="255"/>
          <w:jc w:val="center"/>
        </w:trPr>
        <w:tc>
          <w:tcPr>
            <w:tcW w:w="1616" w:type="dxa"/>
            <w:tcBorders>
              <w:right w:val="single" w:sz="4" w:space="0" w:color="0C5498"/>
            </w:tcBorders>
            <w:vAlign w:val="center"/>
          </w:tcPr>
          <w:p w:rsidR="00167B7F" w:rsidRPr="009F02F9" w:rsidRDefault="00167B7F" w:rsidP="008166A0">
            <w:pPr>
              <w:spacing w:after="0" w:line="240" w:lineRule="auto"/>
              <w:rPr>
                <w:rFonts w:ascii="Arial" w:hAnsi="Arial" w:cs="Arial"/>
                <w:b/>
                <w:bCs/>
                <w:sz w:val="16"/>
                <w:szCs w:val="16"/>
              </w:rPr>
            </w:pPr>
          </w:p>
        </w:tc>
        <w:tc>
          <w:tcPr>
            <w:tcW w:w="1718" w:type="dxa"/>
            <w:tcBorders>
              <w:left w:val="single" w:sz="4" w:space="0" w:color="0C5498"/>
              <w:right w:val="single" w:sz="4" w:space="0" w:color="0C5498"/>
            </w:tcBorders>
            <w:vAlign w:val="center"/>
          </w:tcPr>
          <w:p w:rsidR="00167B7F" w:rsidRPr="009F02F9" w:rsidRDefault="00167B7F" w:rsidP="009F02F9">
            <w:pPr>
              <w:spacing w:after="0" w:line="240" w:lineRule="auto"/>
              <w:ind w:right="113"/>
              <w:jc w:val="right"/>
              <w:rPr>
                <w:rFonts w:ascii="Arial" w:hAnsi="Arial" w:cs="Arial"/>
                <w:b/>
                <w:sz w:val="16"/>
                <w:szCs w:val="16"/>
              </w:rPr>
            </w:pPr>
          </w:p>
        </w:tc>
        <w:tc>
          <w:tcPr>
            <w:tcW w:w="1718" w:type="dxa"/>
            <w:tcBorders>
              <w:left w:val="single" w:sz="4" w:space="0" w:color="0C5498"/>
            </w:tcBorders>
            <w:vAlign w:val="center"/>
          </w:tcPr>
          <w:p w:rsidR="00167B7F" w:rsidRPr="009F02F9" w:rsidRDefault="00167B7F" w:rsidP="009F02F9">
            <w:pPr>
              <w:spacing w:after="0" w:line="240" w:lineRule="auto"/>
              <w:ind w:right="113"/>
              <w:jc w:val="right"/>
              <w:rPr>
                <w:rFonts w:ascii="Arial" w:hAnsi="Arial" w:cs="Arial"/>
                <w:b/>
                <w:sz w:val="16"/>
                <w:szCs w:val="16"/>
              </w:rPr>
            </w:pPr>
          </w:p>
        </w:tc>
        <w:tc>
          <w:tcPr>
            <w:tcW w:w="1718" w:type="dxa"/>
            <w:tcBorders>
              <w:right w:val="single" w:sz="4" w:space="0" w:color="0C5498"/>
            </w:tcBorders>
            <w:vAlign w:val="center"/>
          </w:tcPr>
          <w:p w:rsidR="00167B7F" w:rsidRPr="009F02F9" w:rsidRDefault="00167B7F" w:rsidP="009F02F9">
            <w:pPr>
              <w:spacing w:after="0" w:line="240" w:lineRule="auto"/>
              <w:ind w:right="113"/>
              <w:jc w:val="right"/>
              <w:rPr>
                <w:rFonts w:ascii="Arial" w:hAnsi="Arial" w:cs="Arial"/>
                <w:b/>
                <w:sz w:val="16"/>
                <w:szCs w:val="16"/>
              </w:rPr>
            </w:pPr>
          </w:p>
        </w:tc>
        <w:tc>
          <w:tcPr>
            <w:tcW w:w="1718" w:type="dxa"/>
            <w:tcBorders>
              <w:left w:val="single" w:sz="4" w:space="0" w:color="0C5498"/>
            </w:tcBorders>
            <w:vAlign w:val="center"/>
          </w:tcPr>
          <w:p w:rsidR="00167B7F" w:rsidRPr="009F02F9" w:rsidRDefault="00167B7F" w:rsidP="009F02F9">
            <w:pPr>
              <w:spacing w:after="0" w:line="240" w:lineRule="auto"/>
              <w:ind w:right="113"/>
              <w:jc w:val="right"/>
              <w:rPr>
                <w:rFonts w:ascii="Arial" w:hAnsi="Arial" w:cs="Arial"/>
                <w:b/>
                <w:sz w:val="16"/>
                <w:szCs w:val="16"/>
              </w:rPr>
            </w:pPr>
          </w:p>
        </w:tc>
        <w:tc>
          <w:tcPr>
            <w:tcW w:w="1718" w:type="dxa"/>
            <w:vAlign w:val="center"/>
          </w:tcPr>
          <w:p w:rsidR="00167B7F" w:rsidRPr="009F02F9" w:rsidRDefault="00167B7F" w:rsidP="009F02F9">
            <w:pPr>
              <w:spacing w:after="0" w:line="240" w:lineRule="auto"/>
              <w:ind w:right="113"/>
              <w:jc w:val="right"/>
              <w:rPr>
                <w:rFonts w:ascii="Arial" w:hAnsi="Arial" w:cs="Arial"/>
                <w:b/>
                <w:sz w:val="16"/>
                <w:szCs w:val="16"/>
              </w:rPr>
            </w:pPr>
          </w:p>
        </w:tc>
      </w:tr>
      <w:tr w:rsidR="00D31975" w:rsidRPr="009F02F9" w:rsidTr="00167B7F">
        <w:trPr>
          <w:trHeight w:val="255"/>
          <w:jc w:val="center"/>
        </w:trPr>
        <w:tc>
          <w:tcPr>
            <w:tcW w:w="1616" w:type="dxa"/>
            <w:tcBorders>
              <w:right w:val="single" w:sz="4" w:space="0" w:color="0C5498"/>
            </w:tcBorders>
            <w:vAlign w:val="center"/>
          </w:tcPr>
          <w:p w:rsidR="00906487" w:rsidRPr="009F02F9" w:rsidRDefault="00906487" w:rsidP="008166A0">
            <w:pPr>
              <w:spacing w:after="0" w:line="240" w:lineRule="auto"/>
              <w:rPr>
                <w:rFonts w:ascii="Arial" w:hAnsi="Arial" w:cs="Arial"/>
                <w:b/>
                <w:bCs/>
                <w:sz w:val="16"/>
                <w:szCs w:val="16"/>
              </w:rPr>
            </w:pPr>
            <w:r w:rsidRPr="009F02F9">
              <w:rPr>
                <w:rFonts w:ascii="Arial" w:hAnsi="Arial" w:cs="Arial"/>
                <w:b/>
                <w:bCs/>
                <w:sz w:val="16"/>
                <w:szCs w:val="16"/>
              </w:rPr>
              <w:t>Female</w:t>
            </w:r>
          </w:p>
        </w:tc>
        <w:tc>
          <w:tcPr>
            <w:tcW w:w="1718" w:type="dxa"/>
            <w:tcBorders>
              <w:left w:val="single" w:sz="4" w:space="0" w:color="0C5498"/>
              <w:right w:val="single" w:sz="4" w:space="0" w:color="0C5498"/>
            </w:tcBorders>
            <w:vAlign w:val="center"/>
          </w:tcPr>
          <w:p w:rsidR="00906487" w:rsidRPr="009F02F9" w:rsidRDefault="00906487" w:rsidP="009F02F9">
            <w:pPr>
              <w:spacing w:after="0" w:line="240" w:lineRule="auto"/>
              <w:ind w:right="113"/>
              <w:jc w:val="right"/>
              <w:rPr>
                <w:rFonts w:ascii="Arial" w:hAnsi="Arial" w:cs="Arial"/>
                <w:b/>
                <w:sz w:val="16"/>
                <w:szCs w:val="16"/>
              </w:rPr>
            </w:pPr>
            <w:r w:rsidRPr="009F02F9">
              <w:rPr>
                <w:rFonts w:ascii="Arial" w:hAnsi="Arial" w:cs="Arial"/>
                <w:b/>
                <w:sz w:val="16"/>
                <w:szCs w:val="16"/>
              </w:rPr>
              <w:t>3122</w:t>
            </w:r>
            <w:r w:rsidR="009F02F9">
              <w:rPr>
                <w:rFonts w:ascii="Arial" w:hAnsi="Arial" w:cs="Arial"/>
                <w:b/>
                <w:sz w:val="16"/>
                <w:szCs w:val="16"/>
              </w:rPr>
              <w:t>.</w:t>
            </w:r>
            <w:r w:rsidRPr="009F02F9">
              <w:rPr>
                <w:rFonts w:ascii="Arial" w:hAnsi="Arial" w:cs="Arial"/>
                <w:b/>
                <w:sz w:val="16"/>
                <w:szCs w:val="16"/>
              </w:rPr>
              <w:t>4</w:t>
            </w:r>
          </w:p>
        </w:tc>
        <w:tc>
          <w:tcPr>
            <w:tcW w:w="1718" w:type="dxa"/>
            <w:tcBorders>
              <w:left w:val="single" w:sz="4" w:space="0" w:color="0C5498"/>
            </w:tcBorders>
            <w:vAlign w:val="center"/>
          </w:tcPr>
          <w:p w:rsidR="00906487" w:rsidRPr="009F02F9" w:rsidRDefault="00906487" w:rsidP="009F02F9">
            <w:pPr>
              <w:spacing w:after="0" w:line="240" w:lineRule="auto"/>
              <w:ind w:right="113"/>
              <w:jc w:val="right"/>
              <w:rPr>
                <w:rFonts w:ascii="Arial" w:hAnsi="Arial" w:cs="Arial"/>
                <w:b/>
                <w:sz w:val="16"/>
                <w:szCs w:val="16"/>
              </w:rPr>
            </w:pPr>
            <w:r w:rsidRPr="009F02F9">
              <w:rPr>
                <w:rFonts w:ascii="Arial" w:hAnsi="Arial" w:cs="Arial"/>
                <w:b/>
                <w:sz w:val="16"/>
                <w:szCs w:val="16"/>
              </w:rPr>
              <w:t>-4</w:t>
            </w:r>
            <w:r w:rsidR="009F02F9">
              <w:rPr>
                <w:rFonts w:ascii="Arial" w:hAnsi="Arial" w:cs="Arial"/>
                <w:b/>
                <w:sz w:val="16"/>
                <w:szCs w:val="16"/>
              </w:rPr>
              <w:t>.</w:t>
            </w:r>
            <w:r w:rsidRPr="009F02F9">
              <w:rPr>
                <w:rFonts w:ascii="Arial" w:hAnsi="Arial" w:cs="Arial"/>
                <w:b/>
                <w:sz w:val="16"/>
                <w:szCs w:val="16"/>
              </w:rPr>
              <w:t>3</w:t>
            </w:r>
          </w:p>
        </w:tc>
        <w:tc>
          <w:tcPr>
            <w:tcW w:w="1718" w:type="dxa"/>
            <w:tcBorders>
              <w:right w:val="single" w:sz="4" w:space="0" w:color="0C5498"/>
            </w:tcBorders>
            <w:vAlign w:val="center"/>
          </w:tcPr>
          <w:p w:rsidR="00906487" w:rsidRPr="009F02F9" w:rsidRDefault="00906487" w:rsidP="009F02F9">
            <w:pPr>
              <w:spacing w:after="0" w:line="240" w:lineRule="auto"/>
              <w:ind w:right="113"/>
              <w:jc w:val="right"/>
              <w:rPr>
                <w:rFonts w:ascii="Arial" w:hAnsi="Arial" w:cs="Arial"/>
                <w:b/>
                <w:sz w:val="16"/>
                <w:szCs w:val="16"/>
              </w:rPr>
            </w:pPr>
            <w:r w:rsidRPr="009F02F9">
              <w:rPr>
                <w:rFonts w:ascii="Arial" w:hAnsi="Arial" w:cs="Arial"/>
                <w:b/>
                <w:sz w:val="16"/>
                <w:szCs w:val="16"/>
              </w:rPr>
              <w:t>-0</w:t>
            </w:r>
            <w:r w:rsidR="009F02F9">
              <w:rPr>
                <w:rFonts w:ascii="Arial" w:hAnsi="Arial" w:cs="Arial"/>
                <w:b/>
                <w:sz w:val="16"/>
                <w:szCs w:val="16"/>
              </w:rPr>
              <w:t>.</w:t>
            </w:r>
            <w:r w:rsidRPr="009F02F9">
              <w:rPr>
                <w:rFonts w:ascii="Arial" w:hAnsi="Arial" w:cs="Arial"/>
                <w:b/>
                <w:sz w:val="16"/>
                <w:szCs w:val="16"/>
              </w:rPr>
              <w:t>1</w:t>
            </w:r>
          </w:p>
        </w:tc>
        <w:tc>
          <w:tcPr>
            <w:tcW w:w="1718" w:type="dxa"/>
            <w:tcBorders>
              <w:left w:val="single" w:sz="4" w:space="0" w:color="0C5498"/>
            </w:tcBorders>
            <w:vAlign w:val="center"/>
          </w:tcPr>
          <w:p w:rsidR="00906487" w:rsidRPr="009F02F9" w:rsidRDefault="00906487" w:rsidP="009F02F9">
            <w:pPr>
              <w:spacing w:after="0" w:line="240" w:lineRule="auto"/>
              <w:ind w:right="113"/>
              <w:jc w:val="right"/>
              <w:rPr>
                <w:rFonts w:ascii="Arial" w:hAnsi="Arial" w:cs="Arial"/>
                <w:b/>
                <w:sz w:val="16"/>
                <w:szCs w:val="16"/>
              </w:rPr>
            </w:pPr>
            <w:r w:rsidRPr="009F02F9">
              <w:rPr>
                <w:rFonts w:ascii="Arial" w:hAnsi="Arial" w:cs="Arial"/>
                <w:b/>
                <w:sz w:val="16"/>
                <w:szCs w:val="16"/>
              </w:rPr>
              <w:t>-26</w:t>
            </w:r>
            <w:r w:rsidR="009F02F9">
              <w:rPr>
                <w:rFonts w:ascii="Arial" w:hAnsi="Arial" w:cs="Arial"/>
                <w:b/>
                <w:sz w:val="16"/>
                <w:szCs w:val="16"/>
              </w:rPr>
              <w:t>.</w:t>
            </w:r>
            <w:r w:rsidRPr="009F02F9">
              <w:rPr>
                <w:rFonts w:ascii="Arial" w:hAnsi="Arial" w:cs="Arial"/>
                <w:b/>
                <w:sz w:val="16"/>
                <w:szCs w:val="16"/>
              </w:rPr>
              <w:t>6</w:t>
            </w:r>
          </w:p>
        </w:tc>
        <w:tc>
          <w:tcPr>
            <w:tcW w:w="1718" w:type="dxa"/>
            <w:vAlign w:val="center"/>
          </w:tcPr>
          <w:p w:rsidR="00906487" w:rsidRPr="009F02F9" w:rsidRDefault="00906487" w:rsidP="009F02F9">
            <w:pPr>
              <w:spacing w:after="0" w:line="240" w:lineRule="auto"/>
              <w:ind w:right="113"/>
              <w:jc w:val="right"/>
              <w:rPr>
                <w:rFonts w:ascii="Arial" w:hAnsi="Arial" w:cs="Arial"/>
                <w:b/>
                <w:sz w:val="16"/>
                <w:szCs w:val="16"/>
              </w:rPr>
            </w:pPr>
            <w:r w:rsidRPr="009F02F9">
              <w:rPr>
                <w:rFonts w:ascii="Arial" w:hAnsi="Arial" w:cs="Arial"/>
                <w:b/>
                <w:sz w:val="16"/>
                <w:szCs w:val="16"/>
              </w:rPr>
              <w:t>-0</w:t>
            </w:r>
            <w:r w:rsidR="009F02F9">
              <w:rPr>
                <w:rFonts w:ascii="Arial" w:hAnsi="Arial" w:cs="Arial"/>
                <w:b/>
                <w:sz w:val="16"/>
                <w:szCs w:val="16"/>
              </w:rPr>
              <w:t>.</w:t>
            </w:r>
            <w:r w:rsidRPr="009F02F9">
              <w:rPr>
                <w:rFonts w:ascii="Arial" w:hAnsi="Arial" w:cs="Arial"/>
                <w:b/>
                <w:sz w:val="16"/>
                <w:szCs w:val="16"/>
              </w:rPr>
              <w:t>8</w:t>
            </w:r>
          </w:p>
        </w:tc>
      </w:tr>
      <w:tr w:rsidR="00D31975" w:rsidRPr="009F02F9" w:rsidTr="00167B7F">
        <w:trPr>
          <w:trHeight w:val="255"/>
          <w:jc w:val="center"/>
        </w:trPr>
        <w:tc>
          <w:tcPr>
            <w:tcW w:w="1616" w:type="dxa"/>
            <w:tcBorders>
              <w:right w:val="single" w:sz="4" w:space="0" w:color="0C5498"/>
            </w:tcBorders>
            <w:vAlign w:val="center"/>
          </w:tcPr>
          <w:p w:rsidR="00906487" w:rsidRPr="009F02F9" w:rsidRDefault="00906487" w:rsidP="00C64C5C">
            <w:pPr>
              <w:spacing w:after="0" w:line="240" w:lineRule="auto"/>
              <w:rPr>
                <w:rFonts w:ascii="Arial" w:hAnsi="Arial" w:cs="Arial"/>
                <w:sz w:val="16"/>
                <w:szCs w:val="16"/>
              </w:rPr>
            </w:pPr>
            <w:r w:rsidRPr="009F02F9">
              <w:rPr>
                <w:rFonts w:ascii="Arial" w:hAnsi="Arial" w:cs="Arial"/>
                <w:sz w:val="16"/>
                <w:szCs w:val="16"/>
              </w:rPr>
              <w:t>Active</w:t>
            </w:r>
          </w:p>
        </w:tc>
        <w:tc>
          <w:tcPr>
            <w:tcW w:w="1718" w:type="dxa"/>
            <w:tcBorders>
              <w:left w:val="single" w:sz="4" w:space="0" w:color="0C5498"/>
              <w:righ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1394</w:t>
            </w:r>
            <w:r w:rsidR="009F02F9">
              <w:rPr>
                <w:rFonts w:ascii="Arial" w:hAnsi="Arial" w:cs="Arial"/>
                <w:sz w:val="16"/>
                <w:szCs w:val="16"/>
              </w:rPr>
              <w:t>.</w:t>
            </w:r>
            <w:r w:rsidRPr="009F02F9">
              <w:rPr>
                <w:rFonts w:ascii="Arial" w:hAnsi="Arial" w:cs="Arial"/>
                <w:sz w:val="16"/>
                <w:szCs w:val="16"/>
              </w:rPr>
              <w:t>7</w:t>
            </w:r>
          </w:p>
        </w:tc>
        <w:tc>
          <w:tcPr>
            <w:tcW w:w="1718" w:type="dxa"/>
            <w:tcBorders>
              <w:lef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34</w:t>
            </w:r>
            <w:r w:rsidR="009F02F9">
              <w:rPr>
                <w:rFonts w:ascii="Arial" w:hAnsi="Arial" w:cs="Arial"/>
                <w:sz w:val="16"/>
                <w:szCs w:val="16"/>
              </w:rPr>
              <w:t>.</w:t>
            </w:r>
            <w:r w:rsidRPr="009F02F9">
              <w:rPr>
                <w:rFonts w:ascii="Arial" w:hAnsi="Arial" w:cs="Arial"/>
                <w:sz w:val="16"/>
                <w:szCs w:val="16"/>
              </w:rPr>
              <w:t>5</w:t>
            </w:r>
          </w:p>
        </w:tc>
        <w:tc>
          <w:tcPr>
            <w:tcW w:w="1718" w:type="dxa"/>
            <w:tcBorders>
              <w:righ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2</w:t>
            </w:r>
            <w:r w:rsidR="009F02F9">
              <w:rPr>
                <w:rFonts w:ascii="Arial" w:hAnsi="Arial" w:cs="Arial"/>
                <w:sz w:val="16"/>
                <w:szCs w:val="16"/>
              </w:rPr>
              <w:t>.</w:t>
            </w:r>
            <w:r w:rsidRPr="009F02F9">
              <w:rPr>
                <w:rFonts w:ascii="Arial" w:hAnsi="Arial" w:cs="Arial"/>
                <w:sz w:val="16"/>
                <w:szCs w:val="16"/>
              </w:rPr>
              <w:t>5</w:t>
            </w:r>
          </w:p>
        </w:tc>
        <w:tc>
          <w:tcPr>
            <w:tcW w:w="1718" w:type="dxa"/>
            <w:tcBorders>
              <w:lef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31</w:t>
            </w:r>
            <w:r w:rsidR="009F02F9">
              <w:rPr>
                <w:rFonts w:ascii="Arial" w:hAnsi="Arial" w:cs="Arial"/>
                <w:sz w:val="16"/>
                <w:szCs w:val="16"/>
              </w:rPr>
              <w:t>.</w:t>
            </w:r>
            <w:r w:rsidRPr="009F02F9">
              <w:rPr>
                <w:rFonts w:ascii="Arial" w:hAnsi="Arial" w:cs="Arial"/>
                <w:sz w:val="16"/>
                <w:szCs w:val="16"/>
              </w:rPr>
              <w:t>0</w:t>
            </w:r>
          </w:p>
        </w:tc>
        <w:tc>
          <w:tcPr>
            <w:tcW w:w="1718" w:type="dxa"/>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2</w:t>
            </w:r>
            <w:r w:rsidR="009F02F9">
              <w:rPr>
                <w:rFonts w:ascii="Arial" w:hAnsi="Arial" w:cs="Arial"/>
                <w:sz w:val="16"/>
                <w:szCs w:val="16"/>
              </w:rPr>
              <w:t>.</w:t>
            </w:r>
            <w:r w:rsidRPr="009F02F9">
              <w:rPr>
                <w:rFonts w:ascii="Arial" w:hAnsi="Arial" w:cs="Arial"/>
                <w:sz w:val="16"/>
                <w:szCs w:val="16"/>
              </w:rPr>
              <w:t>3</w:t>
            </w:r>
          </w:p>
        </w:tc>
      </w:tr>
      <w:tr w:rsidR="00D31975" w:rsidRPr="009F02F9" w:rsidTr="00167B7F">
        <w:trPr>
          <w:trHeight w:val="255"/>
          <w:jc w:val="center"/>
        </w:trPr>
        <w:tc>
          <w:tcPr>
            <w:tcW w:w="1616" w:type="dxa"/>
            <w:tcBorders>
              <w:right w:val="single" w:sz="4" w:space="0" w:color="0C5498"/>
            </w:tcBorders>
            <w:vAlign w:val="center"/>
          </w:tcPr>
          <w:p w:rsidR="00906487" w:rsidRPr="009F02F9" w:rsidRDefault="00906487" w:rsidP="00C64C5C">
            <w:pPr>
              <w:spacing w:after="0" w:line="240" w:lineRule="auto"/>
              <w:rPr>
                <w:rFonts w:ascii="Arial" w:hAnsi="Arial" w:cs="Arial"/>
                <w:sz w:val="16"/>
                <w:szCs w:val="16"/>
              </w:rPr>
            </w:pPr>
            <w:r w:rsidRPr="009F02F9">
              <w:rPr>
                <w:rFonts w:ascii="Arial" w:hAnsi="Arial" w:cs="Arial"/>
                <w:sz w:val="16"/>
                <w:szCs w:val="16"/>
              </w:rPr>
              <w:t>Employed</w:t>
            </w:r>
          </w:p>
        </w:tc>
        <w:tc>
          <w:tcPr>
            <w:tcW w:w="1718" w:type="dxa"/>
            <w:tcBorders>
              <w:left w:val="single" w:sz="4" w:space="0" w:color="0C5498"/>
              <w:righ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1121</w:t>
            </w:r>
            <w:r w:rsidR="009F02F9">
              <w:rPr>
                <w:rFonts w:ascii="Arial" w:hAnsi="Arial" w:cs="Arial"/>
                <w:sz w:val="16"/>
                <w:szCs w:val="16"/>
              </w:rPr>
              <w:t>.</w:t>
            </w:r>
            <w:r w:rsidRPr="009F02F9">
              <w:rPr>
                <w:rFonts w:ascii="Arial" w:hAnsi="Arial" w:cs="Arial"/>
                <w:sz w:val="16"/>
                <w:szCs w:val="16"/>
              </w:rPr>
              <w:t>3</w:t>
            </w:r>
          </w:p>
        </w:tc>
        <w:tc>
          <w:tcPr>
            <w:tcW w:w="1718" w:type="dxa"/>
            <w:tcBorders>
              <w:lef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11</w:t>
            </w:r>
            <w:r w:rsidR="009F02F9">
              <w:rPr>
                <w:rFonts w:ascii="Arial" w:hAnsi="Arial" w:cs="Arial"/>
                <w:sz w:val="16"/>
                <w:szCs w:val="16"/>
              </w:rPr>
              <w:t>.</w:t>
            </w:r>
            <w:r w:rsidRPr="009F02F9">
              <w:rPr>
                <w:rFonts w:ascii="Arial" w:hAnsi="Arial" w:cs="Arial"/>
                <w:sz w:val="16"/>
                <w:szCs w:val="16"/>
              </w:rPr>
              <w:t>2</w:t>
            </w:r>
          </w:p>
        </w:tc>
        <w:tc>
          <w:tcPr>
            <w:tcW w:w="1718" w:type="dxa"/>
            <w:tcBorders>
              <w:righ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1</w:t>
            </w:r>
            <w:r w:rsidR="009F02F9">
              <w:rPr>
                <w:rFonts w:ascii="Arial" w:hAnsi="Arial" w:cs="Arial"/>
                <w:sz w:val="16"/>
                <w:szCs w:val="16"/>
              </w:rPr>
              <w:t>.</w:t>
            </w:r>
            <w:r w:rsidRPr="009F02F9">
              <w:rPr>
                <w:rFonts w:ascii="Arial" w:hAnsi="Arial" w:cs="Arial"/>
                <w:sz w:val="16"/>
                <w:szCs w:val="16"/>
              </w:rPr>
              <w:t>0</w:t>
            </w:r>
          </w:p>
        </w:tc>
        <w:tc>
          <w:tcPr>
            <w:tcW w:w="1718" w:type="dxa"/>
            <w:tcBorders>
              <w:lef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31</w:t>
            </w:r>
            <w:r w:rsidR="009F02F9">
              <w:rPr>
                <w:rFonts w:ascii="Arial" w:hAnsi="Arial" w:cs="Arial"/>
                <w:sz w:val="16"/>
                <w:szCs w:val="16"/>
              </w:rPr>
              <w:t>.</w:t>
            </w:r>
            <w:r w:rsidRPr="009F02F9">
              <w:rPr>
                <w:rFonts w:ascii="Arial" w:hAnsi="Arial" w:cs="Arial"/>
                <w:sz w:val="16"/>
                <w:szCs w:val="16"/>
              </w:rPr>
              <w:t>4</w:t>
            </w:r>
          </w:p>
        </w:tc>
        <w:tc>
          <w:tcPr>
            <w:tcW w:w="1718" w:type="dxa"/>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2</w:t>
            </w:r>
            <w:r w:rsidR="009F02F9">
              <w:rPr>
                <w:rFonts w:ascii="Arial" w:hAnsi="Arial" w:cs="Arial"/>
                <w:sz w:val="16"/>
                <w:szCs w:val="16"/>
              </w:rPr>
              <w:t>.</w:t>
            </w:r>
            <w:r w:rsidRPr="009F02F9">
              <w:rPr>
                <w:rFonts w:ascii="Arial" w:hAnsi="Arial" w:cs="Arial"/>
                <w:sz w:val="16"/>
                <w:szCs w:val="16"/>
              </w:rPr>
              <w:t>9</w:t>
            </w:r>
          </w:p>
        </w:tc>
      </w:tr>
      <w:tr w:rsidR="00D31975" w:rsidRPr="009F02F9" w:rsidTr="00167B7F">
        <w:trPr>
          <w:trHeight w:val="255"/>
          <w:jc w:val="center"/>
        </w:trPr>
        <w:tc>
          <w:tcPr>
            <w:tcW w:w="1616" w:type="dxa"/>
            <w:tcBorders>
              <w:right w:val="single" w:sz="4" w:space="0" w:color="0C5498"/>
            </w:tcBorders>
            <w:vAlign w:val="center"/>
          </w:tcPr>
          <w:p w:rsidR="00906487" w:rsidRPr="009F02F9" w:rsidRDefault="00906487" w:rsidP="00C64C5C">
            <w:pPr>
              <w:spacing w:after="0" w:line="240" w:lineRule="auto"/>
              <w:rPr>
                <w:rFonts w:ascii="Arial" w:hAnsi="Arial" w:cs="Arial"/>
                <w:sz w:val="16"/>
                <w:szCs w:val="16"/>
              </w:rPr>
            </w:pPr>
            <w:r w:rsidRPr="009F02F9">
              <w:rPr>
                <w:rFonts w:ascii="Arial" w:hAnsi="Arial" w:cs="Arial"/>
                <w:sz w:val="16"/>
                <w:szCs w:val="16"/>
              </w:rPr>
              <w:t>Unemployed</w:t>
            </w:r>
          </w:p>
        </w:tc>
        <w:tc>
          <w:tcPr>
            <w:tcW w:w="1718" w:type="dxa"/>
            <w:tcBorders>
              <w:left w:val="single" w:sz="4" w:space="0" w:color="0C5498"/>
              <w:righ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273</w:t>
            </w:r>
            <w:r w:rsidR="009F02F9">
              <w:rPr>
                <w:rFonts w:ascii="Arial" w:hAnsi="Arial" w:cs="Arial"/>
                <w:sz w:val="16"/>
                <w:szCs w:val="16"/>
              </w:rPr>
              <w:t>.</w:t>
            </w:r>
            <w:r w:rsidRPr="009F02F9">
              <w:rPr>
                <w:rFonts w:ascii="Arial" w:hAnsi="Arial" w:cs="Arial"/>
                <w:sz w:val="16"/>
                <w:szCs w:val="16"/>
              </w:rPr>
              <w:t>3</w:t>
            </w:r>
          </w:p>
        </w:tc>
        <w:tc>
          <w:tcPr>
            <w:tcW w:w="1718" w:type="dxa"/>
            <w:tcBorders>
              <w:lef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23</w:t>
            </w:r>
            <w:r w:rsidR="009F02F9">
              <w:rPr>
                <w:rFonts w:ascii="Arial" w:hAnsi="Arial" w:cs="Arial"/>
                <w:sz w:val="16"/>
                <w:szCs w:val="16"/>
              </w:rPr>
              <w:t>.</w:t>
            </w:r>
            <w:r w:rsidRPr="009F02F9">
              <w:rPr>
                <w:rFonts w:ascii="Arial" w:hAnsi="Arial" w:cs="Arial"/>
                <w:sz w:val="16"/>
                <w:szCs w:val="16"/>
              </w:rPr>
              <w:t>3</w:t>
            </w:r>
          </w:p>
        </w:tc>
        <w:tc>
          <w:tcPr>
            <w:tcW w:w="1718" w:type="dxa"/>
            <w:tcBorders>
              <w:righ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9</w:t>
            </w:r>
            <w:r w:rsidR="009F02F9">
              <w:rPr>
                <w:rFonts w:ascii="Arial" w:hAnsi="Arial" w:cs="Arial"/>
                <w:sz w:val="16"/>
                <w:szCs w:val="16"/>
              </w:rPr>
              <w:t>.</w:t>
            </w:r>
            <w:r w:rsidRPr="009F02F9">
              <w:rPr>
                <w:rFonts w:ascii="Arial" w:hAnsi="Arial" w:cs="Arial"/>
                <w:sz w:val="16"/>
                <w:szCs w:val="16"/>
              </w:rPr>
              <w:t>3</w:t>
            </w:r>
          </w:p>
        </w:tc>
        <w:tc>
          <w:tcPr>
            <w:tcW w:w="1718" w:type="dxa"/>
            <w:tcBorders>
              <w:lef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-0</w:t>
            </w:r>
            <w:r w:rsidR="009F02F9">
              <w:rPr>
                <w:rFonts w:ascii="Arial" w:hAnsi="Arial" w:cs="Arial"/>
                <w:sz w:val="16"/>
                <w:szCs w:val="16"/>
              </w:rPr>
              <w:t>.</w:t>
            </w:r>
            <w:r w:rsidRPr="009F02F9">
              <w:rPr>
                <w:rFonts w:ascii="Arial" w:hAnsi="Arial" w:cs="Arial"/>
                <w:sz w:val="16"/>
                <w:szCs w:val="16"/>
              </w:rPr>
              <w:t>4</w:t>
            </w:r>
          </w:p>
        </w:tc>
        <w:tc>
          <w:tcPr>
            <w:tcW w:w="1718" w:type="dxa"/>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-0</w:t>
            </w:r>
            <w:r w:rsidR="009F02F9">
              <w:rPr>
                <w:rFonts w:ascii="Arial" w:hAnsi="Arial" w:cs="Arial"/>
                <w:sz w:val="16"/>
                <w:szCs w:val="16"/>
              </w:rPr>
              <w:t>.</w:t>
            </w:r>
            <w:r w:rsidRPr="009F02F9">
              <w:rPr>
                <w:rFonts w:ascii="Arial" w:hAnsi="Arial" w:cs="Arial"/>
                <w:sz w:val="16"/>
                <w:szCs w:val="16"/>
              </w:rPr>
              <w:t>2</w:t>
            </w:r>
          </w:p>
        </w:tc>
      </w:tr>
      <w:tr w:rsidR="00906487" w:rsidRPr="009F02F9" w:rsidTr="00167B7F">
        <w:trPr>
          <w:trHeight w:val="255"/>
          <w:jc w:val="center"/>
        </w:trPr>
        <w:tc>
          <w:tcPr>
            <w:tcW w:w="1616" w:type="dxa"/>
            <w:tcBorders>
              <w:right w:val="single" w:sz="4" w:space="0" w:color="0C5498"/>
            </w:tcBorders>
            <w:vAlign w:val="center"/>
          </w:tcPr>
          <w:p w:rsidR="00906487" w:rsidRPr="009F02F9" w:rsidRDefault="00906487" w:rsidP="00C64C5C">
            <w:pPr>
              <w:spacing w:after="0" w:line="240" w:lineRule="auto"/>
              <w:rPr>
                <w:rFonts w:ascii="Arial" w:hAnsi="Arial" w:cs="Arial"/>
                <w:sz w:val="16"/>
                <w:szCs w:val="16"/>
              </w:rPr>
            </w:pPr>
            <w:r w:rsidRPr="009F02F9">
              <w:rPr>
                <w:rFonts w:ascii="Arial" w:hAnsi="Arial" w:cs="Arial"/>
                <w:sz w:val="16"/>
                <w:szCs w:val="16"/>
              </w:rPr>
              <w:t>Inactive</w:t>
            </w:r>
          </w:p>
        </w:tc>
        <w:tc>
          <w:tcPr>
            <w:tcW w:w="1718" w:type="dxa"/>
            <w:tcBorders>
              <w:left w:val="single" w:sz="4" w:space="0" w:color="0C5498"/>
              <w:righ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1727</w:t>
            </w:r>
            <w:r w:rsidR="009F02F9">
              <w:rPr>
                <w:rFonts w:ascii="Arial" w:hAnsi="Arial" w:cs="Arial"/>
                <w:sz w:val="16"/>
                <w:szCs w:val="16"/>
              </w:rPr>
              <w:t>.</w:t>
            </w:r>
            <w:r w:rsidRPr="009F02F9">
              <w:rPr>
                <w:rFonts w:ascii="Arial" w:hAnsi="Arial" w:cs="Arial"/>
                <w:sz w:val="16"/>
                <w:szCs w:val="16"/>
              </w:rPr>
              <w:t>7</w:t>
            </w:r>
          </w:p>
        </w:tc>
        <w:tc>
          <w:tcPr>
            <w:tcW w:w="1718" w:type="dxa"/>
            <w:tcBorders>
              <w:lef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-38</w:t>
            </w:r>
            <w:r w:rsidR="009F02F9">
              <w:rPr>
                <w:rFonts w:ascii="Arial" w:hAnsi="Arial" w:cs="Arial"/>
                <w:sz w:val="16"/>
                <w:szCs w:val="16"/>
              </w:rPr>
              <w:t>.</w:t>
            </w:r>
            <w:r w:rsidRPr="009F02F9">
              <w:rPr>
                <w:rFonts w:ascii="Arial" w:hAnsi="Arial" w:cs="Arial"/>
                <w:sz w:val="16"/>
                <w:szCs w:val="16"/>
              </w:rPr>
              <w:t>9</w:t>
            </w:r>
          </w:p>
        </w:tc>
        <w:tc>
          <w:tcPr>
            <w:tcW w:w="1718" w:type="dxa"/>
            <w:tcBorders>
              <w:righ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-2</w:t>
            </w:r>
            <w:r w:rsidR="009F02F9">
              <w:rPr>
                <w:rFonts w:ascii="Arial" w:hAnsi="Arial" w:cs="Arial"/>
                <w:sz w:val="16"/>
                <w:szCs w:val="16"/>
              </w:rPr>
              <w:t>.</w:t>
            </w:r>
            <w:r w:rsidRPr="009F02F9">
              <w:rPr>
                <w:rFonts w:ascii="Arial" w:hAnsi="Arial" w:cs="Arial"/>
                <w:sz w:val="16"/>
                <w:szCs w:val="16"/>
              </w:rPr>
              <w:t>2</w:t>
            </w:r>
          </w:p>
        </w:tc>
        <w:tc>
          <w:tcPr>
            <w:tcW w:w="1718" w:type="dxa"/>
            <w:tcBorders>
              <w:left w:val="single" w:sz="4" w:space="0" w:color="0C5498"/>
            </w:tcBorders>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-57</w:t>
            </w:r>
            <w:r w:rsidR="009F02F9">
              <w:rPr>
                <w:rFonts w:ascii="Arial" w:hAnsi="Arial" w:cs="Arial"/>
                <w:sz w:val="16"/>
                <w:szCs w:val="16"/>
              </w:rPr>
              <w:t>.</w:t>
            </w:r>
            <w:r w:rsidRPr="009F02F9">
              <w:rPr>
                <w:rFonts w:ascii="Arial" w:hAnsi="Arial" w:cs="Arial"/>
                <w:sz w:val="16"/>
                <w:szCs w:val="16"/>
              </w:rPr>
              <w:t>6</w:t>
            </w:r>
          </w:p>
        </w:tc>
        <w:tc>
          <w:tcPr>
            <w:tcW w:w="1718" w:type="dxa"/>
            <w:vAlign w:val="center"/>
          </w:tcPr>
          <w:p w:rsidR="00906487" w:rsidRPr="009F02F9" w:rsidRDefault="00906487" w:rsidP="009F02F9">
            <w:pPr>
              <w:spacing w:after="0" w:line="240" w:lineRule="auto"/>
              <w:ind w:right="113"/>
              <w:jc w:val="right"/>
              <w:rPr>
                <w:rFonts w:ascii="Arial" w:hAnsi="Arial" w:cs="Arial"/>
                <w:sz w:val="16"/>
                <w:szCs w:val="16"/>
              </w:rPr>
            </w:pPr>
            <w:r w:rsidRPr="009F02F9">
              <w:rPr>
                <w:rFonts w:ascii="Arial" w:hAnsi="Arial" w:cs="Arial"/>
                <w:sz w:val="16"/>
                <w:szCs w:val="16"/>
              </w:rPr>
              <w:t>-3</w:t>
            </w:r>
            <w:r w:rsidR="009F02F9">
              <w:rPr>
                <w:rFonts w:ascii="Arial" w:hAnsi="Arial" w:cs="Arial"/>
                <w:sz w:val="16"/>
                <w:szCs w:val="16"/>
              </w:rPr>
              <w:t>.</w:t>
            </w:r>
            <w:r w:rsidRPr="009F02F9">
              <w:rPr>
                <w:rFonts w:ascii="Arial" w:hAnsi="Arial" w:cs="Arial"/>
                <w:sz w:val="16"/>
                <w:szCs w:val="16"/>
              </w:rPr>
              <w:t>2</w:t>
            </w:r>
          </w:p>
        </w:tc>
      </w:tr>
    </w:tbl>
    <w:p w:rsidR="00906487" w:rsidRDefault="00906487" w:rsidP="001651B0">
      <w:pPr>
        <w:spacing w:line="240" w:lineRule="auto"/>
        <w:jc w:val="center"/>
        <w:rPr>
          <w:rFonts w:ascii="Arial" w:hAnsi="Arial" w:cs="Arial"/>
          <w:b/>
          <w:bCs/>
        </w:rPr>
      </w:pPr>
    </w:p>
    <w:p w:rsidR="0049554D" w:rsidRDefault="0049554D" w:rsidP="001651B0">
      <w:pPr>
        <w:spacing w:line="240" w:lineRule="auto"/>
        <w:jc w:val="center"/>
        <w:rPr>
          <w:rFonts w:ascii="Arial" w:hAnsi="Arial" w:cs="Arial"/>
          <w:b/>
          <w:bCs/>
        </w:rPr>
      </w:pPr>
    </w:p>
    <w:p w:rsidR="0049554D" w:rsidRPr="00D31975" w:rsidRDefault="0049554D" w:rsidP="001651B0">
      <w:pPr>
        <w:spacing w:line="240" w:lineRule="auto"/>
        <w:jc w:val="center"/>
        <w:rPr>
          <w:rFonts w:ascii="Arial" w:hAnsi="Arial" w:cs="Arial"/>
          <w:b/>
          <w:bCs/>
        </w:rPr>
      </w:pPr>
    </w:p>
    <w:p w:rsidR="00906487" w:rsidRPr="009F02F9" w:rsidRDefault="00906487" w:rsidP="0049554D">
      <w:pPr>
        <w:spacing w:after="120" w:line="240" w:lineRule="auto"/>
        <w:jc w:val="center"/>
        <w:rPr>
          <w:rFonts w:ascii="Arial" w:hAnsi="Arial" w:cs="Arial"/>
          <w:sz w:val="20"/>
          <w:szCs w:val="20"/>
        </w:rPr>
      </w:pPr>
      <w:r w:rsidRPr="009F02F9">
        <w:rPr>
          <w:rFonts w:ascii="Arial" w:hAnsi="Arial" w:cs="Arial"/>
          <w:b/>
          <w:bCs/>
          <w:sz w:val="20"/>
          <w:szCs w:val="20"/>
        </w:rPr>
        <w:t>Table 1а</w:t>
      </w:r>
      <w:r w:rsidRPr="009F02F9">
        <w:rPr>
          <w:rFonts w:ascii="Arial" w:hAnsi="Arial" w:cs="Arial"/>
          <w:bCs/>
          <w:sz w:val="20"/>
          <w:szCs w:val="20"/>
        </w:rPr>
        <w:t xml:space="preserve"> Rates of activity, employment, unemployment and inactivity by sex, population aged 15 and over, </w:t>
      </w:r>
      <w:r w:rsidR="009F02F9">
        <w:rPr>
          <w:rFonts w:ascii="Arial" w:hAnsi="Arial" w:cs="Arial"/>
          <w:bCs/>
          <w:sz w:val="20"/>
          <w:szCs w:val="20"/>
        </w:rPr>
        <w:t xml:space="preserve">                     </w:t>
      </w:r>
      <w:r w:rsidRPr="009F02F9">
        <w:rPr>
          <w:rFonts w:ascii="Arial" w:hAnsi="Arial" w:cs="Arial"/>
          <w:bCs/>
          <w:sz w:val="20"/>
          <w:szCs w:val="20"/>
        </w:rPr>
        <w:t>Q</w:t>
      </w:r>
      <w:r w:rsidR="00167B7F">
        <w:rPr>
          <w:rFonts w:ascii="Arial" w:hAnsi="Arial" w:cs="Arial"/>
          <w:bCs/>
          <w:sz w:val="20"/>
          <w:szCs w:val="20"/>
        </w:rPr>
        <w:t>1</w:t>
      </w:r>
      <w:r w:rsidRPr="009F02F9">
        <w:rPr>
          <w:rFonts w:ascii="Arial" w:hAnsi="Arial" w:cs="Arial"/>
          <w:bCs/>
          <w:sz w:val="20"/>
          <w:szCs w:val="20"/>
        </w:rPr>
        <w:t xml:space="preserve"> 2016 </w:t>
      </w:r>
    </w:p>
    <w:tbl>
      <w:tblPr>
        <w:tblW w:w="9072" w:type="dxa"/>
        <w:jc w:val="center"/>
        <w:tblCellMar>
          <w:left w:w="28" w:type="dxa"/>
          <w:right w:w="28" w:type="dxa"/>
        </w:tblCellMar>
        <w:tblLook w:val="00A0" w:firstRow="1" w:lastRow="0" w:firstColumn="1" w:lastColumn="0" w:noHBand="0" w:noVBand="0"/>
      </w:tblPr>
      <w:tblGrid>
        <w:gridCol w:w="3241"/>
        <w:gridCol w:w="1609"/>
        <w:gridCol w:w="2111"/>
        <w:gridCol w:w="2111"/>
      </w:tblGrid>
      <w:tr w:rsidR="00244C81" w:rsidRPr="009F02F9" w:rsidTr="00244C81">
        <w:trPr>
          <w:trHeight w:val="765"/>
          <w:jc w:val="center"/>
        </w:trPr>
        <w:tc>
          <w:tcPr>
            <w:tcW w:w="3241" w:type="dxa"/>
            <w:vMerge w:val="restart"/>
            <w:tcBorders>
              <w:top w:val="single" w:sz="4" w:space="0" w:color="0C5498"/>
              <w:right w:val="single" w:sz="4" w:space="0" w:color="0C5498"/>
            </w:tcBorders>
            <w:shd w:val="clear" w:color="auto" w:fill="auto"/>
            <w:noWrap/>
            <w:vAlign w:val="center"/>
          </w:tcPr>
          <w:p w:rsidR="00244C81" w:rsidRPr="009F02F9" w:rsidRDefault="00244C81" w:rsidP="000E3B53">
            <w:pPr>
              <w:spacing w:after="0" w:line="240" w:lineRule="auto"/>
              <w:jc w:val="center"/>
              <w:rPr>
                <w:rFonts w:ascii="Arial" w:hAnsi="Arial" w:cs="Arial"/>
                <w:sz w:val="16"/>
                <w:szCs w:val="16"/>
              </w:rPr>
            </w:pPr>
            <w:r w:rsidRPr="009F02F9">
              <w:rPr>
                <w:rFonts w:ascii="Arial" w:hAnsi="Arial" w:cs="Arial"/>
                <w:sz w:val="16"/>
                <w:szCs w:val="16"/>
              </w:rPr>
              <w:t> </w:t>
            </w:r>
          </w:p>
          <w:p w:rsidR="00244C81" w:rsidRPr="009F02F9" w:rsidRDefault="00244C81" w:rsidP="000E3B53">
            <w:pPr>
              <w:spacing w:after="0" w:line="240" w:lineRule="auto"/>
              <w:jc w:val="center"/>
              <w:rPr>
                <w:rFonts w:ascii="Arial" w:hAnsi="Arial" w:cs="Arial"/>
                <w:sz w:val="16"/>
                <w:szCs w:val="16"/>
              </w:rPr>
            </w:pPr>
            <w:r w:rsidRPr="009F02F9">
              <w:rPr>
                <w:rFonts w:ascii="Arial" w:hAnsi="Arial" w:cs="Arial"/>
                <w:sz w:val="16"/>
                <w:szCs w:val="16"/>
              </w:rPr>
              <w:t> </w:t>
            </w:r>
          </w:p>
        </w:tc>
        <w:tc>
          <w:tcPr>
            <w:tcW w:w="1609" w:type="dxa"/>
            <w:tcBorders>
              <w:top w:val="single" w:sz="4" w:space="0" w:color="0C5498"/>
              <w:left w:val="single" w:sz="4" w:space="0" w:color="0C5498"/>
              <w:bottom w:val="single" w:sz="4" w:space="0" w:color="0C5498"/>
              <w:right w:val="single" w:sz="4" w:space="0" w:color="0C5498"/>
            </w:tcBorders>
            <w:shd w:val="clear" w:color="auto" w:fill="auto"/>
            <w:vAlign w:val="center"/>
          </w:tcPr>
          <w:p w:rsidR="00244C81" w:rsidRPr="009F02F9" w:rsidRDefault="00244C81" w:rsidP="000E3B53">
            <w:pPr>
              <w:spacing w:after="0" w:line="240" w:lineRule="auto"/>
              <w:jc w:val="center"/>
              <w:rPr>
                <w:rFonts w:ascii="Arial" w:hAnsi="Arial" w:cs="Arial"/>
                <w:sz w:val="16"/>
                <w:szCs w:val="16"/>
              </w:rPr>
            </w:pPr>
            <w:r w:rsidRPr="009F02F9">
              <w:rPr>
                <w:rFonts w:ascii="Arial" w:hAnsi="Arial" w:cs="Arial"/>
                <w:sz w:val="16"/>
                <w:szCs w:val="16"/>
              </w:rPr>
              <w:t xml:space="preserve">I quarter 2016 </w:t>
            </w:r>
          </w:p>
        </w:tc>
        <w:tc>
          <w:tcPr>
            <w:tcW w:w="2111" w:type="dxa"/>
            <w:tcBorders>
              <w:top w:val="single" w:sz="4" w:space="0" w:color="0C5498"/>
              <w:left w:val="single" w:sz="4" w:space="0" w:color="0C5498"/>
              <w:bottom w:val="single" w:sz="4" w:space="0" w:color="0C5498"/>
              <w:right w:val="single" w:sz="4" w:space="0" w:color="0C5498"/>
            </w:tcBorders>
            <w:shd w:val="clear" w:color="auto" w:fill="auto"/>
            <w:vAlign w:val="center"/>
          </w:tcPr>
          <w:p w:rsidR="00244C81" w:rsidRPr="009F02F9" w:rsidRDefault="00244C81" w:rsidP="000E3B53">
            <w:pPr>
              <w:spacing w:after="0" w:line="240" w:lineRule="auto"/>
              <w:jc w:val="center"/>
              <w:rPr>
                <w:rFonts w:ascii="Arial" w:hAnsi="Arial" w:cs="Arial"/>
                <w:sz w:val="16"/>
                <w:szCs w:val="16"/>
              </w:rPr>
            </w:pPr>
            <w:r w:rsidRPr="009F02F9">
              <w:rPr>
                <w:rFonts w:ascii="Arial" w:hAnsi="Arial" w:cs="Arial"/>
                <w:sz w:val="16"/>
                <w:szCs w:val="16"/>
              </w:rPr>
              <w:t>Changes relative to previous quarter</w:t>
            </w:r>
          </w:p>
        </w:tc>
        <w:tc>
          <w:tcPr>
            <w:tcW w:w="2111" w:type="dxa"/>
            <w:tcBorders>
              <w:top w:val="single" w:sz="4" w:space="0" w:color="0C5498"/>
              <w:left w:val="single" w:sz="4" w:space="0" w:color="0C5498"/>
              <w:bottom w:val="single" w:sz="4" w:space="0" w:color="0C5498"/>
            </w:tcBorders>
            <w:shd w:val="clear" w:color="auto" w:fill="auto"/>
            <w:vAlign w:val="center"/>
          </w:tcPr>
          <w:p w:rsidR="00244C81" w:rsidRPr="009F02F9" w:rsidRDefault="00244C81" w:rsidP="000E3B53">
            <w:pPr>
              <w:spacing w:after="0" w:line="240" w:lineRule="auto"/>
              <w:jc w:val="center"/>
              <w:rPr>
                <w:rFonts w:ascii="Arial" w:hAnsi="Arial" w:cs="Arial"/>
                <w:sz w:val="16"/>
                <w:szCs w:val="16"/>
              </w:rPr>
            </w:pPr>
            <w:r w:rsidRPr="009F02F9">
              <w:rPr>
                <w:rFonts w:ascii="Arial" w:hAnsi="Arial" w:cs="Arial"/>
                <w:sz w:val="16"/>
                <w:szCs w:val="16"/>
              </w:rPr>
              <w:t>Changes relative to same quarter of 2015</w:t>
            </w:r>
          </w:p>
        </w:tc>
      </w:tr>
      <w:tr w:rsidR="00244C81" w:rsidRPr="009F02F9" w:rsidTr="00244C81">
        <w:trPr>
          <w:trHeight w:val="255"/>
          <w:jc w:val="center"/>
        </w:trPr>
        <w:tc>
          <w:tcPr>
            <w:tcW w:w="3241" w:type="dxa"/>
            <w:vMerge/>
            <w:tcBorders>
              <w:bottom w:val="single" w:sz="4" w:space="0" w:color="0C5498"/>
              <w:right w:val="single" w:sz="4" w:space="0" w:color="0C5498"/>
            </w:tcBorders>
            <w:shd w:val="clear" w:color="auto" w:fill="auto"/>
            <w:noWrap/>
            <w:vAlign w:val="center"/>
          </w:tcPr>
          <w:p w:rsidR="00244C81" w:rsidRPr="009F02F9" w:rsidRDefault="00244C81" w:rsidP="000E3B53">
            <w:pPr>
              <w:spacing w:after="0" w:line="240" w:lineRule="auto"/>
              <w:jc w:val="center"/>
              <w:rPr>
                <w:rFonts w:ascii="Arial" w:hAnsi="Arial" w:cs="Arial"/>
                <w:sz w:val="16"/>
                <w:szCs w:val="16"/>
              </w:rPr>
            </w:pPr>
          </w:p>
        </w:tc>
        <w:tc>
          <w:tcPr>
            <w:tcW w:w="1609" w:type="dxa"/>
            <w:tcBorders>
              <w:top w:val="single" w:sz="4" w:space="0" w:color="0C5498"/>
              <w:left w:val="single" w:sz="4" w:space="0" w:color="0C5498"/>
              <w:bottom w:val="single" w:sz="4" w:space="0" w:color="0C5498"/>
              <w:right w:val="single" w:sz="4" w:space="0" w:color="0C5498"/>
            </w:tcBorders>
            <w:shd w:val="clear" w:color="auto" w:fill="auto"/>
            <w:vAlign w:val="center"/>
          </w:tcPr>
          <w:p w:rsidR="00244C81" w:rsidRPr="009F02F9" w:rsidRDefault="00244C81" w:rsidP="00244C81">
            <w:pPr>
              <w:spacing w:before="60" w:after="60" w:line="240" w:lineRule="auto"/>
              <w:jc w:val="center"/>
              <w:rPr>
                <w:rFonts w:ascii="Arial" w:hAnsi="Arial" w:cs="Arial"/>
                <w:sz w:val="16"/>
                <w:szCs w:val="16"/>
              </w:rPr>
            </w:pPr>
            <w:r w:rsidRPr="009F02F9">
              <w:rPr>
                <w:rFonts w:ascii="Arial" w:hAnsi="Arial" w:cs="Arial"/>
                <w:sz w:val="16"/>
                <w:szCs w:val="16"/>
              </w:rPr>
              <w:t>(%)</w:t>
            </w:r>
          </w:p>
        </w:tc>
        <w:tc>
          <w:tcPr>
            <w:tcW w:w="4222" w:type="dxa"/>
            <w:gridSpan w:val="2"/>
            <w:tcBorders>
              <w:top w:val="single" w:sz="4" w:space="0" w:color="0C5498"/>
              <w:left w:val="single" w:sz="4" w:space="0" w:color="0C5498"/>
              <w:bottom w:val="single" w:sz="4" w:space="0" w:color="0C5498"/>
            </w:tcBorders>
            <w:shd w:val="clear" w:color="auto" w:fill="auto"/>
            <w:vAlign w:val="center"/>
          </w:tcPr>
          <w:p w:rsidR="00244C81" w:rsidRPr="009F02F9" w:rsidRDefault="00244C81" w:rsidP="00244C81">
            <w:pPr>
              <w:spacing w:before="60" w:after="60" w:line="240" w:lineRule="auto"/>
              <w:jc w:val="center"/>
              <w:rPr>
                <w:rFonts w:ascii="Arial" w:hAnsi="Arial" w:cs="Arial"/>
                <w:sz w:val="16"/>
                <w:szCs w:val="16"/>
              </w:rPr>
            </w:pPr>
            <w:r w:rsidRPr="009F02F9">
              <w:rPr>
                <w:rFonts w:ascii="Arial" w:hAnsi="Arial" w:cs="Arial"/>
                <w:sz w:val="16"/>
                <w:szCs w:val="16"/>
              </w:rPr>
              <w:t>p.p.</w:t>
            </w:r>
          </w:p>
        </w:tc>
      </w:tr>
      <w:tr w:rsidR="00244C81" w:rsidRPr="009F02F9" w:rsidTr="00244C81">
        <w:trPr>
          <w:trHeight w:val="255"/>
          <w:jc w:val="center"/>
        </w:trPr>
        <w:tc>
          <w:tcPr>
            <w:tcW w:w="3241" w:type="dxa"/>
            <w:tcBorders>
              <w:right w:val="single" w:sz="4" w:space="0" w:color="0C5498"/>
            </w:tcBorders>
            <w:shd w:val="clear" w:color="auto" w:fill="auto"/>
            <w:vAlign w:val="center"/>
          </w:tcPr>
          <w:p w:rsidR="00244C81" w:rsidRPr="009F02F9" w:rsidRDefault="00244C81" w:rsidP="000E3B53">
            <w:pPr>
              <w:spacing w:after="0" w:line="240" w:lineRule="auto"/>
              <w:rPr>
                <w:rFonts w:ascii="Arial" w:hAnsi="Arial" w:cs="Arial"/>
                <w:b/>
                <w:bCs/>
                <w:sz w:val="16"/>
                <w:szCs w:val="16"/>
              </w:rPr>
            </w:pPr>
          </w:p>
        </w:tc>
        <w:tc>
          <w:tcPr>
            <w:tcW w:w="1609" w:type="dxa"/>
            <w:tcBorders>
              <w:left w:val="single" w:sz="4" w:space="0" w:color="0C5498"/>
              <w:right w:val="single" w:sz="4" w:space="0" w:color="0C5498"/>
            </w:tcBorders>
            <w:shd w:val="clear" w:color="auto" w:fill="auto"/>
            <w:vAlign w:val="center"/>
          </w:tcPr>
          <w:p w:rsidR="00244C81" w:rsidRPr="009F02F9" w:rsidRDefault="00244C81" w:rsidP="000E3B53">
            <w:pPr>
              <w:spacing w:after="0" w:line="240" w:lineRule="auto"/>
              <w:jc w:val="right"/>
              <w:rPr>
                <w:rFonts w:ascii="Arial" w:hAnsi="Arial" w:cs="Arial"/>
                <w:sz w:val="16"/>
                <w:szCs w:val="16"/>
              </w:rPr>
            </w:pPr>
          </w:p>
        </w:tc>
        <w:tc>
          <w:tcPr>
            <w:tcW w:w="2111" w:type="dxa"/>
            <w:tcBorders>
              <w:left w:val="single" w:sz="4" w:space="0" w:color="0C5498"/>
            </w:tcBorders>
            <w:shd w:val="clear" w:color="auto" w:fill="auto"/>
            <w:vAlign w:val="center"/>
          </w:tcPr>
          <w:p w:rsidR="00244C81" w:rsidRPr="009F02F9" w:rsidRDefault="00244C81" w:rsidP="000E3B53">
            <w:pPr>
              <w:spacing w:after="0" w:line="240" w:lineRule="auto"/>
              <w:jc w:val="right"/>
              <w:rPr>
                <w:rFonts w:ascii="Arial" w:hAnsi="Arial" w:cs="Arial"/>
                <w:sz w:val="16"/>
                <w:szCs w:val="16"/>
              </w:rPr>
            </w:pPr>
          </w:p>
        </w:tc>
        <w:tc>
          <w:tcPr>
            <w:tcW w:w="2111" w:type="dxa"/>
            <w:shd w:val="clear" w:color="auto" w:fill="auto"/>
            <w:vAlign w:val="center"/>
          </w:tcPr>
          <w:p w:rsidR="00244C81" w:rsidRPr="009F02F9" w:rsidRDefault="00244C81" w:rsidP="000E3B53">
            <w:pPr>
              <w:spacing w:after="0" w:line="240" w:lineRule="auto"/>
              <w:jc w:val="right"/>
              <w:rPr>
                <w:rFonts w:ascii="Arial" w:hAnsi="Arial" w:cs="Arial"/>
                <w:sz w:val="16"/>
                <w:szCs w:val="16"/>
              </w:rPr>
            </w:pPr>
          </w:p>
        </w:tc>
      </w:tr>
      <w:tr w:rsidR="00244C81" w:rsidRPr="009F02F9" w:rsidTr="00244C81">
        <w:trPr>
          <w:trHeight w:val="255"/>
          <w:jc w:val="center"/>
        </w:trPr>
        <w:tc>
          <w:tcPr>
            <w:tcW w:w="3241" w:type="dxa"/>
            <w:tcBorders>
              <w:right w:val="single" w:sz="4" w:space="0" w:color="0C5498"/>
            </w:tcBorders>
            <w:shd w:val="clear" w:color="auto" w:fill="auto"/>
            <w:vAlign w:val="center"/>
          </w:tcPr>
          <w:p w:rsidR="00244C81" w:rsidRPr="009F02F9" w:rsidRDefault="00244C81" w:rsidP="000E3B53">
            <w:pPr>
              <w:spacing w:after="0" w:line="240" w:lineRule="auto"/>
              <w:rPr>
                <w:rFonts w:ascii="Arial" w:hAnsi="Arial" w:cs="Arial"/>
                <w:sz w:val="16"/>
                <w:szCs w:val="16"/>
              </w:rPr>
            </w:pPr>
            <w:r w:rsidRPr="009F02F9">
              <w:rPr>
                <w:rFonts w:ascii="Arial" w:hAnsi="Arial" w:cs="Arial"/>
                <w:b/>
                <w:bCs/>
                <w:sz w:val="16"/>
                <w:szCs w:val="16"/>
              </w:rPr>
              <w:t>Total</w:t>
            </w:r>
          </w:p>
        </w:tc>
        <w:tc>
          <w:tcPr>
            <w:tcW w:w="1609" w:type="dxa"/>
            <w:tcBorders>
              <w:left w:val="single" w:sz="4" w:space="0" w:color="0C5498"/>
              <w:right w:val="single" w:sz="4" w:space="0" w:color="0C5498"/>
            </w:tcBorders>
            <w:shd w:val="clear" w:color="auto" w:fill="auto"/>
            <w:vAlign w:val="center"/>
          </w:tcPr>
          <w:p w:rsidR="00244C81" w:rsidRPr="009F02F9" w:rsidRDefault="00244C81" w:rsidP="000E3B53">
            <w:pPr>
              <w:spacing w:after="0" w:line="240" w:lineRule="auto"/>
              <w:jc w:val="right"/>
              <w:rPr>
                <w:rFonts w:ascii="Arial" w:hAnsi="Arial" w:cs="Arial"/>
                <w:sz w:val="16"/>
                <w:szCs w:val="16"/>
              </w:rPr>
            </w:pPr>
          </w:p>
        </w:tc>
        <w:tc>
          <w:tcPr>
            <w:tcW w:w="2111" w:type="dxa"/>
            <w:tcBorders>
              <w:left w:val="single" w:sz="4" w:space="0" w:color="0C5498"/>
            </w:tcBorders>
            <w:shd w:val="clear" w:color="auto" w:fill="auto"/>
            <w:vAlign w:val="center"/>
          </w:tcPr>
          <w:p w:rsidR="00244C81" w:rsidRPr="009F02F9" w:rsidRDefault="00244C81" w:rsidP="000E3B53">
            <w:pPr>
              <w:spacing w:after="0" w:line="240" w:lineRule="auto"/>
              <w:jc w:val="right"/>
              <w:rPr>
                <w:rFonts w:ascii="Arial" w:hAnsi="Arial" w:cs="Arial"/>
                <w:sz w:val="16"/>
                <w:szCs w:val="16"/>
              </w:rPr>
            </w:pPr>
          </w:p>
        </w:tc>
        <w:tc>
          <w:tcPr>
            <w:tcW w:w="2111" w:type="dxa"/>
            <w:shd w:val="clear" w:color="auto" w:fill="auto"/>
            <w:vAlign w:val="center"/>
          </w:tcPr>
          <w:p w:rsidR="00244C81" w:rsidRPr="009F02F9" w:rsidRDefault="00244C81" w:rsidP="000E3B53">
            <w:pPr>
              <w:spacing w:after="0" w:line="240" w:lineRule="auto"/>
              <w:jc w:val="right"/>
              <w:rPr>
                <w:rFonts w:ascii="Arial" w:hAnsi="Arial" w:cs="Arial"/>
                <w:sz w:val="16"/>
                <w:szCs w:val="16"/>
              </w:rPr>
            </w:pPr>
          </w:p>
        </w:tc>
      </w:tr>
      <w:tr w:rsidR="00D31975" w:rsidRPr="009F02F9" w:rsidTr="00244C81">
        <w:trPr>
          <w:trHeight w:val="255"/>
          <w:jc w:val="center"/>
        </w:trPr>
        <w:tc>
          <w:tcPr>
            <w:tcW w:w="3241" w:type="dxa"/>
            <w:tcBorders>
              <w:right w:val="single" w:sz="4" w:space="0" w:color="0C5498"/>
            </w:tcBorders>
            <w:shd w:val="clear" w:color="auto" w:fill="auto"/>
            <w:vAlign w:val="center"/>
          </w:tcPr>
          <w:p w:rsidR="00906487" w:rsidRPr="009F02F9" w:rsidRDefault="00906487" w:rsidP="000E3B53">
            <w:pPr>
              <w:spacing w:after="0" w:line="240" w:lineRule="auto"/>
              <w:rPr>
                <w:rFonts w:ascii="Arial" w:hAnsi="Arial" w:cs="Arial"/>
                <w:sz w:val="16"/>
                <w:szCs w:val="16"/>
              </w:rPr>
            </w:pPr>
            <w:r w:rsidRPr="009F02F9">
              <w:rPr>
                <w:rFonts w:ascii="Arial" w:hAnsi="Arial" w:cs="Arial"/>
                <w:sz w:val="16"/>
                <w:szCs w:val="16"/>
              </w:rPr>
              <w:t>Activity rate</w:t>
            </w:r>
          </w:p>
        </w:tc>
        <w:tc>
          <w:tcPr>
            <w:tcW w:w="1609" w:type="dxa"/>
            <w:tcBorders>
              <w:left w:val="single" w:sz="4" w:space="0" w:color="0C5498"/>
              <w:right w:val="single" w:sz="4" w:space="0" w:color="0C5498"/>
            </w:tcBorders>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52</w:t>
            </w:r>
            <w:r w:rsidR="00244C81">
              <w:rPr>
                <w:rFonts w:ascii="Arial" w:hAnsi="Arial" w:cs="Arial"/>
                <w:sz w:val="16"/>
                <w:szCs w:val="16"/>
              </w:rPr>
              <w:t>.</w:t>
            </w:r>
            <w:r w:rsidRPr="009F02F9">
              <w:rPr>
                <w:rFonts w:ascii="Arial" w:hAnsi="Arial" w:cs="Arial"/>
                <w:sz w:val="16"/>
                <w:szCs w:val="16"/>
              </w:rPr>
              <w:t>6</w:t>
            </w:r>
          </w:p>
        </w:tc>
        <w:tc>
          <w:tcPr>
            <w:tcW w:w="2111" w:type="dxa"/>
            <w:tcBorders>
              <w:left w:val="single" w:sz="4" w:space="0" w:color="0C5498"/>
            </w:tcBorders>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0</w:t>
            </w:r>
            <w:r w:rsidR="00244C81">
              <w:rPr>
                <w:rFonts w:ascii="Arial" w:hAnsi="Arial" w:cs="Arial"/>
                <w:sz w:val="16"/>
                <w:szCs w:val="16"/>
              </w:rPr>
              <w:t>.</w:t>
            </w:r>
            <w:r w:rsidRPr="009F02F9">
              <w:rPr>
                <w:rFonts w:ascii="Arial" w:hAnsi="Arial" w:cs="Arial"/>
                <w:sz w:val="16"/>
                <w:szCs w:val="16"/>
              </w:rPr>
              <w:t>7</w:t>
            </w:r>
          </w:p>
        </w:tc>
        <w:tc>
          <w:tcPr>
            <w:tcW w:w="2111" w:type="dxa"/>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1</w:t>
            </w:r>
            <w:r w:rsidR="00244C81">
              <w:rPr>
                <w:rFonts w:ascii="Arial" w:hAnsi="Arial" w:cs="Arial"/>
                <w:sz w:val="16"/>
                <w:szCs w:val="16"/>
              </w:rPr>
              <w:t>.</w:t>
            </w:r>
            <w:r w:rsidRPr="009F02F9">
              <w:rPr>
                <w:rFonts w:ascii="Arial" w:hAnsi="Arial" w:cs="Arial"/>
                <w:sz w:val="16"/>
                <w:szCs w:val="16"/>
              </w:rPr>
              <w:t>8</w:t>
            </w:r>
          </w:p>
        </w:tc>
      </w:tr>
      <w:tr w:rsidR="00D31975" w:rsidRPr="009F02F9" w:rsidTr="00244C81">
        <w:trPr>
          <w:trHeight w:val="255"/>
          <w:jc w:val="center"/>
        </w:trPr>
        <w:tc>
          <w:tcPr>
            <w:tcW w:w="3241" w:type="dxa"/>
            <w:tcBorders>
              <w:right w:val="single" w:sz="4" w:space="0" w:color="0C5498"/>
            </w:tcBorders>
            <w:shd w:val="clear" w:color="auto" w:fill="auto"/>
            <w:vAlign w:val="center"/>
          </w:tcPr>
          <w:p w:rsidR="00906487" w:rsidRPr="009F02F9" w:rsidRDefault="00906487" w:rsidP="000E3B53">
            <w:pPr>
              <w:spacing w:after="0" w:line="240" w:lineRule="auto"/>
              <w:rPr>
                <w:rFonts w:ascii="Arial" w:hAnsi="Arial" w:cs="Arial"/>
                <w:sz w:val="16"/>
                <w:szCs w:val="16"/>
              </w:rPr>
            </w:pPr>
            <w:r w:rsidRPr="009F02F9">
              <w:rPr>
                <w:rFonts w:ascii="Arial" w:hAnsi="Arial" w:cs="Arial"/>
                <w:sz w:val="16"/>
                <w:szCs w:val="16"/>
              </w:rPr>
              <w:t>Employment rate</w:t>
            </w:r>
          </w:p>
        </w:tc>
        <w:tc>
          <w:tcPr>
            <w:tcW w:w="1609" w:type="dxa"/>
            <w:tcBorders>
              <w:left w:val="single" w:sz="4" w:space="0" w:color="0C5498"/>
              <w:right w:val="single" w:sz="4" w:space="0" w:color="0C5498"/>
            </w:tcBorders>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42</w:t>
            </w:r>
            <w:r w:rsidR="00244C81">
              <w:rPr>
                <w:rFonts w:ascii="Arial" w:hAnsi="Arial" w:cs="Arial"/>
                <w:sz w:val="16"/>
                <w:szCs w:val="16"/>
              </w:rPr>
              <w:t>.</w:t>
            </w:r>
            <w:r w:rsidRPr="009F02F9">
              <w:rPr>
                <w:rFonts w:ascii="Arial" w:hAnsi="Arial" w:cs="Arial"/>
                <w:sz w:val="16"/>
                <w:szCs w:val="16"/>
              </w:rPr>
              <w:t>6</w:t>
            </w:r>
          </w:p>
        </w:tc>
        <w:tc>
          <w:tcPr>
            <w:tcW w:w="2111" w:type="dxa"/>
            <w:tcBorders>
              <w:left w:val="single" w:sz="4" w:space="0" w:color="0C5498"/>
            </w:tcBorders>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-0</w:t>
            </w:r>
            <w:r w:rsidR="00244C81">
              <w:rPr>
                <w:rFonts w:ascii="Arial" w:hAnsi="Arial" w:cs="Arial"/>
                <w:sz w:val="16"/>
                <w:szCs w:val="16"/>
              </w:rPr>
              <w:t>.</w:t>
            </w:r>
            <w:r w:rsidRPr="009F02F9">
              <w:rPr>
                <w:rFonts w:ascii="Arial" w:hAnsi="Arial" w:cs="Arial"/>
                <w:sz w:val="16"/>
                <w:szCs w:val="16"/>
              </w:rPr>
              <w:t>1</w:t>
            </w:r>
          </w:p>
        </w:tc>
        <w:tc>
          <w:tcPr>
            <w:tcW w:w="2111" w:type="dxa"/>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1</w:t>
            </w:r>
            <w:r w:rsidR="00244C81">
              <w:rPr>
                <w:rFonts w:ascii="Arial" w:hAnsi="Arial" w:cs="Arial"/>
                <w:sz w:val="16"/>
                <w:szCs w:val="16"/>
              </w:rPr>
              <w:t>.</w:t>
            </w:r>
            <w:r w:rsidRPr="009F02F9">
              <w:rPr>
                <w:rFonts w:ascii="Arial" w:hAnsi="Arial" w:cs="Arial"/>
                <w:sz w:val="16"/>
                <w:szCs w:val="16"/>
              </w:rPr>
              <w:t>4</w:t>
            </w:r>
          </w:p>
        </w:tc>
      </w:tr>
      <w:tr w:rsidR="00D31975" w:rsidRPr="009F02F9" w:rsidTr="00244C81">
        <w:trPr>
          <w:trHeight w:val="255"/>
          <w:jc w:val="center"/>
        </w:trPr>
        <w:tc>
          <w:tcPr>
            <w:tcW w:w="3241" w:type="dxa"/>
            <w:tcBorders>
              <w:right w:val="single" w:sz="4" w:space="0" w:color="0C5498"/>
            </w:tcBorders>
            <w:shd w:val="clear" w:color="auto" w:fill="auto"/>
            <w:vAlign w:val="center"/>
          </w:tcPr>
          <w:p w:rsidR="00906487" w:rsidRPr="009F02F9" w:rsidRDefault="00906487" w:rsidP="000E3B53">
            <w:pPr>
              <w:spacing w:after="0" w:line="240" w:lineRule="auto"/>
              <w:rPr>
                <w:rFonts w:ascii="Arial" w:hAnsi="Arial" w:cs="Arial"/>
                <w:sz w:val="16"/>
                <w:szCs w:val="16"/>
              </w:rPr>
            </w:pPr>
            <w:r w:rsidRPr="009F02F9">
              <w:rPr>
                <w:rFonts w:ascii="Arial" w:hAnsi="Arial" w:cs="Arial"/>
                <w:sz w:val="16"/>
                <w:szCs w:val="16"/>
              </w:rPr>
              <w:t xml:space="preserve">Unemployment rate </w:t>
            </w:r>
          </w:p>
        </w:tc>
        <w:tc>
          <w:tcPr>
            <w:tcW w:w="1609" w:type="dxa"/>
            <w:tcBorders>
              <w:left w:val="single" w:sz="4" w:space="0" w:color="0C5498"/>
              <w:right w:val="single" w:sz="4" w:space="0" w:color="0C5498"/>
            </w:tcBorders>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19</w:t>
            </w:r>
            <w:r w:rsidR="00244C81">
              <w:rPr>
                <w:rFonts w:ascii="Arial" w:hAnsi="Arial" w:cs="Arial"/>
                <w:sz w:val="16"/>
                <w:szCs w:val="16"/>
              </w:rPr>
              <w:t>.</w:t>
            </w:r>
            <w:r w:rsidRPr="009F02F9">
              <w:rPr>
                <w:rFonts w:ascii="Arial" w:hAnsi="Arial" w:cs="Arial"/>
                <w:sz w:val="16"/>
                <w:szCs w:val="16"/>
              </w:rPr>
              <w:t>0</w:t>
            </w:r>
          </w:p>
        </w:tc>
        <w:tc>
          <w:tcPr>
            <w:tcW w:w="2111" w:type="dxa"/>
            <w:tcBorders>
              <w:left w:val="single" w:sz="4" w:space="0" w:color="0C5498"/>
            </w:tcBorders>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1</w:t>
            </w:r>
            <w:r w:rsidR="00244C81">
              <w:rPr>
                <w:rFonts w:ascii="Arial" w:hAnsi="Arial" w:cs="Arial"/>
                <w:sz w:val="16"/>
                <w:szCs w:val="16"/>
              </w:rPr>
              <w:t>.</w:t>
            </w:r>
            <w:r w:rsidRPr="009F02F9">
              <w:rPr>
                <w:rFonts w:ascii="Arial" w:hAnsi="Arial" w:cs="Arial"/>
                <w:sz w:val="16"/>
                <w:szCs w:val="16"/>
              </w:rPr>
              <w:t>3</w:t>
            </w:r>
          </w:p>
        </w:tc>
        <w:tc>
          <w:tcPr>
            <w:tcW w:w="2111" w:type="dxa"/>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0</w:t>
            </w:r>
            <w:r w:rsidR="00244C81">
              <w:rPr>
                <w:rFonts w:ascii="Arial" w:hAnsi="Arial" w:cs="Arial"/>
                <w:sz w:val="16"/>
                <w:szCs w:val="16"/>
              </w:rPr>
              <w:t>.</w:t>
            </w:r>
            <w:r w:rsidRPr="009F02F9">
              <w:rPr>
                <w:rFonts w:ascii="Arial" w:hAnsi="Arial" w:cs="Arial"/>
                <w:sz w:val="16"/>
                <w:szCs w:val="16"/>
              </w:rPr>
              <w:t>0</w:t>
            </w:r>
          </w:p>
        </w:tc>
      </w:tr>
      <w:tr w:rsidR="00D31975" w:rsidRPr="009F02F9" w:rsidTr="00244C81">
        <w:trPr>
          <w:trHeight w:val="255"/>
          <w:jc w:val="center"/>
        </w:trPr>
        <w:tc>
          <w:tcPr>
            <w:tcW w:w="3241" w:type="dxa"/>
            <w:tcBorders>
              <w:right w:val="single" w:sz="4" w:space="0" w:color="0C5498"/>
            </w:tcBorders>
            <w:shd w:val="clear" w:color="auto" w:fill="auto"/>
            <w:vAlign w:val="center"/>
          </w:tcPr>
          <w:p w:rsidR="00906487" w:rsidRPr="009F02F9" w:rsidRDefault="00906487" w:rsidP="000E3B53">
            <w:pPr>
              <w:spacing w:after="0" w:line="240" w:lineRule="auto"/>
              <w:rPr>
                <w:rFonts w:ascii="Arial" w:hAnsi="Arial" w:cs="Arial"/>
                <w:sz w:val="16"/>
                <w:szCs w:val="16"/>
              </w:rPr>
            </w:pPr>
            <w:r w:rsidRPr="009F02F9">
              <w:rPr>
                <w:rFonts w:ascii="Arial" w:hAnsi="Arial" w:cs="Arial"/>
                <w:sz w:val="16"/>
                <w:szCs w:val="16"/>
              </w:rPr>
              <w:t>Inactivity rate</w:t>
            </w:r>
          </w:p>
        </w:tc>
        <w:tc>
          <w:tcPr>
            <w:tcW w:w="1609" w:type="dxa"/>
            <w:tcBorders>
              <w:left w:val="single" w:sz="4" w:space="0" w:color="0C5498"/>
              <w:right w:val="single" w:sz="4" w:space="0" w:color="0C5498"/>
            </w:tcBorders>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47</w:t>
            </w:r>
            <w:r w:rsidR="00244C81">
              <w:rPr>
                <w:rFonts w:ascii="Arial" w:hAnsi="Arial" w:cs="Arial"/>
                <w:sz w:val="16"/>
                <w:szCs w:val="16"/>
              </w:rPr>
              <w:t>.</w:t>
            </w:r>
            <w:r w:rsidRPr="009F02F9">
              <w:rPr>
                <w:rFonts w:ascii="Arial" w:hAnsi="Arial" w:cs="Arial"/>
                <w:sz w:val="16"/>
                <w:szCs w:val="16"/>
              </w:rPr>
              <w:t>4</w:t>
            </w:r>
          </w:p>
        </w:tc>
        <w:tc>
          <w:tcPr>
            <w:tcW w:w="2111" w:type="dxa"/>
            <w:tcBorders>
              <w:left w:val="single" w:sz="4" w:space="0" w:color="0C5498"/>
            </w:tcBorders>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-0</w:t>
            </w:r>
            <w:r w:rsidR="00244C81">
              <w:rPr>
                <w:rFonts w:ascii="Arial" w:hAnsi="Arial" w:cs="Arial"/>
                <w:sz w:val="16"/>
                <w:szCs w:val="16"/>
              </w:rPr>
              <w:t>.</w:t>
            </w:r>
            <w:r w:rsidRPr="009F02F9">
              <w:rPr>
                <w:rFonts w:ascii="Arial" w:hAnsi="Arial" w:cs="Arial"/>
                <w:sz w:val="16"/>
                <w:szCs w:val="16"/>
              </w:rPr>
              <w:t>7</w:t>
            </w:r>
          </w:p>
        </w:tc>
        <w:tc>
          <w:tcPr>
            <w:tcW w:w="2111" w:type="dxa"/>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-1</w:t>
            </w:r>
            <w:r w:rsidR="00244C81">
              <w:rPr>
                <w:rFonts w:ascii="Arial" w:hAnsi="Arial" w:cs="Arial"/>
                <w:sz w:val="16"/>
                <w:szCs w:val="16"/>
              </w:rPr>
              <w:t>.</w:t>
            </w:r>
            <w:r w:rsidRPr="009F02F9">
              <w:rPr>
                <w:rFonts w:ascii="Arial" w:hAnsi="Arial" w:cs="Arial"/>
                <w:sz w:val="16"/>
                <w:szCs w:val="16"/>
              </w:rPr>
              <w:t>8</w:t>
            </w:r>
          </w:p>
        </w:tc>
      </w:tr>
      <w:tr w:rsidR="00D31975" w:rsidRPr="009F02F9" w:rsidTr="00244C81">
        <w:trPr>
          <w:trHeight w:val="255"/>
          <w:jc w:val="center"/>
        </w:trPr>
        <w:tc>
          <w:tcPr>
            <w:tcW w:w="3241" w:type="dxa"/>
            <w:tcBorders>
              <w:right w:val="single" w:sz="4" w:space="0" w:color="0C5498"/>
            </w:tcBorders>
            <w:shd w:val="clear" w:color="auto" w:fill="auto"/>
            <w:noWrap/>
            <w:vAlign w:val="bottom"/>
          </w:tcPr>
          <w:p w:rsidR="00906487" w:rsidRPr="009F02F9" w:rsidRDefault="00906487" w:rsidP="000E3B53">
            <w:pPr>
              <w:spacing w:after="0" w:line="240" w:lineRule="auto"/>
              <w:rPr>
                <w:rFonts w:ascii="Arial" w:hAnsi="Arial" w:cs="Arial"/>
                <w:sz w:val="16"/>
                <w:szCs w:val="16"/>
              </w:rPr>
            </w:pPr>
            <w:r w:rsidRPr="009F02F9">
              <w:rPr>
                <w:rFonts w:ascii="Arial" w:hAnsi="Arial" w:cs="Arial"/>
                <w:sz w:val="16"/>
                <w:szCs w:val="16"/>
              </w:rPr>
              <w:t xml:space="preserve">Informal employment rate </w:t>
            </w:r>
          </w:p>
        </w:tc>
        <w:tc>
          <w:tcPr>
            <w:tcW w:w="1609" w:type="dxa"/>
            <w:tcBorders>
              <w:left w:val="single" w:sz="4" w:space="0" w:color="0C5498"/>
              <w:right w:val="single" w:sz="4" w:space="0" w:color="0C5498"/>
            </w:tcBorders>
            <w:shd w:val="clear" w:color="auto" w:fill="auto"/>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20</w:t>
            </w:r>
            <w:r w:rsidR="00244C81">
              <w:rPr>
                <w:rFonts w:ascii="Arial" w:hAnsi="Arial" w:cs="Arial"/>
                <w:sz w:val="16"/>
                <w:szCs w:val="16"/>
              </w:rPr>
              <w:t>.</w:t>
            </w:r>
            <w:r w:rsidRPr="009F02F9">
              <w:rPr>
                <w:rFonts w:ascii="Arial" w:hAnsi="Arial" w:cs="Arial"/>
                <w:sz w:val="16"/>
                <w:szCs w:val="16"/>
              </w:rPr>
              <w:t>3</w:t>
            </w:r>
          </w:p>
        </w:tc>
        <w:tc>
          <w:tcPr>
            <w:tcW w:w="2111" w:type="dxa"/>
            <w:tcBorders>
              <w:left w:val="single" w:sz="4" w:space="0" w:color="0C5498"/>
            </w:tcBorders>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-0</w:t>
            </w:r>
            <w:r w:rsidR="00244C81">
              <w:rPr>
                <w:rFonts w:ascii="Arial" w:hAnsi="Arial" w:cs="Arial"/>
                <w:sz w:val="16"/>
                <w:szCs w:val="16"/>
              </w:rPr>
              <w:t>.</w:t>
            </w:r>
            <w:r w:rsidRPr="009F02F9">
              <w:rPr>
                <w:rFonts w:ascii="Arial" w:hAnsi="Arial" w:cs="Arial"/>
                <w:sz w:val="16"/>
                <w:szCs w:val="16"/>
              </w:rPr>
              <w:t>1</w:t>
            </w:r>
          </w:p>
        </w:tc>
        <w:tc>
          <w:tcPr>
            <w:tcW w:w="2111" w:type="dxa"/>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0</w:t>
            </w:r>
            <w:r w:rsidR="00244C81">
              <w:rPr>
                <w:rFonts w:ascii="Arial" w:hAnsi="Arial" w:cs="Arial"/>
                <w:sz w:val="16"/>
                <w:szCs w:val="16"/>
              </w:rPr>
              <w:t>.</w:t>
            </w:r>
            <w:r w:rsidRPr="009F02F9">
              <w:rPr>
                <w:rFonts w:ascii="Arial" w:hAnsi="Arial" w:cs="Arial"/>
                <w:sz w:val="16"/>
                <w:szCs w:val="16"/>
              </w:rPr>
              <w:t>6</w:t>
            </w:r>
          </w:p>
        </w:tc>
      </w:tr>
      <w:tr w:rsidR="00244C81" w:rsidRPr="009F02F9" w:rsidTr="00244C81">
        <w:trPr>
          <w:trHeight w:val="255"/>
          <w:jc w:val="center"/>
        </w:trPr>
        <w:tc>
          <w:tcPr>
            <w:tcW w:w="3241" w:type="dxa"/>
            <w:tcBorders>
              <w:right w:val="single" w:sz="4" w:space="0" w:color="0C5498"/>
            </w:tcBorders>
            <w:shd w:val="clear" w:color="auto" w:fill="auto"/>
            <w:vAlign w:val="center"/>
          </w:tcPr>
          <w:p w:rsidR="00244C81" w:rsidRPr="009F02F9" w:rsidRDefault="00244C81" w:rsidP="000E3B53">
            <w:pPr>
              <w:spacing w:after="0" w:line="240" w:lineRule="auto"/>
              <w:rPr>
                <w:rFonts w:ascii="Arial" w:hAnsi="Arial" w:cs="Arial"/>
                <w:sz w:val="16"/>
                <w:szCs w:val="16"/>
              </w:rPr>
            </w:pPr>
          </w:p>
        </w:tc>
        <w:tc>
          <w:tcPr>
            <w:tcW w:w="1609" w:type="dxa"/>
            <w:tcBorders>
              <w:left w:val="single" w:sz="4" w:space="0" w:color="0C5498"/>
              <w:right w:val="single" w:sz="4" w:space="0" w:color="0C5498"/>
            </w:tcBorders>
            <w:shd w:val="clear" w:color="auto" w:fill="auto"/>
            <w:vAlign w:val="center"/>
          </w:tcPr>
          <w:p w:rsidR="00244C81" w:rsidRPr="009F02F9" w:rsidRDefault="00244C81" w:rsidP="00244C81">
            <w:pPr>
              <w:spacing w:after="0" w:line="240" w:lineRule="auto"/>
              <w:ind w:right="113"/>
              <w:jc w:val="right"/>
              <w:rPr>
                <w:rFonts w:ascii="Arial" w:hAnsi="Arial" w:cs="Arial"/>
                <w:sz w:val="16"/>
                <w:szCs w:val="16"/>
              </w:rPr>
            </w:pPr>
          </w:p>
        </w:tc>
        <w:tc>
          <w:tcPr>
            <w:tcW w:w="2111" w:type="dxa"/>
            <w:tcBorders>
              <w:left w:val="single" w:sz="4" w:space="0" w:color="0C5498"/>
            </w:tcBorders>
            <w:shd w:val="clear" w:color="auto" w:fill="auto"/>
            <w:vAlign w:val="center"/>
          </w:tcPr>
          <w:p w:rsidR="00244C81" w:rsidRPr="009F02F9" w:rsidRDefault="00244C81" w:rsidP="00244C81">
            <w:pPr>
              <w:spacing w:after="0" w:line="240" w:lineRule="auto"/>
              <w:ind w:right="113"/>
              <w:jc w:val="right"/>
              <w:rPr>
                <w:rFonts w:ascii="Arial" w:hAnsi="Arial" w:cs="Arial"/>
                <w:sz w:val="16"/>
                <w:szCs w:val="16"/>
              </w:rPr>
            </w:pPr>
          </w:p>
        </w:tc>
        <w:tc>
          <w:tcPr>
            <w:tcW w:w="2111" w:type="dxa"/>
            <w:shd w:val="clear" w:color="auto" w:fill="auto"/>
            <w:vAlign w:val="center"/>
          </w:tcPr>
          <w:p w:rsidR="00244C81" w:rsidRPr="009F02F9" w:rsidRDefault="00244C81" w:rsidP="00244C81">
            <w:pPr>
              <w:spacing w:after="0" w:line="240" w:lineRule="auto"/>
              <w:ind w:right="113"/>
              <w:jc w:val="right"/>
              <w:rPr>
                <w:rFonts w:ascii="Arial" w:hAnsi="Arial" w:cs="Arial"/>
                <w:sz w:val="16"/>
                <w:szCs w:val="16"/>
              </w:rPr>
            </w:pPr>
          </w:p>
        </w:tc>
      </w:tr>
      <w:tr w:rsidR="00D31975" w:rsidRPr="009F02F9" w:rsidTr="00244C81">
        <w:trPr>
          <w:trHeight w:val="255"/>
          <w:jc w:val="center"/>
        </w:trPr>
        <w:tc>
          <w:tcPr>
            <w:tcW w:w="3241" w:type="dxa"/>
            <w:tcBorders>
              <w:right w:val="single" w:sz="4" w:space="0" w:color="0C5498"/>
            </w:tcBorders>
            <w:shd w:val="clear" w:color="auto" w:fill="auto"/>
            <w:vAlign w:val="center"/>
          </w:tcPr>
          <w:p w:rsidR="00906487" w:rsidRPr="009F02F9" w:rsidRDefault="00244C81" w:rsidP="000E3B53">
            <w:pPr>
              <w:spacing w:after="0" w:line="240" w:lineRule="auto"/>
              <w:rPr>
                <w:rFonts w:ascii="Arial" w:hAnsi="Arial" w:cs="Arial"/>
                <w:sz w:val="16"/>
                <w:szCs w:val="16"/>
              </w:rPr>
            </w:pPr>
            <w:r w:rsidRPr="009F02F9">
              <w:rPr>
                <w:rFonts w:ascii="Arial" w:hAnsi="Arial" w:cs="Arial"/>
                <w:b/>
                <w:bCs/>
                <w:sz w:val="16"/>
                <w:szCs w:val="16"/>
              </w:rPr>
              <w:t>Male</w:t>
            </w:r>
          </w:p>
        </w:tc>
        <w:tc>
          <w:tcPr>
            <w:tcW w:w="1609" w:type="dxa"/>
            <w:tcBorders>
              <w:left w:val="single" w:sz="4" w:space="0" w:color="0C5498"/>
              <w:right w:val="single" w:sz="4" w:space="0" w:color="0C5498"/>
            </w:tcBorders>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 </w:t>
            </w:r>
          </w:p>
        </w:tc>
        <w:tc>
          <w:tcPr>
            <w:tcW w:w="2111" w:type="dxa"/>
            <w:tcBorders>
              <w:left w:val="single" w:sz="4" w:space="0" w:color="0C5498"/>
            </w:tcBorders>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 </w:t>
            </w:r>
          </w:p>
        </w:tc>
        <w:tc>
          <w:tcPr>
            <w:tcW w:w="2111" w:type="dxa"/>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 </w:t>
            </w:r>
          </w:p>
        </w:tc>
      </w:tr>
      <w:tr w:rsidR="00D31975" w:rsidRPr="009F02F9" w:rsidTr="00244C81">
        <w:trPr>
          <w:trHeight w:val="255"/>
          <w:jc w:val="center"/>
        </w:trPr>
        <w:tc>
          <w:tcPr>
            <w:tcW w:w="3241" w:type="dxa"/>
            <w:tcBorders>
              <w:right w:val="single" w:sz="4" w:space="0" w:color="0C5498"/>
            </w:tcBorders>
            <w:shd w:val="clear" w:color="auto" w:fill="auto"/>
            <w:vAlign w:val="center"/>
          </w:tcPr>
          <w:p w:rsidR="00906487" w:rsidRPr="009F02F9" w:rsidRDefault="00906487" w:rsidP="00C64C5C">
            <w:pPr>
              <w:spacing w:after="0" w:line="240" w:lineRule="auto"/>
              <w:rPr>
                <w:rFonts w:ascii="Arial" w:hAnsi="Arial" w:cs="Arial"/>
                <w:sz w:val="16"/>
                <w:szCs w:val="16"/>
              </w:rPr>
            </w:pPr>
            <w:r w:rsidRPr="009F02F9">
              <w:rPr>
                <w:rFonts w:ascii="Arial" w:hAnsi="Arial" w:cs="Arial"/>
                <w:sz w:val="16"/>
                <w:szCs w:val="16"/>
              </w:rPr>
              <w:t>Activity rate</w:t>
            </w:r>
          </w:p>
        </w:tc>
        <w:tc>
          <w:tcPr>
            <w:tcW w:w="1609" w:type="dxa"/>
            <w:tcBorders>
              <w:left w:val="single" w:sz="4" w:space="0" w:color="0C5498"/>
              <w:right w:val="single" w:sz="4" w:space="0" w:color="0C5498"/>
            </w:tcBorders>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61</w:t>
            </w:r>
            <w:r w:rsidR="00244C81">
              <w:rPr>
                <w:rFonts w:ascii="Arial" w:hAnsi="Arial" w:cs="Arial"/>
                <w:sz w:val="16"/>
                <w:szCs w:val="16"/>
              </w:rPr>
              <w:t>.</w:t>
            </w:r>
            <w:r w:rsidRPr="009F02F9">
              <w:rPr>
                <w:rFonts w:ascii="Arial" w:hAnsi="Arial" w:cs="Arial"/>
                <w:sz w:val="16"/>
                <w:szCs w:val="16"/>
              </w:rPr>
              <w:t>1</w:t>
            </w:r>
          </w:p>
        </w:tc>
        <w:tc>
          <w:tcPr>
            <w:tcW w:w="2111" w:type="dxa"/>
            <w:tcBorders>
              <w:left w:val="single" w:sz="4" w:space="0" w:color="0C5498"/>
            </w:tcBorders>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0</w:t>
            </w:r>
            <w:r w:rsidR="00244C81">
              <w:rPr>
                <w:rFonts w:ascii="Arial" w:hAnsi="Arial" w:cs="Arial"/>
                <w:sz w:val="16"/>
                <w:szCs w:val="16"/>
              </w:rPr>
              <w:t>.</w:t>
            </w:r>
            <w:r w:rsidRPr="009F02F9">
              <w:rPr>
                <w:rFonts w:ascii="Arial" w:hAnsi="Arial" w:cs="Arial"/>
                <w:sz w:val="16"/>
                <w:szCs w:val="16"/>
              </w:rPr>
              <w:t>2</w:t>
            </w:r>
          </w:p>
        </w:tc>
        <w:tc>
          <w:tcPr>
            <w:tcW w:w="2111" w:type="dxa"/>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2</w:t>
            </w:r>
            <w:r w:rsidR="00244C81">
              <w:rPr>
                <w:rFonts w:ascii="Arial" w:hAnsi="Arial" w:cs="Arial"/>
                <w:sz w:val="16"/>
                <w:szCs w:val="16"/>
              </w:rPr>
              <w:t>.</w:t>
            </w:r>
            <w:r w:rsidRPr="009F02F9">
              <w:rPr>
                <w:rFonts w:ascii="Arial" w:hAnsi="Arial" w:cs="Arial"/>
                <w:sz w:val="16"/>
                <w:szCs w:val="16"/>
              </w:rPr>
              <w:t>2</w:t>
            </w:r>
          </w:p>
        </w:tc>
      </w:tr>
      <w:tr w:rsidR="00D31975" w:rsidRPr="009F02F9" w:rsidTr="00244C81">
        <w:trPr>
          <w:trHeight w:val="255"/>
          <w:jc w:val="center"/>
        </w:trPr>
        <w:tc>
          <w:tcPr>
            <w:tcW w:w="3241" w:type="dxa"/>
            <w:tcBorders>
              <w:right w:val="single" w:sz="4" w:space="0" w:color="0C5498"/>
            </w:tcBorders>
            <w:shd w:val="clear" w:color="auto" w:fill="auto"/>
            <w:vAlign w:val="center"/>
          </w:tcPr>
          <w:p w:rsidR="00906487" w:rsidRPr="009F02F9" w:rsidRDefault="00906487" w:rsidP="00C64C5C">
            <w:pPr>
              <w:spacing w:after="0" w:line="240" w:lineRule="auto"/>
              <w:rPr>
                <w:rFonts w:ascii="Arial" w:hAnsi="Arial" w:cs="Arial"/>
                <w:sz w:val="16"/>
                <w:szCs w:val="16"/>
              </w:rPr>
            </w:pPr>
            <w:r w:rsidRPr="009F02F9">
              <w:rPr>
                <w:rFonts w:ascii="Arial" w:hAnsi="Arial" w:cs="Arial"/>
                <w:sz w:val="16"/>
                <w:szCs w:val="16"/>
              </w:rPr>
              <w:t>Employment rate</w:t>
            </w:r>
          </w:p>
        </w:tc>
        <w:tc>
          <w:tcPr>
            <w:tcW w:w="1609" w:type="dxa"/>
            <w:tcBorders>
              <w:left w:val="single" w:sz="4" w:space="0" w:color="0C5498"/>
              <w:right w:val="single" w:sz="4" w:space="0" w:color="0C5498"/>
            </w:tcBorders>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49</w:t>
            </w:r>
            <w:r w:rsidR="00244C81">
              <w:rPr>
                <w:rFonts w:ascii="Arial" w:hAnsi="Arial" w:cs="Arial"/>
                <w:sz w:val="16"/>
                <w:szCs w:val="16"/>
              </w:rPr>
              <w:t>.</w:t>
            </w:r>
            <w:r w:rsidRPr="009F02F9">
              <w:rPr>
                <w:rFonts w:ascii="Arial" w:hAnsi="Arial" w:cs="Arial"/>
                <w:sz w:val="16"/>
                <w:szCs w:val="16"/>
              </w:rPr>
              <w:t>8</w:t>
            </w:r>
          </w:p>
        </w:tc>
        <w:tc>
          <w:tcPr>
            <w:tcW w:w="2111" w:type="dxa"/>
            <w:tcBorders>
              <w:left w:val="single" w:sz="4" w:space="0" w:color="0C5498"/>
            </w:tcBorders>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-0</w:t>
            </w:r>
            <w:r w:rsidR="00244C81">
              <w:rPr>
                <w:rFonts w:ascii="Arial" w:hAnsi="Arial" w:cs="Arial"/>
                <w:sz w:val="16"/>
                <w:szCs w:val="16"/>
              </w:rPr>
              <w:t>.</w:t>
            </w:r>
            <w:r w:rsidRPr="009F02F9">
              <w:rPr>
                <w:rFonts w:ascii="Arial" w:hAnsi="Arial" w:cs="Arial"/>
                <w:sz w:val="16"/>
                <w:szCs w:val="16"/>
              </w:rPr>
              <w:t>7</w:t>
            </w:r>
          </w:p>
        </w:tc>
        <w:tc>
          <w:tcPr>
            <w:tcW w:w="2111" w:type="dxa"/>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1</w:t>
            </w:r>
            <w:r w:rsidR="00244C81">
              <w:rPr>
                <w:rFonts w:ascii="Arial" w:hAnsi="Arial" w:cs="Arial"/>
                <w:sz w:val="16"/>
                <w:szCs w:val="16"/>
              </w:rPr>
              <w:t>.</w:t>
            </w:r>
            <w:r w:rsidRPr="009F02F9">
              <w:rPr>
                <w:rFonts w:ascii="Arial" w:hAnsi="Arial" w:cs="Arial"/>
                <w:sz w:val="16"/>
                <w:szCs w:val="16"/>
              </w:rPr>
              <w:t>6</w:t>
            </w:r>
          </w:p>
        </w:tc>
      </w:tr>
      <w:tr w:rsidR="00D31975" w:rsidRPr="009F02F9" w:rsidTr="00244C81">
        <w:trPr>
          <w:trHeight w:val="255"/>
          <w:jc w:val="center"/>
        </w:trPr>
        <w:tc>
          <w:tcPr>
            <w:tcW w:w="3241" w:type="dxa"/>
            <w:tcBorders>
              <w:right w:val="single" w:sz="4" w:space="0" w:color="0C5498"/>
            </w:tcBorders>
            <w:shd w:val="clear" w:color="auto" w:fill="auto"/>
            <w:vAlign w:val="center"/>
          </w:tcPr>
          <w:p w:rsidR="00906487" w:rsidRPr="009F02F9" w:rsidRDefault="00906487" w:rsidP="00C64C5C">
            <w:pPr>
              <w:spacing w:after="0" w:line="240" w:lineRule="auto"/>
              <w:rPr>
                <w:rFonts w:ascii="Arial" w:hAnsi="Arial" w:cs="Arial"/>
                <w:sz w:val="16"/>
                <w:szCs w:val="16"/>
              </w:rPr>
            </w:pPr>
            <w:r w:rsidRPr="009F02F9">
              <w:rPr>
                <w:rFonts w:ascii="Arial" w:hAnsi="Arial" w:cs="Arial"/>
                <w:sz w:val="16"/>
                <w:szCs w:val="16"/>
              </w:rPr>
              <w:t xml:space="preserve">Unemployment rate </w:t>
            </w:r>
          </w:p>
        </w:tc>
        <w:tc>
          <w:tcPr>
            <w:tcW w:w="1609" w:type="dxa"/>
            <w:tcBorders>
              <w:left w:val="single" w:sz="4" w:space="0" w:color="0C5498"/>
              <w:right w:val="single" w:sz="4" w:space="0" w:color="0C5498"/>
            </w:tcBorders>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18</w:t>
            </w:r>
            <w:r w:rsidR="00244C81">
              <w:rPr>
                <w:rFonts w:ascii="Arial" w:hAnsi="Arial" w:cs="Arial"/>
                <w:sz w:val="16"/>
                <w:szCs w:val="16"/>
              </w:rPr>
              <w:t>.</w:t>
            </w:r>
            <w:r w:rsidRPr="009F02F9">
              <w:rPr>
                <w:rFonts w:ascii="Arial" w:hAnsi="Arial" w:cs="Arial"/>
                <w:sz w:val="16"/>
                <w:szCs w:val="16"/>
              </w:rPr>
              <w:t>5</w:t>
            </w:r>
          </w:p>
        </w:tc>
        <w:tc>
          <w:tcPr>
            <w:tcW w:w="2111" w:type="dxa"/>
            <w:tcBorders>
              <w:left w:val="single" w:sz="4" w:space="0" w:color="0C5498"/>
            </w:tcBorders>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1</w:t>
            </w:r>
            <w:r w:rsidR="00244C81">
              <w:rPr>
                <w:rFonts w:ascii="Arial" w:hAnsi="Arial" w:cs="Arial"/>
                <w:sz w:val="16"/>
                <w:szCs w:val="16"/>
              </w:rPr>
              <w:t>.</w:t>
            </w:r>
            <w:r w:rsidRPr="009F02F9">
              <w:rPr>
                <w:rFonts w:ascii="Arial" w:hAnsi="Arial" w:cs="Arial"/>
                <w:sz w:val="16"/>
                <w:szCs w:val="16"/>
              </w:rPr>
              <w:t>3</w:t>
            </w:r>
          </w:p>
        </w:tc>
        <w:tc>
          <w:tcPr>
            <w:tcW w:w="2111" w:type="dxa"/>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0</w:t>
            </w:r>
            <w:r w:rsidR="00244C81">
              <w:rPr>
                <w:rFonts w:ascii="Arial" w:hAnsi="Arial" w:cs="Arial"/>
                <w:sz w:val="16"/>
                <w:szCs w:val="16"/>
              </w:rPr>
              <w:t>.</w:t>
            </w:r>
            <w:r w:rsidRPr="009F02F9">
              <w:rPr>
                <w:rFonts w:ascii="Arial" w:hAnsi="Arial" w:cs="Arial"/>
                <w:sz w:val="16"/>
                <w:szCs w:val="16"/>
              </w:rPr>
              <w:t>3</w:t>
            </w:r>
          </w:p>
        </w:tc>
      </w:tr>
      <w:tr w:rsidR="00D31975" w:rsidRPr="009F02F9" w:rsidTr="00244C81">
        <w:trPr>
          <w:trHeight w:val="255"/>
          <w:jc w:val="center"/>
        </w:trPr>
        <w:tc>
          <w:tcPr>
            <w:tcW w:w="3241" w:type="dxa"/>
            <w:tcBorders>
              <w:right w:val="single" w:sz="4" w:space="0" w:color="0C5498"/>
            </w:tcBorders>
            <w:shd w:val="clear" w:color="auto" w:fill="auto"/>
            <w:vAlign w:val="center"/>
          </w:tcPr>
          <w:p w:rsidR="00906487" w:rsidRPr="009F02F9" w:rsidRDefault="00906487" w:rsidP="00C64C5C">
            <w:pPr>
              <w:spacing w:after="0" w:line="240" w:lineRule="auto"/>
              <w:rPr>
                <w:rFonts w:ascii="Arial" w:hAnsi="Arial" w:cs="Arial"/>
                <w:sz w:val="16"/>
                <w:szCs w:val="16"/>
              </w:rPr>
            </w:pPr>
            <w:r w:rsidRPr="009F02F9">
              <w:rPr>
                <w:rFonts w:ascii="Arial" w:hAnsi="Arial" w:cs="Arial"/>
                <w:sz w:val="16"/>
                <w:szCs w:val="16"/>
              </w:rPr>
              <w:t>Inactivity rate</w:t>
            </w:r>
          </w:p>
        </w:tc>
        <w:tc>
          <w:tcPr>
            <w:tcW w:w="1609" w:type="dxa"/>
            <w:tcBorders>
              <w:left w:val="single" w:sz="4" w:space="0" w:color="0C5498"/>
              <w:right w:val="single" w:sz="4" w:space="0" w:color="0C5498"/>
            </w:tcBorders>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38</w:t>
            </w:r>
            <w:r w:rsidR="00244C81">
              <w:rPr>
                <w:rFonts w:ascii="Arial" w:hAnsi="Arial" w:cs="Arial"/>
                <w:sz w:val="16"/>
                <w:szCs w:val="16"/>
              </w:rPr>
              <w:t>.</w:t>
            </w:r>
            <w:r w:rsidRPr="009F02F9">
              <w:rPr>
                <w:rFonts w:ascii="Arial" w:hAnsi="Arial" w:cs="Arial"/>
                <w:sz w:val="16"/>
                <w:szCs w:val="16"/>
              </w:rPr>
              <w:t>9</w:t>
            </w:r>
          </w:p>
        </w:tc>
        <w:tc>
          <w:tcPr>
            <w:tcW w:w="2111" w:type="dxa"/>
            <w:tcBorders>
              <w:left w:val="single" w:sz="4" w:space="0" w:color="0C5498"/>
            </w:tcBorders>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-0</w:t>
            </w:r>
            <w:r w:rsidR="00244C81">
              <w:rPr>
                <w:rFonts w:ascii="Arial" w:hAnsi="Arial" w:cs="Arial"/>
                <w:sz w:val="16"/>
                <w:szCs w:val="16"/>
              </w:rPr>
              <w:t>.</w:t>
            </w:r>
            <w:r w:rsidRPr="009F02F9">
              <w:rPr>
                <w:rFonts w:ascii="Arial" w:hAnsi="Arial" w:cs="Arial"/>
                <w:sz w:val="16"/>
                <w:szCs w:val="16"/>
              </w:rPr>
              <w:t>2</w:t>
            </w:r>
          </w:p>
        </w:tc>
        <w:tc>
          <w:tcPr>
            <w:tcW w:w="2111" w:type="dxa"/>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-2</w:t>
            </w:r>
            <w:r w:rsidR="00244C81">
              <w:rPr>
                <w:rFonts w:ascii="Arial" w:hAnsi="Arial" w:cs="Arial"/>
                <w:sz w:val="16"/>
                <w:szCs w:val="16"/>
              </w:rPr>
              <w:t>.</w:t>
            </w:r>
            <w:r w:rsidRPr="009F02F9">
              <w:rPr>
                <w:rFonts w:ascii="Arial" w:hAnsi="Arial" w:cs="Arial"/>
                <w:sz w:val="16"/>
                <w:szCs w:val="16"/>
              </w:rPr>
              <w:t>2</w:t>
            </w:r>
          </w:p>
        </w:tc>
      </w:tr>
      <w:tr w:rsidR="00244C81" w:rsidRPr="009F02F9" w:rsidTr="00244C81">
        <w:trPr>
          <w:trHeight w:val="255"/>
          <w:jc w:val="center"/>
        </w:trPr>
        <w:tc>
          <w:tcPr>
            <w:tcW w:w="3241" w:type="dxa"/>
            <w:tcBorders>
              <w:right w:val="single" w:sz="4" w:space="0" w:color="0C5498"/>
            </w:tcBorders>
            <w:shd w:val="clear" w:color="auto" w:fill="auto"/>
            <w:vAlign w:val="center"/>
          </w:tcPr>
          <w:p w:rsidR="00244C81" w:rsidRPr="009F02F9" w:rsidRDefault="00244C81" w:rsidP="000E3B53">
            <w:pPr>
              <w:spacing w:after="0" w:line="240" w:lineRule="auto"/>
              <w:rPr>
                <w:rFonts w:ascii="Arial" w:hAnsi="Arial" w:cs="Arial"/>
                <w:sz w:val="16"/>
                <w:szCs w:val="16"/>
              </w:rPr>
            </w:pPr>
          </w:p>
        </w:tc>
        <w:tc>
          <w:tcPr>
            <w:tcW w:w="1609" w:type="dxa"/>
            <w:tcBorders>
              <w:left w:val="single" w:sz="4" w:space="0" w:color="0C5498"/>
              <w:right w:val="single" w:sz="4" w:space="0" w:color="0C5498"/>
            </w:tcBorders>
            <w:shd w:val="clear" w:color="auto" w:fill="auto"/>
            <w:vAlign w:val="center"/>
          </w:tcPr>
          <w:p w:rsidR="00244C81" w:rsidRPr="009F02F9" w:rsidRDefault="00244C81" w:rsidP="00244C81">
            <w:pPr>
              <w:spacing w:after="0" w:line="240" w:lineRule="auto"/>
              <w:ind w:right="113"/>
              <w:jc w:val="right"/>
              <w:rPr>
                <w:rFonts w:ascii="Arial" w:hAnsi="Arial" w:cs="Arial"/>
                <w:sz w:val="16"/>
                <w:szCs w:val="16"/>
              </w:rPr>
            </w:pPr>
          </w:p>
        </w:tc>
        <w:tc>
          <w:tcPr>
            <w:tcW w:w="2111" w:type="dxa"/>
            <w:tcBorders>
              <w:left w:val="single" w:sz="4" w:space="0" w:color="0C5498"/>
            </w:tcBorders>
            <w:shd w:val="clear" w:color="auto" w:fill="auto"/>
            <w:vAlign w:val="center"/>
          </w:tcPr>
          <w:p w:rsidR="00244C81" w:rsidRPr="009F02F9" w:rsidRDefault="00244C81" w:rsidP="00244C81">
            <w:pPr>
              <w:spacing w:after="0" w:line="240" w:lineRule="auto"/>
              <w:ind w:right="113"/>
              <w:jc w:val="right"/>
              <w:rPr>
                <w:rFonts w:ascii="Arial" w:hAnsi="Arial" w:cs="Arial"/>
                <w:sz w:val="16"/>
                <w:szCs w:val="16"/>
              </w:rPr>
            </w:pPr>
          </w:p>
        </w:tc>
        <w:tc>
          <w:tcPr>
            <w:tcW w:w="2111" w:type="dxa"/>
            <w:shd w:val="clear" w:color="auto" w:fill="auto"/>
            <w:vAlign w:val="center"/>
          </w:tcPr>
          <w:p w:rsidR="00244C81" w:rsidRPr="009F02F9" w:rsidRDefault="00244C81" w:rsidP="00244C81">
            <w:pPr>
              <w:spacing w:after="0" w:line="240" w:lineRule="auto"/>
              <w:ind w:right="113"/>
              <w:jc w:val="right"/>
              <w:rPr>
                <w:rFonts w:ascii="Arial" w:hAnsi="Arial" w:cs="Arial"/>
                <w:sz w:val="16"/>
                <w:szCs w:val="16"/>
              </w:rPr>
            </w:pPr>
          </w:p>
        </w:tc>
      </w:tr>
      <w:tr w:rsidR="00D31975" w:rsidRPr="009F02F9" w:rsidTr="00244C81">
        <w:trPr>
          <w:trHeight w:val="255"/>
          <w:jc w:val="center"/>
        </w:trPr>
        <w:tc>
          <w:tcPr>
            <w:tcW w:w="3241" w:type="dxa"/>
            <w:tcBorders>
              <w:right w:val="single" w:sz="4" w:space="0" w:color="0C5498"/>
            </w:tcBorders>
            <w:shd w:val="clear" w:color="auto" w:fill="auto"/>
            <w:vAlign w:val="center"/>
          </w:tcPr>
          <w:p w:rsidR="00906487" w:rsidRPr="009F02F9" w:rsidRDefault="00906487" w:rsidP="000E3B53">
            <w:pPr>
              <w:spacing w:after="0" w:line="240" w:lineRule="auto"/>
              <w:rPr>
                <w:rFonts w:ascii="Arial" w:hAnsi="Arial" w:cs="Arial"/>
                <w:sz w:val="16"/>
                <w:szCs w:val="16"/>
              </w:rPr>
            </w:pPr>
            <w:r w:rsidRPr="009F02F9">
              <w:rPr>
                <w:rFonts w:ascii="Arial" w:hAnsi="Arial" w:cs="Arial"/>
                <w:sz w:val="16"/>
                <w:szCs w:val="16"/>
              </w:rPr>
              <w:t> </w:t>
            </w:r>
            <w:r w:rsidR="00244C81" w:rsidRPr="009F02F9">
              <w:rPr>
                <w:rFonts w:ascii="Arial" w:hAnsi="Arial" w:cs="Arial"/>
                <w:b/>
                <w:bCs/>
                <w:sz w:val="16"/>
                <w:szCs w:val="16"/>
              </w:rPr>
              <w:t>Female</w:t>
            </w:r>
          </w:p>
        </w:tc>
        <w:tc>
          <w:tcPr>
            <w:tcW w:w="1609" w:type="dxa"/>
            <w:tcBorders>
              <w:left w:val="single" w:sz="4" w:space="0" w:color="0C5498"/>
              <w:right w:val="single" w:sz="4" w:space="0" w:color="0C5498"/>
            </w:tcBorders>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 </w:t>
            </w:r>
          </w:p>
        </w:tc>
        <w:tc>
          <w:tcPr>
            <w:tcW w:w="2111" w:type="dxa"/>
            <w:tcBorders>
              <w:left w:val="single" w:sz="4" w:space="0" w:color="0C5498"/>
            </w:tcBorders>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 </w:t>
            </w:r>
          </w:p>
        </w:tc>
        <w:tc>
          <w:tcPr>
            <w:tcW w:w="2111" w:type="dxa"/>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 </w:t>
            </w:r>
          </w:p>
        </w:tc>
      </w:tr>
      <w:tr w:rsidR="00D31975" w:rsidRPr="009F02F9" w:rsidTr="00244C81">
        <w:trPr>
          <w:trHeight w:val="255"/>
          <w:jc w:val="center"/>
        </w:trPr>
        <w:tc>
          <w:tcPr>
            <w:tcW w:w="3241" w:type="dxa"/>
            <w:tcBorders>
              <w:right w:val="single" w:sz="4" w:space="0" w:color="0C5498"/>
            </w:tcBorders>
            <w:shd w:val="clear" w:color="auto" w:fill="auto"/>
            <w:vAlign w:val="center"/>
          </w:tcPr>
          <w:p w:rsidR="00906487" w:rsidRPr="009F02F9" w:rsidRDefault="00906487" w:rsidP="00C64C5C">
            <w:pPr>
              <w:spacing w:after="0" w:line="240" w:lineRule="auto"/>
              <w:rPr>
                <w:rFonts w:ascii="Arial" w:hAnsi="Arial" w:cs="Arial"/>
                <w:sz w:val="16"/>
                <w:szCs w:val="16"/>
              </w:rPr>
            </w:pPr>
            <w:r w:rsidRPr="009F02F9">
              <w:rPr>
                <w:rFonts w:ascii="Arial" w:hAnsi="Arial" w:cs="Arial"/>
                <w:sz w:val="16"/>
                <w:szCs w:val="16"/>
              </w:rPr>
              <w:t>Activity rate</w:t>
            </w:r>
          </w:p>
        </w:tc>
        <w:tc>
          <w:tcPr>
            <w:tcW w:w="1609" w:type="dxa"/>
            <w:tcBorders>
              <w:left w:val="single" w:sz="4" w:space="0" w:color="0C5498"/>
              <w:right w:val="single" w:sz="4" w:space="0" w:color="0C5498"/>
            </w:tcBorders>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44</w:t>
            </w:r>
            <w:r w:rsidR="00244C81">
              <w:rPr>
                <w:rFonts w:ascii="Arial" w:hAnsi="Arial" w:cs="Arial"/>
                <w:sz w:val="16"/>
                <w:szCs w:val="16"/>
              </w:rPr>
              <w:t>.</w:t>
            </w:r>
            <w:r w:rsidRPr="009F02F9">
              <w:rPr>
                <w:rFonts w:ascii="Arial" w:hAnsi="Arial" w:cs="Arial"/>
                <w:sz w:val="16"/>
                <w:szCs w:val="16"/>
              </w:rPr>
              <w:t>7</w:t>
            </w:r>
          </w:p>
        </w:tc>
        <w:tc>
          <w:tcPr>
            <w:tcW w:w="2111" w:type="dxa"/>
            <w:tcBorders>
              <w:left w:val="single" w:sz="4" w:space="0" w:color="0C5498"/>
            </w:tcBorders>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1</w:t>
            </w:r>
            <w:r w:rsidR="00244C81">
              <w:rPr>
                <w:rFonts w:ascii="Arial" w:hAnsi="Arial" w:cs="Arial"/>
                <w:sz w:val="16"/>
                <w:szCs w:val="16"/>
              </w:rPr>
              <w:t>.</w:t>
            </w:r>
            <w:r w:rsidRPr="009F02F9">
              <w:rPr>
                <w:rFonts w:ascii="Arial" w:hAnsi="Arial" w:cs="Arial"/>
                <w:sz w:val="16"/>
                <w:szCs w:val="16"/>
              </w:rPr>
              <w:t>2</w:t>
            </w:r>
          </w:p>
        </w:tc>
        <w:tc>
          <w:tcPr>
            <w:tcW w:w="2111" w:type="dxa"/>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1</w:t>
            </w:r>
            <w:r w:rsidR="00244C81">
              <w:rPr>
                <w:rFonts w:ascii="Arial" w:hAnsi="Arial" w:cs="Arial"/>
                <w:sz w:val="16"/>
                <w:szCs w:val="16"/>
              </w:rPr>
              <w:t>.</w:t>
            </w:r>
            <w:r w:rsidRPr="009F02F9">
              <w:rPr>
                <w:rFonts w:ascii="Arial" w:hAnsi="Arial" w:cs="Arial"/>
                <w:sz w:val="16"/>
                <w:szCs w:val="16"/>
              </w:rPr>
              <w:t>4</w:t>
            </w:r>
          </w:p>
        </w:tc>
      </w:tr>
      <w:tr w:rsidR="00D31975" w:rsidRPr="009F02F9" w:rsidTr="00244C81">
        <w:trPr>
          <w:trHeight w:val="255"/>
          <w:jc w:val="center"/>
        </w:trPr>
        <w:tc>
          <w:tcPr>
            <w:tcW w:w="3241" w:type="dxa"/>
            <w:tcBorders>
              <w:right w:val="single" w:sz="4" w:space="0" w:color="0C5498"/>
            </w:tcBorders>
            <w:shd w:val="clear" w:color="auto" w:fill="auto"/>
            <w:vAlign w:val="center"/>
          </w:tcPr>
          <w:p w:rsidR="00906487" w:rsidRPr="009F02F9" w:rsidRDefault="00906487" w:rsidP="00C64C5C">
            <w:pPr>
              <w:spacing w:after="0" w:line="240" w:lineRule="auto"/>
              <w:rPr>
                <w:rFonts w:ascii="Arial" w:hAnsi="Arial" w:cs="Arial"/>
                <w:sz w:val="16"/>
                <w:szCs w:val="16"/>
              </w:rPr>
            </w:pPr>
            <w:r w:rsidRPr="009F02F9">
              <w:rPr>
                <w:rFonts w:ascii="Arial" w:hAnsi="Arial" w:cs="Arial"/>
                <w:sz w:val="16"/>
                <w:szCs w:val="16"/>
              </w:rPr>
              <w:t>Employment rate</w:t>
            </w:r>
          </w:p>
        </w:tc>
        <w:tc>
          <w:tcPr>
            <w:tcW w:w="1609" w:type="dxa"/>
            <w:tcBorders>
              <w:left w:val="single" w:sz="4" w:space="0" w:color="0C5498"/>
              <w:right w:val="single" w:sz="4" w:space="0" w:color="0C5498"/>
            </w:tcBorders>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35</w:t>
            </w:r>
            <w:r w:rsidR="00244C81">
              <w:rPr>
                <w:rFonts w:ascii="Arial" w:hAnsi="Arial" w:cs="Arial"/>
                <w:sz w:val="16"/>
                <w:szCs w:val="16"/>
              </w:rPr>
              <w:t>.</w:t>
            </w:r>
            <w:r w:rsidRPr="009F02F9">
              <w:rPr>
                <w:rFonts w:ascii="Arial" w:hAnsi="Arial" w:cs="Arial"/>
                <w:sz w:val="16"/>
                <w:szCs w:val="16"/>
              </w:rPr>
              <w:t>9</w:t>
            </w:r>
          </w:p>
        </w:tc>
        <w:tc>
          <w:tcPr>
            <w:tcW w:w="2111" w:type="dxa"/>
            <w:tcBorders>
              <w:left w:val="single" w:sz="4" w:space="0" w:color="0C5498"/>
            </w:tcBorders>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0</w:t>
            </w:r>
            <w:r w:rsidR="00244C81">
              <w:rPr>
                <w:rFonts w:ascii="Arial" w:hAnsi="Arial" w:cs="Arial"/>
                <w:sz w:val="16"/>
                <w:szCs w:val="16"/>
              </w:rPr>
              <w:t>.</w:t>
            </w:r>
            <w:r w:rsidRPr="009F02F9">
              <w:rPr>
                <w:rFonts w:ascii="Arial" w:hAnsi="Arial" w:cs="Arial"/>
                <w:sz w:val="16"/>
                <w:szCs w:val="16"/>
              </w:rPr>
              <w:t>4</w:t>
            </w:r>
          </w:p>
        </w:tc>
        <w:tc>
          <w:tcPr>
            <w:tcW w:w="2111" w:type="dxa"/>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1</w:t>
            </w:r>
            <w:r w:rsidR="00244C81">
              <w:rPr>
                <w:rFonts w:ascii="Arial" w:hAnsi="Arial" w:cs="Arial"/>
                <w:sz w:val="16"/>
                <w:szCs w:val="16"/>
              </w:rPr>
              <w:t>.</w:t>
            </w:r>
            <w:r w:rsidRPr="009F02F9">
              <w:rPr>
                <w:rFonts w:ascii="Arial" w:hAnsi="Arial" w:cs="Arial"/>
                <w:sz w:val="16"/>
                <w:szCs w:val="16"/>
              </w:rPr>
              <w:t>3</w:t>
            </w:r>
          </w:p>
        </w:tc>
      </w:tr>
      <w:tr w:rsidR="00906487" w:rsidRPr="009F02F9" w:rsidTr="00244C81">
        <w:trPr>
          <w:trHeight w:val="255"/>
          <w:jc w:val="center"/>
        </w:trPr>
        <w:tc>
          <w:tcPr>
            <w:tcW w:w="3241" w:type="dxa"/>
            <w:tcBorders>
              <w:right w:val="single" w:sz="4" w:space="0" w:color="0C5498"/>
            </w:tcBorders>
            <w:shd w:val="clear" w:color="auto" w:fill="auto"/>
            <w:vAlign w:val="center"/>
          </w:tcPr>
          <w:p w:rsidR="00906487" w:rsidRPr="009F02F9" w:rsidRDefault="00906487" w:rsidP="00C64C5C">
            <w:pPr>
              <w:spacing w:after="0" w:line="240" w:lineRule="auto"/>
              <w:rPr>
                <w:rFonts w:ascii="Arial" w:hAnsi="Arial" w:cs="Arial"/>
                <w:sz w:val="16"/>
                <w:szCs w:val="16"/>
              </w:rPr>
            </w:pPr>
            <w:r w:rsidRPr="009F02F9">
              <w:rPr>
                <w:rFonts w:ascii="Arial" w:hAnsi="Arial" w:cs="Arial"/>
                <w:sz w:val="16"/>
                <w:szCs w:val="16"/>
              </w:rPr>
              <w:t xml:space="preserve">Unemployment rate </w:t>
            </w:r>
          </w:p>
        </w:tc>
        <w:tc>
          <w:tcPr>
            <w:tcW w:w="1609" w:type="dxa"/>
            <w:tcBorders>
              <w:left w:val="single" w:sz="4" w:space="0" w:color="0C5498"/>
              <w:right w:val="single" w:sz="4" w:space="0" w:color="0C5498"/>
            </w:tcBorders>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19</w:t>
            </w:r>
            <w:r w:rsidR="00244C81">
              <w:rPr>
                <w:rFonts w:ascii="Arial" w:hAnsi="Arial" w:cs="Arial"/>
                <w:sz w:val="16"/>
                <w:szCs w:val="16"/>
              </w:rPr>
              <w:t>.</w:t>
            </w:r>
            <w:r w:rsidRPr="009F02F9">
              <w:rPr>
                <w:rFonts w:ascii="Arial" w:hAnsi="Arial" w:cs="Arial"/>
                <w:sz w:val="16"/>
                <w:szCs w:val="16"/>
              </w:rPr>
              <w:t>6</w:t>
            </w:r>
          </w:p>
        </w:tc>
        <w:tc>
          <w:tcPr>
            <w:tcW w:w="2111" w:type="dxa"/>
            <w:tcBorders>
              <w:left w:val="single" w:sz="4" w:space="0" w:color="0C5498"/>
            </w:tcBorders>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1</w:t>
            </w:r>
            <w:r w:rsidR="00244C81">
              <w:rPr>
                <w:rFonts w:ascii="Arial" w:hAnsi="Arial" w:cs="Arial"/>
                <w:sz w:val="16"/>
                <w:szCs w:val="16"/>
              </w:rPr>
              <w:t>.</w:t>
            </w:r>
            <w:r w:rsidRPr="009F02F9">
              <w:rPr>
                <w:rFonts w:ascii="Arial" w:hAnsi="Arial" w:cs="Arial"/>
                <w:sz w:val="16"/>
                <w:szCs w:val="16"/>
              </w:rPr>
              <w:t>2</w:t>
            </w:r>
          </w:p>
        </w:tc>
        <w:tc>
          <w:tcPr>
            <w:tcW w:w="2111" w:type="dxa"/>
            <w:shd w:val="clear" w:color="auto" w:fill="auto"/>
            <w:vAlign w:val="center"/>
          </w:tcPr>
          <w:p w:rsidR="00906487" w:rsidRPr="009F02F9" w:rsidRDefault="00906487" w:rsidP="00244C81">
            <w:pPr>
              <w:spacing w:after="0" w:line="240" w:lineRule="auto"/>
              <w:ind w:right="113"/>
              <w:jc w:val="right"/>
              <w:rPr>
                <w:rFonts w:ascii="Arial" w:hAnsi="Arial" w:cs="Arial"/>
                <w:sz w:val="16"/>
                <w:szCs w:val="16"/>
              </w:rPr>
            </w:pPr>
            <w:r w:rsidRPr="009F02F9">
              <w:rPr>
                <w:rFonts w:ascii="Arial" w:hAnsi="Arial" w:cs="Arial"/>
                <w:sz w:val="16"/>
                <w:szCs w:val="16"/>
              </w:rPr>
              <w:t>-0</w:t>
            </w:r>
            <w:r w:rsidR="00244C81">
              <w:rPr>
                <w:rFonts w:ascii="Arial" w:hAnsi="Arial" w:cs="Arial"/>
                <w:sz w:val="16"/>
                <w:szCs w:val="16"/>
              </w:rPr>
              <w:t>.</w:t>
            </w:r>
            <w:r w:rsidRPr="009F02F9">
              <w:rPr>
                <w:rFonts w:ascii="Arial" w:hAnsi="Arial" w:cs="Arial"/>
                <w:sz w:val="16"/>
                <w:szCs w:val="16"/>
              </w:rPr>
              <w:t>5</w:t>
            </w:r>
          </w:p>
        </w:tc>
      </w:tr>
      <w:tr w:rsidR="00167B7F" w:rsidRPr="009F02F9" w:rsidTr="00244C81">
        <w:trPr>
          <w:trHeight w:val="255"/>
          <w:jc w:val="center"/>
        </w:trPr>
        <w:tc>
          <w:tcPr>
            <w:tcW w:w="3241" w:type="dxa"/>
            <w:tcBorders>
              <w:right w:val="single" w:sz="4" w:space="0" w:color="0C5498"/>
            </w:tcBorders>
            <w:shd w:val="clear" w:color="auto" w:fill="auto"/>
            <w:vAlign w:val="center"/>
          </w:tcPr>
          <w:p w:rsidR="00167B7F" w:rsidRPr="009F02F9" w:rsidRDefault="00167B7F" w:rsidP="00C64C5C">
            <w:pPr>
              <w:spacing w:after="0" w:line="240" w:lineRule="auto"/>
              <w:rPr>
                <w:rFonts w:ascii="Arial" w:hAnsi="Arial" w:cs="Arial"/>
                <w:sz w:val="16"/>
                <w:szCs w:val="16"/>
              </w:rPr>
            </w:pPr>
            <w:r w:rsidRPr="009F02F9">
              <w:rPr>
                <w:rFonts w:ascii="Arial" w:hAnsi="Arial" w:cs="Arial"/>
                <w:sz w:val="16"/>
                <w:szCs w:val="16"/>
              </w:rPr>
              <w:t>Inactivity rate</w:t>
            </w:r>
          </w:p>
        </w:tc>
        <w:tc>
          <w:tcPr>
            <w:tcW w:w="1609" w:type="dxa"/>
            <w:tcBorders>
              <w:left w:val="single" w:sz="4" w:space="0" w:color="0C5498"/>
              <w:right w:val="single" w:sz="4" w:space="0" w:color="0C5498"/>
            </w:tcBorders>
            <w:shd w:val="clear" w:color="auto" w:fill="auto"/>
            <w:vAlign w:val="center"/>
          </w:tcPr>
          <w:p w:rsidR="00167B7F" w:rsidRPr="009F02F9" w:rsidRDefault="00167B7F" w:rsidP="00244C81">
            <w:pPr>
              <w:spacing w:after="0" w:line="240" w:lineRule="auto"/>
              <w:ind w:right="113"/>
              <w:jc w:val="right"/>
              <w:rPr>
                <w:rFonts w:ascii="Arial" w:hAnsi="Arial" w:cs="Arial"/>
                <w:sz w:val="16"/>
                <w:szCs w:val="16"/>
              </w:rPr>
            </w:pPr>
            <w:r>
              <w:rPr>
                <w:rFonts w:ascii="Arial" w:hAnsi="Arial" w:cs="Arial"/>
                <w:sz w:val="16"/>
                <w:szCs w:val="16"/>
              </w:rPr>
              <w:t>55.3</w:t>
            </w:r>
          </w:p>
        </w:tc>
        <w:tc>
          <w:tcPr>
            <w:tcW w:w="2111" w:type="dxa"/>
            <w:tcBorders>
              <w:left w:val="single" w:sz="4" w:space="0" w:color="0C5498"/>
            </w:tcBorders>
            <w:shd w:val="clear" w:color="auto" w:fill="auto"/>
            <w:vAlign w:val="center"/>
          </w:tcPr>
          <w:p w:rsidR="00167B7F" w:rsidRPr="009F02F9" w:rsidRDefault="00167B7F" w:rsidP="00244C81">
            <w:pPr>
              <w:spacing w:after="0" w:line="240" w:lineRule="auto"/>
              <w:ind w:right="113"/>
              <w:jc w:val="right"/>
              <w:rPr>
                <w:rFonts w:ascii="Arial" w:hAnsi="Arial" w:cs="Arial"/>
                <w:sz w:val="16"/>
                <w:szCs w:val="16"/>
              </w:rPr>
            </w:pPr>
            <w:r>
              <w:rPr>
                <w:rFonts w:ascii="Arial" w:hAnsi="Arial" w:cs="Arial"/>
                <w:sz w:val="16"/>
                <w:szCs w:val="16"/>
              </w:rPr>
              <w:t>-1.2</w:t>
            </w:r>
          </w:p>
        </w:tc>
        <w:tc>
          <w:tcPr>
            <w:tcW w:w="2111" w:type="dxa"/>
            <w:shd w:val="clear" w:color="auto" w:fill="auto"/>
            <w:vAlign w:val="center"/>
          </w:tcPr>
          <w:p w:rsidR="00167B7F" w:rsidRPr="009F02F9" w:rsidRDefault="00167B7F" w:rsidP="00244C81">
            <w:pPr>
              <w:spacing w:after="0" w:line="240" w:lineRule="auto"/>
              <w:ind w:right="113"/>
              <w:jc w:val="right"/>
              <w:rPr>
                <w:rFonts w:ascii="Arial" w:hAnsi="Arial" w:cs="Arial"/>
                <w:sz w:val="16"/>
                <w:szCs w:val="16"/>
              </w:rPr>
            </w:pPr>
            <w:r>
              <w:rPr>
                <w:rFonts w:ascii="Arial" w:hAnsi="Arial" w:cs="Arial"/>
                <w:sz w:val="16"/>
                <w:szCs w:val="16"/>
              </w:rPr>
              <w:t>-1.4</w:t>
            </w:r>
          </w:p>
        </w:tc>
      </w:tr>
    </w:tbl>
    <w:p w:rsidR="00906487" w:rsidRPr="00D31975" w:rsidRDefault="00906487" w:rsidP="001651B0">
      <w:pPr>
        <w:spacing w:line="240" w:lineRule="auto"/>
        <w:jc w:val="center"/>
        <w:rPr>
          <w:rFonts w:ascii="Arial" w:hAnsi="Arial" w:cs="Arial"/>
        </w:rPr>
      </w:pPr>
    </w:p>
    <w:p w:rsidR="00906487" w:rsidRPr="00D31975" w:rsidRDefault="00906487" w:rsidP="001651B0">
      <w:pPr>
        <w:spacing w:line="240" w:lineRule="auto"/>
        <w:jc w:val="center"/>
        <w:rPr>
          <w:rFonts w:ascii="Arial" w:hAnsi="Arial" w:cs="Arial"/>
        </w:rPr>
      </w:pPr>
    </w:p>
    <w:p w:rsidR="00906487" w:rsidRPr="00D31975" w:rsidRDefault="00906487" w:rsidP="001651B0">
      <w:pPr>
        <w:spacing w:line="240" w:lineRule="auto"/>
        <w:jc w:val="center"/>
        <w:rPr>
          <w:rFonts w:ascii="Arial" w:hAnsi="Arial" w:cs="Arial"/>
        </w:rPr>
      </w:pPr>
    </w:p>
    <w:p w:rsidR="00906487" w:rsidRPr="00244C81" w:rsidRDefault="00906487" w:rsidP="0049554D">
      <w:pPr>
        <w:spacing w:after="120" w:line="240" w:lineRule="auto"/>
        <w:jc w:val="center"/>
        <w:rPr>
          <w:rFonts w:ascii="Arial" w:hAnsi="Arial" w:cs="Arial"/>
          <w:bCs/>
          <w:sz w:val="20"/>
          <w:szCs w:val="20"/>
        </w:rPr>
      </w:pPr>
      <w:r w:rsidRPr="00244C81">
        <w:rPr>
          <w:rFonts w:ascii="Arial" w:hAnsi="Arial" w:cs="Arial"/>
          <w:b/>
          <w:bCs/>
          <w:sz w:val="20"/>
          <w:szCs w:val="20"/>
        </w:rPr>
        <w:t>Table 2</w:t>
      </w:r>
      <w:r w:rsidRPr="00244C81">
        <w:rPr>
          <w:rFonts w:ascii="Arial" w:hAnsi="Arial" w:cs="Arial"/>
          <w:sz w:val="20"/>
          <w:szCs w:val="20"/>
        </w:rPr>
        <w:t xml:space="preserve"> </w:t>
      </w:r>
      <w:r w:rsidRPr="00244C81">
        <w:rPr>
          <w:rFonts w:ascii="Arial" w:hAnsi="Arial" w:cs="Arial"/>
          <w:bCs/>
          <w:sz w:val="20"/>
          <w:szCs w:val="20"/>
        </w:rPr>
        <w:t>Main contingents of labour force by sex, population aged 15 to 24, Q</w:t>
      </w:r>
      <w:r w:rsidR="00167B7F">
        <w:rPr>
          <w:rFonts w:ascii="Arial" w:hAnsi="Arial" w:cs="Arial"/>
          <w:bCs/>
          <w:sz w:val="20"/>
          <w:szCs w:val="20"/>
        </w:rPr>
        <w:t>1</w:t>
      </w:r>
      <w:r w:rsidRPr="00244C81">
        <w:rPr>
          <w:rFonts w:ascii="Arial" w:hAnsi="Arial" w:cs="Arial"/>
          <w:bCs/>
          <w:sz w:val="20"/>
          <w:szCs w:val="20"/>
        </w:rPr>
        <w:t xml:space="preserve"> 2016</w:t>
      </w:r>
    </w:p>
    <w:tbl>
      <w:tblPr>
        <w:tblW w:w="10206" w:type="dxa"/>
        <w:jc w:val="center"/>
        <w:tblCellMar>
          <w:left w:w="28" w:type="dxa"/>
          <w:right w:w="28" w:type="dxa"/>
        </w:tblCellMar>
        <w:tblLook w:val="00A0" w:firstRow="1" w:lastRow="0" w:firstColumn="1" w:lastColumn="0" w:noHBand="0" w:noVBand="0"/>
      </w:tblPr>
      <w:tblGrid>
        <w:gridCol w:w="1521"/>
        <w:gridCol w:w="1747"/>
        <w:gridCol w:w="1747"/>
        <w:gridCol w:w="1722"/>
        <w:gridCol w:w="1747"/>
        <w:gridCol w:w="1722"/>
      </w:tblGrid>
      <w:tr w:rsidR="00D31975" w:rsidRPr="00244C81" w:rsidTr="00244C81">
        <w:trPr>
          <w:trHeight w:val="765"/>
          <w:jc w:val="center"/>
        </w:trPr>
        <w:tc>
          <w:tcPr>
            <w:tcW w:w="1521" w:type="dxa"/>
            <w:vMerge w:val="restart"/>
            <w:tcBorders>
              <w:top w:val="single" w:sz="4" w:space="0" w:color="0C5498"/>
              <w:bottom w:val="single" w:sz="4" w:space="0" w:color="0C5498"/>
              <w:right w:val="single" w:sz="4" w:space="0" w:color="0C5498"/>
            </w:tcBorders>
            <w:shd w:val="clear" w:color="auto" w:fill="auto"/>
            <w:noWrap/>
            <w:vAlign w:val="bottom"/>
          </w:tcPr>
          <w:p w:rsidR="00906487" w:rsidRPr="00244C81" w:rsidRDefault="00906487" w:rsidP="008166A0">
            <w:pPr>
              <w:spacing w:after="0" w:line="240" w:lineRule="auto"/>
              <w:jc w:val="center"/>
              <w:rPr>
                <w:rFonts w:ascii="Arial" w:hAnsi="Arial" w:cs="Arial"/>
                <w:sz w:val="16"/>
                <w:szCs w:val="16"/>
              </w:rPr>
            </w:pPr>
            <w:r w:rsidRPr="00244C81">
              <w:rPr>
                <w:rFonts w:ascii="Arial" w:hAnsi="Arial" w:cs="Arial"/>
                <w:sz w:val="16"/>
                <w:szCs w:val="16"/>
              </w:rPr>
              <w:t> </w:t>
            </w:r>
          </w:p>
        </w:tc>
        <w:tc>
          <w:tcPr>
            <w:tcW w:w="1747" w:type="dxa"/>
            <w:tcBorders>
              <w:top w:val="single" w:sz="4" w:space="0" w:color="0C5498"/>
              <w:left w:val="single" w:sz="4" w:space="0" w:color="0C5498"/>
              <w:bottom w:val="single" w:sz="4" w:space="0" w:color="0C5498"/>
              <w:right w:val="single" w:sz="4" w:space="0" w:color="0C5498"/>
            </w:tcBorders>
            <w:shd w:val="clear" w:color="auto" w:fill="auto"/>
            <w:vAlign w:val="center"/>
          </w:tcPr>
          <w:p w:rsidR="00906487" w:rsidRPr="00244C81" w:rsidRDefault="00906487" w:rsidP="00C64C5C">
            <w:pPr>
              <w:spacing w:after="0" w:line="240" w:lineRule="auto"/>
              <w:jc w:val="center"/>
              <w:rPr>
                <w:rFonts w:ascii="Arial" w:hAnsi="Arial" w:cs="Arial"/>
                <w:sz w:val="16"/>
                <w:szCs w:val="16"/>
              </w:rPr>
            </w:pPr>
            <w:r w:rsidRPr="00244C81">
              <w:rPr>
                <w:rFonts w:ascii="Arial" w:hAnsi="Arial" w:cs="Arial"/>
                <w:sz w:val="16"/>
                <w:szCs w:val="16"/>
              </w:rPr>
              <w:t xml:space="preserve">I quarter 2016 </w:t>
            </w:r>
          </w:p>
        </w:tc>
        <w:tc>
          <w:tcPr>
            <w:tcW w:w="3469" w:type="dxa"/>
            <w:gridSpan w:val="2"/>
            <w:tcBorders>
              <w:top w:val="single" w:sz="4" w:space="0" w:color="0C5498"/>
              <w:left w:val="single" w:sz="4" w:space="0" w:color="0C5498"/>
              <w:bottom w:val="single" w:sz="4" w:space="0" w:color="0C5498"/>
              <w:right w:val="single" w:sz="4" w:space="0" w:color="0C5498"/>
            </w:tcBorders>
            <w:shd w:val="clear" w:color="auto" w:fill="auto"/>
            <w:vAlign w:val="center"/>
          </w:tcPr>
          <w:p w:rsidR="00906487" w:rsidRPr="00244C81" w:rsidRDefault="00906487" w:rsidP="00C64C5C">
            <w:pPr>
              <w:spacing w:after="0" w:line="240" w:lineRule="auto"/>
              <w:jc w:val="center"/>
              <w:rPr>
                <w:rFonts w:ascii="Arial" w:hAnsi="Arial" w:cs="Arial"/>
                <w:sz w:val="16"/>
                <w:szCs w:val="16"/>
              </w:rPr>
            </w:pPr>
            <w:r w:rsidRPr="00244C81">
              <w:rPr>
                <w:rFonts w:ascii="Arial" w:hAnsi="Arial" w:cs="Arial"/>
                <w:sz w:val="16"/>
                <w:szCs w:val="16"/>
              </w:rPr>
              <w:t xml:space="preserve">Changes relative to previous quarter </w:t>
            </w:r>
          </w:p>
        </w:tc>
        <w:tc>
          <w:tcPr>
            <w:tcW w:w="3469" w:type="dxa"/>
            <w:gridSpan w:val="2"/>
            <w:tcBorders>
              <w:top w:val="single" w:sz="4" w:space="0" w:color="0C5498"/>
              <w:left w:val="single" w:sz="4" w:space="0" w:color="0C5498"/>
              <w:bottom w:val="single" w:sz="4" w:space="0" w:color="0C5498"/>
            </w:tcBorders>
            <w:shd w:val="clear" w:color="auto" w:fill="auto"/>
            <w:vAlign w:val="center"/>
          </w:tcPr>
          <w:p w:rsidR="00906487" w:rsidRPr="00244C81" w:rsidRDefault="00906487" w:rsidP="00C64C5C">
            <w:pPr>
              <w:spacing w:after="0" w:line="240" w:lineRule="auto"/>
              <w:jc w:val="center"/>
              <w:rPr>
                <w:rFonts w:ascii="Arial" w:hAnsi="Arial" w:cs="Arial"/>
                <w:sz w:val="16"/>
                <w:szCs w:val="16"/>
              </w:rPr>
            </w:pPr>
            <w:r w:rsidRPr="00244C81">
              <w:rPr>
                <w:rFonts w:ascii="Arial" w:hAnsi="Arial" w:cs="Arial"/>
                <w:sz w:val="16"/>
                <w:szCs w:val="16"/>
              </w:rPr>
              <w:t>Changes relative to same quarter of 2015</w:t>
            </w:r>
          </w:p>
        </w:tc>
      </w:tr>
      <w:tr w:rsidR="00D31975" w:rsidRPr="00244C81" w:rsidTr="00244C81">
        <w:trPr>
          <w:trHeight w:val="255"/>
          <w:jc w:val="center"/>
        </w:trPr>
        <w:tc>
          <w:tcPr>
            <w:tcW w:w="1521" w:type="dxa"/>
            <w:vMerge/>
            <w:tcBorders>
              <w:top w:val="single" w:sz="4" w:space="0" w:color="0C5498"/>
              <w:bottom w:val="single" w:sz="4" w:space="0" w:color="0C5498"/>
              <w:right w:val="single" w:sz="4" w:space="0" w:color="0C5498"/>
            </w:tcBorders>
            <w:shd w:val="clear" w:color="auto" w:fill="auto"/>
            <w:vAlign w:val="center"/>
          </w:tcPr>
          <w:p w:rsidR="00906487" w:rsidRPr="00244C81" w:rsidRDefault="00906487" w:rsidP="008166A0">
            <w:pPr>
              <w:spacing w:after="0" w:line="240" w:lineRule="auto"/>
              <w:rPr>
                <w:rFonts w:ascii="Arial" w:hAnsi="Arial" w:cs="Arial"/>
                <w:sz w:val="16"/>
                <w:szCs w:val="16"/>
              </w:rPr>
            </w:pPr>
          </w:p>
        </w:tc>
        <w:tc>
          <w:tcPr>
            <w:tcW w:w="1747" w:type="dxa"/>
            <w:tcBorders>
              <w:top w:val="single" w:sz="4" w:space="0" w:color="0C5498"/>
              <w:left w:val="single" w:sz="4" w:space="0" w:color="0C5498"/>
              <w:bottom w:val="single" w:sz="4" w:space="0" w:color="0C5498"/>
              <w:right w:val="single" w:sz="4" w:space="0" w:color="0C5498"/>
            </w:tcBorders>
            <w:shd w:val="clear" w:color="auto" w:fill="auto"/>
            <w:vAlign w:val="center"/>
          </w:tcPr>
          <w:p w:rsidR="00906487" w:rsidRPr="00244C81" w:rsidRDefault="00906487" w:rsidP="00244C81">
            <w:pPr>
              <w:spacing w:before="60" w:after="60" w:line="240" w:lineRule="auto"/>
              <w:jc w:val="center"/>
              <w:rPr>
                <w:rFonts w:ascii="Arial" w:hAnsi="Arial" w:cs="Arial"/>
                <w:sz w:val="16"/>
                <w:szCs w:val="16"/>
              </w:rPr>
            </w:pPr>
            <w:r w:rsidRPr="00244C81">
              <w:rPr>
                <w:rFonts w:ascii="Arial" w:hAnsi="Arial" w:cs="Arial"/>
                <w:sz w:val="16"/>
                <w:szCs w:val="16"/>
              </w:rPr>
              <w:t>(in thousand)</w:t>
            </w:r>
          </w:p>
        </w:tc>
        <w:tc>
          <w:tcPr>
            <w:tcW w:w="1747" w:type="dxa"/>
            <w:tcBorders>
              <w:top w:val="single" w:sz="4" w:space="0" w:color="0C5498"/>
              <w:left w:val="single" w:sz="4" w:space="0" w:color="0C5498"/>
              <w:bottom w:val="single" w:sz="4" w:space="0" w:color="0C5498"/>
              <w:right w:val="single" w:sz="4" w:space="0" w:color="0C5498"/>
            </w:tcBorders>
            <w:shd w:val="clear" w:color="auto" w:fill="auto"/>
            <w:vAlign w:val="center"/>
          </w:tcPr>
          <w:p w:rsidR="00906487" w:rsidRPr="00244C81" w:rsidRDefault="00906487" w:rsidP="00244C81">
            <w:pPr>
              <w:spacing w:before="60" w:after="60" w:line="240" w:lineRule="auto"/>
              <w:jc w:val="center"/>
              <w:rPr>
                <w:rFonts w:ascii="Arial" w:hAnsi="Arial" w:cs="Arial"/>
                <w:sz w:val="16"/>
                <w:szCs w:val="16"/>
              </w:rPr>
            </w:pPr>
            <w:r w:rsidRPr="00244C81">
              <w:rPr>
                <w:rFonts w:ascii="Arial" w:hAnsi="Arial" w:cs="Arial"/>
                <w:sz w:val="16"/>
                <w:szCs w:val="16"/>
              </w:rPr>
              <w:t>(in thousand)</w:t>
            </w:r>
          </w:p>
        </w:tc>
        <w:tc>
          <w:tcPr>
            <w:tcW w:w="1722" w:type="dxa"/>
            <w:tcBorders>
              <w:top w:val="single" w:sz="4" w:space="0" w:color="0C5498"/>
              <w:left w:val="single" w:sz="4" w:space="0" w:color="0C5498"/>
              <w:bottom w:val="single" w:sz="4" w:space="0" w:color="0C5498"/>
              <w:right w:val="single" w:sz="4" w:space="0" w:color="0C5498"/>
            </w:tcBorders>
            <w:shd w:val="clear" w:color="auto" w:fill="auto"/>
            <w:vAlign w:val="center"/>
          </w:tcPr>
          <w:p w:rsidR="00906487" w:rsidRPr="00244C81" w:rsidRDefault="00906487" w:rsidP="00244C81">
            <w:pPr>
              <w:spacing w:before="60" w:after="60" w:line="240" w:lineRule="auto"/>
              <w:jc w:val="center"/>
              <w:rPr>
                <w:rFonts w:ascii="Arial" w:hAnsi="Arial" w:cs="Arial"/>
                <w:sz w:val="16"/>
                <w:szCs w:val="16"/>
              </w:rPr>
            </w:pPr>
            <w:r w:rsidRPr="00244C81">
              <w:rPr>
                <w:rFonts w:ascii="Arial" w:hAnsi="Arial" w:cs="Arial"/>
                <w:sz w:val="16"/>
                <w:szCs w:val="16"/>
              </w:rPr>
              <w:t>%</w:t>
            </w:r>
          </w:p>
        </w:tc>
        <w:tc>
          <w:tcPr>
            <w:tcW w:w="1747" w:type="dxa"/>
            <w:tcBorders>
              <w:top w:val="single" w:sz="4" w:space="0" w:color="0C5498"/>
              <w:left w:val="single" w:sz="4" w:space="0" w:color="0C5498"/>
              <w:bottom w:val="single" w:sz="4" w:space="0" w:color="0C5498"/>
              <w:right w:val="single" w:sz="4" w:space="0" w:color="0C5498"/>
            </w:tcBorders>
            <w:shd w:val="clear" w:color="auto" w:fill="auto"/>
            <w:vAlign w:val="center"/>
          </w:tcPr>
          <w:p w:rsidR="00906487" w:rsidRPr="00244C81" w:rsidRDefault="00906487" w:rsidP="00244C81">
            <w:pPr>
              <w:spacing w:before="60" w:after="60" w:line="240" w:lineRule="auto"/>
              <w:jc w:val="center"/>
              <w:rPr>
                <w:rFonts w:ascii="Arial" w:hAnsi="Arial" w:cs="Arial"/>
                <w:sz w:val="16"/>
                <w:szCs w:val="16"/>
              </w:rPr>
            </w:pPr>
            <w:r w:rsidRPr="00244C81">
              <w:rPr>
                <w:rFonts w:ascii="Arial" w:hAnsi="Arial" w:cs="Arial"/>
                <w:sz w:val="16"/>
                <w:szCs w:val="16"/>
              </w:rPr>
              <w:t>(in thousand)</w:t>
            </w:r>
          </w:p>
        </w:tc>
        <w:tc>
          <w:tcPr>
            <w:tcW w:w="1722" w:type="dxa"/>
            <w:tcBorders>
              <w:top w:val="single" w:sz="4" w:space="0" w:color="0C5498"/>
              <w:left w:val="single" w:sz="4" w:space="0" w:color="0C5498"/>
              <w:bottom w:val="single" w:sz="4" w:space="0" w:color="0C5498"/>
            </w:tcBorders>
            <w:shd w:val="clear" w:color="auto" w:fill="auto"/>
            <w:vAlign w:val="center"/>
          </w:tcPr>
          <w:p w:rsidR="00906487" w:rsidRPr="00244C81" w:rsidRDefault="00906487" w:rsidP="00244C81">
            <w:pPr>
              <w:spacing w:before="60" w:after="60" w:line="240" w:lineRule="auto"/>
              <w:jc w:val="center"/>
              <w:rPr>
                <w:rFonts w:ascii="Arial" w:hAnsi="Arial" w:cs="Arial"/>
                <w:sz w:val="16"/>
                <w:szCs w:val="16"/>
              </w:rPr>
            </w:pPr>
            <w:r w:rsidRPr="00244C81">
              <w:rPr>
                <w:rFonts w:ascii="Arial" w:hAnsi="Arial" w:cs="Arial"/>
                <w:sz w:val="16"/>
                <w:szCs w:val="16"/>
              </w:rPr>
              <w:t>%</w:t>
            </w:r>
          </w:p>
        </w:tc>
      </w:tr>
      <w:tr w:rsidR="00244C81" w:rsidRPr="00244C81" w:rsidTr="00244C81">
        <w:trPr>
          <w:trHeight w:val="255"/>
          <w:jc w:val="center"/>
        </w:trPr>
        <w:tc>
          <w:tcPr>
            <w:tcW w:w="1521" w:type="dxa"/>
            <w:tcBorders>
              <w:top w:val="single" w:sz="4" w:space="0" w:color="0C5498"/>
              <w:right w:val="single" w:sz="4" w:space="0" w:color="0C5498"/>
            </w:tcBorders>
            <w:shd w:val="clear" w:color="auto" w:fill="auto"/>
            <w:vAlign w:val="center"/>
          </w:tcPr>
          <w:p w:rsidR="00244C81" w:rsidRPr="00244C81" w:rsidRDefault="00244C81" w:rsidP="00C64C5C">
            <w:pPr>
              <w:spacing w:after="0" w:line="240" w:lineRule="auto"/>
              <w:rPr>
                <w:rFonts w:ascii="Arial" w:hAnsi="Arial" w:cs="Arial"/>
                <w:b/>
                <w:bCs/>
                <w:sz w:val="16"/>
                <w:szCs w:val="16"/>
              </w:rPr>
            </w:pPr>
          </w:p>
        </w:tc>
        <w:tc>
          <w:tcPr>
            <w:tcW w:w="1747" w:type="dxa"/>
            <w:tcBorders>
              <w:top w:val="single" w:sz="4" w:space="0" w:color="0C5498"/>
              <w:left w:val="single" w:sz="4" w:space="0" w:color="0C5498"/>
              <w:right w:val="single" w:sz="4" w:space="0" w:color="0C5498"/>
            </w:tcBorders>
            <w:shd w:val="clear" w:color="auto" w:fill="auto"/>
            <w:noWrap/>
            <w:vAlign w:val="center"/>
          </w:tcPr>
          <w:p w:rsidR="00244C81" w:rsidRPr="00244C81" w:rsidRDefault="00244C81" w:rsidP="008166A0">
            <w:pPr>
              <w:spacing w:after="0" w:line="240" w:lineRule="auto"/>
              <w:jc w:val="right"/>
              <w:rPr>
                <w:rFonts w:ascii="Arial" w:hAnsi="Arial" w:cs="Arial"/>
                <w:sz w:val="16"/>
                <w:szCs w:val="16"/>
              </w:rPr>
            </w:pPr>
          </w:p>
        </w:tc>
        <w:tc>
          <w:tcPr>
            <w:tcW w:w="1747" w:type="dxa"/>
            <w:tcBorders>
              <w:top w:val="single" w:sz="4" w:space="0" w:color="0C5498"/>
              <w:left w:val="single" w:sz="4" w:space="0" w:color="0C5498"/>
            </w:tcBorders>
            <w:shd w:val="clear" w:color="auto" w:fill="auto"/>
            <w:noWrap/>
            <w:vAlign w:val="center"/>
          </w:tcPr>
          <w:p w:rsidR="00244C81" w:rsidRPr="00244C81" w:rsidRDefault="00244C81" w:rsidP="00244C81">
            <w:pPr>
              <w:spacing w:after="0" w:line="240" w:lineRule="auto"/>
              <w:rPr>
                <w:rFonts w:ascii="Arial" w:hAnsi="Arial" w:cs="Arial"/>
                <w:b/>
                <w:bCs/>
                <w:sz w:val="16"/>
                <w:szCs w:val="16"/>
              </w:rPr>
            </w:pPr>
          </w:p>
        </w:tc>
        <w:tc>
          <w:tcPr>
            <w:tcW w:w="1722" w:type="dxa"/>
            <w:tcBorders>
              <w:top w:val="single" w:sz="4" w:space="0" w:color="0C5498"/>
              <w:right w:val="single" w:sz="4" w:space="0" w:color="0C5498"/>
            </w:tcBorders>
            <w:shd w:val="clear" w:color="auto" w:fill="auto"/>
            <w:vAlign w:val="center"/>
          </w:tcPr>
          <w:p w:rsidR="00244C81" w:rsidRPr="00244C81" w:rsidRDefault="00244C81" w:rsidP="008166A0">
            <w:pPr>
              <w:spacing w:after="0" w:line="240" w:lineRule="auto"/>
              <w:jc w:val="right"/>
              <w:rPr>
                <w:rFonts w:ascii="Arial" w:hAnsi="Arial" w:cs="Arial"/>
                <w:sz w:val="16"/>
                <w:szCs w:val="16"/>
              </w:rPr>
            </w:pPr>
          </w:p>
        </w:tc>
        <w:tc>
          <w:tcPr>
            <w:tcW w:w="1747" w:type="dxa"/>
            <w:tcBorders>
              <w:top w:val="single" w:sz="4" w:space="0" w:color="0C5498"/>
              <w:left w:val="single" w:sz="4" w:space="0" w:color="0C5498"/>
            </w:tcBorders>
            <w:shd w:val="clear" w:color="auto" w:fill="auto"/>
            <w:noWrap/>
            <w:vAlign w:val="center"/>
          </w:tcPr>
          <w:p w:rsidR="00244C81" w:rsidRPr="00244C81" w:rsidRDefault="00244C81" w:rsidP="008166A0">
            <w:pPr>
              <w:spacing w:after="0" w:line="240" w:lineRule="auto"/>
              <w:jc w:val="right"/>
              <w:rPr>
                <w:rFonts w:ascii="Arial" w:hAnsi="Arial" w:cs="Arial"/>
                <w:sz w:val="16"/>
                <w:szCs w:val="16"/>
              </w:rPr>
            </w:pPr>
          </w:p>
        </w:tc>
        <w:tc>
          <w:tcPr>
            <w:tcW w:w="1722" w:type="dxa"/>
            <w:tcBorders>
              <w:top w:val="single" w:sz="4" w:space="0" w:color="0C5498"/>
            </w:tcBorders>
            <w:shd w:val="clear" w:color="auto" w:fill="auto"/>
            <w:vAlign w:val="center"/>
          </w:tcPr>
          <w:p w:rsidR="00244C81" w:rsidRPr="00244C81" w:rsidRDefault="00244C81" w:rsidP="008166A0">
            <w:pPr>
              <w:spacing w:after="0" w:line="240" w:lineRule="auto"/>
              <w:jc w:val="right"/>
              <w:rPr>
                <w:rFonts w:ascii="Arial" w:hAnsi="Arial" w:cs="Arial"/>
                <w:sz w:val="16"/>
                <w:szCs w:val="16"/>
              </w:rPr>
            </w:pPr>
          </w:p>
        </w:tc>
      </w:tr>
      <w:tr w:rsidR="00D31975" w:rsidRPr="00244C81" w:rsidTr="00244C81">
        <w:trPr>
          <w:trHeight w:val="255"/>
          <w:jc w:val="center"/>
        </w:trPr>
        <w:tc>
          <w:tcPr>
            <w:tcW w:w="1521" w:type="dxa"/>
            <w:tcBorders>
              <w:right w:val="single" w:sz="4" w:space="0" w:color="0C5498"/>
            </w:tcBorders>
            <w:shd w:val="clear" w:color="auto" w:fill="auto"/>
            <w:vAlign w:val="center"/>
          </w:tcPr>
          <w:p w:rsidR="00906487" w:rsidRPr="00244C81" w:rsidRDefault="00906487" w:rsidP="00C64C5C">
            <w:pPr>
              <w:spacing w:after="0" w:line="240" w:lineRule="auto"/>
              <w:rPr>
                <w:rFonts w:ascii="Arial" w:hAnsi="Arial" w:cs="Arial"/>
                <w:b/>
                <w:bCs/>
                <w:sz w:val="16"/>
                <w:szCs w:val="16"/>
              </w:rPr>
            </w:pPr>
            <w:r w:rsidRPr="00244C81">
              <w:rPr>
                <w:rFonts w:ascii="Arial" w:hAnsi="Arial" w:cs="Arial"/>
                <w:b/>
                <w:bCs/>
                <w:sz w:val="16"/>
                <w:szCs w:val="16"/>
              </w:rPr>
              <w:t>Total</w:t>
            </w:r>
          </w:p>
        </w:tc>
        <w:tc>
          <w:tcPr>
            <w:tcW w:w="1747" w:type="dxa"/>
            <w:tcBorders>
              <w:left w:val="single" w:sz="4" w:space="0" w:color="0C5498"/>
              <w:righ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763</w:t>
            </w:r>
            <w:r w:rsidR="00244C81">
              <w:rPr>
                <w:rFonts w:ascii="Arial" w:hAnsi="Arial" w:cs="Arial"/>
                <w:sz w:val="16"/>
                <w:szCs w:val="16"/>
              </w:rPr>
              <w:t>.</w:t>
            </w:r>
            <w:r w:rsidRPr="00244C81">
              <w:rPr>
                <w:rFonts w:ascii="Arial" w:hAnsi="Arial" w:cs="Arial"/>
                <w:sz w:val="16"/>
                <w:szCs w:val="16"/>
              </w:rPr>
              <w:t>8</w:t>
            </w:r>
          </w:p>
        </w:tc>
        <w:tc>
          <w:tcPr>
            <w:tcW w:w="1747" w:type="dxa"/>
            <w:tcBorders>
              <w:lef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-4</w:t>
            </w:r>
            <w:r w:rsidR="00244C81">
              <w:rPr>
                <w:rFonts w:ascii="Arial" w:hAnsi="Arial" w:cs="Arial"/>
                <w:sz w:val="16"/>
                <w:szCs w:val="16"/>
              </w:rPr>
              <w:t>.</w:t>
            </w:r>
            <w:r w:rsidRPr="00244C81">
              <w:rPr>
                <w:rFonts w:ascii="Arial" w:hAnsi="Arial" w:cs="Arial"/>
                <w:sz w:val="16"/>
                <w:szCs w:val="16"/>
              </w:rPr>
              <w:t>8</w:t>
            </w:r>
          </w:p>
        </w:tc>
        <w:tc>
          <w:tcPr>
            <w:tcW w:w="1722" w:type="dxa"/>
            <w:tcBorders>
              <w:right w:val="single" w:sz="4" w:space="0" w:color="0C5498"/>
            </w:tcBorders>
            <w:shd w:val="clear" w:color="auto" w:fill="auto"/>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-0</w:t>
            </w:r>
            <w:r w:rsidR="00244C81">
              <w:rPr>
                <w:rFonts w:ascii="Arial" w:hAnsi="Arial" w:cs="Arial"/>
                <w:sz w:val="16"/>
                <w:szCs w:val="16"/>
              </w:rPr>
              <w:t>.</w:t>
            </w:r>
            <w:r w:rsidRPr="00244C81">
              <w:rPr>
                <w:rFonts w:ascii="Arial" w:hAnsi="Arial" w:cs="Arial"/>
                <w:sz w:val="16"/>
                <w:szCs w:val="16"/>
              </w:rPr>
              <w:t>6</w:t>
            </w:r>
          </w:p>
        </w:tc>
        <w:tc>
          <w:tcPr>
            <w:tcW w:w="1747" w:type="dxa"/>
            <w:tcBorders>
              <w:lef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-27</w:t>
            </w:r>
            <w:r w:rsidR="00244C81">
              <w:rPr>
                <w:rFonts w:ascii="Arial" w:hAnsi="Arial" w:cs="Arial"/>
                <w:sz w:val="16"/>
                <w:szCs w:val="16"/>
              </w:rPr>
              <w:t>.</w:t>
            </w:r>
            <w:r w:rsidRPr="00244C81">
              <w:rPr>
                <w:rFonts w:ascii="Arial" w:hAnsi="Arial" w:cs="Arial"/>
                <w:sz w:val="16"/>
                <w:szCs w:val="16"/>
              </w:rPr>
              <w:t>3</w:t>
            </w:r>
          </w:p>
        </w:tc>
        <w:tc>
          <w:tcPr>
            <w:tcW w:w="1722" w:type="dxa"/>
            <w:shd w:val="clear" w:color="auto" w:fill="auto"/>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-3</w:t>
            </w:r>
            <w:r w:rsidR="00244C81">
              <w:rPr>
                <w:rFonts w:ascii="Arial" w:hAnsi="Arial" w:cs="Arial"/>
                <w:sz w:val="16"/>
                <w:szCs w:val="16"/>
              </w:rPr>
              <w:t>.</w:t>
            </w:r>
            <w:r w:rsidRPr="00244C81">
              <w:rPr>
                <w:rFonts w:ascii="Arial" w:hAnsi="Arial" w:cs="Arial"/>
                <w:sz w:val="16"/>
                <w:szCs w:val="16"/>
              </w:rPr>
              <w:t>5</w:t>
            </w:r>
          </w:p>
        </w:tc>
      </w:tr>
      <w:tr w:rsidR="00D31975" w:rsidRPr="00244C81" w:rsidTr="00244C81">
        <w:trPr>
          <w:trHeight w:val="255"/>
          <w:jc w:val="center"/>
        </w:trPr>
        <w:tc>
          <w:tcPr>
            <w:tcW w:w="1521" w:type="dxa"/>
            <w:tcBorders>
              <w:right w:val="single" w:sz="4" w:space="0" w:color="0C5498"/>
            </w:tcBorders>
            <w:shd w:val="clear" w:color="auto" w:fill="auto"/>
            <w:vAlign w:val="center"/>
          </w:tcPr>
          <w:p w:rsidR="00906487" w:rsidRPr="00244C81" w:rsidRDefault="00906487" w:rsidP="00C64C5C">
            <w:pPr>
              <w:spacing w:after="0" w:line="240" w:lineRule="auto"/>
              <w:rPr>
                <w:rFonts w:ascii="Arial" w:hAnsi="Arial" w:cs="Arial"/>
                <w:sz w:val="16"/>
                <w:szCs w:val="16"/>
              </w:rPr>
            </w:pPr>
            <w:r w:rsidRPr="00244C81">
              <w:rPr>
                <w:rFonts w:ascii="Arial" w:hAnsi="Arial" w:cs="Arial"/>
                <w:sz w:val="16"/>
                <w:szCs w:val="16"/>
              </w:rPr>
              <w:t>Active</w:t>
            </w:r>
          </w:p>
        </w:tc>
        <w:tc>
          <w:tcPr>
            <w:tcW w:w="1747" w:type="dxa"/>
            <w:tcBorders>
              <w:left w:val="single" w:sz="4" w:space="0" w:color="0C5498"/>
              <w:righ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222</w:t>
            </w:r>
            <w:r w:rsidR="00244C81">
              <w:rPr>
                <w:rFonts w:ascii="Arial" w:hAnsi="Arial" w:cs="Arial"/>
                <w:sz w:val="16"/>
                <w:szCs w:val="16"/>
              </w:rPr>
              <w:t>.</w:t>
            </w:r>
            <w:r w:rsidRPr="00244C81">
              <w:rPr>
                <w:rFonts w:ascii="Arial" w:hAnsi="Arial" w:cs="Arial"/>
                <w:sz w:val="16"/>
                <w:szCs w:val="16"/>
              </w:rPr>
              <w:t>3</w:t>
            </w:r>
          </w:p>
        </w:tc>
        <w:tc>
          <w:tcPr>
            <w:tcW w:w="1747" w:type="dxa"/>
            <w:tcBorders>
              <w:lef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-9</w:t>
            </w:r>
            <w:r w:rsidR="00244C81">
              <w:rPr>
                <w:rFonts w:ascii="Arial" w:hAnsi="Arial" w:cs="Arial"/>
                <w:sz w:val="16"/>
                <w:szCs w:val="16"/>
              </w:rPr>
              <w:t>.</w:t>
            </w:r>
            <w:r w:rsidRPr="00244C81">
              <w:rPr>
                <w:rFonts w:ascii="Arial" w:hAnsi="Arial" w:cs="Arial"/>
                <w:sz w:val="16"/>
                <w:szCs w:val="16"/>
              </w:rPr>
              <w:t>8</w:t>
            </w:r>
          </w:p>
        </w:tc>
        <w:tc>
          <w:tcPr>
            <w:tcW w:w="1722" w:type="dxa"/>
            <w:tcBorders>
              <w:right w:val="single" w:sz="4" w:space="0" w:color="0C5498"/>
            </w:tcBorders>
            <w:shd w:val="clear" w:color="auto" w:fill="auto"/>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-4</w:t>
            </w:r>
            <w:r w:rsidR="00244C81">
              <w:rPr>
                <w:rFonts w:ascii="Arial" w:hAnsi="Arial" w:cs="Arial"/>
                <w:sz w:val="16"/>
                <w:szCs w:val="16"/>
              </w:rPr>
              <w:t>.</w:t>
            </w:r>
            <w:r w:rsidRPr="00244C81">
              <w:rPr>
                <w:rFonts w:ascii="Arial" w:hAnsi="Arial" w:cs="Arial"/>
                <w:sz w:val="16"/>
                <w:szCs w:val="16"/>
              </w:rPr>
              <w:t>2</w:t>
            </w:r>
          </w:p>
        </w:tc>
        <w:tc>
          <w:tcPr>
            <w:tcW w:w="1747" w:type="dxa"/>
            <w:tcBorders>
              <w:lef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-2</w:t>
            </w:r>
            <w:r w:rsidR="00244C81">
              <w:rPr>
                <w:rFonts w:ascii="Arial" w:hAnsi="Arial" w:cs="Arial"/>
                <w:sz w:val="16"/>
                <w:szCs w:val="16"/>
              </w:rPr>
              <w:t>.</w:t>
            </w:r>
            <w:r w:rsidRPr="00244C81">
              <w:rPr>
                <w:rFonts w:ascii="Arial" w:hAnsi="Arial" w:cs="Arial"/>
                <w:sz w:val="16"/>
                <w:szCs w:val="16"/>
              </w:rPr>
              <w:t>6</w:t>
            </w:r>
          </w:p>
        </w:tc>
        <w:tc>
          <w:tcPr>
            <w:tcW w:w="1722" w:type="dxa"/>
            <w:shd w:val="clear" w:color="auto" w:fill="auto"/>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-1</w:t>
            </w:r>
            <w:r w:rsidR="00244C81">
              <w:rPr>
                <w:rFonts w:ascii="Arial" w:hAnsi="Arial" w:cs="Arial"/>
                <w:sz w:val="16"/>
                <w:szCs w:val="16"/>
              </w:rPr>
              <w:t>.</w:t>
            </w:r>
            <w:r w:rsidRPr="00244C81">
              <w:rPr>
                <w:rFonts w:ascii="Arial" w:hAnsi="Arial" w:cs="Arial"/>
                <w:sz w:val="16"/>
                <w:szCs w:val="16"/>
              </w:rPr>
              <w:t>2</w:t>
            </w:r>
          </w:p>
        </w:tc>
      </w:tr>
      <w:tr w:rsidR="00D31975" w:rsidRPr="00244C81" w:rsidTr="00244C81">
        <w:trPr>
          <w:trHeight w:val="255"/>
          <w:jc w:val="center"/>
        </w:trPr>
        <w:tc>
          <w:tcPr>
            <w:tcW w:w="1521" w:type="dxa"/>
            <w:tcBorders>
              <w:right w:val="single" w:sz="4" w:space="0" w:color="0C5498"/>
            </w:tcBorders>
            <w:shd w:val="clear" w:color="auto" w:fill="auto"/>
            <w:vAlign w:val="center"/>
          </w:tcPr>
          <w:p w:rsidR="00906487" w:rsidRPr="00244C81" w:rsidRDefault="00906487" w:rsidP="00C64C5C">
            <w:pPr>
              <w:spacing w:after="0" w:line="240" w:lineRule="auto"/>
              <w:rPr>
                <w:rFonts w:ascii="Arial" w:hAnsi="Arial" w:cs="Arial"/>
                <w:sz w:val="16"/>
                <w:szCs w:val="16"/>
              </w:rPr>
            </w:pPr>
            <w:r w:rsidRPr="00244C81">
              <w:rPr>
                <w:rFonts w:ascii="Arial" w:hAnsi="Arial" w:cs="Arial"/>
                <w:sz w:val="16"/>
                <w:szCs w:val="16"/>
              </w:rPr>
              <w:t>Employed</w:t>
            </w:r>
          </w:p>
        </w:tc>
        <w:tc>
          <w:tcPr>
            <w:tcW w:w="1747" w:type="dxa"/>
            <w:tcBorders>
              <w:left w:val="single" w:sz="4" w:space="0" w:color="0C5498"/>
              <w:righ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124</w:t>
            </w:r>
          </w:p>
        </w:tc>
        <w:tc>
          <w:tcPr>
            <w:tcW w:w="1747" w:type="dxa"/>
            <w:tcBorders>
              <w:lef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-3</w:t>
            </w:r>
            <w:r w:rsidR="00244C81">
              <w:rPr>
                <w:rFonts w:ascii="Arial" w:hAnsi="Arial" w:cs="Arial"/>
                <w:sz w:val="16"/>
                <w:szCs w:val="16"/>
              </w:rPr>
              <w:t>.</w:t>
            </w:r>
            <w:r w:rsidRPr="00244C81">
              <w:rPr>
                <w:rFonts w:ascii="Arial" w:hAnsi="Arial" w:cs="Arial"/>
                <w:sz w:val="16"/>
                <w:szCs w:val="16"/>
              </w:rPr>
              <w:t>7</w:t>
            </w:r>
          </w:p>
        </w:tc>
        <w:tc>
          <w:tcPr>
            <w:tcW w:w="1722" w:type="dxa"/>
            <w:tcBorders>
              <w:right w:val="single" w:sz="4" w:space="0" w:color="0C5498"/>
            </w:tcBorders>
            <w:shd w:val="clear" w:color="auto" w:fill="auto"/>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-2</w:t>
            </w:r>
            <w:r w:rsidR="00244C81">
              <w:rPr>
                <w:rFonts w:ascii="Arial" w:hAnsi="Arial" w:cs="Arial"/>
                <w:sz w:val="16"/>
                <w:szCs w:val="16"/>
              </w:rPr>
              <w:t>.</w:t>
            </w:r>
            <w:r w:rsidRPr="00244C81">
              <w:rPr>
                <w:rFonts w:ascii="Arial" w:hAnsi="Arial" w:cs="Arial"/>
                <w:sz w:val="16"/>
                <w:szCs w:val="16"/>
              </w:rPr>
              <w:t>9</w:t>
            </w:r>
          </w:p>
        </w:tc>
        <w:tc>
          <w:tcPr>
            <w:tcW w:w="1747" w:type="dxa"/>
            <w:tcBorders>
              <w:lef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5</w:t>
            </w:r>
            <w:r w:rsidR="00244C81">
              <w:rPr>
                <w:rFonts w:ascii="Arial" w:hAnsi="Arial" w:cs="Arial"/>
                <w:sz w:val="16"/>
                <w:szCs w:val="16"/>
              </w:rPr>
              <w:t>.</w:t>
            </w:r>
            <w:r w:rsidRPr="00244C81">
              <w:rPr>
                <w:rFonts w:ascii="Arial" w:hAnsi="Arial" w:cs="Arial"/>
                <w:sz w:val="16"/>
                <w:szCs w:val="16"/>
              </w:rPr>
              <w:t>7</w:t>
            </w:r>
          </w:p>
        </w:tc>
        <w:tc>
          <w:tcPr>
            <w:tcW w:w="1722" w:type="dxa"/>
            <w:shd w:val="clear" w:color="auto" w:fill="auto"/>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4</w:t>
            </w:r>
            <w:r w:rsidR="00244C81">
              <w:rPr>
                <w:rFonts w:ascii="Arial" w:hAnsi="Arial" w:cs="Arial"/>
                <w:sz w:val="16"/>
                <w:szCs w:val="16"/>
              </w:rPr>
              <w:t>.</w:t>
            </w:r>
            <w:r w:rsidRPr="00244C81">
              <w:rPr>
                <w:rFonts w:ascii="Arial" w:hAnsi="Arial" w:cs="Arial"/>
                <w:sz w:val="16"/>
                <w:szCs w:val="16"/>
              </w:rPr>
              <w:t>8</w:t>
            </w:r>
          </w:p>
        </w:tc>
      </w:tr>
      <w:tr w:rsidR="00D31975" w:rsidRPr="00244C81" w:rsidTr="00244C81">
        <w:trPr>
          <w:trHeight w:val="255"/>
          <w:jc w:val="center"/>
        </w:trPr>
        <w:tc>
          <w:tcPr>
            <w:tcW w:w="1521" w:type="dxa"/>
            <w:tcBorders>
              <w:right w:val="single" w:sz="4" w:space="0" w:color="0C5498"/>
            </w:tcBorders>
            <w:shd w:val="clear" w:color="auto" w:fill="auto"/>
            <w:vAlign w:val="center"/>
          </w:tcPr>
          <w:p w:rsidR="00906487" w:rsidRPr="00244C81" w:rsidRDefault="00906487" w:rsidP="00C64C5C">
            <w:pPr>
              <w:spacing w:after="0" w:line="240" w:lineRule="auto"/>
              <w:rPr>
                <w:rFonts w:ascii="Arial" w:hAnsi="Arial" w:cs="Arial"/>
                <w:sz w:val="16"/>
                <w:szCs w:val="16"/>
              </w:rPr>
            </w:pPr>
            <w:r w:rsidRPr="00244C81">
              <w:rPr>
                <w:rFonts w:ascii="Arial" w:hAnsi="Arial" w:cs="Arial"/>
                <w:sz w:val="16"/>
                <w:szCs w:val="16"/>
              </w:rPr>
              <w:t>Unemployed</w:t>
            </w:r>
          </w:p>
        </w:tc>
        <w:tc>
          <w:tcPr>
            <w:tcW w:w="1747" w:type="dxa"/>
            <w:tcBorders>
              <w:left w:val="single" w:sz="4" w:space="0" w:color="0C5498"/>
              <w:righ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98</w:t>
            </w:r>
            <w:r w:rsidR="00244C81">
              <w:rPr>
                <w:rFonts w:ascii="Arial" w:hAnsi="Arial" w:cs="Arial"/>
                <w:sz w:val="16"/>
                <w:szCs w:val="16"/>
              </w:rPr>
              <w:t>.</w:t>
            </w:r>
            <w:r w:rsidRPr="00244C81">
              <w:rPr>
                <w:rFonts w:ascii="Arial" w:hAnsi="Arial" w:cs="Arial"/>
                <w:sz w:val="16"/>
                <w:szCs w:val="16"/>
              </w:rPr>
              <w:t>3</w:t>
            </w:r>
          </w:p>
        </w:tc>
        <w:tc>
          <w:tcPr>
            <w:tcW w:w="1747" w:type="dxa"/>
            <w:tcBorders>
              <w:lef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-6</w:t>
            </w:r>
          </w:p>
        </w:tc>
        <w:tc>
          <w:tcPr>
            <w:tcW w:w="1722" w:type="dxa"/>
            <w:tcBorders>
              <w:right w:val="single" w:sz="4" w:space="0" w:color="0C5498"/>
            </w:tcBorders>
            <w:shd w:val="clear" w:color="auto" w:fill="auto"/>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-5</w:t>
            </w:r>
            <w:r w:rsidR="00244C81">
              <w:rPr>
                <w:rFonts w:ascii="Arial" w:hAnsi="Arial" w:cs="Arial"/>
                <w:sz w:val="16"/>
                <w:szCs w:val="16"/>
              </w:rPr>
              <w:t>.</w:t>
            </w:r>
            <w:r w:rsidRPr="00244C81">
              <w:rPr>
                <w:rFonts w:ascii="Arial" w:hAnsi="Arial" w:cs="Arial"/>
                <w:sz w:val="16"/>
                <w:szCs w:val="16"/>
              </w:rPr>
              <w:t>8</w:t>
            </w:r>
          </w:p>
        </w:tc>
        <w:tc>
          <w:tcPr>
            <w:tcW w:w="1747" w:type="dxa"/>
            <w:tcBorders>
              <w:lef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-8</w:t>
            </w:r>
            <w:r w:rsidR="00244C81">
              <w:rPr>
                <w:rFonts w:ascii="Arial" w:hAnsi="Arial" w:cs="Arial"/>
                <w:sz w:val="16"/>
                <w:szCs w:val="16"/>
              </w:rPr>
              <w:t>.</w:t>
            </w:r>
            <w:r w:rsidRPr="00244C81">
              <w:rPr>
                <w:rFonts w:ascii="Arial" w:hAnsi="Arial" w:cs="Arial"/>
                <w:sz w:val="16"/>
                <w:szCs w:val="16"/>
              </w:rPr>
              <w:t>3</w:t>
            </w:r>
          </w:p>
        </w:tc>
        <w:tc>
          <w:tcPr>
            <w:tcW w:w="1722" w:type="dxa"/>
            <w:shd w:val="clear" w:color="auto" w:fill="auto"/>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-7</w:t>
            </w:r>
            <w:r w:rsidR="00244C81">
              <w:rPr>
                <w:rFonts w:ascii="Arial" w:hAnsi="Arial" w:cs="Arial"/>
                <w:sz w:val="16"/>
                <w:szCs w:val="16"/>
              </w:rPr>
              <w:t>.</w:t>
            </w:r>
            <w:r w:rsidRPr="00244C81">
              <w:rPr>
                <w:rFonts w:ascii="Arial" w:hAnsi="Arial" w:cs="Arial"/>
                <w:sz w:val="16"/>
                <w:szCs w:val="16"/>
              </w:rPr>
              <w:t>8</w:t>
            </w:r>
          </w:p>
        </w:tc>
      </w:tr>
      <w:tr w:rsidR="00D31975" w:rsidRPr="00244C81" w:rsidTr="00244C81">
        <w:trPr>
          <w:trHeight w:val="255"/>
          <w:jc w:val="center"/>
        </w:trPr>
        <w:tc>
          <w:tcPr>
            <w:tcW w:w="1521" w:type="dxa"/>
            <w:tcBorders>
              <w:right w:val="single" w:sz="4" w:space="0" w:color="0C5498"/>
            </w:tcBorders>
            <w:shd w:val="clear" w:color="auto" w:fill="auto"/>
            <w:vAlign w:val="center"/>
          </w:tcPr>
          <w:p w:rsidR="00906487" w:rsidRPr="00244C81" w:rsidRDefault="00906487" w:rsidP="00C64C5C">
            <w:pPr>
              <w:spacing w:after="0" w:line="240" w:lineRule="auto"/>
              <w:rPr>
                <w:rFonts w:ascii="Arial" w:hAnsi="Arial" w:cs="Arial"/>
                <w:sz w:val="16"/>
                <w:szCs w:val="16"/>
              </w:rPr>
            </w:pPr>
            <w:r w:rsidRPr="00244C81">
              <w:rPr>
                <w:rFonts w:ascii="Arial" w:hAnsi="Arial" w:cs="Arial"/>
                <w:sz w:val="16"/>
                <w:szCs w:val="16"/>
              </w:rPr>
              <w:t>Inactive</w:t>
            </w:r>
          </w:p>
        </w:tc>
        <w:tc>
          <w:tcPr>
            <w:tcW w:w="1747" w:type="dxa"/>
            <w:tcBorders>
              <w:left w:val="single" w:sz="4" w:space="0" w:color="0C5498"/>
              <w:righ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541</w:t>
            </w:r>
            <w:r w:rsidR="00244C81">
              <w:rPr>
                <w:rFonts w:ascii="Arial" w:hAnsi="Arial" w:cs="Arial"/>
                <w:sz w:val="16"/>
                <w:szCs w:val="16"/>
              </w:rPr>
              <w:t>.</w:t>
            </w:r>
            <w:r w:rsidRPr="00244C81">
              <w:rPr>
                <w:rFonts w:ascii="Arial" w:hAnsi="Arial" w:cs="Arial"/>
                <w:sz w:val="16"/>
                <w:szCs w:val="16"/>
              </w:rPr>
              <w:t>5</w:t>
            </w:r>
          </w:p>
        </w:tc>
        <w:tc>
          <w:tcPr>
            <w:tcW w:w="1747" w:type="dxa"/>
            <w:tcBorders>
              <w:lef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5</w:t>
            </w:r>
          </w:p>
        </w:tc>
        <w:tc>
          <w:tcPr>
            <w:tcW w:w="1722" w:type="dxa"/>
            <w:tcBorders>
              <w:right w:val="single" w:sz="4" w:space="0" w:color="0C5498"/>
            </w:tcBorders>
            <w:shd w:val="clear" w:color="auto" w:fill="auto"/>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0</w:t>
            </w:r>
            <w:r w:rsidR="00244C81">
              <w:rPr>
                <w:rFonts w:ascii="Arial" w:hAnsi="Arial" w:cs="Arial"/>
                <w:sz w:val="16"/>
                <w:szCs w:val="16"/>
              </w:rPr>
              <w:t>.</w:t>
            </w:r>
            <w:r w:rsidRPr="00244C81">
              <w:rPr>
                <w:rFonts w:ascii="Arial" w:hAnsi="Arial" w:cs="Arial"/>
                <w:sz w:val="16"/>
                <w:szCs w:val="16"/>
              </w:rPr>
              <w:t>9</w:t>
            </w:r>
          </w:p>
        </w:tc>
        <w:tc>
          <w:tcPr>
            <w:tcW w:w="1747" w:type="dxa"/>
            <w:tcBorders>
              <w:lef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-24</w:t>
            </w:r>
            <w:r w:rsidR="00244C81">
              <w:rPr>
                <w:rFonts w:ascii="Arial" w:hAnsi="Arial" w:cs="Arial"/>
                <w:sz w:val="16"/>
                <w:szCs w:val="16"/>
              </w:rPr>
              <w:t>.</w:t>
            </w:r>
            <w:r w:rsidRPr="00244C81">
              <w:rPr>
                <w:rFonts w:ascii="Arial" w:hAnsi="Arial" w:cs="Arial"/>
                <w:sz w:val="16"/>
                <w:szCs w:val="16"/>
              </w:rPr>
              <w:t>7</w:t>
            </w:r>
          </w:p>
        </w:tc>
        <w:tc>
          <w:tcPr>
            <w:tcW w:w="1722" w:type="dxa"/>
            <w:shd w:val="clear" w:color="auto" w:fill="auto"/>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-4</w:t>
            </w:r>
            <w:r w:rsidR="00244C81">
              <w:rPr>
                <w:rFonts w:ascii="Arial" w:hAnsi="Arial" w:cs="Arial"/>
                <w:sz w:val="16"/>
                <w:szCs w:val="16"/>
              </w:rPr>
              <w:t>.</w:t>
            </w:r>
            <w:r w:rsidRPr="00244C81">
              <w:rPr>
                <w:rFonts w:ascii="Arial" w:hAnsi="Arial" w:cs="Arial"/>
                <w:sz w:val="16"/>
                <w:szCs w:val="16"/>
              </w:rPr>
              <w:t>4</w:t>
            </w:r>
          </w:p>
        </w:tc>
      </w:tr>
      <w:tr w:rsidR="00244C81" w:rsidRPr="00244C81" w:rsidTr="00244C81">
        <w:trPr>
          <w:trHeight w:val="255"/>
          <w:jc w:val="center"/>
        </w:trPr>
        <w:tc>
          <w:tcPr>
            <w:tcW w:w="1521" w:type="dxa"/>
            <w:tcBorders>
              <w:right w:val="single" w:sz="4" w:space="0" w:color="0C5498"/>
            </w:tcBorders>
            <w:shd w:val="clear" w:color="auto" w:fill="auto"/>
            <w:vAlign w:val="center"/>
          </w:tcPr>
          <w:p w:rsidR="00244C81" w:rsidRPr="00244C81" w:rsidRDefault="00244C81" w:rsidP="00C64C5C">
            <w:pPr>
              <w:spacing w:after="0" w:line="240" w:lineRule="auto"/>
              <w:rPr>
                <w:rFonts w:ascii="Arial" w:hAnsi="Arial" w:cs="Arial"/>
                <w:b/>
                <w:bCs/>
                <w:sz w:val="16"/>
                <w:szCs w:val="16"/>
              </w:rPr>
            </w:pPr>
          </w:p>
        </w:tc>
        <w:tc>
          <w:tcPr>
            <w:tcW w:w="1747" w:type="dxa"/>
            <w:tcBorders>
              <w:left w:val="single" w:sz="4" w:space="0" w:color="0C5498"/>
              <w:right w:val="single" w:sz="4" w:space="0" w:color="0C5498"/>
            </w:tcBorders>
            <w:shd w:val="clear" w:color="auto" w:fill="auto"/>
            <w:noWrap/>
            <w:vAlign w:val="center"/>
          </w:tcPr>
          <w:p w:rsidR="00244C81" w:rsidRPr="00244C81" w:rsidRDefault="00244C81" w:rsidP="00244C81">
            <w:pPr>
              <w:spacing w:after="0" w:line="240" w:lineRule="auto"/>
              <w:ind w:right="113"/>
              <w:jc w:val="right"/>
              <w:rPr>
                <w:rFonts w:ascii="Arial" w:hAnsi="Arial" w:cs="Arial"/>
                <w:sz w:val="16"/>
                <w:szCs w:val="16"/>
              </w:rPr>
            </w:pPr>
          </w:p>
        </w:tc>
        <w:tc>
          <w:tcPr>
            <w:tcW w:w="1747" w:type="dxa"/>
            <w:tcBorders>
              <w:left w:val="single" w:sz="4" w:space="0" w:color="0C5498"/>
            </w:tcBorders>
            <w:shd w:val="clear" w:color="auto" w:fill="auto"/>
            <w:noWrap/>
            <w:vAlign w:val="center"/>
          </w:tcPr>
          <w:p w:rsidR="00244C81" w:rsidRPr="00244C81" w:rsidRDefault="00244C81" w:rsidP="00244C81">
            <w:pPr>
              <w:spacing w:after="0" w:line="240" w:lineRule="auto"/>
              <w:ind w:right="113"/>
              <w:jc w:val="right"/>
              <w:rPr>
                <w:rFonts w:ascii="Arial" w:hAnsi="Arial" w:cs="Arial"/>
                <w:sz w:val="16"/>
                <w:szCs w:val="16"/>
              </w:rPr>
            </w:pPr>
          </w:p>
        </w:tc>
        <w:tc>
          <w:tcPr>
            <w:tcW w:w="1722" w:type="dxa"/>
            <w:tcBorders>
              <w:right w:val="single" w:sz="4" w:space="0" w:color="0C5498"/>
            </w:tcBorders>
            <w:shd w:val="clear" w:color="auto" w:fill="auto"/>
            <w:vAlign w:val="center"/>
          </w:tcPr>
          <w:p w:rsidR="00244C81" w:rsidRPr="00244C81" w:rsidRDefault="00244C81" w:rsidP="00244C81">
            <w:pPr>
              <w:spacing w:after="0" w:line="240" w:lineRule="auto"/>
              <w:ind w:right="113"/>
              <w:jc w:val="right"/>
              <w:rPr>
                <w:rFonts w:ascii="Arial" w:hAnsi="Arial" w:cs="Arial"/>
                <w:sz w:val="16"/>
                <w:szCs w:val="16"/>
              </w:rPr>
            </w:pPr>
          </w:p>
        </w:tc>
        <w:tc>
          <w:tcPr>
            <w:tcW w:w="1747" w:type="dxa"/>
            <w:tcBorders>
              <w:left w:val="single" w:sz="4" w:space="0" w:color="0C5498"/>
            </w:tcBorders>
            <w:shd w:val="clear" w:color="auto" w:fill="auto"/>
            <w:noWrap/>
            <w:vAlign w:val="center"/>
          </w:tcPr>
          <w:p w:rsidR="00244C81" w:rsidRPr="00244C81" w:rsidRDefault="00244C81" w:rsidP="00244C81">
            <w:pPr>
              <w:spacing w:after="0" w:line="240" w:lineRule="auto"/>
              <w:ind w:right="113"/>
              <w:jc w:val="right"/>
              <w:rPr>
                <w:rFonts w:ascii="Arial" w:hAnsi="Arial" w:cs="Arial"/>
                <w:sz w:val="16"/>
                <w:szCs w:val="16"/>
              </w:rPr>
            </w:pPr>
          </w:p>
        </w:tc>
        <w:tc>
          <w:tcPr>
            <w:tcW w:w="1722" w:type="dxa"/>
            <w:shd w:val="clear" w:color="auto" w:fill="auto"/>
            <w:vAlign w:val="center"/>
          </w:tcPr>
          <w:p w:rsidR="00244C81" w:rsidRPr="00244C81" w:rsidRDefault="00244C81" w:rsidP="00244C81">
            <w:pPr>
              <w:spacing w:after="0" w:line="240" w:lineRule="auto"/>
              <w:ind w:right="113"/>
              <w:jc w:val="right"/>
              <w:rPr>
                <w:rFonts w:ascii="Arial" w:hAnsi="Arial" w:cs="Arial"/>
                <w:sz w:val="16"/>
                <w:szCs w:val="16"/>
              </w:rPr>
            </w:pPr>
          </w:p>
        </w:tc>
      </w:tr>
      <w:tr w:rsidR="00D31975" w:rsidRPr="00244C81" w:rsidTr="00244C81">
        <w:trPr>
          <w:trHeight w:val="255"/>
          <w:jc w:val="center"/>
        </w:trPr>
        <w:tc>
          <w:tcPr>
            <w:tcW w:w="1521" w:type="dxa"/>
            <w:tcBorders>
              <w:right w:val="single" w:sz="4" w:space="0" w:color="0C5498"/>
            </w:tcBorders>
            <w:shd w:val="clear" w:color="auto" w:fill="auto"/>
            <w:vAlign w:val="center"/>
          </w:tcPr>
          <w:p w:rsidR="00906487" w:rsidRPr="00244C81" w:rsidRDefault="00906487" w:rsidP="00C64C5C">
            <w:pPr>
              <w:spacing w:after="0" w:line="240" w:lineRule="auto"/>
              <w:rPr>
                <w:rFonts w:ascii="Arial" w:hAnsi="Arial" w:cs="Arial"/>
                <w:b/>
                <w:bCs/>
                <w:sz w:val="16"/>
                <w:szCs w:val="16"/>
              </w:rPr>
            </w:pPr>
            <w:r w:rsidRPr="00244C81">
              <w:rPr>
                <w:rFonts w:ascii="Arial" w:hAnsi="Arial" w:cs="Arial"/>
                <w:b/>
                <w:bCs/>
                <w:sz w:val="16"/>
                <w:szCs w:val="16"/>
              </w:rPr>
              <w:t>Male</w:t>
            </w:r>
          </w:p>
        </w:tc>
        <w:tc>
          <w:tcPr>
            <w:tcW w:w="1747" w:type="dxa"/>
            <w:tcBorders>
              <w:left w:val="single" w:sz="4" w:space="0" w:color="0C5498"/>
              <w:righ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393</w:t>
            </w:r>
            <w:r w:rsidR="00244C81">
              <w:rPr>
                <w:rFonts w:ascii="Arial" w:hAnsi="Arial" w:cs="Arial"/>
                <w:sz w:val="16"/>
                <w:szCs w:val="16"/>
              </w:rPr>
              <w:t>.</w:t>
            </w:r>
            <w:r w:rsidRPr="00244C81">
              <w:rPr>
                <w:rFonts w:ascii="Arial" w:hAnsi="Arial" w:cs="Arial"/>
                <w:sz w:val="16"/>
                <w:szCs w:val="16"/>
              </w:rPr>
              <w:t>0</w:t>
            </w:r>
          </w:p>
        </w:tc>
        <w:tc>
          <w:tcPr>
            <w:tcW w:w="1747" w:type="dxa"/>
            <w:tcBorders>
              <w:lef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-2</w:t>
            </w:r>
            <w:r w:rsidR="00244C81">
              <w:rPr>
                <w:rFonts w:ascii="Arial" w:hAnsi="Arial" w:cs="Arial"/>
                <w:sz w:val="16"/>
                <w:szCs w:val="16"/>
              </w:rPr>
              <w:t>.</w:t>
            </w:r>
            <w:r w:rsidRPr="00244C81">
              <w:rPr>
                <w:rFonts w:ascii="Arial" w:hAnsi="Arial" w:cs="Arial"/>
                <w:sz w:val="16"/>
                <w:szCs w:val="16"/>
              </w:rPr>
              <w:t>3</w:t>
            </w:r>
          </w:p>
        </w:tc>
        <w:tc>
          <w:tcPr>
            <w:tcW w:w="1722" w:type="dxa"/>
            <w:tcBorders>
              <w:right w:val="single" w:sz="4" w:space="0" w:color="0C5498"/>
            </w:tcBorders>
            <w:shd w:val="clear" w:color="auto" w:fill="auto"/>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-0</w:t>
            </w:r>
            <w:r w:rsidR="00244C81">
              <w:rPr>
                <w:rFonts w:ascii="Arial" w:hAnsi="Arial" w:cs="Arial"/>
                <w:sz w:val="16"/>
                <w:szCs w:val="16"/>
              </w:rPr>
              <w:t>.</w:t>
            </w:r>
            <w:r w:rsidRPr="00244C81">
              <w:rPr>
                <w:rFonts w:ascii="Arial" w:hAnsi="Arial" w:cs="Arial"/>
                <w:sz w:val="16"/>
                <w:szCs w:val="16"/>
              </w:rPr>
              <w:t>6</w:t>
            </w:r>
          </w:p>
        </w:tc>
        <w:tc>
          <w:tcPr>
            <w:tcW w:w="1747" w:type="dxa"/>
            <w:tcBorders>
              <w:lef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-13</w:t>
            </w:r>
            <w:r w:rsidR="00244C81">
              <w:rPr>
                <w:rFonts w:ascii="Arial" w:hAnsi="Arial" w:cs="Arial"/>
                <w:sz w:val="16"/>
                <w:szCs w:val="16"/>
              </w:rPr>
              <w:t>.</w:t>
            </w:r>
            <w:r w:rsidRPr="00244C81">
              <w:rPr>
                <w:rFonts w:ascii="Arial" w:hAnsi="Arial" w:cs="Arial"/>
                <w:sz w:val="16"/>
                <w:szCs w:val="16"/>
              </w:rPr>
              <w:t>1</w:t>
            </w:r>
          </w:p>
        </w:tc>
        <w:tc>
          <w:tcPr>
            <w:tcW w:w="1722" w:type="dxa"/>
            <w:shd w:val="clear" w:color="auto" w:fill="auto"/>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-3</w:t>
            </w:r>
            <w:r w:rsidR="00244C81">
              <w:rPr>
                <w:rFonts w:ascii="Arial" w:hAnsi="Arial" w:cs="Arial"/>
                <w:sz w:val="16"/>
                <w:szCs w:val="16"/>
              </w:rPr>
              <w:t>.</w:t>
            </w:r>
            <w:r w:rsidRPr="00244C81">
              <w:rPr>
                <w:rFonts w:ascii="Arial" w:hAnsi="Arial" w:cs="Arial"/>
                <w:sz w:val="16"/>
                <w:szCs w:val="16"/>
              </w:rPr>
              <w:t>2</w:t>
            </w:r>
          </w:p>
        </w:tc>
      </w:tr>
      <w:tr w:rsidR="00D31975" w:rsidRPr="00244C81" w:rsidTr="00244C81">
        <w:trPr>
          <w:trHeight w:val="255"/>
          <w:jc w:val="center"/>
        </w:trPr>
        <w:tc>
          <w:tcPr>
            <w:tcW w:w="1521" w:type="dxa"/>
            <w:tcBorders>
              <w:right w:val="single" w:sz="4" w:space="0" w:color="0C5498"/>
            </w:tcBorders>
            <w:shd w:val="clear" w:color="auto" w:fill="auto"/>
            <w:vAlign w:val="center"/>
          </w:tcPr>
          <w:p w:rsidR="00906487" w:rsidRPr="00244C81" w:rsidRDefault="00906487" w:rsidP="00C64C5C">
            <w:pPr>
              <w:spacing w:after="0" w:line="240" w:lineRule="auto"/>
              <w:rPr>
                <w:rFonts w:ascii="Arial" w:hAnsi="Arial" w:cs="Arial"/>
                <w:sz w:val="16"/>
                <w:szCs w:val="16"/>
              </w:rPr>
            </w:pPr>
            <w:r w:rsidRPr="00244C81">
              <w:rPr>
                <w:rFonts w:ascii="Arial" w:hAnsi="Arial" w:cs="Arial"/>
                <w:sz w:val="16"/>
                <w:szCs w:val="16"/>
              </w:rPr>
              <w:t>Active</w:t>
            </w:r>
          </w:p>
        </w:tc>
        <w:tc>
          <w:tcPr>
            <w:tcW w:w="1747" w:type="dxa"/>
            <w:tcBorders>
              <w:left w:val="single" w:sz="4" w:space="0" w:color="0C5498"/>
              <w:righ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139</w:t>
            </w:r>
            <w:r w:rsidR="00244C81">
              <w:rPr>
                <w:rFonts w:ascii="Arial" w:hAnsi="Arial" w:cs="Arial"/>
                <w:sz w:val="16"/>
                <w:szCs w:val="16"/>
              </w:rPr>
              <w:t>.</w:t>
            </w:r>
            <w:r w:rsidRPr="00244C81">
              <w:rPr>
                <w:rFonts w:ascii="Arial" w:hAnsi="Arial" w:cs="Arial"/>
                <w:sz w:val="16"/>
                <w:szCs w:val="16"/>
              </w:rPr>
              <w:t>1</w:t>
            </w:r>
          </w:p>
        </w:tc>
        <w:tc>
          <w:tcPr>
            <w:tcW w:w="1747" w:type="dxa"/>
            <w:tcBorders>
              <w:lef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-5</w:t>
            </w:r>
            <w:r w:rsidR="00244C81">
              <w:rPr>
                <w:rFonts w:ascii="Arial" w:hAnsi="Arial" w:cs="Arial"/>
                <w:sz w:val="16"/>
                <w:szCs w:val="16"/>
              </w:rPr>
              <w:t>.</w:t>
            </w:r>
            <w:r w:rsidRPr="00244C81">
              <w:rPr>
                <w:rFonts w:ascii="Arial" w:hAnsi="Arial" w:cs="Arial"/>
                <w:sz w:val="16"/>
                <w:szCs w:val="16"/>
              </w:rPr>
              <w:t>1</w:t>
            </w:r>
          </w:p>
        </w:tc>
        <w:tc>
          <w:tcPr>
            <w:tcW w:w="1722" w:type="dxa"/>
            <w:tcBorders>
              <w:right w:val="single" w:sz="4" w:space="0" w:color="0C5498"/>
            </w:tcBorders>
            <w:shd w:val="clear" w:color="auto" w:fill="auto"/>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-3</w:t>
            </w:r>
            <w:r w:rsidR="00244C81">
              <w:rPr>
                <w:rFonts w:ascii="Arial" w:hAnsi="Arial" w:cs="Arial"/>
                <w:sz w:val="16"/>
                <w:szCs w:val="16"/>
              </w:rPr>
              <w:t>.</w:t>
            </w:r>
            <w:r w:rsidRPr="00244C81">
              <w:rPr>
                <w:rFonts w:ascii="Arial" w:hAnsi="Arial" w:cs="Arial"/>
                <w:sz w:val="16"/>
                <w:szCs w:val="16"/>
              </w:rPr>
              <w:t>6</w:t>
            </w:r>
          </w:p>
        </w:tc>
        <w:tc>
          <w:tcPr>
            <w:tcW w:w="1747" w:type="dxa"/>
            <w:tcBorders>
              <w:lef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4</w:t>
            </w:r>
            <w:r w:rsidR="00244C81">
              <w:rPr>
                <w:rFonts w:ascii="Arial" w:hAnsi="Arial" w:cs="Arial"/>
                <w:sz w:val="16"/>
                <w:szCs w:val="16"/>
              </w:rPr>
              <w:t>.</w:t>
            </w:r>
            <w:r w:rsidRPr="00244C81">
              <w:rPr>
                <w:rFonts w:ascii="Arial" w:hAnsi="Arial" w:cs="Arial"/>
                <w:sz w:val="16"/>
                <w:szCs w:val="16"/>
              </w:rPr>
              <w:t>7</w:t>
            </w:r>
          </w:p>
        </w:tc>
        <w:tc>
          <w:tcPr>
            <w:tcW w:w="1722" w:type="dxa"/>
            <w:shd w:val="clear" w:color="auto" w:fill="auto"/>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3</w:t>
            </w:r>
            <w:r w:rsidR="00244C81">
              <w:rPr>
                <w:rFonts w:ascii="Arial" w:hAnsi="Arial" w:cs="Arial"/>
                <w:sz w:val="16"/>
                <w:szCs w:val="16"/>
              </w:rPr>
              <w:t>.</w:t>
            </w:r>
            <w:r w:rsidRPr="00244C81">
              <w:rPr>
                <w:rFonts w:ascii="Arial" w:hAnsi="Arial" w:cs="Arial"/>
                <w:sz w:val="16"/>
                <w:szCs w:val="16"/>
              </w:rPr>
              <w:t>5</w:t>
            </w:r>
          </w:p>
        </w:tc>
      </w:tr>
      <w:tr w:rsidR="00D31975" w:rsidRPr="00244C81" w:rsidTr="00244C81">
        <w:trPr>
          <w:trHeight w:val="255"/>
          <w:jc w:val="center"/>
        </w:trPr>
        <w:tc>
          <w:tcPr>
            <w:tcW w:w="1521" w:type="dxa"/>
            <w:tcBorders>
              <w:right w:val="single" w:sz="4" w:space="0" w:color="0C5498"/>
            </w:tcBorders>
            <w:shd w:val="clear" w:color="auto" w:fill="auto"/>
            <w:vAlign w:val="center"/>
          </w:tcPr>
          <w:p w:rsidR="00906487" w:rsidRPr="00244C81" w:rsidRDefault="00906487" w:rsidP="00C64C5C">
            <w:pPr>
              <w:spacing w:after="0" w:line="240" w:lineRule="auto"/>
              <w:rPr>
                <w:rFonts w:ascii="Arial" w:hAnsi="Arial" w:cs="Arial"/>
                <w:sz w:val="16"/>
                <w:szCs w:val="16"/>
              </w:rPr>
            </w:pPr>
            <w:r w:rsidRPr="00244C81">
              <w:rPr>
                <w:rFonts w:ascii="Arial" w:hAnsi="Arial" w:cs="Arial"/>
                <w:sz w:val="16"/>
                <w:szCs w:val="16"/>
              </w:rPr>
              <w:t>Employed</w:t>
            </w:r>
          </w:p>
        </w:tc>
        <w:tc>
          <w:tcPr>
            <w:tcW w:w="1747" w:type="dxa"/>
            <w:tcBorders>
              <w:left w:val="single" w:sz="4" w:space="0" w:color="0C5498"/>
              <w:righ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82</w:t>
            </w:r>
            <w:r w:rsidR="00244C81">
              <w:rPr>
                <w:rFonts w:ascii="Arial" w:hAnsi="Arial" w:cs="Arial"/>
                <w:sz w:val="16"/>
                <w:szCs w:val="16"/>
              </w:rPr>
              <w:t>.</w:t>
            </w:r>
            <w:r w:rsidRPr="00244C81">
              <w:rPr>
                <w:rFonts w:ascii="Arial" w:hAnsi="Arial" w:cs="Arial"/>
                <w:sz w:val="16"/>
                <w:szCs w:val="16"/>
              </w:rPr>
              <w:t>2</w:t>
            </w:r>
          </w:p>
        </w:tc>
        <w:tc>
          <w:tcPr>
            <w:tcW w:w="1747" w:type="dxa"/>
            <w:tcBorders>
              <w:lef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-5</w:t>
            </w:r>
            <w:r w:rsidR="00244C81">
              <w:rPr>
                <w:rFonts w:ascii="Arial" w:hAnsi="Arial" w:cs="Arial"/>
                <w:sz w:val="16"/>
                <w:szCs w:val="16"/>
              </w:rPr>
              <w:t>.</w:t>
            </w:r>
            <w:r w:rsidRPr="00244C81">
              <w:rPr>
                <w:rFonts w:ascii="Arial" w:hAnsi="Arial" w:cs="Arial"/>
                <w:sz w:val="16"/>
                <w:szCs w:val="16"/>
              </w:rPr>
              <w:t>0</w:t>
            </w:r>
          </w:p>
        </w:tc>
        <w:tc>
          <w:tcPr>
            <w:tcW w:w="1722" w:type="dxa"/>
            <w:tcBorders>
              <w:right w:val="single" w:sz="4" w:space="0" w:color="0C5498"/>
            </w:tcBorders>
            <w:shd w:val="clear" w:color="auto" w:fill="auto"/>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-5</w:t>
            </w:r>
            <w:r w:rsidR="00244C81">
              <w:rPr>
                <w:rFonts w:ascii="Arial" w:hAnsi="Arial" w:cs="Arial"/>
                <w:sz w:val="16"/>
                <w:szCs w:val="16"/>
              </w:rPr>
              <w:t>.</w:t>
            </w:r>
            <w:r w:rsidRPr="00244C81">
              <w:rPr>
                <w:rFonts w:ascii="Arial" w:hAnsi="Arial" w:cs="Arial"/>
                <w:sz w:val="16"/>
                <w:szCs w:val="16"/>
              </w:rPr>
              <w:t>8</w:t>
            </w:r>
          </w:p>
        </w:tc>
        <w:tc>
          <w:tcPr>
            <w:tcW w:w="1747" w:type="dxa"/>
            <w:tcBorders>
              <w:lef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9</w:t>
            </w:r>
            <w:r w:rsidR="00244C81">
              <w:rPr>
                <w:rFonts w:ascii="Arial" w:hAnsi="Arial" w:cs="Arial"/>
                <w:sz w:val="16"/>
                <w:szCs w:val="16"/>
              </w:rPr>
              <w:t>.</w:t>
            </w:r>
            <w:r w:rsidRPr="00244C81">
              <w:rPr>
                <w:rFonts w:ascii="Arial" w:hAnsi="Arial" w:cs="Arial"/>
                <w:sz w:val="16"/>
                <w:szCs w:val="16"/>
              </w:rPr>
              <w:t>0</w:t>
            </w:r>
          </w:p>
        </w:tc>
        <w:tc>
          <w:tcPr>
            <w:tcW w:w="1722" w:type="dxa"/>
            <w:shd w:val="clear" w:color="auto" w:fill="auto"/>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12</w:t>
            </w:r>
            <w:r w:rsidR="00244C81">
              <w:rPr>
                <w:rFonts w:ascii="Arial" w:hAnsi="Arial" w:cs="Arial"/>
                <w:sz w:val="16"/>
                <w:szCs w:val="16"/>
              </w:rPr>
              <w:t>.</w:t>
            </w:r>
            <w:r w:rsidRPr="00244C81">
              <w:rPr>
                <w:rFonts w:ascii="Arial" w:hAnsi="Arial" w:cs="Arial"/>
                <w:sz w:val="16"/>
                <w:szCs w:val="16"/>
              </w:rPr>
              <w:t>3</w:t>
            </w:r>
          </w:p>
        </w:tc>
      </w:tr>
      <w:tr w:rsidR="00D31975" w:rsidRPr="00244C81" w:rsidTr="00244C81">
        <w:trPr>
          <w:trHeight w:val="255"/>
          <w:jc w:val="center"/>
        </w:trPr>
        <w:tc>
          <w:tcPr>
            <w:tcW w:w="1521" w:type="dxa"/>
            <w:tcBorders>
              <w:right w:val="single" w:sz="4" w:space="0" w:color="0C5498"/>
            </w:tcBorders>
            <w:shd w:val="clear" w:color="auto" w:fill="auto"/>
            <w:vAlign w:val="center"/>
          </w:tcPr>
          <w:p w:rsidR="00906487" w:rsidRPr="00244C81" w:rsidRDefault="00906487" w:rsidP="00C64C5C">
            <w:pPr>
              <w:spacing w:after="0" w:line="240" w:lineRule="auto"/>
              <w:rPr>
                <w:rFonts w:ascii="Arial" w:hAnsi="Arial" w:cs="Arial"/>
                <w:sz w:val="16"/>
                <w:szCs w:val="16"/>
              </w:rPr>
            </w:pPr>
            <w:r w:rsidRPr="00244C81">
              <w:rPr>
                <w:rFonts w:ascii="Arial" w:hAnsi="Arial" w:cs="Arial"/>
                <w:sz w:val="16"/>
                <w:szCs w:val="16"/>
              </w:rPr>
              <w:t>Unemployed</w:t>
            </w:r>
          </w:p>
        </w:tc>
        <w:tc>
          <w:tcPr>
            <w:tcW w:w="1747" w:type="dxa"/>
            <w:tcBorders>
              <w:left w:val="single" w:sz="4" w:space="0" w:color="0C5498"/>
              <w:righ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56</w:t>
            </w:r>
            <w:r w:rsidR="00244C81">
              <w:rPr>
                <w:rFonts w:ascii="Arial" w:hAnsi="Arial" w:cs="Arial"/>
                <w:sz w:val="16"/>
                <w:szCs w:val="16"/>
              </w:rPr>
              <w:t>.</w:t>
            </w:r>
            <w:r w:rsidRPr="00244C81">
              <w:rPr>
                <w:rFonts w:ascii="Arial" w:hAnsi="Arial" w:cs="Arial"/>
                <w:sz w:val="16"/>
                <w:szCs w:val="16"/>
              </w:rPr>
              <w:t>9</w:t>
            </w:r>
          </w:p>
        </w:tc>
        <w:tc>
          <w:tcPr>
            <w:tcW w:w="1747" w:type="dxa"/>
            <w:tcBorders>
              <w:lef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-0</w:t>
            </w:r>
            <w:r w:rsidR="00244C81">
              <w:rPr>
                <w:rFonts w:ascii="Arial" w:hAnsi="Arial" w:cs="Arial"/>
                <w:sz w:val="16"/>
                <w:szCs w:val="16"/>
              </w:rPr>
              <w:t>.</w:t>
            </w:r>
            <w:r w:rsidRPr="00244C81">
              <w:rPr>
                <w:rFonts w:ascii="Arial" w:hAnsi="Arial" w:cs="Arial"/>
                <w:sz w:val="16"/>
                <w:szCs w:val="16"/>
              </w:rPr>
              <w:t>1</w:t>
            </w:r>
          </w:p>
        </w:tc>
        <w:tc>
          <w:tcPr>
            <w:tcW w:w="1722" w:type="dxa"/>
            <w:tcBorders>
              <w:right w:val="single" w:sz="4" w:space="0" w:color="0C5498"/>
            </w:tcBorders>
            <w:shd w:val="clear" w:color="auto" w:fill="auto"/>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-0</w:t>
            </w:r>
            <w:r w:rsidR="00244C81">
              <w:rPr>
                <w:rFonts w:ascii="Arial" w:hAnsi="Arial" w:cs="Arial"/>
                <w:sz w:val="16"/>
                <w:szCs w:val="16"/>
              </w:rPr>
              <w:t>.</w:t>
            </w:r>
            <w:r w:rsidRPr="00244C81">
              <w:rPr>
                <w:rFonts w:ascii="Arial" w:hAnsi="Arial" w:cs="Arial"/>
                <w:sz w:val="16"/>
                <w:szCs w:val="16"/>
              </w:rPr>
              <w:t>2</w:t>
            </w:r>
          </w:p>
        </w:tc>
        <w:tc>
          <w:tcPr>
            <w:tcW w:w="1747" w:type="dxa"/>
            <w:tcBorders>
              <w:lef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-4</w:t>
            </w:r>
            <w:r w:rsidR="00244C81">
              <w:rPr>
                <w:rFonts w:ascii="Arial" w:hAnsi="Arial" w:cs="Arial"/>
                <w:sz w:val="16"/>
                <w:szCs w:val="16"/>
              </w:rPr>
              <w:t>.</w:t>
            </w:r>
            <w:r w:rsidRPr="00244C81">
              <w:rPr>
                <w:rFonts w:ascii="Arial" w:hAnsi="Arial" w:cs="Arial"/>
                <w:sz w:val="16"/>
                <w:szCs w:val="16"/>
              </w:rPr>
              <w:t>3</w:t>
            </w:r>
          </w:p>
        </w:tc>
        <w:tc>
          <w:tcPr>
            <w:tcW w:w="1722" w:type="dxa"/>
            <w:shd w:val="clear" w:color="auto" w:fill="auto"/>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-7</w:t>
            </w:r>
            <w:r w:rsidR="00244C81">
              <w:rPr>
                <w:rFonts w:ascii="Arial" w:hAnsi="Arial" w:cs="Arial"/>
                <w:sz w:val="16"/>
                <w:szCs w:val="16"/>
              </w:rPr>
              <w:t>.</w:t>
            </w:r>
            <w:r w:rsidRPr="00244C81">
              <w:rPr>
                <w:rFonts w:ascii="Arial" w:hAnsi="Arial" w:cs="Arial"/>
                <w:sz w:val="16"/>
                <w:szCs w:val="16"/>
              </w:rPr>
              <w:t>0</w:t>
            </w:r>
          </w:p>
        </w:tc>
      </w:tr>
      <w:tr w:rsidR="00D31975" w:rsidRPr="00244C81" w:rsidTr="00244C81">
        <w:trPr>
          <w:trHeight w:val="255"/>
          <w:jc w:val="center"/>
        </w:trPr>
        <w:tc>
          <w:tcPr>
            <w:tcW w:w="1521" w:type="dxa"/>
            <w:tcBorders>
              <w:right w:val="single" w:sz="4" w:space="0" w:color="0C5498"/>
            </w:tcBorders>
            <w:shd w:val="clear" w:color="auto" w:fill="auto"/>
            <w:vAlign w:val="center"/>
          </w:tcPr>
          <w:p w:rsidR="00906487" w:rsidRPr="00244C81" w:rsidRDefault="00906487" w:rsidP="00C64C5C">
            <w:pPr>
              <w:spacing w:after="0" w:line="240" w:lineRule="auto"/>
              <w:rPr>
                <w:rFonts w:ascii="Arial" w:hAnsi="Arial" w:cs="Arial"/>
                <w:sz w:val="16"/>
                <w:szCs w:val="16"/>
              </w:rPr>
            </w:pPr>
            <w:r w:rsidRPr="00244C81">
              <w:rPr>
                <w:rFonts w:ascii="Arial" w:hAnsi="Arial" w:cs="Arial"/>
                <w:sz w:val="16"/>
                <w:szCs w:val="16"/>
              </w:rPr>
              <w:t>Inactive</w:t>
            </w:r>
          </w:p>
        </w:tc>
        <w:tc>
          <w:tcPr>
            <w:tcW w:w="1747" w:type="dxa"/>
            <w:tcBorders>
              <w:left w:val="single" w:sz="4" w:space="0" w:color="0C5498"/>
              <w:righ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253</w:t>
            </w:r>
            <w:r w:rsidR="00244C81">
              <w:rPr>
                <w:rFonts w:ascii="Arial" w:hAnsi="Arial" w:cs="Arial"/>
                <w:sz w:val="16"/>
                <w:szCs w:val="16"/>
              </w:rPr>
              <w:t>.</w:t>
            </w:r>
            <w:r w:rsidRPr="00244C81">
              <w:rPr>
                <w:rFonts w:ascii="Arial" w:hAnsi="Arial" w:cs="Arial"/>
                <w:sz w:val="16"/>
                <w:szCs w:val="16"/>
              </w:rPr>
              <w:t>9</w:t>
            </w:r>
          </w:p>
        </w:tc>
        <w:tc>
          <w:tcPr>
            <w:tcW w:w="1747" w:type="dxa"/>
            <w:tcBorders>
              <w:lef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2</w:t>
            </w:r>
            <w:r w:rsidR="00244C81">
              <w:rPr>
                <w:rFonts w:ascii="Arial" w:hAnsi="Arial" w:cs="Arial"/>
                <w:sz w:val="16"/>
                <w:szCs w:val="16"/>
              </w:rPr>
              <w:t>.</w:t>
            </w:r>
            <w:r w:rsidRPr="00244C81">
              <w:rPr>
                <w:rFonts w:ascii="Arial" w:hAnsi="Arial" w:cs="Arial"/>
                <w:sz w:val="16"/>
                <w:szCs w:val="16"/>
              </w:rPr>
              <w:t>8</w:t>
            </w:r>
          </w:p>
        </w:tc>
        <w:tc>
          <w:tcPr>
            <w:tcW w:w="1722" w:type="dxa"/>
            <w:tcBorders>
              <w:right w:val="single" w:sz="4" w:space="0" w:color="0C5498"/>
            </w:tcBorders>
            <w:shd w:val="clear" w:color="auto" w:fill="auto"/>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1</w:t>
            </w:r>
            <w:r w:rsidR="00244C81">
              <w:rPr>
                <w:rFonts w:ascii="Arial" w:hAnsi="Arial" w:cs="Arial"/>
                <w:sz w:val="16"/>
                <w:szCs w:val="16"/>
              </w:rPr>
              <w:t>.</w:t>
            </w:r>
            <w:r w:rsidRPr="00244C81">
              <w:rPr>
                <w:rFonts w:ascii="Arial" w:hAnsi="Arial" w:cs="Arial"/>
                <w:sz w:val="16"/>
                <w:szCs w:val="16"/>
              </w:rPr>
              <w:t>1</w:t>
            </w:r>
          </w:p>
        </w:tc>
        <w:tc>
          <w:tcPr>
            <w:tcW w:w="1747" w:type="dxa"/>
            <w:tcBorders>
              <w:lef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-17</w:t>
            </w:r>
            <w:r w:rsidR="00244C81">
              <w:rPr>
                <w:rFonts w:ascii="Arial" w:hAnsi="Arial" w:cs="Arial"/>
                <w:sz w:val="16"/>
                <w:szCs w:val="16"/>
              </w:rPr>
              <w:t>.</w:t>
            </w:r>
            <w:r w:rsidRPr="00244C81">
              <w:rPr>
                <w:rFonts w:ascii="Arial" w:hAnsi="Arial" w:cs="Arial"/>
                <w:sz w:val="16"/>
                <w:szCs w:val="16"/>
              </w:rPr>
              <w:t>8</w:t>
            </w:r>
          </w:p>
        </w:tc>
        <w:tc>
          <w:tcPr>
            <w:tcW w:w="1722" w:type="dxa"/>
            <w:shd w:val="clear" w:color="auto" w:fill="auto"/>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-6</w:t>
            </w:r>
            <w:r w:rsidR="00244C81">
              <w:rPr>
                <w:rFonts w:ascii="Arial" w:hAnsi="Arial" w:cs="Arial"/>
                <w:sz w:val="16"/>
                <w:szCs w:val="16"/>
              </w:rPr>
              <w:t>.</w:t>
            </w:r>
            <w:r w:rsidRPr="00244C81">
              <w:rPr>
                <w:rFonts w:ascii="Arial" w:hAnsi="Arial" w:cs="Arial"/>
                <w:sz w:val="16"/>
                <w:szCs w:val="16"/>
              </w:rPr>
              <w:t>6</w:t>
            </w:r>
          </w:p>
        </w:tc>
      </w:tr>
      <w:tr w:rsidR="00244C81" w:rsidRPr="00244C81" w:rsidTr="00244C81">
        <w:trPr>
          <w:trHeight w:val="255"/>
          <w:jc w:val="center"/>
        </w:trPr>
        <w:tc>
          <w:tcPr>
            <w:tcW w:w="1521" w:type="dxa"/>
            <w:tcBorders>
              <w:right w:val="single" w:sz="4" w:space="0" w:color="0C5498"/>
            </w:tcBorders>
            <w:shd w:val="clear" w:color="auto" w:fill="auto"/>
            <w:vAlign w:val="center"/>
          </w:tcPr>
          <w:p w:rsidR="00244C81" w:rsidRPr="00244C81" w:rsidRDefault="00244C81" w:rsidP="00C64C5C">
            <w:pPr>
              <w:spacing w:after="0" w:line="240" w:lineRule="auto"/>
              <w:rPr>
                <w:rFonts w:ascii="Arial" w:hAnsi="Arial" w:cs="Arial"/>
                <w:b/>
                <w:bCs/>
                <w:sz w:val="16"/>
                <w:szCs w:val="16"/>
              </w:rPr>
            </w:pPr>
          </w:p>
        </w:tc>
        <w:tc>
          <w:tcPr>
            <w:tcW w:w="1747" w:type="dxa"/>
            <w:tcBorders>
              <w:left w:val="single" w:sz="4" w:space="0" w:color="0C5498"/>
              <w:right w:val="single" w:sz="4" w:space="0" w:color="0C5498"/>
            </w:tcBorders>
            <w:shd w:val="clear" w:color="auto" w:fill="auto"/>
            <w:noWrap/>
            <w:vAlign w:val="center"/>
          </w:tcPr>
          <w:p w:rsidR="00244C81" w:rsidRPr="00244C81" w:rsidRDefault="00244C81" w:rsidP="00244C81">
            <w:pPr>
              <w:spacing w:after="0" w:line="240" w:lineRule="auto"/>
              <w:ind w:right="113"/>
              <w:jc w:val="right"/>
              <w:rPr>
                <w:rFonts w:ascii="Arial" w:hAnsi="Arial" w:cs="Arial"/>
                <w:sz w:val="16"/>
                <w:szCs w:val="16"/>
              </w:rPr>
            </w:pPr>
          </w:p>
        </w:tc>
        <w:tc>
          <w:tcPr>
            <w:tcW w:w="1747" w:type="dxa"/>
            <w:tcBorders>
              <w:left w:val="single" w:sz="4" w:space="0" w:color="0C5498"/>
            </w:tcBorders>
            <w:shd w:val="clear" w:color="auto" w:fill="auto"/>
            <w:noWrap/>
            <w:vAlign w:val="center"/>
          </w:tcPr>
          <w:p w:rsidR="00244C81" w:rsidRPr="00244C81" w:rsidRDefault="00244C81" w:rsidP="00244C81">
            <w:pPr>
              <w:spacing w:after="0" w:line="240" w:lineRule="auto"/>
              <w:ind w:right="113"/>
              <w:jc w:val="right"/>
              <w:rPr>
                <w:rFonts w:ascii="Arial" w:hAnsi="Arial" w:cs="Arial"/>
                <w:sz w:val="16"/>
                <w:szCs w:val="16"/>
              </w:rPr>
            </w:pPr>
          </w:p>
        </w:tc>
        <w:tc>
          <w:tcPr>
            <w:tcW w:w="1722" w:type="dxa"/>
            <w:tcBorders>
              <w:right w:val="single" w:sz="4" w:space="0" w:color="0C5498"/>
            </w:tcBorders>
            <w:shd w:val="clear" w:color="auto" w:fill="auto"/>
            <w:vAlign w:val="center"/>
          </w:tcPr>
          <w:p w:rsidR="00244C81" w:rsidRPr="00244C81" w:rsidRDefault="00244C81" w:rsidP="00244C81">
            <w:pPr>
              <w:spacing w:after="0" w:line="240" w:lineRule="auto"/>
              <w:ind w:right="113"/>
              <w:jc w:val="right"/>
              <w:rPr>
                <w:rFonts w:ascii="Arial" w:hAnsi="Arial" w:cs="Arial"/>
                <w:sz w:val="16"/>
                <w:szCs w:val="16"/>
              </w:rPr>
            </w:pPr>
          </w:p>
        </w:tc>
        <w:tc>
          <w:tcPr>
            <w:tcW w:w="1747" w:type="dxa"/>
            <w:tcBorders>
              <w:left w:val="single" w:sz="4" w:space="0" w:color="0C5498"/>
            </w:tcBorders>
            <w:shd w:val="clear" w:color="auto" w:fill="auto"/>
            <w:noWrap/>
            <w:vAlign w:val="center"/>
          </w:tcPr>
          <w:p w:rsidR="00244C81" w:rsidRPr="00244C81" w:rsidRDefault="00244C81" w:rsidP="00244C81">
            <w:pPr>
              <w:spacing w:after="0" w:line="240" w:lineRule="auto"/>
              <w:ind w:right="113"/>
              <w:jc w:val="right"/>
              <w:rPr>
                <w:rFonts w:ascii="Arial" w:hAnsi="Arial" w:cs="Arial"/>
                <w:sz w:val="16"/>
                <w:szCs w:val="16"/>
              </w:rPr>
            </w:pPr>
          </w:p>
        </w:tc>
        <w:tc>
          <w:tcPr>
            <w:tcW w:w="1722" w:type="dxa"/>
            <w:shd w:val="clear" w:color="auto" w:fill="auto"/>
            <w:vAlign w:val="center"/>
          </w:tcPr>
          <w:p w:rsidR="00244C81" w:rsidRPr="00244C81" w:rsidRDefault="00244C81" w:rsidP="00244C81">
            <w:pPr>
              <w:spacing w:after="0" w:line="240" w:lineRule="auto"/>
              <w:ind w:right="113"/>
              <w:jc w:val="right"/>
              <w:rPr>
                <w:rFonts w:ascii="Arial" w:hAnsi="Arial" w:cs="Arial"/>
                <w:sz w:val="16"/>
                <w:szCs w:val="16"/>
              </w:rPr>
            </w:pPr>
          </w:p>
        </w:tc>
      </w:tr>
      <w:tr w:rsidR="00D31975" w:rsidRPr="00244C81" w:rsidTr="00244C81">
        <w:trPr>
          <w:trHeight w:val="255"/>
          <w:jc w:val="center"/>
        </w:trPr>
        <w:tc>
          <w:tcPr>
            <w:tcW w:w="1521" w:type="dxa"/>
            <w:tcBorders>
              <w:right w:val="single" w:sz="4" w:space="0" w:color="0C5498"/>
            </w:tcBorders>
            <w:shd w:val="clear" w:color="auto" w:fill="auto"/>
            <w:vAlign w:val="center"/>
          </w:tcPr>
          <w:p w:rsidR="00906487" w:rsidRPr="00244C81" w:rsidRDefault="00906487" w:rsidP="00C64C5C">
            <w:pPr>
              <w:spacing w:after="0" w:line="240" w:lineRule="auto"/>
              <w:rPr>
                <w:rFonts w:ascii="Arial" w:hAnsi="Arial" w:cs="Arial"/>
                <w:b/>
                <w:bCs/>
                <w:sz w:val="16"/>
                <w:szCs w:val="16"/>
              </w:rPr>
            </w:pPr>
            <w:r w:rsidRPr="00244C81">
              <w:rPr>
                <w:rFonts w:ascii="Arial" w:hAnsi="Arial" w:cs="Arial"/>
                <w:b/>
                <w:bCs/>
                <w:sz w:val="16"/>
                <w:szCs w:val="16"/>
              </w:rPr>
              <w:t>Female</w:t>
            </w:r>
          </w:p>
        </w:tc>
        <w:tc>
          <w:tcPr>
            <w:tcW w:w="1747" w:type="dxa"/>
            <w:tcBorders>
              <w:left w:val="single" w:sz="4" w:space="0" w:color="0C5498"/>
              <w:righ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370</w:t>
            </w:r>
            <w:r w:rsidR="00244C81">
              <w:rPr>
                <w:rFonts w:ascii="Arial" w:hAnsi="Arial" w:cs="Arial"/>
                <w:sz w:val="16"/>
                <w:szCs w:val="16"/>
              </w:rPr>
              <w:t>.</w:t>
            </w:r>
            <w:r w:rsidRPr="00244C81">
              <w:rPr>
                <w:rFonts w:ascii="Arial" w:hAnsi="Arial" w:cs="Arial"/>
                <w:sz w:val="16"/>
                <w:szCs w:val="16"/>
              </w:rPr>
              <w:t>8</w:t>
            </w:r>
          </w:p>
        </w:tc>
        <w:tc>
          <w:tcPr>
            <w:tcW w:w="1747" w:type="dxa"/>
            <w:tcBorders>
              <w:lef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-2</w:t>
            </w:r>
            <w:r w:rsidR="00244C81">
              <w:rPr>
                <w:rFonts w:ascii="Arial" w:hAnsi="Arial" w:cs="Arial"/>
                <w:sz w:val="16"/>
                <w:szCs w:val="16"/>
              </w:rPr>
              <w:t>.</w:t>
            </w:r>
            <w:r w:rsidRPr="00244C81">
              <w:rPr>
                <w:rFonts w:ascii="Arial" w:hAnsi="Arial" w:cs="Arial"/>
                <w:sz w:val="16"/>
                <w:szCs w:val="16"/>
              </w:rPr>
              <w:t>4</w:t>
            </w:r>
          </w:p>
        </w:tc>
        <w:tc>
          <w:tcPr>
            <w:tcW w:w="1722" w:type="dxa"/>
            <w:tcBorders>
              <w:right w:val="single" w:sz="4" w:space="0" w:color="0C5498"/>
            </w:tcBorders>
            <w:shd w:val="clear" w:color="auto" w:fill="auto"/>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-0</w:t>
            </w:r>
            <w:r w:rsidR="00244C81">
              <w:rPr>
                <w:rFonts w:ascii="Arial" w:hAnsi="Arial" w:cs="Arial"/>
                <w:sz w:val="16"/>
                <w:szCs w:val="16"/>
              </w:rPr>
              <w:t>.</w:t>
            </w:r>
            <w:r w:rsidRPr="00244C81">
              <w:rPr>
                <w:rFonts w:ascii="Arial" w:hAnsi="Arial" w:cs="Arial"/>
                <w:sz w:val="16"/>
                <w:szCs w:val="16"/>
              </w:rPr>
              <w:t>7</w:t>
            </w:r>
          </w:p>
        </w:tc>
        <w:tc>
          <w:tcPr>
            <w:tcW w:w="1747" w:type="dxa"/>
            <w:tcBorders>
              <w:lef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-14</w:t>
            </w:r>
            <w:r w:rsidR="00244C81">
              <w:rPr>
                <w:rFonts w:ascii="Arial" w:hAnsi="Arial" w:cs="Arial"/>
                <w:sz w:val="16"/>
                <w:szCs w:val="16"/>
              </w:rPr>
              <w:t>.</w:t>
            </w:r>
            <w:r w:rsidRPr="00244C81">
              <w:rPr>
                <w:rFonts w:ascii="Arial" w:hAnsi="Arial" w:cs="Arial"/>
                <w:sz w:val="16"/>
                <w:szCs w:val="16"/>
              </w:rPr>
              <w:t>2</w:t>
            </w:r>
          </w:p>
        </w:tc>
        <w:tc>
          <w:tcPr>
            <w:tcW w:w="1722" w:type="dxa"/>
            <w:shd w:val="clear" w:color="auto" w:fill="auto"/>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-3</w:t>
            </w:r>
            <w:r w:rsidR="00244C81">
              <w:rPr>
                <w:rFonts w:ascii="Arial" w:hAnsi="Arial" w:cs="Arial"/>
                <w:sz w:val="16"/>
                <w:szCs w:val="16"/>
              </w:rPr>
              <w:t>.</w:t>
            </w:r>
            <w:r w:rsidRPr="00244C81">
              <w:rPr>
                <w:rFonts w:ascii="Arial" w:hAnsi="Arial" w:cs="Arial"/>
                <w:sz w:val="16"/>
                <w:szCs w:val="16"/>
              </w:rPr>
              <w:t>7</w:t>
            </w:r>
          </w:p>
        </w:tc>
      </w:tr>
      <w:tr w:rsidR="00D31975" w:rsidRPr="00244C81" w:rsidTr="00244C81">
        <w:trPr>
          <w:trHeight w:val="255"/>
          <w:jc w:val="center"/>
        </w:trPr>
        <w:tc>
          <w:tcPr>
            <w:tcW w:w="1521" w:type="dxa"/>
            <w:tcBorders>
              <w:right w:val="single" w:sz="4" w:space="0" w:color="0C5498"/>
            </w:tcBorders>
            <w:shd w:val="clear" w:color="auto" w:fill="auto"/>
            <w:vAlign w:val="center"/>
          </w:tcPr>
          <w:p w:rsidR="00906487" w:rsidRPr="00244C81" w:rsidRDefault="00906487" w:rsidP="00C64C5C">
            <w:pPr>
              <w:spacing w:after="0" w:line="240" w:lineRule="auto"/>
              <w:rPr>
                <w:rFonts w:ascii="Arial" w:hAnsi="Arial" w:cs="Arial"/>
                <w:sz w:val="16"/>
                <w:szCs w:val="16"/>
              </w:rPr>
            </w:pPr>
            <w:r w:rsidRPr="00244C81">
              <w:rPr>
                <w:rFonts w:ascii="Arial" w:hAnsi="Arial" w:cs="Arial"/>
                <w:sz w:val="16"/>
                <w:szCs w:val="16"/>
              </w:rPr>
              <w:t>Active</w:t>
            </w:r>
          </w:p>
        </w:tc>
        <w:tc>
          <w:tcPr>
            <w:tcW w:w="1747" w:type="dxa"/>
            <w:tcBorders>
              <w:left w:val="single" w:sz="4" w:space="0" w:color="0C5498"/>
              <w:righ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83</w:t>
            </w:r>
            <w:r w:rsidR="00244C81">
              <w:rPr>
                <w:rFonts w:ascii="Arial" w:hAnsi="Arial" w:cs="Arial"/>
                <w:sz w:val="16"/>
                <w:szCs w:val="16"/>
              </w:rPr>
              <w:t>.</w:t>
            </w:r>
            <w:r w:rsidRPr="00244C81">
              <w:rPr>
                <w:rFonts w:ascii="Arial" w:hAnsi="Arial" w:cs="Arial"/>
                <w:sz w:val="16"/>
                <w:szCs w:val="16"/>
              </w:rPr>
              <w:t>2</w:t>
            </w:r>
          </w:p>
        </w:tc>
        <w:tc>
          <w:tcPr>
            <w:tcW w:w="1747" w:type="dxa"/>
            <w:tcBorders>
              <w:lef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-4</w:t>
            </w:r>
            <w:r w:rsidR="00244C81">
              <w:rPr>
                <w:rFonts w:ascii="Arial" w:hAnsi="Arial" w:cs="Arial"/>
                <w:sz w:val="16"/>
                <w:szCs w:val="16"/>
              </w:rPr>
              <w:t>.</w:t>
            </w:r>
            <w:r w:rsidRPr="00244C81">
              <w:rPr>
                <w:rFonts w:ascii="Arial" w:hAnsi="Arial" w:cs="Arial"/>
                <w:sz w:val="16"/>
                <w:szCs w:val="16"/>
              </w:rPr>
              <w:t>6</w:t>
            </w:r>
          </w:p>
        </w:tc>
        <w:tc>
          <w:tcPr>
            <w:tcW w:w="1722" w:type="dxa"/>
            <w:tcBorders>
              <w:right w:val="single" w:sz="4" w:space="0" w:color="0C5498"/>
            </w:tcBorders>
            <w:shd w:val="clear" w:color="auto" w:fill="auto"/>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-5</w:t>
            </w:r>
            <w:r w:rsidR="00244C81">
              <w:rPr>
                <w:rFonts w:ascii="Arial" w:hAnsi="Arial" w:cs="Arial"/>
                <w:sz w:val="16"/>
                <w:szCs w:val="16"/>
              </w:rPr>
              <w:t>.</w:t>
            </w:r>
            <w:r w:rsidRPr="00244C81">
              <w:rPr>
                <w:rFonts w:ascii="Arial" w:hAnsi="Arial" w:cs="Arial"/>
                <w:sz w:val="16"/>
                <w:szCs w:val="16"/>
              </w:rPr>
              <w:t>2</w:t>
            </w:r>
          </w:p>
        </w:tc>
        <w:tc>
          <w:tcPr>
            <w:tcW w:w="1747" w:type="dxa"/>
            <w:tcBorders>
              <w:lef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-7</w:t>
            </w:r>
            <w:r w:rsidR="00244C81">
              <w:rPr>
                <w:rFonts w:ascii="Arial" w:hAnsi="Arial" w:cs="Arial"/>
                <w:sz w:val="16"/>
                <w:szCs w:val="16"/>
              </w:rPr>
              <w:t>.</w:t>
            </w:r>
            <w:r w:rsidRPr="00244C81">
              <w:rPr>
                <w:rFonts w:ascii="Arial" w:hAnsi="Arial" w:cs="Arial"/>
                <w:sz w:val="16"/>
                <w:szCs w:val="16"/>
              </w:rPr>
              <w:t>3</w:t>
            </w:r>
          </w:p>
        </w:tc>
        <w:tc>
          <w:tcPr>
            <w:tcW w:w="1722" w:type="dxa"/>
            <w:shd w:val="clear" w:color="auto" w:fill="auto"/>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-8</w:t>
            </w:r>
            <w:r w:rsidR="00244C81">
              <w:rPr>
                <w:rFonts w:ascii="Arial" w:hAnsi="Arial" w:cs="Arial"/>
                <w:sz w:val="16"/>
                <w:szCs w:val="16"/>
              </w:rPr>
              <w:t>.</w:t>
            </w:r>
            <w:r w:rsidRPr="00244C81">
              <w:rPr>
                <w:rFonts w:ascii="Arial" w:hAnsi="Arial" w:cs="Arial"/>
                <w:sz w:val="16"/>
                <w:szCs w:val="16"/>
              </w:rPr>
              <w:t>1</w:t>
            </w:r>
          </w:p>
        </w:tc>
      </w:tr>
      <w:tr w:rsidR="00D31975" w:rsidRPr="00244C81" w:rsidTr="00244C81">
        <w:trPr>
          <w:trHeight w:val="255"/>
          <w:jc w:val="center"/>
        </w:trPr>
        <w:tc>
          <w:tcPr>
            <w:tcW w:w="1521" w:type="dxa"/>
            <w:tcBorders>
              <w:right w:val="single" w:sz="4" w:space="0" w:color="0C5498"/>
            </w:tcBorders>
            <w:shd w:val="clear" w:color="auto" w:fill="auto"/>
            <w:vAlign w:val="center"/>
          </w:tcPr>
          <w:p w:rsidR="00906487" w:rsidRPr="00244C81" w:rsidRDefault="00906487" w:rsidP="00C64C5C">
            <w:pPr>
              <w:spacing w:after="0" w:line="240" w:lineRule="auto"/>
              <w:rPr>
                <w:rFonts w:ascii="Arial" w:hAnsi="Arial" w:cs="Arial"/>
                <w:sz w:val="16"/>
                <w:szCs w:val="16"/>
              </w:rPr>
            </w:pPr>
            <w:r w:rsidRPr="00244C81">
              <w:rPr>
                <w:rFonts w:ascii="Arial" w:hAnsi="Arial" w:cs="Arial"/>
                <w:sz w:val="16"/>
                <w:szCs w:val="16"/>
              </w:rPr>
              <w:t>Employed</w:t>
            </w:r>
          </w:p>
        </w:tc>
        <w:tc>
          <w:tcPr>
            <w:tcW w:w="1747" w:type="dxa"/>
            <w:tcBorders>
              <w:left w:val="single" w:sz="4" w:space="0" w:color="0C5498"/>
              <w:righ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41</w:t>
            </w:r>
            <w:r w:rsidR="00244C81">
              <w:rPr>
                <w:rFonts w:ascii="Arial" w:hAnsi="Arial" w:cs="Arial"/>
                <w:sz w:val="16"/>
                <w:szCs w:val="16"/>
              </w:rPr>
              <w:t>.</w:t>
            </w:r>
            <w:r w:rsidRPr="00244C81">
              <w:rPr>
                <w:rFonts w:ascii="Arial" w:hAnsi="Arial" w:cs="Arial"/>
                <w:sz w:val="16"/>
                <w:szCs w:val="16"/>
              </w:rPr>
              <w:t>8</w:t>
            </w:r>
          </w:p>
        </w:tc>
        <w:tc>
          <w:tcPr>
            <w:tcW w:w="1747" w:type="dxa"/>
            <w:tcBorders>
              <w:lef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1</w:t>
            </w:r>
            <w:r w:rsidR="00244C81">
              <w:rPr>
                <w:rFonts w:ascii="Arial" w:hAnsi="Arial" w:cs="Arial"/>
                <w:sz w:val="16"/>
                <w:szCs w:val="16"/>
              </w:rPr>
              <w:t>.</w:t>
            </w:r>
            <w:r w:rsidRPr="00244C81">
              <w:rPr>
                <w:rFonts w:ascii="Arial" w:hAnsi="Arial" w:cs="Arial"/>
                <w:sz w:val="16"/>
                <w:szCs w:val="16"/>
              </w:rPr>
              <w:t>3</w:t>
            </w:r>
          </w:p>
        </w:tc>
        <w:tc>
          <w:tcPr>
            <w:tcW w:w="1722" w:type="dxa"/>
            <w:tcBorders>
              <w:right w:val="single" w:sz="4" w:space="0" w:color="0C5498"/>
            </w:tcBorders>
            <w:shd w:val="clear" w:color="auto" w:fill="auto"/>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3</w:t>
            </w:r>
            <w:r w:rsidR="00244C81">
              <w:rPr>
                <w:rFonts w:ascii="Arial" w:hAnsi="Arial" w:cs="Arial"/>
                <w:sz w:val="16"/>
                <w:szCs w:val="16"/>
              </w:rPr>
              <w:t>.</w:t>
            </w:r>
            <w:r w:rsidRPr="00244C81">
              <w:rPr>
                <w:rFonts w:ascii="Arial" w:hAnsi="Arial" w:cs="Arial"/>
                <w:sz w:val="16"/>
                <w:szCs w:val="16"/>
              </w:rPr>
              <w:t>2</w:t>
            </w:r>
          </w:p>
        </w:tc>
        <w:tc>
          <w:tcPr>
            <w:tcW w:w="1747" w:type="dxa"/>
            <w:tcBorders>
              <w:lef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-3</w:t>
            </w:r>
            <w:r w:rsidR="00244C81">
              <w:rPr>
                <w:rFonts w:ascii="Arial" w:hAnsi="Arial" w:cs="Arial"/>
                <w:sz w:val="16"/>
                <w:szCs w:val="16"/>
              </w:rPr>
              <w:t>.</w:t>
            </w:r>
            <w:r w:rsidRPr="00244C81">
              <w:rPr>
                <w:rFonts w:ascii="Arial" w:hAnsi="Arial" w:cs="Arial"/>
                <w:sz w:val="16"/>
                <w:szCs w:val="16"/>
              </w:rPr>
              <w:t>3</w:t>
            </w:r>
          </w:p>
        </w:tc>
        <w:tc>
          <w:tcPr>
            <w:tcW w:w="1722" w:type="dxa"/>
            <w:shd w:val="clear" w:color="auto" w:fill="auto"/>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-7</w:t>
            </w:r>
            <w:r w:rsidR="00244C81">
              <w:rPr>
                <w:rFonts w:ascii="Arial" w:hAnsi="Arial" w:cs="Arial"/>
                <w:sz w:val="16"/>
                <w:szCs w:val="16"/>
              </w:rPr>
              <w:t>.</w:t>
            </w:r>
            <w:r w:rsidRPr="00244C81">
              <w:rPr>
                <w:rFonts w:ascii="Arial" w:hAnsi="Arial" w:cs="Arial"/>
                <w:sz w:val="16"/>
                <w:szCs w:val="16"/>
              </w:rPr>
              <w:t>3</w:t>
            </w:r>
          </w:p>
        </w:tc>
      </w:tr>
      <w:tr w:rsidR="00D31975" w:rsidRPr="00244C81" w:rsidTr="00244C81">
        <w:trPr>
          <w:trHeight w:val="255"/>
          <w:jc w:val="center"/>
        </w:trPr>
        <w:tc>
          <w:tcPr>
            <w:tcW w:w="1521" w:type="dxa"/>
            <w:tcBorders>
              <w:right w:val="single" w:sz="4" w:space="0" w:color="0C5498"/>
            </w:tcBorders>
            <w:shd w:val="clear" w:color="auto" w:fill="auto"/>
            <w:vAlign w:val="center"/>
          </w:tcPr>
          <w:p w:rsidR="00906487" w:rsidRPr="00244C81" w:rsidRDefault="00906487" w:rsidP="00C64C5C">
            <w:pPr>
              <w:spacing w:after="0" w:line="240" w:lineRule="auto"/>
              <w:rPr>
                <w:rFonts w:ascii="Arial" w:hAnsi="Arial" w:cs="Arial"/>
                <w:sz w:val="16"/>
                <w:szCs w:val="16"/>
              </w:rPr>
            </w:pPr>
            <w:r w:rsidRPr="00244C81">
              <w:rPr>
                <w:rFonts w:ascii="Arial" w:hAnsi="Arial" w:cs="Arial"/>
                <w:sz w:val="16"/>
                <w:szCs w:val="16"/>
              </w:rPr>
              <w:t>Unemployed</w:t>
            </w:r>
          </w:p>
        </w:tc>
        <w:tc>
          <w:tcPr>
            <w:tcW w:w="1747" w:type="dxa"/>
            <w:tcBorders>
              <w:left w:val="single" w:sz="4" w:space="0" w:color="0C5498"/>
              <w:righ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41</w:t>
            </w:r>
            <w:r w:rsidR="00244C81">
              <w:rPr>
                <w:rFonts w:ascii="Arial" w:hAnsi="Arial" w:cs="Arial"/>
                <w:sz w:val="16"/>
                <w:szCs w:val="16"/>
              </w:rPr>
              <w:t>.</w:t>
            </w:r>
            <w:r w:rsidRPr="00244C81">
              <w:rPr>
                <w:rFonts w:ascii="Arial" w:hAnsi="Arial" w:cs="Arial"/>
                <w:sz w:val="16"/>
                <w:szCs w:val="16"/>
              </w:rPr>
              <w:t>4</w:t>
            </w:r>
          </w:p>
        </w:tc>
        <w:tc>
          <w:tcPr>
            <w:tcW w:w="1747" w:type="dxa"/>
            <w:tcBorders>
              <w:lef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-5</w:t>
            </w:r>
            <w:r w:rsidR="00244C81">
              <w:rPr>
                <w:rFonts w:ascii="Arial" w:hAnsi="Arial" w:cs="Arial"/>
                <w:sz w:val="16"/>
                <w:szCs w:val="16"/>
              </w:rPr>
              <w:t>.</w:t>
            </w:r>
            <w:r w:rsidRPr="00244C81">
              <w:rPr>
                <w:rFonts w:ascii="Arial" w:hAnsi="Arial" w:cs="Arial"/>
                <w:sz w:val="16"/>
                <w:szCs w:val="16"/>
              </w:rPr>
              <w:t>9</w:t>
            </w:r>
          </w:p>
        </w:tc>
        <w:tc>
          <w:tcPr>
            <w:tcW w:w="1722" w:type="dxa"/>
            <w:tcBorders>
              <w:right w:val="single" w:sz="4" w:space="0" w:color="0C5498"/>
            </w:tcBorders>
            <w:shd w:val="clear" w:color="auto" w:fill="auto"/>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-12</w:t>
            </w:r>
            <w:r w:rsidR="00244C81">
              <w:rPr>
                <w:rFonts w:ascii="Arial" w:hAnsi="Arial" w:cs="Arial"/>
                <w:sz w:val="16"/>
                <w:szCs w:val="16"/>
              </w:rPr>
              <w:t>.</w:t>
            </w:r>
            <w:r w:rsidRPr="00244C81">
              <w:rPr>
                <w:rFonts w:ascii="Arial" w:hAnsi="Arial" w:cs="Arial"/>
                <w:sz w:val="16"/>
                <w:szCs w:val="16"/>
              </w:rPr>
              <w:t>5</w:t>
            </w:r>
          </w:p>
        </w:tc>
        <w:tc>
          <w:tcPr>
            <w:tcW w:w="1747" w:type="dxa"/>
            <w:tcBorders>
              <w:lef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-4</w:t>
            </w:r>
          </w:p>
        </w:tc>
        <w:tc>
          <w:tcPr>
            <w:tcW w:w="1722" w:type="dxa"/>
            <w:shd w:val="clear" w:color="auto" w:fill="auto"/>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-8</w:t>
            </w:r>
            <w:r w:rsidR="00244C81">
              <w:rPr>
                <w:rFonts w:ascii="Arial" w:hAnsi="Arial" w:cs="Arial"/>
                <w:sz w:val="16"/>
                <w:szCs w:val="16"/>
              </w:rPr>
              <w:t>.</w:t>
            </w:r>
            <w:r w:rsidRPr="00244C81">
              <w:rPr>
                <w:rFonts w:ascii="Arial" w:hAnsi="Arial" w:cs="Arial"/>
                <w:sz w:val="16"/>
                <w:szCs w:val="16"/>
              </w:rPr>
              <w:t>9</w:t>
            </w:r>
          </w:p>
        </w:tc>
      </w:tr>
      <w:tr w:rsidR="00906487" w:rsidRPr="00244C81" w:rsidTr="00244C81">
        <w:trPr>
          <w:trHeight w:val="255"/>
          <w:jc w:val="center"/>
        </w:trPr>
        <w:tc>
          <w:tcPr>
            <w:tcW w:w="1521" w:type="dxa"/>
            <w:tcBorders>
              <w:right w:val="single" w:sz="4" w:space="0" w:color="0C5498"/>
            </w:tcBorders>
            <w:shd w:val="clear" w:color="auto" w:fill="auto"/>
            <w:vAlign w:val="center"/>
          </w:tcPr>
          <w:p w:rsidR="00906487" w:rsidRPr="00244C81" w:rsidRDefault="00906487" w:rsidP="00C64C5C">
            <w:pPr>
              <w:spacing w:after="0" w:line="240" w:lineRule="auto"/>
              <w:rPr>
                <w:rFonts w:ascii="Arial" w:hAnsi="Arial" w:cs="Arial"/>
                <w:sz w:val="16"/>
                <w:szCs w:val="16"/>
              </w:rPr>
            </w:pPr>
            <w:r w:rsidRPr="00244C81">
              <w:rPr>
                <w:rFonts w:ascii="Arial" w:hAnsi="Arial" w:cs="Arial"/>
                <w:sz w:val="16"/>
                <w:szCs w:val="16"/>
              </w:rPr>
              <w:t>Inactive</w:t>
            </w:r>
          </w:p>
        </w:tc>
        <w:tc>
          <w:tcPr>
            <w:tcW w:w="1747" w:type="dxa"/>
            <w:tcBorders>
              <w:left w:val="single" w:sz="4" w:space="0" w:color="0C5498"/>
              <w:righ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287</w:t>
            </w:r>
            <w:r w:rsidR="00244C81">
              <w:rPr>
                <w:rFonts w:ascii="Arial" w:hAnsi="Arial" w:cs="Arial"/>
                <w:sz w:val="16"/>
                <w:szCs w:val="16"/>
              </w:rPr>
              <w:t>.</w:t>
            </w:r>
            <w:r w:rsidRPr="00244C81">
              <w:rPr>
                <w:rFonts w:ascii="Arial" w:hAnsi="Arial" w:cs="Arial"/>
                <w:sz w:val="16"/>
                <w:szCs w:val="16"/>
              </w:rPr>
              <w:t>6</w:t>
            </w:r>
          </w:p>
        </w:tc>
        <w:tc>
          <w:tcPr>
            <w:tcW w:w="1747" w:type="dxa"/>
            <w:tcBorders>
              <w:lef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2</w:t>
            </w:r>
            <w:r w:rsidR="00244C81">
              <w:rPr>
                <w:rFonts w:ascii="Arial" w:hAnsi="Arial" w:cs="Arial"/>
                <w:sz w:val="16"/>
                <w:szCs w:val="16"/>
              </w:rPr>
              <w:t>.</w:t>
            </w:r>
            <w:r w:rsidRPr="00244C81">
              <w:rPr>
                <w:rFonts w:ascii="Arial" w:hAnsi="Arial" w:cs="Arial"/>
                <w:sz w:val="16"/>
                <w:szCs w:val="16"/>
              </w:rPr>
              <w:t>2</w:t>
            </w:r>
          </w:p>
        </w:tc>
        <w:tc>
          <w:tcPr>
            <w:tcW w:w="1722" w:type="dxa"/>
            <w:tcBorders>
              <w:right w:val="single" w:sz="4" w:space="0" w:color="0C5498"/>
            </w:tcBorders>
            <w:shd w:val="clear" w:color="auto" w:fill="auto"/>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0</w:t>
            </w:r>
            <w:r w:rsidR="00244C81">
              <w:rPr>
                <w:rFonts w:ascii="Arial" w:hAnsi="Arial" w:cs="Arial"/>
                <w:sz w:val="16"/>
                <w:szCs w:val="16"/>
              </w:rPr>
              <w:t>.</w:t>
            </w:r>
            <w:r w:rsidRPr="00244C81">
              <w:rPr>
                <w:rFonts w:ascii="Arial" w:hAnsi="Arial" w:cs="Arial"/>
                <w:sz w:val="16"/>
                <w:szCs w:val="16"/>
              </w:rPr>
              <w:t>8</w:t>
            </w:r>
          </w:p>
        </w:tc>
        <w:tc>
          <w:tcPr>
            <w:tcW w:w="1747" w:type="dxa"/>
            <w:tcBorders>
              <w:left w:val="single" w:sz="4" w:space="0" w:color="0C5498"/>
            </w:tcBorders>
            <w:shd w:val="clear" w:color="auto" w:fill="auto"/>
            <w:noWrap/>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-6</w:t>
            </w:r>
            <w:r w:rsidR="00244C81">
              <w:rPr>
                <w:rFonts w:ascii="Arial" w:hAnsi="Arial" w:cs="Arial"/>
                <w:sz w:val="16"/>
                <w:szCs w:val="16"/>
              </w:rPr>
              <w:t>.</w:t>
            </w:r>
            <w:r w:rsidRPr="00244C81">
              <w:rPr>
                <w:rFonts w:ascii="Arial" w:hAnsi="Arial" w:cs="Arial"/>
                <w:sz w:val="16"/>
                <w:szCs w:val="16"/>
              </w:rPr>
              <w:t>8</w:t>
            </w:r>
          </w:p>
        </w:tc>
        <w:tc>
          <w:tcPr>
            <w:tcW w:w="1722" w:type="dxa"/>
            <w:shd w:val="clear" w:color="auto" w:fill="auto"/>
            <w:vAlign w:val="center"/>
          </w:tcPr>
          <w:p w:rsidR="00906487" w:rsidRPr="00244C81" w:rsidRDefault="00906487" w:rsidP="00244C81">
            <w:pPr>
              <w:spacing w:after="0" w:line="240" w:lineRule="auto"/>
              <w:ind w:right="113"/>
              <w:jc w:val="right"/>
              <w:rPr>
                <w:rFonts w:ascii="Arial" w:hAnsi="Arial" w:cs="Arial"/>
                <w:sz w:val="16"/>
                <w:szCs w:val="16"/>
              </w:rPr>
            </w:pPr>
            <w:r w:rsidRPr="00244C81">
              <w:rPr>
                <w:rFonts w:ascii="Arial" w:hAnsi="Arial" w:cs="Arial"/>
                <w:sz w:val="16"/>
                <w:szCs w:val="16"/>
              </w:rPr>
              <w:t>-2</w:t>
            </w:r>
            <w:r w:rsidR="00244C81">
              <w:rPr>
                <w:rFonts w:ascii="Arial" w:hAnsi="Arial" w:cs="Arial"/>
                <w:sz w:val="16"/>
                <w:szCs w:val="16"/>
              </w:rPr>
              <w:t>.</w:t>
            </w:r>
            <w:r w:rsidRPr="00244C81">
              <w:rPr>
                <w:rFonts w:ascii="Arial" w:hAnsi="Arial" w:cs="Arial"/>
                <w:sz w:val="16"/>
                <w:szCs w:val="16"/>
              </w:rPr>
              <w:t>3</w:t>
            </w:r>
          </w:p>
        </w:tc>
      </w:tr>
    </w:tbl>
    <w:p w:rsidR="00906487" w:rsidRDefault="00906487" w:rsidP="00C64C5C">
      <w:pPr>
        <w:spacing w:line="240" w:lineRule="auto"/>
        <w:jc w:val="center"/>
        <w:rPr>
          <w:rFonts w:ascii="Arial" w:hAnsi="Arial" w:cs="Arial"/>
          <w:b/>
          <w:bCs/>
        </w:rPr>
      </w:pPr>
    </w:p>
    <w:p w:rsidR="0049554D" w:rsidRPr="00D31975" w:rsidRDefault="0049554D" w:rsidP="00C64C5C">
      <w:pPr>
        <w:spacing w:line="240" w:lineRule="auto"/>
        <w:jc w:val="center"/>
        <w:rPr>
          <w:rFonts w:ascii="Arial" w:hAnsi="Arial" w:cs="Arial"/>
          <w:b/>
          <w:bCs/>
        </w:rPr>
      </w:pPr>
    </w:p>
    <w:p w:rsidR="00906487" w:rsidRPr="00244C81" w:rsidRDefault="00906487" w:rsidP="0049554D">
      <w:pPr>
        <w:spacing w:after="120" w:line="240" w:lineRule="auto"/>
        <w:jc w:val="center"/>
        <w:rPr>
          <w:rFonts w:ascii="Arial" w:hAnsi="Arial" w:cs="Arial"/>
          <w:sz w:val="20"/>
          <w:szCs w:val="20"/>
        </w:rPr>
      </w:pPr>
      <w:r w:rsidRPr="00244C81">
        <w:rPr>
          <w:rFonts w:ascii="Arial" w:hAnsi="Arial" w:cs="Arial"/>
          <w:b/>
          <w:bCs/>
          <w:sz w:val="20"/>
          <w:szCs w:val="20"/>
        </w:rPr>
        <w:t>Table 2а</w:t>
      </w:r>
      <w:r w:rsidRPr="00244C81">
        <w:rPr>
          <w:rFonts w:ascii="Arial" w:hAnsi="Arial" w:cs="Arial"/>
          <w:bCs/>
          <w:sz w:val="20"/>
          <w:szCs w:val="20"/>
        </w:rPr>
        <w:t xml:space="preserve"> Rates of activity, employment, unemployment and inactivity by sex, population aged 15 to 24, Q</w:t>
      </w:r>
      <w:r w:rsidR="00167B7F">
        <w:rPr>
          <w:rFonts w:ascii="Arial" w:hAnsi="Arial" w:cs="Arial"/>
          <w:bCs/>
          <w:sz w:val="20"/>
          <w:szCs w:val="20"/>
        </w:rPr>
        <w:t>1</w:t>
      </w:r>
      <w:r w:rsidRPr="00244C81">
        <w:rPr>
          <w:rFonts w:ascii="Arial" w:hAnsi="Arial" w:cs="Arial"/>
          <w:bCs/>
          <w:sz w:val="20"/>
          <w:szCs w:val="20"/>
        </w:rPr>
        <w:t xml:space="preserve"> 2016 </w:t>
      </w:r>
    </w:p>
    <w:tbl>
      <w:tblPr>
        <w:tblW w:w="9081" w:type="dxa"/>
        <w:jc w:val="center"/>
        <w:tblCellMar>
          <w:left w:w="28" w:type="dxa"/>
          <w:right w:w="28" w:type="dxa"/>
        </w:tblCellMar>
        <w:tblLook w:val="00A0" w:firstRow="1" w:lastRow="0" w:firstColumn="1" w:lastColumn="0" w:noHBand="0" w:noVBand="0"/>
      </w:tblPr>
      <w:tblGrid>
        <w:gridCol w:w="3061"/>
        <w:gridCol w:w="1660"/>
        <w:gridCol w:w="2180"/>
        <w:gridCol w:w="2180"/>
      </w:tblGrid>
      <w:tr w:rsidR="00D31975" w:rsidRPr="00244C81" w:rsidTr="0049554D">
        <w:trPr>
          <w:trHeight w:val="765"/>
          <w:jc w:val="center"/>
        </w:trPr>
        <w:tc>
          <w:tcPr>
            <w:tcW w:w="3061" w:type="dxa"/>
            <w:vMerge w:val="restart"/>
            <w:tcBorders>
              <w:top w:val="single" w:sz="4" w:space="0" w:color="0C5498"/>
              <w:bottom w:val="single" w:sz="4" w:space="0" w:color="0C5498"/>
              <w:right w:val="single" w:sz="4" w:space="0" w:color="0C5498"/>
            </w:tcBorders>
            <w:shd w:val="clear" w:color="auto" w:fill="auto"/>
            <w:noWrap/>
            <w:vAlign w:val="bottom"/>
          </w:tcPr>
          <w:p w:rsidR="00906487" w:rsidRPr="00244C81" w:rsidRDefault="00906487" w:rsidP="000E3B53">
            <w:pPr>
              <w:spacing w:after="0" w:line="240" w:lineRule="auto"/>
              <w:jc w:val="center"/>
              <w:rPr>
                <w:rFonts w:ascii="Arial" w:hAnsi="Arial" w:cs="Arial"/>
                <w:sz w:val="16"/>
                <w:szCs w:val="16"/>
              </w:rPr>
            </w:pPr>
            <w:r w:rsidRPr="00244C81">
              <w:rPr>
                <w:rFonts w:ascii="Arial" w:hAnsi="Arial" w:cs="Arial"/>
                <w:sz w:val="16"/>
                <w:szCs w:val="16"/>
              </w:rPr>
              <w:t> </w:t>
            </w:r>
          </w:p>
        </w:tc>
        <w:tc>
          <w:tcPr>
            <w:tcW w:w="1660" w:type="dxa"/>
            <w:tcBorders>
              <w:top w:val="single" w:sz="4" w:space="0" w:color="0C5498"/>
              <w:left w:val="single" w:sz="4" w:space="0" w:color="0C5498"/>
              <w:bottom w:val="single" w:sz="4" w:space="0" w:color="0C5498"/>
              <w:right w:val="single" w:sz="4" w:space="0" w:color="0C5498"/>
            </w:tcBorders>
            <w:shd w:val="clear" w:color="auto" w:fill="auto"/>
            <w:vAlign w:val="center"/>
          </w:tcPr>
          <w:p w:rsidR="00906487" w:rsidRPr="00244C81" w:rsidRDefault="00906487" w:rsidP="000E3B53">
            <w:pPr>
              <w:spacing w:after="0" w:line="240" w:lineRule="auto"/>
              <w:jc w:val="center"/>
              <w:rPr>
                <w:rFonts w:ascii="Arial" w:hAnsi="Arial" w:cs="Arial"/>
                <w:sz w:val="16"/>
                <w:szCs w:val="16"/>
              </w:rPr>
            </w:pPr>
            <w:r w:rsidRPr="00244C81">
              <w:rPr>
                <w:rFonts w:ascii="Arial" w:hAnsi="Arial" w:cs="Arial"/>
                <w:sz w:val="16"/>
                <w:szCs w:val="16"/>
              </w:rPr>
              <w:t>I quarter 2016</w:t>
            </w:r>
          </w:p>
        </w:tc>
        <w:tc>
          <w:tcPr>
            <w:tcW w:w="2180" w:type="dxa"/>
            <w:tcBorders>
              <w:top w:val="single" w:sz="4" w:space="0" w:color="0C5498"/>
              <w:left w:val="single" w:sz="4" w:space="0" w:color="0C5498"/>
              <w:bottom w:val="single" w:sz="4" w:space="0" w:color="0C5498"/>
              <w:right w:val="single" w:sz="4" w:space="0" w:color="0C5498"/>
            </w:tcBorders>
            <w:shd w:val="clear" w:color="auto" w:fill="auto"/>
            <w:vAlign w:val="center"/>
          </w:tcPr>
          <w:p w:rsidR="00906487" w:rsidRPr="00244C81" w:rsidRDefault="00906487" w:rsidP="00C64C5C">
            <w:pPr>
              <w:spacing w:after="0" w:line="240" w:lineRule="auto"/>
              <w:jc w:val="center"/>
              <w:rPr>
                <w:rFonts w:ascii="Arial" w:hAnsi="Arial" w:cs="Arial"/>
                <w:sz w:val="16"/>
                <w:szCs w:val="16"/>
              </w:rPr>
            </w:pPr>
            <w:r w:rsidRPr="00244C81">
              <w:rPr>
                <w:rFonts w:ascii="Arial" w:hAnsi="Arial" w:cs="Arial"/>
                <w:sz w:val="16"/>
                <w:szCs w:val="16"/>
              </w:rPr>
              <w:t xml:space="preserve">Changes relative to previous quarter </w:t>
            </w:r>
          </w:p>
        </w:tc>
        <w:tc>
          <w:tcPr>
            <w:tcW w:w="2180" w:type="dxa"/>
            <w:tcBorders>
              <w:top w:val="single" w:sz="4" w:space="0" w:color="0C5498"/>
              <w:left w:val="single" w:sz="4" w:space="0" w:color="0C5498"/>
              <w:bottom w:val="single" w:sz="4" w:space="0" w:color="0C5498"/>
            </w:tcBorders>
            <w:shd w:val="clear" w:color="auto" w:fill="auto"/>
            <w:vAlign w:val="center"/>
          </w:tcPr>
          <w:p w:rsidR="00906487" w:rsidRPr="00244C81" w:rsidRDefault="00906487" w:rsidP="00C64C5C">
            <w:pPr>
              <w:spacing w:after="0" w:line="240" w:lineRule="auto"/>
              <w:jc w:val="center"/>
              <w:rPr>
                <w:rFonts w:ascii="Arial" w:hAnsi="Arial" w:cs="Arial"/>
                <w:sz w:val="16"/>
                <w:szCs w:val="16"/>
              </w:rPr>
            </w:pPr>
            <w:r w:rsidRPr="00244C81">
              <w:rPr>
                <w:rFonts w:ascii="Arial" w:hAnsi="Arial" w:cs="Arial"/>
                <w:sz w:val="16"/>
                <w:szCs w:val="16"/>
              </w:rPr>
              <w:t>Changes relative to same quarter of 2015</w:t>
            </w:r>
          </w:p>
        </w:tc>
      </w:tr>
      <w:tr w:rsidR="00D31975" w:rsidRPr="00244C81" w:rsidTr="00167B7F">
        <w:trPr>
          <w:trHeight w:val="255"/>
          <w:jc w:val="center"/>
        </w:trPr>
        <w:tc>
          <w:tcPr>
            <w:tcW w:w="3061" w:type="dxa"/>
            <w:vMerge/>
            <w:tcBorders>
              <w:top w:val="single" w:sz="4" w:space="0" w:color="0C5498"/>
              <w:bottom w:val="single" w:sz="4" w:space="0" w:color="0C5498"/>
              <w:right w:val="single" w:sz="4" w:space="0" w:color="0C5498"/>
            </w:tcBorders>
            <w:shd w:val="clear" w:color="auto" w:fill="auto"/>
            <w:vAlign w:val="center"/>
          </w:tcPr>
          <w:p w:rsidR="00906487" w:rsidRPr="00244C81" w:rsidRDefault="00906487" w:rsidP="000E3B53">
            <w:pPr>
              <w:spacing w:after="0" w:line="240" w:lineRule="auto"/>
              <w:rPr>
                <w:rFonts w:ascii="Arial" w:hAnsi="Arial" w:cs="Arial"/>
                <w:sz w:val="16"/>
                <w:szCs w:val="16"/>
              </w:rPr>
            </w:pPr>
          </w:p>
        </w:tc>
        <w:tc>
          <w:tcPr>
            <w:tcW w:w="1660" w:type="dxa"/>
            <w:tcBorders>
              <w:top w:val="single" w:sz="4" w:space="0" w:color="0C5498"/>
              <w:left w:val="single" w:sz="4" w:space="0" w:color="0C5498"/>
              <w:bottom w:val="single" w:sz="4" w:space="0" w:color="0C5498"/>
              <w:right w:val="single" w:sz="4" w:space="0" w:color="0C5498"/>
            </w:tcBorders>
            <w:shd w:val="clear" w:color="auto" w:fill="auto"/>
            <w:vAlign w:val="center"/>
          </w:tcPr>
          <w:p w:rsidR="00906487" w:rsidRPr="00244C81" w:rsidRDefault="00906487" w:rsidP="0049554D">
            <w:pPr>
              <w:spacing w:before="40" w:after="40" w:line="240" w:lineRule="auto"/>
              <w:jc w:val="center"/>
              <w:rPr>
                <w:rFonts w:ascii="Arial" w:hAnsi="Arial" w:cs="Arial"/>
                <w:sz w:val="16"/>
                <w:szCs w:val="16"/>
              </w:rPr>
            </w:pPr>
            <w:r w:rsidRPr="00244C81">
              <w:rPr>
                <w:rFonts w:ascii="Arial" w:hAnsi="Arial" w:cs="Arial"/>
                <w:sz w:val="16"/>
                <w:szCs w:val="16"/>
              </w:rPr>
              <w:t>(%)</w:t>
            </w:r>
          </w:p>
        </w:tc>
        <w:tc>
          <w:tcPr>
            <w:tcW w:w="4360" w:type="dxa"/>
            <w:gridSpan w:val="2"/>
            <w:tcBorders>
              <w:top w:val="single" w:sz="4" w:space="0" w:color="0C5498"/>
              <w:left w:val="single" w:sz="4" w:space="0" w:color="0C5498"/>
              <w:bottom w:val="single" w:sz="4" w:space="0" w:color="0C5498"/>
            </w:tcBorders>
            <w:shd w:val="clear" w:color="auto" w:fill="auto"/>
            <w:vAlign w:val="center"/>
          </w:tcPr>
          <w:p w:rsidR="00906487" w:rsidRPr="00244C81" w:rsidRDefault="00906487" w:rsidP="0049554D">
            <w:pPr>
              <w:spacing w:before="40" w:after="40" w:line="240" w:lineRule="auto"/>
              <w:jc w:val="center"/>
              <w:rPr>
                <w:rFonts w:ascii="Arial" w:hAnsi="Arial" w:cs="Arial"/>
                <w:sz w:val="16"/>
                <w:szCs w:val="16"/>
              </w:rPr>
            </w:pPr>
            <w:r w:rsidRPr="00244C81">
              <w:rPr>
                <w:rFonts w:ascii="Arial" w:hAnsi="Arial" w:cs="Arial"/>
                <w:sz w:val="16"/>
                <w:szCs w:val="16"/>
              </w:rPr>
              <w:t>p.p.</w:t>
            </w:r>
          </w:p>
        </w:tc>
      </w:tr>
      <w:tr w:rsidR="00167B7F" w:rsidRPr="00244C81" w:rsidTr="00167B7F">
        <w:trPr>
          <w:trHeight w:val="255"/>
          <w:jc w:val="center"/>
        </w:trPr>
        <w:tc>
          <w:tcPr>
            <w:tcW w:w="3061" w:type="dxa"/>
            <w:tcBorders>
              <w:top w:val="single" w:sz="4" w:space="0" w:color="0C5498"/>
              <w:right w:val="single" w:sz="4" w:space="0" w:color="0C5498"/>
            </w:tcBorders>
            <w:shd w:val="clear" w:color="auto" w:fill="auto"/>
            <w:vAlign w:val="center"/>
          </w:tcPr>
          <w:p w:rsidR="00167B7F" w:rsidRPr="009F02F9" w:rsidRDefault="00167B7F" w:rsidP="00C64C5C">
            <w:pPr>
              <w:spacing w:after="0" w:line="240" w:lineRule="auto"/>
              <w:rPr>
                <w:rFonts w:ascii="Arial" w:hAnsi="Arial" w:cs="Arial"/>
                <w:b/>
                <w:bCs/>
                <w:sz w:val="16"/>
                <w:szCs w:val="16"/>
              </w:rPr>
            </w:pPr>
          </w:p>
        </w:tc>
        <w:tc>
          <w:tcPr>
            <w:tcW w:w="1660" w:type="dxa"/>
            <w:tcBorders>
              <w:top w:val="single" w:sz="4" w:space="0" w:color="0C5498"/>
              <w:left w:val="single" w:sz="4" w:space="0" w:color="0C5498"/>
              <w:right w:val="single" w:sz="4" w:space="0" w:color="0C5498"/>
            </w:tcBorders>
            <w:shd w:val="clear" w:color="auto" w:fill="auto"/>
            <w:vAlign w:val="center"/>
          </w:tcPr>
          <w:p w:rsidR="00167B7F" w:rsidRPr="00244C81" w:rsidRDefault="00167B7F" w:rsidP="0049554D">
            <w:pPr>
              <w:spacing w:after="0" w:line="240" w:lineRule="auto"/>
              <w:ind w:right="113"/>
              <w:jc w:val="right"/>
              <w:rPr>
                <w:rFonts w:ascii="Arial" w:hAnsi="Arial" w:cs="Arial"/>
                <w:sz w:val="16"/>
                <w:szCs w:val="16"/>
              </w:rPr>
            </w:pPr>
          </w:p>
        </w:tc>
        <w:tc>
          <w:tcPr>
            <w:tcW w:w="2180" w:type="dxa"/>
            <w:tcBorders>
              <w:top w:val="single" w:sz="4" w:space="0" w:color="0C5498"/>
              <w:left w:val="single" w:sz="4" w:space="0" w:color="0C5498"/>
            </w:tcBorders>
            <w:shd w:val="clear" w:color="auto" w:fill="auto"/>
            <w:noWrap/>
            <w:vAlign w:val="center"/>
          </w:tcPr>
          <w:p w:rsidR="00167B7F" w:rsidRPr="00244C81" w:rsidRDefault="00167B7F" w:rsidP="0049554D">
            <w:pPr>
              <w:spacing w:after="0" w:line="240" w:lineRule="auto"/>
              <w:ind w:right="113"/>
              <w:jc w:val="right"/>
              <w:rPr>
                <w:rFonts w:ascii="Arial" w:hAnsi="Arial" w:cs="Arial"/>
                <w:sz w:val="16"/>
                <w:szCs w:val="16"/>
              </w:rPr>
            </w:pPr>
          </w:p>
        </w:tc>
        <w:tc>
          <w:tcPr>
            <w:tcW w:w="2180" w:type="dxa"/>
            <w:tcBorders>
              <w:top w:val="single" w:sz="4" w:space="0" w:color="0C5498"/>
            </w:tcBorders>
            <w:shd w:val="clear" w:color="auto" w:fill="auto"/>
            <w:noWrap/>
            <w:vAlign w:val="center"/>
          </w:tcPr>
          <w:p w:rsidR="00167B7F" w:rsidRPr="00244C81" w:rsidRDefault="00167B7F" w:rsidP="0049554D">
            <w:pPr>
              <w:spacing w:after="0" w:line="240" w:lineRule="auto"/>
              <w:ind w:right="113"/>
              <w:jc w:val="right"/>
              <w:rPr>
                <w:rFonts w:ascii="Arial" w:hAnsi="Arial" w:cs="Arial"/>
                <w:sz w:val="16"/>
                <w:szCs w:val="16"/>
              </w:rPr>
            </w:pPr>
          </w:p>
        </w:tc>
      </w:tr>
      <w:tr w:rsidR="00167B7F" w:rsidRPr="00244C81" w:rsidTr="00167B7F">
        <w:trPr>
          <w:trHeight w:val="255"/>
          <w:jc w:val="center"/>
        </w:trPr>
        <w:tc>
          <w:tcPr>
            <w:tcW w:w="3061" w:type="dxa"/>
            <w:tcBorders>
              <w:right w:val="single" w:sz="4" w:space="0" w:color="0C5498"/>
            </w:tcBorders>
            <w:shd w:val="clear" w:color="auto" w:fill="auto"/>
            <w:vAlign w:val="center"/>
          </w:tcPr>
          <w:p w:rsidR="00167B7F" w:rsidRPr="00244C81" w:rsidRDefault="00167B7F" w:rsidP="00C64C5C">
            <w:pPr>
              <w:spacing w:after="0" w:line="240" w:lineRule="auto"/>
              <w:rPr>
                <w:rFonts w:ascii="Arial" w:hAnsi="Arial" w:cs="Arial"/>
                <w:sz w:val="16"/>
                <w:szCs w:val="16"/>
              </w:rPr>
            </w:pPr>
            <w:r w:rsidRPr="009F02F9">
              <w:rPr>
                <w:rFonts w:ascii="Arial" w:hAnsi="Arial" w:cs="Arial"/>
                <w:b/>
                <w:bCs/>
                <w:sz w:val="16"/>
                <w:szCs w:val="16"/>
              </w:rPr>
              <w:t>Total</w:t>
            </w:r>
          </w:p>
        </w:tc>
        <w:tc>
          <w:tcPr>
            <w:tcW w:w="1660" w:type="dxa"/>
            <w:tcBorders>
              <w:left w:val="single" w:sz="4" w:space="0" w:color="0C5498"/>
              <w:right w:val="single" w:sz="4" w:space="0" w:color="0C5498"/>
            </w:tcBorders>
            <w:shd w:val="clear" w:color="auto" w:fill="auto"/>
            <w:vAlign w:val="center"/>
          </w:tcPr>
          <w:p w:rsidR="00167B7F" w:rsidRPr="00244C81" w:rsidRDefault="00167B7F" w:rsidP="0049554D">
            <w:pPr>
              <w:spacing w:after="0" w:line="240" w:lineRule="auto"/>
              <w:ind w:right="113"/>
              <w:jc w:val="right"/>
              <w:rPr>
                <w:rFonts w:ascii="Arial" w:hAnsi="Arial" w:cs="Arial"/>
                <w:sz w:val="16"/>
                <w:szCs w:val="16"/>
              </w:rPr>
            </w:pPr>
          </w:p>
        </w:tc>
        <w:tc>
          <w:tcPr>
            <w:tcW w:w="2180" w:type="dxa"/>
            <w:tcBorders>
              <w:left w:val="single" w:sz="4" w:space="0" w:color="0C5498"/>
            </w:tcBorders>
            <w:shd w:val="clear" w:color="auto" w:fill="auto"/>
            <w:noWrap/>
            <w:vAlign w:val="center"/>
          </w:tcPr>
          <w:p w:rsidR="00167B7F" w:rsidRPr="00244C81" w:rsidRDefault="00167B7F" w:rsidP="0049554D">
            <w:pPr>
              <w:spacing w:after="0" w:line="240" w:lineRule="auto"/>
              <w:ind w:right="113"/>
              <w:jc w:val="right"/>
              <w:rPr>
                <w:rFonts w:ascii="Arial" w:hAnsi="Arial" w:cs="Arial"/>
                <w:sz w:val="16"/>
                <w:szCs w:val="16"/>
              </w:rPr>
            </w:pPr>
          </w:p>
        </w:tc>
        <w:tc>
          <w:tcPr>
            <w:tcW w:w="2180" w:type="dxa"/>
            <w:shd w:val="clear" w:color="auto" w:fill="auto"/>
            <w:noWrap/>
            <w:vAlign w:val="center"/>
          </w:tcPr>
          <w:p w:rsidR="00167B7F" w:rsidRPr="00244C81" w:rsidRDefault="00167B7F" w:rsidP="0049554D">
            <w:pPr>
              <w:spacing w:after="0" w:line="240" w:lineRule="auto"/>
              <w:ind w:right="113"/>
              <w:jc w:val="right"/>
              <w:rPr>
                <w:rFonts w:ascii="Arial" w:hAnsi="Arial" w:cs="Arial"/>
                <w:sz w:val="16"/>
                <w:szCs w:val="16"/>
              </w:rPr>
            </w:pPr>
          </w:p>
        </w:tc>
      </w:tr>
      <w:tr w:rsidR="00D31975" w:rsidRPr="00244C81" w:rsidTr="00167B7F">
        <w:trPr>
          <w:trHeight w:val="255"/>
          <w:jc w:val="center"/>
        </w:trPr>
        <w:tc>
          <w:tcPr>
            <w:tcW w:w="3061" w:type="dxa"/>
            <w:tcBorders>
              <w:right w:val="single" w:sz="4" w:space="0" w:color="0C5498"/>
            </w:tcBorders>
            <w:shd w:val="clear" w:color="auto" w:fill="auto"/>
            <w:vAlign w:val="center"/>
          </w:tcPr>
          <w:p w:rsidR="00906487" w:rsidRPr="00244C81" w:rsidRDefault="00906487" w:rsidP="00C64C5C">
            <w:pPr>
              <w:spacing w:after="0" w:line="240" w:lineRule="auto"/>
              <w:rPr>
                <w:rFonts w:ascii="Arial" w:hAnsi="Arial" w:cs="Arial"/>
                <w:sz w:val="16"/>
                <w:szCs w:val="16"/>
              </w:rPr>
            </w:pPr>
            <w:r w:rsidRPr="00244C81">
              <w:rPr>
                <w:rFonts w:ascii="Arial" w:hAnsi="Arial" w:cs="Arial"/>
                <w:sz w:val="16"/>
                <w:szCs w:val="16"/>
              </w:rPr>
              <w:t>Activity rate</w:t>
            </w:r>
          </w:p>
        </w:tc>
        <w:tc>
          <w:tcPr>
            <w:tcW w:w="1660" w:type="dxa"/>
            <w:tcBorders>
              <w:left w:val="single" w:sz="4" w:space="0" w:color="0C5498"/>
              <w:right w:val="single" w:sz="4" w:space="0" w:color="0C5498"/>
            </w:tcBorders>
            <w:shd w:val="clear" w:color="auto" w:fill="auto"/>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29</w:t>
            </w:r>
            <w:r w:rsidR="0049554D">
              <w:rPr>
                <w:rFonts w:ascii="Arial" w:hAnsi="Arial" w:cs="Arial"/>
                <w:sz w:val="16"/>
                <w:szCs w:val="16"/>
              </w:rPr>
              <w:t>.</w:t>
            </w:r>
            <w:r w:rsidRPr="00244C81">
              <w:rPr>
                <w:rFonts w:ascii="Arial" w:hAnsi="Arial" w:cs="Arial"/>
                <w:sz w:val="16"/>
                <w:szCs w:val="16"/>
              </w:rPr>
              <w:t>1</w:t>
            </w:r>
          </w:p>
        </w:tc>
        <w:tc>
          <w:tcPr>
            <w:tcW w:w="2180" w:type="dxa"/>
            <w:tcBorders>
              <w:left w:val="single" w:sz="4" w:space="0" w:color="0C5498"/>
            </w:tcBorders>
            <w:shd w:val="clear" w:color="auto" w:fill="auto"/>
            <w:noWrap/>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-1</w:t>
            </w:r>
            <w:r w:rsidR="0049554D">
              <w:rPr>
                <w:rFonts w:ascii="Arial" w:hAnsi="Arial" w:cs="Arial"/>
                <w:sz w:val="16"/>
                <w:szCs w:val="16"/>
              </w:rPr>
              <w:t>.</w:t>
            </w:r>
            <w:r w:rsidRPr="00244C81">
              <w:rPr>
                <w:rFonts w:ascii="Arial" w:hAnsi="Arial" w:cs="Arial"/>
                <w:sz w:val="16"/>
                <w:szCs w:val="16"/>
              </w:rPr>
              <w:t>1</w:t>
            </w:r>
          </w:p>
        </w:tc>
        <w:tc>
          <w:tcPr>
            <w:tcW w:w="2180" w:type="dxa"/>
            <w:shd w:val="clear" w:color="auto" w:fill="auto"/>
            <w:noWrap/>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0</w:t>
            </w:r>
            <w:r w:rsidR="0049554D">
              <w:rPr>
                <w:rFonts w:ascii="Arial" w:hAnsi="Arial" w:cs="Arial"/>
                <w:sz w:val="16"/>
                <w:szCs w:val="16"/>
              </w:rPr>
              <w:t>.</w:t>
            </w:r>
            <w:r w:rsidRPr="00244C81">
              <w:rPr>
                <w:rFonts w:ascii="Arial" w:hAnsi="Arial" w:cs="Arial"/>
                <w:sz w:val="16"/>
                <w:szCs w:val="16"/>
              </w:rPr>
              <w:t>7</w:t>
            </w:r>
          </w:p>
        </w:tc>
      </w:tr>
      <w:tr w:rsidR="00D31975" w:rsidRPr="00244C81" w:rsidTr="0049554D">
        <w:trPr>
          <w:trHeight w:val="255"/>
          <w:jc w:val="center"/>
        </w:trPr>
        <w:tc>
          <w:tcPr>
            <w:tcW w:w="3061" w:type="dxa"/>
            <w:tcBorders>
              <w:right w:val="single" w:sz="4" w:space="0" w:color="0C5498"/>
            </w:tcBorders>
            <w:shd w:val="clear" w:color="auto" w:fill="auto"/>
            <w:vAlign w:val="center"/>
          </w:tcPr>
          <w:p w:rsidR="00906487" w:rsidRPr="00244C81" w:rsidRDefault="00906487" w:rsidP="00C64C5C">
            <w:pPr>
              <w:spacing w:after="0" w:line="240" w:lineRule="auto"/>
              <w:rPr>
                <w:rFonts w:ascii="Arial" w:hAnsi="Arial" w:cs="Arial"/>
                <w:sz w:val="16"/>
                <w:szCs w:val="16"/>
              </w:rPr>
            </w:pPr>
            <w:r w:rsidRPr="00244C81">
              <w:rPr>
                <w:rFonts w:ascii="Arial" w:hAnsi="Arial" w:cs="Arial"/>
                <w:sz w:val="16"/>
                <w:szCs w:val="16"/>
              </w:rPr>
              <w:t>Employment rate</w:t>
            </w:r>
          </w:p>
        </w:tc>
        <w:tc>
          <w:tcPr>
            <w:tcW w:w="1660" w:type="dxa"/>
            <w:tcBorders>
              <w:left w:val="single" w:sz="4" w:space="0" w:color="0C5498"/>
              <w:right w:val="single" w:sz="4" w:space="0" w:color="0C5498"/>
            </w:tcBorders>
            <w:shd w:val="clear" w:color="auto" w:fill="auto"/>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16</w:t>
            </w:r>
            <w:r w:rsidR="0049554D">
              <w:rPr>
                <w:rFonts w:ascii="Arial" w:hAnsi="Arial" w:cs="Arial"/>
                <w:sz w:val="16"/>
                <w:szCs w:val="16"/>
              </w:rPr>
              <w:t>.</w:t>
            </w:r>
            <w:r w:rsidRPr="00244C81">
              <w:rPr>
                <w:rFonts w:ascii="Arial" w:hAnsi="Arial" w:cs="Arial"/>
                <w:sz w:val="16"/>
                <w:szCs w:val="16"/>
              </w:rPr>
              <w:t>2</w:t>
            </w:r>
          </w:p>
        </w:tc>
        <w:tc>
          <w:tcPr>
            <w:tcW w:w="2180" w:type="dxa"/>
            <w:tcBorders>
              <w:left w:val="single" w:sz="4" w:space="0" w:color="0C5498"/>
            </w:tcBorders>
            <w:shd w:val="clear" w:color="auto" w:fill="auto"/>
            <w:noWrap/>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-0</w:t>
            </w:r>
            <w:r w:rsidR="0049554D">
              <w:rPr>
                <w:rFonts w:ascii="Arial" w:hAnsi="Arial" w:cs="Arial"/>
                <w:sz w:val="16"/>
                <w:szCs w:val="16"/>
              </w:rPr>
              <w:t>.</w:t>
            </w:r>
            <w:r w:rsidRPr="00244C81">
              <w:rPr>
                <w:rFonts w:ascii="Arial" w:hAnsi="Arial" w:cs="Arial"/>
                <w:sz w:val="16"/>
                <w:szCs w:val="16"/>
              </w:rPr>
              <w:t>4</w:t>
            </w:r>
          </w:p>
        </w:tc>
        <w:tc>
          <w:tcPr>
            <w:tcW w:w="2180" w:type="dxa"/>
            <w:shd w:val="clear" w:color="auto" w:fill="auto"/>
            <w:noWrap/>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1</w:t>
            </w:r>
            <w:r w:rsidR="0049554D">
              <w:rPr>
                <w:rFonts w:ascii="Arial" w:hAnsi="Arial" w:cs="Arial"/>
                <w:sz w:val="16"/>
                <w:szCs w:val="16"/>
              </w:rPr>
              <w:t>.</w:t>
            </w:r>
            <w:r w:rsidRPr="00244C81">
              <w:rPr>
                <w:rFonts w:ascii="Arial" w:hAnsi="Arial" w:cs="Arial"/>
                <w:sz w:val="16"/>
                <w:szCs w:val="16"/>
              </w:rPr>
              <w:t>3</w:t>
            </w:r>
          </w:p>
        </w:tc>
      </w:tr>
      <w:tr w:rsidR="00D31975" w:rsidRPr="00244C81" w:rsidTr="0049554D">
        <w:trPr>
          <w:trHeight w:val="255"/>
          <w:jc w:val="center"/>
        </w:trPr>
        <w:tc>
          <w:tcPr>
            <w:tcW w:w="3061" w:type="dxa"/>
            <w:tcBorders>
              <w:right w:val="single" w:sz="4" w:space="0" w:color="0C5498"/>
            </w:tcBorders>
            <w:shd w:val="clear" w:color="auto" w:fill="auto"/>
            <w:vAlign w:val="center"/>
          </w:tcPr>
          <w:p w:rsidR="00906487" w:rsidRPr="00244C81" w:rsidRDefault="00906487" w:rsidP="00C64C5C">
            <w:pPr>
              <w:spacing w:after="0" w:line="240" w:lineRule="auto"/>
              <w:rPr>
                <w:rFonts w:ascii="Arial" w:hAnsi="Arial" w:cs="Arial"/>
                <w:sz w:val="16"/>
                <w:szCs w:val="16"/>
              </w:rPr>
            </w:pPr>
            <w:r w:rsidRPr="00244C81">
              <w:rPr>
                <w:rFonts w:ascii="Arial" w:hAnsi="Arial" w:cs="Arial"/>
                <w:sz w:val="16"/>
                <w:szCs w:val="16"/>
              </w:rPr>
              <w:t xml:space="preserve">Unemployment rate </w:t>
            </w:r>
          </w:p>
        </w:tc>
        <w:tc>
          <w:tcPr>
            <w:tcW w:w="1660" w:type="dxa"/>
            <w:tcBorders>
              <w:left w:val="single" w:sz="4" w:space="0" w:color="0C5498"/>
              <w:right w:val="single" w:sz="4" w:space="0" w:color="0C5498"/>
            </w:tcBorders>
            <w:shd w:val="clear" w:color="auto" w:fill="auto"/>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44</w:t>
            </w:r>
            <w:r w:rsidR="0049554D">
              <w:rPr>
                <w:rFonts w:ascii="Arial" w:hAnsi="Arial" w:cs="Arial"/>
                <w:sz w:val="16"/>
                <w:szCs w:val="16"/>
              </w:rPr>
              <w:t>.</w:t>
            </w:r>
            <w:r w:rsidRPr="00244C81">
              <w:rPr>
                <w:rFonts w:ascii="Arial" w:hAnsi="Arial" w:cs="Arial"/>
                <w:sz w:val="16"/>
                <w:szCs w:val="16"/>
              </w:rPr>
              <w:t>2</w:t>
            </w:r>
          </w:p>
        </w:tc>
        <w:tc>
          <w:tcPr>
            <w:tcW w:w="2180" w:type="dxa"/>
            <w:tcBorders>
              <w:left w:val="single" w:sz="4" w:space="0" w:color="0C5498"/>
            </w:tcBorders>
            <w:shd w:val="clear" w:color="auto" w:fill="auto"/>
            <w:noWrap/>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-0</w:t>
            </w:r>
            <w:r w:rsidR="0049554D">
              <w:rPr>
                <w:rFonts w:ascii="Arial" w:hAnsi="Arial" w:cs="Arial"/>
                <w:sz w:val="16"/>
                <w:szCs w:val="16"/>
              </w:rPr>
              <w:t>.</w:t>
            </w:r>
            <w:r w:rsidRPr="00244C81">
              <w:rPr>
                <w:rFonts w:ascii="Arial" w:hAnsi="Arial" w:cs="Arial"/>
                <w:sz w:val="16"/>
                <w:szCs w:val="16"/>
              </w:rPr>
              <w:t>7</w:t>
            </w:r>
          </w:p>
        </w:tc>
        <w:tc>
          <w:tcPr>
            <w:tcW w:w="2180" w:type="dxa"/>
            <w:shd w:val="clear" w:color="auto" w:fill="auto"/>
            <w:noWrap/>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-3</w:t>
            </w:r>
            <w:r w:rsidR="0049554D">
              <w:rPr>
                <w:rFonts w:ascii="Arial" w:hAnsi="Arial" w:cs="Arial"/>
                <w:sz w:val="16"/>
                <w:szCs w:val="16"/>
              </w:rPr>
              <w:t>.</w:t>
            </w:r>
            <w:r w:rsidRPr="00244C81">
              <w:rPr>
                <w:rFonts w:ascii="Arial" w:hAnsi="Arial" w:cs="Arial"/>
                <w:sz w:val="16"/>
                <w:szCs w:val="16"/>
              </w:rPr>
              <w:t>2</w:t>
            </w:r>
          </w:p>
        </w:tc>
      </w:tr>
      <w:tr w:rsidR="00D31975" w:rsidRPr="00244C81" w:rsidTr="0049554D">
        <w:trPr>
          <w:trHeight w:val="255"/>
          <w:jc w:val="center"/>
        </w:trPr>
        <w:tc>
          <w:tcPr>
            <w:tcW w:w="3061" w:type="dxa"/>
            <w:tcBorders>
              <w:right w:val="single" w:sz="4" w:space="0" w:color="0C5498"/>
            </w:tcBorders>
            <w:shd w:val="clear" w:color="auto" w:fill="auto"/>
            <w:vAlign w:val="center"/>
          </w:tcPr>
          <w:p w:rsidR="00906487" w:rsidRPr="00244C81" w:rsidRDefault="00906487" w:rsidP="00C64C5C">
            <w:pPr>
              <w:spacing w:after="0" w:line="240" w:lineRule="auto"/>
              <w:rPr>
                <w:rFonts w:ascii="Arial" w:hAnsi="Arial" w:cs="Arial"/>
                <w:sz w:val="16"/>
                <w:szCs w:val="16"/>
              </w:rPr>
            </w:pPr>
            <w:r w:rsidRPr="00244C81">
              <w:rPr>
                <w:rFonts w:ascii="Arial" w:hAnsi="Arial" w:cs="Arial"/>
                <w:sz w:val="16"/>
                <w:szCs w:val="16"/>
              </w:rPr>
              <w:t>Inactivity rate</w:t>
            </w:r>
          </w:p>
        </w:tc>
        <w:tc>
          <w:tcPr>
            <w:tcW w:w="1660" w:type="dxa"/>
            <w:tcBorders>
              <w:left w:val="single" w:sz="4" w:space="0" w:color="0C5498"/>
              <w:right w:val="single" w:sz="4" w:space="0" w:color="0C5498"/>
            </w:tcBorders>
            <w:shd w:val="clear" w:color="auto" w:fill="auto"/>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70</w:t>
            </w:r>
            <w:r w:rsidR="0049554D">
              <w:rPr>
                <w:rFonts w:ascii="Arial" w:hAnsi="Arial" w:cs="Arial"/>
                <w:sz w:val="16"/>
                <w:szCs w:val="16"/>
              </w:rPr>
              <w:t>.</w:t>
            </w:r>
            <w:r w:rsidRPr="00244C81">
              <w:rPr>
                <w:rFonts w:ascii="Arial" w:hAnsi="Arial" w:cs="Arial"/>
                <w:sz w:val="16"/>
                <w:szCs w:val="16"/>
              </w:rPr>
              <w:t>9</w:t>
            </w:r>
          </w:p>
        </w:tc>
        <w:tc>
          <w:tcPr>
            <w:tcW w:w="2180" w:type="dxa"/>
            <w:tcBorders>
              <w:left w:val="single" w:sz="4" w:space="0" w:color="0C5498"/>
            </w:tcBorders>
            <w:shd w:val="clear" w:color="auto" w:fill="auto"/>
            <w:noWrap/>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1</w:t>
            </w:r>
            <w:r w:rsidR="0049554D">
              <w:rPr>
                <w:rFonts w:ascii="Arial" w:hAnsi="Arial" w:cs="Arial"/>
                <w:sz w:val="16"/>
                <w:szCs w:val="16"/>
              </w:rPr>
              <w:t>.</w:t>
            </w:r>
            <w:r w:rsidRPr="00244C81">
              <w:rPr>
                <w:rFonts w:ascii="Arial" w:hAnsi="Arial" w:cs="Arial"/>
                <w:sz w:val="16"/>
                <w:szCs w:val="16"/>
              </w:rPr>
              <w:t>1</w:t>
            </w:r>
          </w:p>
        </w:tc>
        <w:tc>
          <w:tcPr>
            <w:tcW w:w="2180" w:type="dxa"/>
            <w:shd w:val="clear" w:color="auto" w:fill="auto"/>
            <w:noWrap/>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-0</w:t>
            </w:r>
            <w:r w:rsidR="0049554D">
              <w:rPr>
                <w:rFonts w:ascii="Arial" w:hAnsi="Arial" w:cs="Arial"/>
                <w:sz w:val="16"/>
                <w:szCs w:val="16"/>
              </w:rPr>
              <w:t>.</w:t>
            </w:r>
            <w:r w:rsidRPr="00244C81">
              <w:rPr>
                <w:rFonts w:ascii="Arial" w:hAnsi="Arial" w:cs="Arial"/>
                <w:sz w:val="16"/>
                <w:szCs w:val="16"/>
              </w:rPr>
              <w:t>7</w:t>
            </w:r>
          </w:p>
        </w:tc>
      </w:tr>
      <w:tr w:rsidR="00244C81" w:rsidRPr="00244C81" w:rsidTr="0049554D">
        <w:trPr>
          <w:trHeight w:val="255"/>
          <w:jc w:val="center"/>
        </w:trPr>
        <w:tc>
          <w:tcPr>
            <w:tcW w:w="3061" w:type="dxa"/>
            <w:tcBorders>
              <w:right w:val="single" w:sz="4" w:space="0" w:color="0C5498"/>
            </w:tcBorders>
            <w:shd w:val="clear" w:color="auto" w:fill="auto"/>
            <w:noWrap/>
            <w:vAlign w:val="center"/>
          </w:tcPr>
          <w:p w:rsidR="00244C81" w:rsidRPr="00244C81" w:rsidRDefault="00244C81" w:rsidP="000E3B53">
            <w:pPr>
              <w:spacing w:after="0" w:line="240" w:lineRule="auto"/>
              <w:rPr>
                <w:rFonts w:ascii="Arial" w:hAnsi="Arial" w:cs="Arial"/>
                <w:sz w:val="16"/>
                <w:szCs w:val="16"/>
              </w:rPr>
            </w:pPr>
          </w:p>
        </w:tc>
        <w:tc>
          <w:tcPr>
            <w:tcW w:w="1660" w:type="dxa"/>
            <w:tcBorders>
              <w:left w:val="single" w:sz="4" w:space="0" w:color="0C5498"/>
              <w:right w:val="single" w:sz="4" w:space="0" w:color="0C5498"/>
            </w:tcBorders>
            <w:shd w:val="clear" w:color="auto" w:fill="auto"/>
            <w:noWrap/>
            <w:vAlign w:val="center"/>
          </w:tcPr>
          <w:p w:rsidR="00244C81" w:rsidRPr="00244C81" w:rsidRDefault="00244C81" w:rsidP="0049554D">
            <w:pPr>
              <w:spacing w:after="0" w:line="240" w:lineRule="auto"/>
              <w:ind w:right="113"/>
              <w:rPr>
                <w:rFonts w:ascii="Arial" w:hAnsi="Arial" w:cs="Arial"/>
                <w:sz w:val="16"/>
                <w:szCs w:val="16"/>
              </w:rPr>
            </w:pPr>
          </w:p>
        </w:tc>
        <w:tc>
          <w:tcPr>
            <w:tcW w:w="2180" w:type="dxa"/>
            <w:tcBorders>
              <w:left w:val="single" w:sz="4" w:space="0" w:color="0C5498"/>
            </w:tcBorders>
            <w:shd w:val="clear" w:color="auto" w:fill="auto"/>
            <w:noWrap/>
            <w:vAlign w:val="center"/>
          </w:tcPr>
          <w:p w:rsidR="00244C81" w:rsidRPr="00244C81" w:rsidRDefault="00244C81" w:rsidP="0049554D">
            <w:pPr>
              <w:spacing w:after="0" w:line="240" w:lineRule="auto"/>
              <w:ind w:right="113"/>
              <w:rPr>
                <w:rFonts w:ascii="Arial" w:hAnsi="Arial" w:cs="Arial"/>
                <w:sz w:val="16"/>
                <w:szCs w:val="16"/>
              </w:rPr>
            </w:pPr>
          </w:p>
        </w:tc>
        <w:tc>
          <w:tcPr>
            <w:tcW w:w="2180" w:type="dxa"/>
            <w:shd w:val="clear" w:color="auto" w:fill="auto"/>
            <w:noWrap/>
            <w:vAlign w:val="center"/>
          </w:tcPr>
          <w:p w:rsidR="00244C81" w:rsidRPr="00244C81" w:rsidRDefault="00244C81" w:rsidP="0049554D">
            <w:pPr>
              <w:spacing w:after="0" w:line="240" w:lineRule="auto"/>
              <w:ind w:right="113"/>
              <w:rPr>
                <w:rFonts w:ascii="Arial" w:hAnsi="Arial" w:cs="Arial"/>
                <w:sz w:val="16"/>
                <w:szCs w:val="16"/>
              </w:rPr>
            </w:pPr>
          </w:p>
        </w:tc>
      </w:tr>
      <w:tr w:rsidR="00D31975" w:rsidRPr="00244C81" w:rsidTr="0049554D">
        <w:trPr>
          <w:trHeight w:val="255"/>
          <w:jc w:val="center"/>
        </w:trPr>
        <w:tc>
          <w:tcPr>
            <w:tcW w:w="3061" w:type="dxa"/>
            <w:tcBorders>
              <w:right w:val="single" w:sz="4" w:space="0" w:color="0C5498"/>
            </w:tcBorders>
            <w:shd w:val="clear" w:color="auto" w:fill="auto"/>
            <w:noWrap/>
            <w:vAlign w:val="center"/>
          </w:tcPr>
          <w:p w:rsidR="00906487" w:rsidRPr="00244C81" w:rsidRDefault="00244C81" w:rsidP="000E3B53">
            <w:pPr>
              <w:spacing w:after="0" w:line="240" w:lineRule="auto"/>
              <w:rPr>
                <w:rFonts w:ascii="Arial" w:hAnsi="Arial" w:cs="Arial"/>
                <w:sz w:val="16"/>
                <w:szCs w:val="16"/>
              </w:rPr>
            </w:pPr>
            <w:r w:rsidRPr="00244C81">
              <w:rPr>
                <w:rFonts w:ascii="Arial" w:hAnsi="Arial" w:cs="Arial"/>
                <w:b/>
                <w:bCs/>
                <w:sz w:val="16"/>
                <w:szCs w:val="16"/>
              </w:rPr>
              <w:t>Male</w:t>
            </w:r>
          </w:p>
        </w:tc>
        <w:tc>
          <w:tcPr>
            <w:tcW w:w="1660" w:type="dxa"/>
            <w:tcBorders>
              <w:left w:val="single" w:sz="4" w:space="0" w:color="0C5498"/>
              <w:right w:val="single" w:sz="4" w:space="0" w:color="0C5498"/>
            </w:tcBorders>
            <w:shd w:val="clear" w:color="auto" w:fill="auto"/>
            <w:noWrap/>
            <w:vAlign w:val="center"/>
          </w:tcPr>
          <w:p w:rsidR="00906487" w:rsidRPr="00244C81" w:rsidRDefault="00906487" w:rsidP="0049554D">
            <w:pPr>
              <w:spacing w:after="0" w:line="240" w:lineRule="auto"/>
              <w:ind w:right="113"/>
              <w:rPr>
                <w:rFonts w:ascii="Arial" w:hAnsi="Arial" w:cs="Arial"/>
                <w:sz w:val="16"/>
                <w:szCs w:val="16"/>
              </w:rPr>
            </w:pPr>
            <w:r w:rsidRPr="00244C81">
              <w:rPr>
                <w:rFonts w:ascii="Arial" w:hAnsi="Arial" w:cs="Arial"/>
                <w:sz w:val="16"/>
                <w:szCs w:val="16"/>
              </w:rPr>
              <w:t> </w:t>
            </w:r>
          </w:p>
        </w:tc>
        <w:tc>
          <w:tcPr>
            <w:tcW w:w="2180" w:type="dxa"/>
            <w:tcBorders>
              <w:left w:val="single" w:sz="4" w:space="0" w:color="0C5498"/>
            </w:tcBorders>
            <w:shd w:val="clear" w:color="auto" w:fill="auto"/>
            <w:noWrap/>
            <w:vAlign w:val="center"/>
          </w:tcPr>
          <w:p w:rsidR="00906487" w:rsidRPr="00244C81" w:rsidRDefault="00906487" w:rsidP="0049554D">
            <w:pPr>
              <w:spacing w:after="0" w:line="240" w:lineRule="auto"/>
              <w:ind w:right="113"/>
              <w:rPr>
                <w:rFonts w:ascii="Arial" w:hAnsi="Arial" w:cs="Arial"/>
                <w:sz w:val="16"/>
                <w:szCs w:val="16"/>
              </w:rPr>
            </w:pPr>
            <w:r w:rsidRPr="00244C81">
              <w:rPr>
                <w:rFonts w:ascii="Arial" w:hAnsi="Arial" w:cs="Arial"/>
                <w:sz w:val="16"/>
                <w:szCs w:val="16"/>
              </w:rPr>
              <w:t> </w:t>
            </w:r>
          </w:p>
        </w:tc>
        <w:tc>
          <w:tcPr>
            <w:tcW w:w="2180" w:type="dxa"/>
            <w:shd w:val="clear" w:color="auto" w:fill="auto"/>
            <w:noWrap/>
            <w:vAlign w:val="center"/>
          </w:tcPr>
          <w:p w:rsidR="00906487" w:rsidRPr="00244C81" w:rsidRDefault="00906487" w:rsidP="0049554D">
            <w:pPr>
              <w:spacing w:after="0" w:line="240" w:lineRule="auto"/>
              <w:ind w:right="113"/>
              <w:rPr>
                <w:rFonts w:ascii="Arial" w:hAnsi="Arial" w:cs="Arial"/>
                <w:sz w:val="16"/>
                <w:szCs w:val="16"/>
              </w:rPr>
            </w:pPr>
            <w:r w:rsidRPr="00244C81">
              <w:rPr>
                <w:rFonts w:ascii="Arial" w:hAnsi="Arial" w:cs="Arial"/>
                <w:sz w:val="16"/>
                <w:szCs w:val="16"/>
              </w:rPr>
              <w:t> </w:t>
            </w:r>
          </w:p>
        </w:tc>
      </w:tr>
      <w:tr w:rsidR="00D31975" w:rsidRPr="00244C81" w:rsidTr="0049554D">
        <w:trPr>
          <w:trHeight w:val="255"/>
          <w:jc w:val="center"/>
        </w:trPr>
        <w:tc>
          <w:tcPr>
            <w:tcW w:w="3061" w:type="dxa"/>
            <w:tcBorders>
              <w:right w:val="single" w:sz="4" w:space="0" w:color="0C5498"/>
            </w:tcBorders>
            <w:shd w:val="clear" w:color="auto" w:fill="auto"/>
            <w:vAlign w:val="center"/>
          </w:tcPr>
          <w:p w:rsidR="00906487" w:rsidRPr="00244C81" w:rsidRDefault="00906487" w:rsidP="00C64C5C">
            <w:pPr>
              <w:spacing w:after="0" w:line="240" w:lineRule="auto"/>
              <w:rPr>
                <w:rFonts w:ascii="Arial" w:hAnsi="Arial" w:cs="Arial"/>
                <w:sz w:val="16"/>
                <w:szCs w:val="16"/>
              </w:rPr>
            </w:pPr>
            <w:r w:rsidRPr="00244C81">
              <w:rPr>
                <w:rFonts w:ascii="Arial" w:hAnsi="Arial" w:cs="Arial"/>
                <w:sz w:val="16"/>
                <w:szCs w:val="16"/>
              </w:rPr>
              <w:t>Activity rate</w:t>
            </w:r>
          </w:p>
        </w:tc>
        <w:tc>
          <w:tcPr>
            <w:tcW w:w="1660" w:type="dxa"/>
            <w:tcBorders>
              <w:left w:val="single" w:sz="4" w:space="0" w:color="0C5498"/>
              <w:right w:val="single" w:sz="4" w:space="0" w:color="0C5498"/>
            </w:tcBorders>
            <w:shd w:val="clear" w:color="auto" w:fill="auto"/>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35</w:t>
            </w:r>
            <w:r w:rsidR="0049554D">
              <w:rPr>
                <w:rFonts w:ascii="Arial" w:hAnsi="Arial" w:cs="Arial"/>
                <w:sz w:val="16"/>
                <w:szCs w:val="16"/>
              </w:rPr>
              <w:t>.</w:t>
            </w:r>
            <w:r w:rsidRPr="00244C81">
              <w:rPr>
                <w:rFonts w:ascii="Arial" w:hAnsi="Arial" w:cs="Arial"/>
                <w:sz w:val="16"/>
                <w:szCs w:val="16"/>
              </w:rPr>
              <w:t>4</w:t>
            </w:r>
          </w:p>
        </w:tc>
        <w:tc>
          <w:tcPr>
            <w:tcW w:w="2180" w:type="dxa"/>
            <w:tcBorders>
              <w:left w:val="single" w:sz="4" w:space="0" w:color="0C5498"/>
            </w:tcBorders>
            <w:shd w:val="clear" w:color="auto" w:fill="auto"/>
            <w:noWrap/>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-1</w:t>
            </w:r>
            <w:r w:rsidR="0049554D">
              <w:rPr>
                <w:rFonts w:ascii="Arial" w:hAnsi="Arial" w:cs="Arial"/>
                <w:sz w:val="16"/>
                <w:szCs w:val="16"/>
              </w:rPr>
              <w:t>.</w:t>
            </w:r>
            <w:r w:rsidRPr="00244C81">
              <w:rPr>
                <w:rFonts w:ascii="Arial" w:hAnsi="Arial" w:cs="Arial"/>
                <w:sz w:val="16"/>
                <w:szCs w:val="16"/>
              </w:rPr>
              <w:t>1</w:t>
            </w:r>
          </w:p>
        </w:tc>
        <w:tc>
          <w:tcPr>
            <w:tcW w:w="2180" w:type="dxa"/>
            <w:shd w:val="clear" w:color="auto" w:fill="auto"/>
            <w:noWrap/>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2</w:t>
            </w:r>
            <w:r w:rsidR="0049554D">
              <w:rPr>
                <w:rFonts w:ascii="Arial" w:hAnsi="Arial" w:cs="Arial"/>
                <w:sz w:val="16"/>
                <w:szCs w:val="16"/>
              </w:rPr>
              <w:t>.</w:t>
            </w:r>
            <w:r w:rsidRPr="00244C81">
              <w:rPr>
                <w:rFonts w:ascii="Arial" w:hAnsi="Arial" w:cs="Arial"/>
                <w:sz w:val="16"/>
                <w:szCs w:val="16"/>
              </w:rPr>
              <w:t>3</w:t>
            </w:r>
          </w:p>
        </w:tc>
      </w:tr>
      <w:tr w:rsidR="00D31975" w:rsidRPr="00244C81" w:rsidTr="0049554D">
        <w:trPr>
          <w:trHeight w:val="255"/>
          <w:jc w:val="center"/>
        </w:trPr>
        <w:tc>
          <w:tcPr>
            <w:tcW w:w="3061" w:type="dxa"/>
            <w:tcBorders>
              <w:right w:val="single" w:sz="4" w:space="0" w:color="0C5498"/>
            </w:tcBorders>
            <w:shd w:val="clear" w:color="auto" w:fill="auto"/>
            <w:vAlign w:val="center"/>
          </w:tcPr>
          <w:p w:rsidR="00906487" w:rsidRPr="00244C81" w:rsidRDefault="00906487" w:rsidP="00C64C5C">
            <w:pPr>
              <w:spacing w:after="0" w:line="240" w:lineRule="auto"/>
              <w:rPr>
                <w:rFonts w:ascii="Arial" w:hAnsi="Arial" w:cs="Arial"/>
                <w:sz w:val="16"/>
                <w:szCs w:val="16"/>
              </w:rPr>
            </w:pPr>
            <w:r w:rsidRPr="00244C81">
              <w:rPr>
                <w:rFonts w:ascii="Arial" w:hAnsi="Arial" w:cs="Arial"/>
                <w:sz w:val="16"/>
                <w:szCs w:val="16"/>
              </w:rPr>
              <w:t>Employment rate</w:t>
            </w:r>
          </w:p>
        </w:tc>
        <w:tc>
          <w:tcPr>
            <w:tcW w:w="1660" w:type="dxa"/>
            <w:tcBorders>
              <w:left w:val="single" w:sz="4" w:space="0" w:color="0C5498"/>
              <w:right w:val="single" w:sz="4" w:space="0" w:color="0C5498"/>
            </w:tcBorders>
            <w:shd w:val="clear" w:color="auto" w:fill="auto"/>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20</w:t>
            </w:r>
            <w:r w:rsidR="0049554D">
              <w:rPr>
                <w:rFonts w:ascii="Arial" w:hAnsi="Arial" w:cs="Arial"/>
                <w:sz w:val="16"/>
                <w:szCs w:val="16"/>
              </w:rPr>
              <w:t>.</w:t>
            </w:r>
            <w:r w:rsidRPr="00244C81">
              <w:rPr>
                <w:rFonts w:ascii="Arial" w:hAnsi="Arial" w:cs="Arial"/>
                <w:sz w:val="16"/>
                <w:szCs w:val="16"/>
              </w:rPr>
              <w:t>9</w:t>
            </w:r>
          </w:p>
        </w:tc>
        <w:tc>
          <w:tcPr>
            <w:tcW w:w="2180" w:type="dxa"/>
            <w:tcBorders>
              <w:left w:val="single" w:sz="4" w:space="0" w:color="0C5498"/>
            </w:tcBorders>
            <w:shd w:val="clear" w:color="auto" w:fill="auto"/>
            <w:noWrap/>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-1</w:t>
            </w:r>
            <w:r w:rsidR="0049554D">
              <w:rPr>
                <w:rFonts w:ascii="Arial" w:hAnsi="Arial" w:cs="Arial"/>
                <w:sz w:val="16"/>
                <w:szCs w:val="16"/>
              </w:rPr>
              <w:t>.</w:t>
            </w:r>
            <w:r w:rsidRPr="00244C81">
              <w:rPr>
                <w:rFonts w:ascii="Arial" w:hAnsi="Arial" w:cs="Arial"/>
                <w:sz w:val="16"/>
                <w:szCs w:val="16"/>
              </w:rPr>
              <w:t>1</w:t>
            </w:r>
          </w:p>
        </w:tc>
        <w:tc>
          <w:tcPr>
            <w:tcW w:w="2180" w:type="dxa"/>
            <w:shd w:val="clear" w:color="auto" w:fill="auto"/>
            <w:noWrap/>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2</w:t>
            </w:r>
            <w:r w:rsidR="0049554D">
              <w:rPr>
                <w:rFonts w:ascii="Arial" w:hAnsi="Arial" w:cs="Arial"/>
                <w:sz w:val="16"/>
                <w:szCs w:val="16"/>
              </w:rPr>
              <w:t>.</w:t>
            </w:r>
            <w:r w:rsidRPr="00244C81">
              <w:rPr>
                <w:rFonts w:ascii="Arial" w:hAnsi="Arial" w:cs="Arial"/>
                <w:sz w:val="16"/>
                <w:szCs w:val="16"/>
              </w:rPr>
              <w:t>9</w:t>
            </w:r>
          </w:p>
        </w:tc>
      </w:tr>
      <w:tr w:rsidR="00D31975" w:rsidRPr="00244C81" w:rsidTr="0049554D">
        <w:trPr>
          <w:trHeight w:val="255"/>
          <w:jc w:val="center"/>
        </w:trPr>
        <w:tc>
          <w:tcPr>
            <w:tcW w:w="3061" w:type="dxa"/>
            <w:tcBorders>
              <w:right w:val="single" w:sz="4" w:space="0" w:color="0C5498"/>
            </w:tcBorders>
            <w:shd w:val="clear" w:color="auto" w:fill="auto"/>
            <w:vAlign w:val="center"/>
          </w:tcPr>
          <w:p w:rsidR="00906487" w:rsidRPr="00244C81" w:rsidRDefault="00906487" w:rsidP="00C64C5C">
            <w:pPr>
              <w:spacing w:after="0" w:line="240" w:lineRule="auto"/>
              <w:rPr>
                <w:rFonts w:ascii="Arial" w:hAnsi="Arial" w:cs="Arial"/>
                <w:sz w:val="16"/>
                <w:szCs w:val="16"/>
              </w:rPr>
            </w:pPr>
            <w:r w:rsidRPr="00244C81">
              <w:rPr>
                <w:rFonts w:ascii="Arial" w:hAnsi="Arial" w:cs="Arial"/>
                <w:sz w:val="16"/>
                <w:szCs w:val="16"/>
              </w:rPr>
              <w:t xml:space="preserve">Unemployment rate </w:t>
            </w:r>
          </w:p>
        </w:tc>
        <w:tc>
          <w:tcPr>
            <w:tcW w:w="1660" w:type="dxa"/>
            <w:tcBorders>
              <w:left w:val="single" w:sz="4" w:space="0" w:color="0C5498"/>
              <w:right w:val="single" w:sz="4" w:space="0" w:color="0C5498"/>
            </w:tcBorders>
            <w:shd w:val="clear" w:color="auto" w:fill="auto"/>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40</w:t>
            </w:r>
            <w:r w:rsidR="0049554D">
              <w:rPr>
                <w:rFonts w:ascii="Arial" w:hAnsi="Arial" w:cs="Arial"/>
                <w:sz w:val="16"/>
                <w:szCs w:val="16"/>
              </w:rPr>
              <w:t>.</w:t>
            </w:r>
            <w:r w:rsidRPr="00244C81">
              <w:rPr>
                <w:rFonts w:ascii="Arial" w:hAnsi="Arial" w:cs="Arial"/>
                <w:sz w:val="16"/>
                <w:szCs w:val="16"/>
              </w:rPr>
              <w:t>9</w:t>
            </w:r>
          </w:p>
        </w:tc>
        <w:tc>
          <w:tcPr>
            <w:tcW w:w="2180" w:type="dxa"/>
            <w:tcBorders>
              <w:left w:val="single" w:sz="4" w:space="0" w:color="0C5498"/>
            </w:tcBorders>
            <w:shd w:val="clear" w:color="auto" w:fill="auto"/>
            <w:noWrap/>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1</w:t>
            </w:r>
            <w:r w:rsidR="0049554D">
              <w:rPr>
                <w:rFonts w:ascii="Arial" w:hAnsi="Arial" w:cs="Arial"/>
                <w:sz w:val="16"/>
                <w:szCs w:val="16"/>
              </w:rPr>
              <w:t>.</w:t>
            </w:r>
            <w:r w:rsidRPr="00244C81">
              <w:rPr>
                <w:rFonts w:ascii="Arial" w:hAnsi="Arial" w:cs="Arial"/>
                <w:sz w:val="16"/>
                <w:szCs w:val="16"/>
              </w:rPr>
              <w:t>4</w:t>
            </w:r>
          </w:p>
        </w:tc>
        <w:tc>
          <w:tcPr>
            <w:tcW w:w="2180" w:type="dxa"/>
            <w:shd w:val="clear" w:color="auto" w:fill="auto"/>
            <w:noWrap/>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-4</w:t>
            </w:r>
            <w:r w:rsidR="0049554D">
              <w:rPr>
                <w:rFonts w:ascii="Arial" w:hAnsi="Arial" w:cs="Arial"/>
                <w:sz w:val="16"/>
                <w:szCs w:val="16"/>
              </w:rPr>
              <w:t>.</w:t>
            </w:r>
            <w:r w:rsidRPr="00244C81">
              <w:rPr>
                <w:rFonts w:ascii="Arial" w:hAnsi="Arial" w:cs="Arial"/>
                <w:sz w:val="16"/>
                <w:szCs w:val="16"/>
              </w:rPr>
              <w:t>6</w:t>
            </w:r>
          </w:p>
        </w:tc>
      </w:tr>
      <w:tr w:rsidR="00D31975" w:rsidRPr="00244C81" w:rsidTr="0049554D">
        <w:trPr>
          <w:trHeight w:val="255"/>
          <w:jc w:val="center"/>
        </w:trPr>
        <w:tc>
          <w:tcPr>
            <w:tcW w:w="3061" w:type="dxa"/>
            <w:tcBorders>
              <w:right w:val="single" w:sz="4" w:space="0" w:color="0C5498"/>
            </w:tcBorders>
            <w:shd w:val="clear" w:color="auto" w:fill="auto"/>
            <w:vAlign w:val="center"/>
          </w:tcPr>
          <w:p w:rsidR="00906487" w:rsidRPr="00244C81" w:rsidRDefault="00906487" w:rsidP="00C64C5C">
            <w:pPr>
              <w:spacing w:after="0" w:line="240" w:lineRule="auto"/>
              <w:rPr>
                <w:rFonts w:ascii="Arial" w:hAnsi="Arial" w:cs="Arial"/>
                <w:sz w:val="16"/>
                <w:szCs w:val="16"/>
              </w:rPr>
            </w:pPr>
            <w:r w:rsidRPr="00244C81">
              <w:rPr>
                <w:rFonts w:ascii="Arial" w:hAnsi="Arial" w:cs="Arial"/>
                <w:sz w:val="16"/>
                <w:szCs w:val="16"/>
              </w:rPr>
              <w:t>Inactivity rate</w:t>
            </w:r>
          </w:p>
        </w:tc>
        <w:tc>
          <w:tcPr>
            <w:tcW w:w="1660" w:type="dxa"/>
            <w:tcBorders>
              <w:left w:val="single" w:sz="4" w:space="0" w:color="0C5498"/>
              <w:right w:val="single" w:sz="4" w:space="0" w:color="0C5498"/>
            </w:tcBorders>
            <w:shd w:val="clear" w:color="auto" w:fill="auto"/>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64</w:t>
            </w:r>
            <w:r w:rsidR="0049554D">
              <w:rPr>
                <w:rFonts w:ascii="Arial" w:hAnsi="Arial" w:cs="Arial"/>
                <w:sz w:val="16"/>
                <w:szCs w:val="16"/>
              </w:rPr>
              <w:t>.</w:t>
            </w:r>
            <w:r w:rsidRPr="00244C81">
              <w:rPr>
                <w:rFonts w:ascii="Arial" w:hAnsi="Arial" w:cs="Arial"/>
                <w:sz w:val="16"/>
                <w:szCs w:val="16"/>
              </w:rPr>
              <w:t>6</w:t>
            </w:r>
          </w:p>
        </w:tc>
        <w:tc>
          <w:tcPr>
            <w:tcW w:w="2180" w:type="dxa"/>
            <w:tcBorders>
              <w:left w:val="single" w:sz="4" w:space="0" w:color="0C5498"/>
            </w:tcBorders>
            <w:shd w:val="clear" w:color="auto" w:fill="auto"/>
            <w:noWrap/>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1</w:t>
            </w:r>
            <w:r w:rsidR="0049554D">
              <w:rPr>
                <w:rFonts w:ascii="Arial" w:hAnsi="Arial" w:cs="Arial"/>
                <w:sz w:val="16"/>
                <w:szCs w:val="16"/>
              </w:rPr>
              <w:t>.</w:t>
            </w:r>
            <w:r w:rsidRPr="00244C81">
              <w:rPr>
                <w:rFonts w:ascii="Arial" w:hAnsi="Arial" w:cs="Arial"/>
                <w:sz w:val="16"/>
                <w:szCs w:val="16"/>
              </w:rPr>
              <w:t>1</w:t>
            </w:r>
          </w:p>
        </w:tc>
        <w:tc>
          <w:tcPr>
            <w:tcW w:w="2180" w:type="dxa"/>
            <w:shd w:val="clear" w:color="auto" w:fill="auto"/>
            <w:noWrap/>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-2</w:t>
            </w:r>
            <w:r w:rsidR="0049554D">
              <w:rPr>
                <w:rFonts w:ascii="Arial" w:hAnsi="Arial" w:cs="Arial"/>
                <w:sz w:val="16"/>
                <w:szCs w:val="16"/>
              </w:rPr>
              <w:t>.</w:t>
            </w:r>
            <w:r w:rsidRPr="00244C81">
              <w:rPr>
                <w:rFonts w:ascii="Arial" w:hAnsi="Arial" w:cs="Arial"/>
                <w:sz w:val="16"/>
                <w:szCs w:val="16"/>
              </w:rPr>
              <w:t>3</w:t>
            </w:r>
          </w:p>
        </w:tc>
      </w:tr>
      <w:tr w:rsidR="00244C81" w:rsidRPr="00244C81" w:rsidTr="0049554D">
        <w:trPr>
          <w:trHeight w:val="255"/>
          <w:jc w:val="center"/>
        </w:trPr>
        <w:tc>
          <w:tcPr>
            <w:tcW w:w="3061" w:type="dxa"/>
            <w:tcBorders>
              <w:right w:val="single" w:sz="4" w:space="0" w:color="0C5498"/>
            </w:tcBorders>
            <w:shd w:val="clear" w:color="auto" w:fill="auto"/>
            <w:noWrap/>
            <w:vAlign w:val="center"/>
          </w:tcPr>
          <w:p w:rsidR="00244C81" w:rsidRPr="00244C81" w:rsidRDefault="00244C81" w:rsidP="000E3B53">
            <w:pPr>
              <w:spacing w:after="0" w:line="240" w:lineRule="auto"/>
              <w:rPr>
                <w:rFonts w:ascii="Arial" w:hAnsi="Arial" w:cs="Arial"/>
                <w:sz w:val="16"/>
                <w:szCs w:val="16"/>
              </w:rPr>
            </w:pPr>
          </w:p>
        </w:tc>
        <w:tc>
          <w:tcPr>
            <w:tcW w:w="1660" w:type="dxa"/>
            <w:tcBorders>
              <w:left w:val="single" w:sz="4" w:space="0" w:color="0C5498"/>
              <w:right w:val="single" w:sz="4" w:space="0" w:color="0C5498"/>
            </w:tcBorders>
            <w:shd w:val="clear" w:color="auto" w:fill="auto"/>
            <w:noWrap/>
            <w:vAlign w:val="center"/>
          </w:tcPr>
          <w:p w:rsidR="00244C81" w:rsidRPr="00244C81" w:rsidRDefault="00244C81" w:rsidP="0049554D">
            <w:pPr>
              <w:spacing w:after="0" w:line="240" w:lineRule="auto"/>
              <w:ind w:right="113"/>
              <w:rPr>
                <w:rFonts w:ascii="Arial" w:hAnsi="Arial" w:cs="Arial"/>
                <w:sz w:val="16"/>
                <w:szCs w:val="16"/>
              </w:rPr>
            </w:pPr>
          </w:p>
        </w:tc>
        <w:tc>
          <w:tcPr>
            <w:tcW w:w="2180" w:type="dxa"/>
            <w:tcBorders>
              <w:left w:val="single" w:sz="4" w:space="0" w:color="0C5498"/>
            </w:tcBorders>
            <w:shd w:val="clear" w:color="auto" w:fill="auto"/>
            <w:noWrap/>
            <w:vAlign w:val="center"/>
          </w:tcPr>
          <w:p w:rsidR="00244C81" w:rsidRPr="00244C81" w:rsidRDefault="00244C81" w:rsidP="0049554D">
            <w:pPr>
              <w:spacing w:after="0" w:line="240" w:lineRule="auto"/>
              <w:ind w:right="113"/>
              <w:rPr>
                <w:rFonts w:ascii="Arial" w:hAnsi="Arial" w:cs="Arial"/>
                <w:sz w:val="16"/>
                <w:szCs w:val="16"/>
              </w:rPr>
            </w:pPr>
          </w:p>
        </w:tc>
        <w:tc>
          <w:tcPr>
            <w:tcW w:w="2180" w:type="dxa"/>
            <w:shd w:val="clear" w:color="auto" w:fill="auto"/>
            <w:noWrap/>
            <w:vAlign w:val="center"/>
          </w:tcPr>
          <w:p w:rsidR="00244C81" w:rsidRPr="00244C81" w:rsidRDefault="00244C81" w:rsidP="0049554D">
            <w:pPr>
              <w:spacing w:after="0" w:line="240" w:lineRule="auto"/>
              <w:ind w:right="113"/>
              <w:rPr>
                <w:rFonts w:ascii="Arial" w:hAnsi="Arial" w:cs="Arial"/>
                <w:sz w:val="16"/>
                <w:szCs w:val="16"/>
              </w:rPr>
            </w:pPr>
          </w:p>
        </w:tc>
      </w:tr>
      <w:tr w:rsidR="00D31975" w:rsidRPr="00244C81" w:rsidTr="0049554D">
        <w:trPr>
          <w:trHeight w:val="255"/>
          <w:jc w:val="center"/>
        </w:trPr>
        <w:tc>
          <w:tcPr>
            <w:tcW w:w="3061" w:type="dxa"/>
            <w:tcBorders>
              <w:right w:val="single" w:sz="4" w:space="0" w:color="0C5498"/>
            </w:tcBorders>
            <w:shd w:val="clear" w:color="auto" w:fill="auto"/>
            <w:noWrap/>
            <w:vAlign w:val="center"/>
          </w:tcPr>
          <w:p w:rsidR="00906487" w:rsidRPr="00244C81" w:rsidRDefault="00244C81" w:rsidP="000E3B53">
            <w:pPr>
              <w:spacing w:after="0" w:line="240" w:lineRule="auto"/>
              <w:rPr>
                <w:rFonts w:ascii="Arial" w:hAnsi="Arial" w:cs="Arial"/>
                <w:sz w:val="16"/>
                <w:szCs w:val="16"/>
              </w:rPr>
            </w:pPr>
            <w:r w:rsidRPr="00244C81">
              <w:rPr>
                <w:rFonts w:ascii="Arial" w:hAnsi="Arial" w:cs="Arial"/>
                <w:b/>
                <w:bCs/>
                <w:sz w:val="16"/>
                <w:szCs w:val="16"/>
              </w:rPr>
              <w:t>Female</w:t>
            </w:r>
          </w:p>
        </w:tc>
        <w:tc>
          <w:tcPr>
            <w:tcW w:w="1660" w:type="dxa"/>
            <w:tcBorders>
              <w:left w:val="single" w:sz="4" w:space="0" w:color="0C5498"/>
              <w:right w:val="single" w:sz="4" w:space="0" w:color="0C5498"/>
            </w:tcBorders>
            <w:shd w:val="clear" w:color="auto" w:fill="auto"/>
            <w:noWrap/>
            <w:vAlign w:val="center"/>
          </w:tcPr>
          <w:p w:rsidR="00906487" w:rsidRPr="00244C81" w:rsidRDefault="00906487" w:rsidP="0049554D">
            <w:pPr>
              <w:spacing w:after="0" w:line="240" w:lineRule="auto"/>
              <w:ind w:right="113"/>
              <w:rPr>
                <w:rFonts w:ascii="Arial" w:hAnsi="Arial" w:cs="Arial"/>
                <w:sz w:val="16"/>
                <w:szCs w:val="16"/>
              </w:rPr>
            </w:pPr>
            <w:r w:rsidRPr="00244C81">
              <w:rPr>
                <w:rFonts w:ascii="Arial" w:hAnsi="Arial" w:cs="Arial"/>
                <w:sz w:val="16"/>
                <w:szCs w:val="16"/>
              </w:rPr>
              <w:t> </w:t>
            </w:r>
          </w:p>
        </w:tc>
        <w:tc>
          <w:tcPr>
            <w:tcW w:w="2180" w:type="dxa"/>
            <w:tcBorders>
              <w:left w:val="single" w:sz="4" w:space="0" w:color="0C5498"/>
            </w:tcBorders>
            <w:shd w:val="clear" w:color="auto" w:fill="auto"/>
            <w:noWrap/>
            <w:vAlign w:val="center"/>
          </w:tcPr>
          <w:p w:rsidR="00906487" w:rsidRPr="00244C81" w:rsidRDefault="00906487" w:rsidP="0049554D">
            <w:pPr>
              <w:spacing w:after="0" w:line="240" w:lineRule="auto"/>
              <w:ind w:right="113"/>
              <w:rPr>
                <w:rFonts w:ascii="Arial" w:hAnsi="Arial" w:cs="Arial"/>
                <w:sz w:val="16"/>
                <w:szCs w:val="16"/>
              </w:rPr>
            </w:pPr>
            <w:r w:rsidRPr="00244C81">
              <w:rPr>
                <w:rFonts w:ascii="Arial" w:hAnsi="Arial" w:cs="Arial"/>
                <w:sz w:val="16"/>
                <w:szCs w:val="16"/>
              </w:rPr>
              <w:t> </w:t>
            </w:r>
          </w:p>
        </w:tc>
        <w:tc>
          <w:tcPr>
            <w:tcW w:w="2180" w:type="dxa"/>
            <w:shd w:val="clear" w:color="auto" w:fill="auto"/>
            <w:noWrap/>
            <w:vAlign w:val="center"/>
          </w:tcPr>
          <w:p w:rsidR="00906487" w:rsidRPr="00244C81" w:rsidRDefault="00906487" w:rsidP="0049554D">
            <w:pPr>
              <w:spacing w:after="0" w:line="240" w:lineRule="auto"/>
              <w:ind w:right="113"/>
              <w:rPr>
                <w:rFonts w:ascii="Arial" w:hAnsi="Arial" w:cs="Arial"/>
                <w:sz w:val="16"/>
                <w:szCs w:val="16"/>
              </w:rPr>
            </w:pPr>
            <w:r w:rsidRPr="00244C81">
              <w:rPr>
                <w:rFonts w:ascii="Arial" w:hAnsi="Arial" w:cs="Arial"/>
                <w:sz w:val="16"/>
                <w:szCs w:val="16"/>
              </w:rPr>
              <w:t> </w:t>
            </w:r>
          </w:p>
        </w:tc>
      </w:tr>
      <w:tr w:rsidR="00D31975" w:rsidRPr="00244C81" w:rsidTr="0049554D">
        <w:trPr>
          <w:trHeight w:val="255"/>
          <w:jc w:val="center"/>
        </w:trPr>
        <w:tc>
          <w:tcPr>
            <w:tcW w:w="3061" w:type="dxa"/>
            <w:tcBorders>
              <w:right w:val="single" w:sz="4" w:space="0" w:color="0C5498"/>
            </w:tcBorders>
            <w:shd w:val="clear" w:color="auto" w:fill="auto"/>
            <w:vAlign w:val="center"/>
          </w:tcPr>
          <w:p w:rsidR="00906487" w:rsidRPr="00244C81" w:rsidRDefault="00906487" w:rsidP="00C64C5C">
            <w:pPr>
              <w:spacing w:after="0" w:line="240" w:lineRule="auto"/>
              <w:rPr>
                <w:rFonts w:ascii="Arial" w:hAnsi="Arial" w:cs="Arial"/>
                <w:sz w:val="16"/>
                <w:szCs w:val="16"/>
              </w:rPr>
            </w:pPr>
            <w:r w:rsidRPr="00244C81">
              <w:rPr>
                <w:rFonts w:ascii="Arial" w:hAnsi="Arial" w:cs="Arial"/>
                <w:sz w:val="16"/>
                <w:szCs w:val="16"/>
              </w:rPr>
              <w:t>Activity rate</w:t>
            </w:r>
          </w:p>
        </w:tc>
        <w:tc>
          <w:tcPr>
            <w:tcW w:w="1660" w:type="dxa"/>
            <w:tcBorders>
              <w:left w:val="single" w:sz="4" w:space="0" w:color="0C5498"/>
              <w:right w:val="single" w:sz="4" w:space="0" w:color="0C5498"/>
            </w:tcBorders>
            <w:shd w:val="clear" w:color="auto" w:fill="auto"/>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22</w:t>
            </w:r>
            <w:r w:rsidR="0049554D">
              <w:rPr>
                <w:rFonts w:ascii="Arial" w:hAnsi="Arial" w:cs="Arial"/>
                <w:sz w:val="16"/>
                <w:szCs w:val="16"/>
              </w:rPr>
              <w:t>.</w:t>
            </w:r>
            <w:r w:rsidRPr="00244C81">
              <w:rPr>
                <w:rFonts w:ascii="Arial" w:hAnsi="Arial" w:cs="Arial"/>
                <w:sz w:val="16"/>
                <w:szCs w:val="16"/>
              </w:rPr>
              <w:t>4</w:t>
            </w:r>
          </w:p>
        </w:tc>
        <w:tc>
          <w:tcPr>
            <w:tcW w:w="2180" w:type="dxa"/>
            <w:tcBorders>
              <w:left w:val="single" w:sz="4" w:space="0" w:color="0C5498"/>
            </w:tcBorders>
            <w:shd w:val="clear" w:color="auto" w:fill="auto"/>
            <w:noWrap/>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-1</w:t>
            </w:r>
            <w:r w:rsidR="0049554D">
              <w:rPr>
                <w:rFonts w:ascii="Arial" w:hAnsi="Arial" w:cs="Arial"/>
                <w:sz w:val="16"/>
                <w:szCs w:val="16"/>
              </w:rPr>
              <w:t>.</w:t>
            </w:r>
            <w:r w:rsidRPr="00244C81">
              <w:rPr>
                <w:rFonts w:ascii="Arial" w:hAnsi="Arial" w:cs="Arial"/>
                <w:sz w:val="16"/>
                <w:szCs w:val="16"/>
              </w:rPr>
              <w:t>1</w:t>
            </w:r>
          </w:p>
        </w:tc>
        <w:tc>
          <w:tcPr>
            <w:tcW w:w="2180" w:type="dxa"/>
            <w:shd w:val="clear" w:color="auto" w:fill="auto"/>
            <w:noWrap/>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-1</w:t>
            </w:r>
            <w:r w:rsidR="0049554D">
              <w:rPr>
                <w:rFonts w:ascii="Arial" w:hAnsi="Arial" w:cs="Arial"/>
                <w:sz w:val="16"/>
                <w:szCs w:val="16"/>
              </w:rPr>
              <w:t>.</w:t>
            </w:r>
            <w:r w:rsidRPr="00244C81">
              <w:rPr>
                <w:rFonts w:ascii="Arial" w:hAnsi="Arial" w:cs="Arial"/>
                <w:sz w:val="16"/>
                <w:szCs w:val="16"/>
              </w:rPr>
              <w:t>1</w:t>
            </w:r>
          </w:p>
        </w:tc>
      </w:tr>
      <w:tr w:rsidR="00D31975" w:rsidRPr="00244C81" w:rsidTr="0049554D">
        <w:trPr>
          <w:trHeight w:val="255"/>
          <w:jc w:val="center"/>
        </w:trPr>
        <w:tc>
          <w:tcPr>
            <w:tcW w:w="3061" w:type="dxa"/>
            <w:tcBorders>
              <w:right w:val="single" w:sz="4" w:space="0" w:color="0C5498"/>
            </w:tcBorders>
            <w:shd w:val="clear" w:color="auto" w:fill="auto"/>
            <w:vAlign w:val="center"/>
          </w:tcPr>
          <w:p w:rsidR="00906487" w:rsidRPr="00244C81" w:rsidRDefault="00906487" w:rsidP="00C64C5C">
            <w:pPr>
              <w:spacing w:after="0" w:line="240" w:lineRule="auto"/>
              <w:rPr>
                <w:rFonts w:ascii="Arial" w:hAnsi="Arial" w:cs="Arial"/>
                <w:sz w:val="16"/>
                <w:szCs w:val="16"/>
              </w:rPr>
            </w:pPr>
            <w:r w:rsidRPr="00244C81">
              <w:rPr>
                <w:rFonts w:ascii="Arial" w:hAnsi="Arial" w:cs="Arial"/>
                <w:sz w:val="16"/>
                <w:szCs w:val="16"/>
              </w:rPr>
              <w:t>Employment rate</w:t>
            </w:r>
          </w:p>
        </w:tc>
        <w:tc>
          <w:tcPr>
            <w:tcW w:w="1660" w:type="dxa"/>
            <w:tcBorders>
              <w:left w:val="single" w:sz="4" w:space="0" w:color="0C5498"/>
              <w:right w:val="single" w:sz="4" w:space="0" w:color="0C5498"/>
            </w:tcBorders>
            <w:shd w:val="clear" w:color="auto" w:fill="auto"/>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11</w:t>
            </w:r>
            <w:r w:rsidR="0049554D">
              <w:rPr>
                <w:rFonts w:ascii="Arial" w:hAnsi="Arial" w:cs="Arial"/>
                <w:sz w:val="16"/>
                <w:szCs w:val="16"/>
              </w:rPr>
              <w:t>.</w:t>
            </w:r>
            <w:r w:rsidRPr="00244C81">
              <w:rPr>
                <w:rFonts w:ascii="Arial" w:hAnsi="Arial" w:cs="Arial"/>
                <w:sz w:val="16"/>
                <w:szCs w:val="16"/>
              </w:rPr>
              <w:t>3</w:t>
            </w:r>
          </w:p>
        </w:tc>
        <w:tc>
          <w:tcPr>
            <w:tcW w:w="2180" w:type="dxa"/>
            <w:tcBorders>
              <w:left w:val="single" w:sz="4" w:space="0" w:color="0C5498"/>
            </w:tcBorders>
            <w:shd w:val="clear" w:color="auto" w:fill="auto"/>
            <w:noWrap/>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0</w:t>
            </w:r>
            <w:r w:rsidR="0049554D">
              <w:rPr>
                <w:rFonts w:ascii="Arial" w:hAnsi="Arial" w:cs="Arial"/>
                <w:sz w:val="16"/>
                <w:szCs w:val="16"/>
              </w:rPr>
              <w:t>.</w:t>
            </w:r>
            <w:r w:rsidRPr="00244C81">
              <w:rPr>
                <w:rFonts w:ascii="Arial" w:hAnsi="Arial" w:cs="Arial"/>
                <w:sz w:val="16"/>
                <w:szCs w:val="16"/>
              </w:rPr>
              <w:t>4</w:t>
            </w:r>
          </w:p>
        </w:tc>
        <w:tc>
          <w:tcPr>
            <w:tcW w:w="2180" w:type="dxa"/>
            <w:shd w:val="clear" w:color="auto" w:fill="auto"/>
            <w:noWrap/>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-0</w:t>
            </w:r>
            <w:r w:rsidR="0049554D">
              <w:rPr>
                <w:rFonts w:ascii="Arial" w:hAnsi="Arial" w:cs="Arial"/>
                <w:sz w:val="16"/>
                <w:szCs w:val="16"/>
              </w:rPr>
              <w:t>.</w:t>
            </w:r>
            <w:r w:rsidRPr="00244C81">
              <w:rPr>
                <w:rFonts w:ascii="Arial" w:hAnsi="Arial" w:cs="Arial"/>
                <w:sz w:val="16"/>
                <w:szCs w:val="16"/>
              </w:rPr>
              <w:t>4</w:t>
            </w:r>
          </w:p>
        </w:tc>
      </w:tr>
      <w:tr w:rsidR="00D31975" w:rsidRPr="00244C81" w:rsidTr="0049554D">
        <w:trPr>
          <w:trHeight w:val="255"/>
          <w:jc w:val="center"/>
        </w:trPr>
        <w:tc>
          <w:tcPr>
            <w:tcW w:w="3061" w:type="dxa"/>
            <w:tcBorders>
              <w:right w:val="single" w:sz="4" w:space="0" w:color="0C5498"/>
            </w:tcBorders>
            <w:shd w:val="clear" w:color="auto" w:fill="auto"/>
            <w:vAlign w:val="center"/>
          </w:tcPr>
          <w:p w:rsidR="00906487" w:rsidRPr="00244C81" w:rsidRDefault="00906487" w:rsidP="00C64C5C">
            <w:pPr>
              <w:spacing w:after="0" w:line="240" w:lineRule="auto"/>
              <w:rPr>
                <w:rFonts w:ascii="Arial" w:hAnsi="Arial" w:cs="Arial"/>
                <w:sz w:val="16"/>
                <w:szCs w:val="16"/>
              </w:rPr>
            </w:pPr>
            <w:r w:rsidRPr="00244C81">
              <w:rPr>
                <w:rFonts w:ascii="Arial" w:hAnsi="Arial" w:cs="Arial"/>
                <w:sz w:val="16"/>
                <w:szCs w:val="16"/>
              </w:rPr>
              <w:t xml:space="preserve">Unemployment rate </w:t>
            </w:r>
          </w:p>
        </w:tc>
        <w:tc>
          <w:tcPr>
            <w:tcW w:w="1660" w:type="dxa"/>
            <w:tcBorders>
              <w:left w:val="single" w:sz="4" w:space="0" w:color="0C5498"/>
              <w:right w:val="single" w:sz="4" w:space="0" w:color="0C5498"/>
            </w:tcBorders>
            <w:shd w:val="clear" w:color="auto" w:fill="auto"/>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49</w:t>
            </w:r>
            <w:r w:rsidR="0049554D">
              <w:rPr>
                <w:rFonts w:ascii="Arial" w:hAnsi="Arial" w:cs="Arial"/>
                <w:sz w:val="16"/>
                <w:szCs w:val="16"/>
              </w:rPr>
              <w:t>.</w:t>
            </w:r>
            <w:r w:rsidRPr="00244C81">
              <w:rPr>
                <w:rFonts w:ascii="Arial" w:hAnsi="Arial" w:cs="Arial"/>
                <w:sz w:val="16"/>
                <w:szCs w:val="16"/>
              </w:rPr>
              <w:t>7</w:t>
            </w:r>
          </w:p>
        </w:tc>
        <w:tc>
          <w:tcPr>
            <w:tcW w:w="2180" w:type="dxa"/>
            <w:tcBorders>
              <w:left w:val="single" w:sz="4" w:space="0" w:color="0C5498"/>
            </w:tcBorders>
            <w:shd w:val="clear" w:color="auto" w:fill="auto"/>
            <w:noWrap/>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-4</w:t>
            </w:r>
            <w:r w:rsidR="0049554D">
              <w:rPr>
                <w:rFonts w:ascii="Arial" w:hAnsi="Arial" w:cs="Arial"/>
                <w:sz w:val="16"/>
                <w:szCs w:val="16"/>
              </w:rPr>
              <w:t>.</w:t>
            </w:r>
            <w:r w:rsidRPr="00244C81">
              <w:rPr>
                <w:rFonts w:ascii="Arial" w:hAnsi="Arial" w:cs="Arial"/>
                <w:sz w:val="16"/>
                <w:szCs w:val="16"/>
              </w:rPr>
              <w:t>1</w:t>
            </w:r>
          </w:p>
        </w:tc>
        <w:tc>
          <w:tcPr>
            <w:tcW w:w="2180" w:type="dxa"/>
            <w:shd w:val="clear" w:color="auto" w:fill="auto"/>
            <w:noWrap/>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-0</w:t>
            </w:r>
            <w:r w:rsidR="0049554D">
              <w:rPr>
                <w:rFonts w:ascii="Arial" w:hAnsi="Arial" w:cs="Arial"/>
                <w:sz w:val="16"/>
                <w:szCs w:val="16"/>
              </w:rPr>
              <w:t>.</w:t>
            </w:r>
            <w:r w:rsidRPr="00244C81">
              <w:rPr>
                <w:rFonts w:ascii="Arial" w:hAnsi="Arial" w:cs="Arial"/>
                <w:sz w:val="16"/>
                <w:szCs w:val="16"/>
              </w:rPr>
              <w:t>4</w:t>
            </w:r>
          </w:p>
        </w:tc>
      </w:tr>
      <w:tr w:rsidR="00D31975" w:rsidRPr="00244C81" w:rsidTr="0049554D">
        <w:trPr>
          <w:trHeight w:val="255"/>
          <w:jc w:val="center"/>
        </w:trPr>
        <w:tc>
          <w:tcPr>
            <w:tcW w:w="3061" w:type="dxa"/>
            <w:tcBorders>
              <w:right w:val="single" w:sz="4" w:space="0" w:color="0C5498"/>
            </w:tcBorders>
            <w:shd w:val="clear" w:color="auto" w:fill="auto"/>
            <w:vAlign w:val="center"/>
          </w:tcPr>
          <w:p w:rsidR="00906487" w:rsidRPr="00244C81" w:rsidRDefault="00906487" w:rsidP="00C64C5C">
            <w:pPr>
              <w:spacing w:after="0" w:line="240" w:lineRule="auto"/>
              <w:rPr>
                <w:rFonts w:ascii="Arial" w:hAnsi="Arial" w:cs="Arial"/>
                <w:sz w:val="16"/>
                <w:szCs w:val="16"/>
              </w:rPr>
            </w:pPr>
            <w:r w:rsidRPr="00244C81">
              <w:rPr>
                <w:rFonts w:ascii="Arial" w:hAnsi="Arial" w:cs="Arial"/>
                <w:sz w:val="16"/>
                <w:szCs w:val="16"/>
              </w:rPr>
              <w:t>Inactivity rate</w:t>
            </w:r>
          </w:p>
        </w:tc>
        <w:tc>
          <w:tcPr>
            <w:tcW w:w="1660" w:type="dxa"/>
            <w:tcBorders>
              <w:left w:val="single" w:sz="4" w:space="0" w:color="0C5498"/>
              <w:right w:val="single" w:sz="4" w:space="0" w:color="0C5498"/>
            </w:tcBorders>
            <w:shd w:val="clear" w:color="auto" w:fill="auto"/>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77</w:t>
            </w:r>
            <w:r w:rsidR="0049554D">
              <w:rPr>
                <w:rFonts w:ascii="Arial" w:hAnsi="Arial" w:cs="Arial"/>
                <w:sz w:val="16"/>
                <w:szCs w:val="16"/>
              </w:rPr>
              <w:t>.</w:t>
            </w:r>
            <w:r w:rsidRPr="00244C81">
              <w:rPr>
                <w:rFonts w:ascii="Arial" w:hAnsi="Arial" w:cs="Arial"/>
                <w:sz w:val="16"/>
                <w:szCs w:val="16"/>
              </w:rPr>
              <w:t>6</w:t>
            </w:r>
          </w:p>
        </w:tc>
        <w:tc>
          <w:tcPr>
            <w:tcW w:w="2180" w:type="dxa"/>
            <w:tcBorders>
              <w:left w:val="single" w:sz="4" w:space="0" w:color="0C5498"/>
            </w:tcBorders>
            <w:shd w:val="clear" w:color="auto" w:fill="auto"/>
            <w:noWrap/>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1</w:t>
            </w:r>
            <w:r w:rsidR="0049554D">
              <w:rPr>
                <w:rFonts w:ascii="Arial" w:hAnsi="Arial" w:cs="Arial"/>
                <w:sz w:val="16"/>
                <w:szCs w:val="16"/>
              </w:rPr>
              <w:t>.</w:t>
            </w:r>
            <w:r w:rsidRPr="00244C81">
              <w:rPr>
                <w:rFonts w:ascii="Arial" w:hAnsi="Arial" w:cs="Arial"/>
                <w:sz w:val="16"/>
                <w:szCs w:val="16"/>
              </w:rPr>
              <w:t>1</w:t>
            </w:r>
          </w:p>
        </w:tc>
        <w:tc>
          <w:tcPr>
            <w:tcW w:w="2180" w:type="dxa"/>
            <w:shd w:val="clear" w:color="auto" w:fill="auto"/>
            <w:noWrap/>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1</w:t>
            </w:r>
            <w:r w:rsidR="0049554D">
              <w:rPr>
                <w:rFonts w:ascii="Arial" w:hAnsi="Arial" w:cs="Arial"/>
                <w:sz w:val="16"/>
                <w:szCs w:val="16"/>
              </w:rPr>
              <w:t>.</w:t>
            </w:r>
            <w:r w:rsidRPr="00244C81">
              <w:rPr>
                <w:rFonts w:ascii="Arial" w:hAnsi="Arial" w:cs="Arial"/>
                <w:sz w:val="16"/>
                <w:szCs w:val="16"/>
              </w:rPr>
              <w:t>1</w:t>
            </w:r>
          </w:p>
        </w:tc>
      </w:tr>
      <w:tr w:rsidR="00244C81" w:rsidRPr="00244C81" w:rsidTr="0049554D">
        <w:trPr>
          <w:trHeight w:val="255"/>
          <w:jc w:val="center"/>
        </w:trPr>
        <w:tc>
          <w:tcPr>
            <w:tcW w:w="3061" w:type="dxa"/>
            <w:tcBorders>
              <w:right w:val="single" w:sz="4" w:space="0" w:color="0C5498"/>
            </w:tcBorders>
            <w:shd w:val="clear" w:color="auto" w:fill="auto"/>
            <w:vAlign w:val="center"/>
          </w:tcPr>
          <w:p w:rsidR="00244C81" w:rsidRPr="00244C81" w:rsidRDefault="00244C81" w:rsidP="000E3B53">
            <w:pPr>
              <w:spacing w:after="0" w:line="240" w:lineRule="auto"/>
              <w:rPr>
                <w:rFonts w:ascii="Arial" w:hAnsi="Arial" w:cs="Arial"/>
                <w:sz w:val="16"/>
                <w:szCs w:val="16"/>
              </w:rPr>
            </w:pPr>
          </w:p>
        </w:tc>
        <w:tc>
          <w:tcPr>
            <w:tcW w:w="1660" w:type="dxa"/>
            <w:tcBorders>
              <w:left w:val="single" w:sz="4" w:space="0" w:color="0C5498"/>
              <w:right w:val="single" w:sz="4" w:space="0" w:color="0C5498"/>
            </w:tcBorders>
            <w:shd w:val="clear" w:color="auto" w:fill="auto"/>
            <w:vAlign w:val="center"/>
          </w:tcPr>
          <w:p w:rsidR="00244C81" w:rsidRPr="00244C81" w:rsidRDefault="00244C81" w:rsidP="0049554D">
            <w:pPr>
              <w:spacing w:after="0" w:line="240" w:lineRule="auto"/>
              <w:ind w:right="113"/>
              <w:jc w:val="right"/>
              <w:rPr>
                <w:rFonts w:ascii="Arial" w:hAnsi="Arial" w:cs="Arial"/>
                <w:sz w:val="16"/>
                <w:szCs w:val="16"/>
              </w:rPr>
            </w:pPr>
          </w:p>
        </w:tc>
        <w:tc>
          <w:tcPr>
            <w:tcW w:w="2180" w:type="dxa"/>
            <w:tcBorders>
              <w:left w:val="single" w:sz="4" w:space="0" w:color="0C5498"/>
            </w:tcBorders>
            <w:shd w:val="clear" w:color="auto" w:fill="auto"/>
            <w:noWrap/>
            <w:vAlign w:val="center"/>
          </w:tcPr>
          <w:p w:rsidR="00244C81" w:rsidRPr="00244C81" w:rsidRDefault="00244C81" w:rsidP="0049554D">
            <w:pPr>
              <w:spacing w:after="0" w:line="240" w:lineRule="auto"/>
              <w:ind w:right="113"/>
              <w:jc w:val="right"/>
              <w:rPr>
                <w:rFonts w:ascii="Arial" w:hAnsi="Arial" w:cs="Arial"/>
                <w:sz w:val="16"/>
                <w:szCs w:val="16"/>
              </w:rPr>
            </w:pPr>
          </w:p>
        </w:tc>
        <w:tc>
          <w:tcPr>
            <w:tcW w:w="2180" w:type="dxa"/>
            <w:shd w:val="clear" w:color="auto" w:fill="auto"/>
            <w:noWrap/>
            <w:vAlign w:val="center"/>
          </w:tcPr>
          <w:p w:rsidR="00244C81" w:rsidRPr="00244C81" w:rsidRDefault="00244C81" w:rsidP="0049554D">
            <w:pPr>
              <w:spacing w:after="0" w:line="240" w:lineRule="auto"/>
              <w:ind w:right="113"/>
              <w:jc w:val="right"/>
              <w:rPr>
                <w:rFonts w:ascii="Arial" w:hAnsi="Arial" w:cs="Arial"/>
                <w:sz w:val="16"/>
                <w:szCs w:val="16"/>
              </w:rPr>
            </w:pPr>
          </w:p>
        </w:tc>
      </w:tr>
      <w:tr w:rsidR="00D31975" w:rsidRPr="00244C81" w:rsidTr="0049554D">
        <w:trPr>
          <w:trHeight w:val="255"/>
          <w:jc w:val="center"/>
        </w:trPr>
        <w:tc>
          <w:tcPr>
            <w:tcW w:w="3061" w:type="dxa"/>
            <w:tcBorders>
              <w:right w:val="single" w:sz="4" w:space="0" w:color="0C5498"/>
            </w:tcBorders>
            <w:shd w:val="clear" w:color="auto" w:fill="auto"/>
            <w:vAlign w:val="center"/>
          </w:tcPr>
          <w:p w:rsidR="00906487" w:rsidRPr="00244C81" w:rsidRDefault="00906487" w:rsidP="000E3B53">
            <w:pPr>
              <w:spacing w:after="0" w:line="240" w:lineRule="auto"/>
              <w:rPr>
                <w:rFonts w:ascii="Arial" w:hAnsi="Arial" w:cs="Arial"/>
                <w:sz w:val="16"/>
                <w:szCs w:val="16"/>
              </w:rPr>
            </w:pPr>
            <w:r w:rsidRPr="00244C81">
              <w:rPr>
                <w:rFonts w:ascii="Arial" w:hAnsi="Arial" w:cs="Arial"/>
                <w:sz w:val="16"/>
                <w:szCs w:val="16"/>
              </w:rPr>
              <w:t>NEETs (15-24)</w:t>
            </w:r>
          </w:p>
        </w:tc>
        <w:tc>
          <w:tcPr>
            <w:tcW w:w="1660" w:type="dxa"/>
            <w:tcBorders>
              <w:left w:val="single" w:sz="4" w:space="0" w:color="0C5498"/>
              <w:right w:val="single" w:sz="4" w:space="0" w:color="0C5498"/>
            </w:tcBorders>
            <w:shd w:val="clear" w:color="auto" w:fill="auto"/>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19</w:t>
            </w:r>
            <w:r w:rsidR="0049554D">
              <w:rPr>
                <w:rFonts w:ascii="Arial" w:hAnsi="Arial" w:cs="Arial"/>
                <w:sz w:val="16"/>
                <w:szCs w:val="16"/>
              </w:rPr>
              <w:t>.</w:t>
            </w:r>
            <w:r w:rsidRPr="00244C81">
              <w:rPr>
                <w:rFonts w:ascii="Arial" w:hAnsi="Arial" w:cs="Arial"/>
                <w:sz w:val="16"/>
                <w:szCs w:val="16"/>
              </w:rPr>
              <w:t>0</w:t>
            </w:r>
          </w:p>
        </w:tc>
        <w:tc>
          <w:tcPr>
            <w:tcW w:w="2180" w:type="dxa"/>
            <w:tcBorders>
              <w:left w:val="single" w:sz="4" w:space="0" w:color="0C5498"/>
            </w:tcBorders>
            <w:shd w:val="clear" w:color="auto" w:fill="auto"/>
            <w:noWrap/>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-0</w:t>
            </w:r>
            <w:r w:rsidR="0049554D">
              <w:rPr>
                <w:rFonts w:ascii="Arial" w:hAnsi="Arial" w:cs="Arial"/>
                <w:sz w:val="16"/>
                <w:szCs w:val="16"/>
              </w:rPr>
              <w:t>.</w:t>
            </w:r>
            <w:r w:rsidRPr="00244C81">
              <w:rPr>
                <w:rFonts w:ascii="Arial" w:hAnsi="Arial" w:cs="Arial"/>
                <w:sz w:val="16"/>
                <w:szCs w:val="16"/>
              </w:rPr>
              <w:t>8</w:t>
            </w:r>
          </w:p>
        </w:tc>
        <w:tc>
          <w:tcPr>
            <w:tcW w:w="2180" w:type="dxa"/>
            <w:shd w:val="clear" w:color="auto" w:fill="auto"/>
            <w:noWrap/>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-1</w:t>
            </w:r>
            <w:r w:rsidR="0049554D">
              <w:rPr>
                <w:rFonts w:ascii="Arial" w:hAnsi="Arial" w:cs="Arial"/>
                <w:sz w:val="16"/>
                <w:szCs w:val="16"/>
              </w:rPr>
              <w:t>.</w:t>
            </w:r>
            <w:r w:rsidRPr="00244C81">
              <w:rPr>
                <w:rFonts w:ascii="Arial" w:hAnsi="Arial" w:cs="Arial"/>
                <w:sz w:val="16"/>
                <w:szCs w:val="16"/>
              </w:rPr>
              <w:t>6</w:t>
            </w:r>
          </w:p>
        </w:tc>
      </w:tr>
      <w:tr w:rsidR="00906487" w:rsidRPr="00244C81" w:rsidTr="0049554D">
        <w:trPr>
          <w:trHeight w:val="255"/>
          <w:jc w:val="center"/>
        </w:trPr>
        <w:tc>
          <w:tcPr>
            <w:tcW w:w="3061" w:type="dxa"/>
            <w:tcBorders>
              <w:right w:val="single" w:sz="4" w:space="0" w:color="0C5498"/>
            </w:tcBorders>
            <w:shd w:val="clear" w:color="auto" w:fill="auto"/>
            <w:vAlign w:val="center"/>
          </w:tcPr>
          <w:p w:rsidR="00906487" w:rsidRPr="00244C81" w:rsidRDefault="00906487" w:rsidP="000E3B53">
            <w:pPr>
              <w:spacing w:after="0" w:line="240" w:lineRule="auto"/>
              <w:rPr>
                <w:rFonts w:ascii="Arial" w:hAnsi="Arial" w:cs="Arial"/>
                <w:sz w:val="16"/>
                <w:szCs w:val="16"/>
              </w:rPr>
            </w:pPr>
            <w:r w:rsidRPr="00244C81">
              <w:rPr>
                <w:rFonts w:ascii="Arial" w:hAnsi="Arial" w:cs="Arial"/>
                <w:sz w:val="16"/>
                <w:szCs w:val="16"/>
              </w:rPr>
              <w:t>Early school leaving (18-24)</w:t>
            </w:r>
          </w:p>
        </w:tc>
        <w:tc>
          <w:tcPr>
            <w:tcW w:w="1660" w:type="dxa"/>
            <w:tcBorders>
              <w:left w:val="single" w:sz="4" w:space="0" w:color="0C5498"/>
              <w:right w:val="single" w:sz="4" w:space="0" w:color="0C5498"/>
            </w:tcBorders>
            <w:shd w:val="clear" w:color="auto" w:fill="auto"/>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6</w:t>
            </w:r>
            <w:r w:rsidR="0049554D">
              <w:rPr>
                <w:rFonts w:ascii="Arial" w:hAnsi="Arial" w:cs="Arial"/>
                <w:sz w:val="16"/>
                <w:szCs w:val="16"/>
              </w:rPr>
              <w:t>.</w:t>
            </w:r>
            <w:r w:rsidRPr="00244C81">
              <w:rPr>
                <w:rFonts w:ascii="Arial" w:hAnsi="Arial" w:cs="Arial"/>
                <w:sz w:val="16"/>
                <w:szCs w:val="16"/>
              </w:rPr>
              <w:t>6</w:t>
            </w:r>
          </w:p>
        </w:tc>
        <w:tc>
          <w:tcPr>
            <w:tcW w:w="2180" w:type="dxa"/>
            <w:tcBorders>
              <w:left w:val="single" w:sz="4" w:space="0" w:color="0C5498"/>
            </w:tcBorders>
            <w:shd w:val="clear" w:color="auto" w:fill="auto"/>
            <w:noWrap/>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0</w:t>
            </w:r>
            <w:r w:rsidR="0049554D">
              <w:rPr>
                <w:rFonts w:ascii="Arial" w:hAnsi="Arial" w:cs="Arial"/>
                <w:sz w:val="16"/>
                <w:szCs w:val="16"/>
              </w:rPr>
              <w:t>.</w:t>
            </w:r>
            <w:r w:rsidRPr="00244C81">
              <w:rPr>
                <w:rFonts w:ascii="Arial" w:hAnsi="Arial" w:cs="Arial"/>
                <w:sz w:val="16"/>
                <w:szCs w:val="16"/>
              </w:rPr>
              <w:t>1</w:t>
            </w:r>
          </w:p>
        </w:tc>
        <w:tc>
          <w:tcPr>
            <w:tcW w:w="2180" w:type="dxa"/>
            <w:shd w:val="clear" w:color="auto" w:fill="auto"/>
            <w:noWrap/>
            <w:vAlign w:val="center"/>
          </w:tcPr>
          <w:p w:rsidR="00906487" w:rsidRPr="00244C81" w:rsidRDefault="00906487" w:rsidP="0049554D">
            <w:pPr>
              <w:spacing w:after="0" w:line="240" w:lineRule="auto"/>
              <w:ind w:right="113"/>
              <w:jc w:val="right"/>
              <w:rPr>
                <w:rFonts w:ascii="Arial" w:hAnsi="Arial" w:cs="Arial"/>
                <w:sz w:val="16"/>
                <w:szCs w:val="16"/>
              </w:rPr>
            </w:pPr>
            <w:r w:rsidRPr="00244C81">
              <w:rPr>
                <w:rFonts w:ascii="Arial" w:hAnsi="Arial" w:cs="Arial"/>
                <w:sz w:val="16"/>
                <w:szCs w:val="16"/>
              </w:rPr>
              <w:t>-1</w:t>
            </w:r>
            <w:r w:rsidR="0049554D">
              <w:rPr>
                <w:rFonts w:ascii="Arial" w:hAnsi="Arial" w:cs="Arial"/>
                <w:sz w:val="16"/>
                <w:szCs w:val="16"/>
              </w:rPr>
              <w:t>.</w:t>
            </w:r>
            <w:r w:rsidRPr="00244C81">
              <w:rPr>
                <w:rFonts w:ascii="Arial" w:hAnsi="Arial" w:cs="Arial"/>
                <w:sz w:val="16"/>
                <w:szCs w:val="16"/>
              </w:rPr>
              <w:t>6</w:t>
            </w:r>
          </w:p>
        </w:tc>
      </w:tr>
    </w:tbl>
    <w:p w:rsidR="00906487" w:rsidRPr="00D31975" w:rsidRDefault="00906487" w:rsidP="000E3B53">
      <w:pPr>
        <w:spacing w:after="0" w:line="240" w:lineRule="auto"/>
        <w:jc w:val="center"/>
        <w:rPr>
          <w:rFonts w:ascii="Arial" w:hAnsi="Arial" w:cs="Arial"/>
        </w:rPr>
      </w:pPr>
    </w:p>
    <w:p w:rsidR="00906487" w:rsidRPr="00D31975" w:rsidRDefault="00906487" w:rsidP="000E3B53">
      <w:pPr>
        <w:spacing w:after="0" w:line="240" w:lineRule="auto"/>
        <w:jc w:val="center"/>
        <w:rPr>
          <w:rFonts w:ascii="Arial" w:hAnsi="Arial" w:cs="Arial"/>
        </w:rPr>
      </w:pPr>
    </w:p>
    <w:p w:rsidR="00906487" w:rsidRPr="00D31975" w:rsidRDefault="00906487" w:rsidP="000E3B53">
      <w:pPr>
        <w:spacing w:after="0" w:line="240" w:lineRule="auto"/>
        <w:jc w:val="center"/>
        <w:rPr>
          <w:rFonts w:ascii="Arial" w:hAnsi="Arial" w:cs="Arial"/>
        </w:rPr>
      </w:pPr>
    </w:p>
    <w:p w:rsidR="00906487" w:rsidRPr="0049554D" w:rsidRDefault="00906487" w:rsidP="0049554D">
      <w:pPr>
        <w:spacing w:after="120" w:line="240" w:lineRule="auto"/>
        <w:jc w:val="center"/>
        <w:rPr>
          <w:rFonts w:ascii="Arial" w:hAnsi="Arial" w:cs="Arial"/>
          <w:bCs/>
          <w:sz w:val="20"/>
          <w:szCs w:val="20"/>
        </w:rPr>
      </w:pPr>
      <w:r w:rsidRPr="0049554D">
        <w:rPr>
          <w:rFonts w:ascii="Arial" w:hAnsi="Arial" w:cs="Arial"/>
          <w:b/>
          <w:bCs/>
          <w:sz w:val="20"/>
          <w:szCs w:val="20"/>
        </w:rPr>
        <w:lastRenderedPageBreak/>
        <w:t>Table 3</w:t>
      </w:r>
      <w:r w:rsidRPr="0049554D">
        <w:rPr>
          <w:rFonts w:ascii="Arial" w:hAnsi="Arial" w:cs="Arial"/>
          <w:bCs/>
          <w:sz w:val="20"/>
          <w:szCs w:val="20"/>
        </w:rPr>
        <w:t xml:space="preserve"> Employed persons aged 15 and over by sex and region, Q</w:t>
      </w:r>
      <w:r w:rsidR="00C23E45">
        <w:rPr>
          <w:rFonts w:ascii="Arial" w:hAnsi="Arial" w:cs="Arial"/>
          <w:bCs/>
          <w:sz w:val="20"/>
          <w:szCs w:val="20"/>
        </w:rPr>
        <w:t>1</w:t>
      </w:r>
      <w:r w:rsidRPr="0049554D">
        <w:rPr>
          <w:rFonts w:ascii="Arial" w:hAnsi="Arial" w:cs="Arial"/>
          <w:bCs/>
          <w:sz w:val="20"/>
          <w:szCs w:val="20"/>
        </w:rPr>
        <w:t xml:space="preserve"> 2016</w:t>
      </w:r>
    </w:p>
    <w:tbl>
      <w:tblPr>
        <w:tblW w:w="10186" w:type="dxa"/>
        <w:jc w:val="center"/>
        <w:tblCellMar>
          <w:left w:w="28" w:type="dxa"/>
          <w:right w:w="28" w:type="dxa"/>
        </w:tblCellMar>
        <w:tblLook w:val="00A0" w:firstRow="1" w:lastRow="0" w:firstColumn="1" w:lastColumn="0" w:noHBand="0" w:noVBand="0"/>
      </w:tblPr>
      <w:tblGrid>
        <w:gridCol w:w="3005"/>
        <w:gridCol w:w="1437"/>
        <w:gridCol w:w="1436"/>
        <w:gridCol w:w="1436"/>
        <w:gridCol w:w="1436"/>
        <w:gridCol w:w="1436"/>
      </w:tblGrid>
      <w:tr w:rsidR="00D31975" w:rsidRPr="0049554D" w:rsidTr="00C23E45">
        <w:trPr>
          <w:trHeight w:val="763"/>
          <w:jc w:val="center"/>
        </w:trPr>
        <w:tc>
          <w:tcPr>
            <w:tcW w:w="3005" w:type="dxa"/>
            <w:vMerge w:val="restart"/>
            <w:tcBorders>
              <w:top w:val="single" w:sz="4" w:space="0" w:color="0C5498"/>
              <w:bottom w:val="single" w:sz="4" w:space="0" w:color="0C5498"/>
              <w:right w:val="single" w:sz="4" w:space="0" w:color="0C5498"/>
            </w:tcBorders>
            <w:shd w:val="clear" w:color="auto" w:fill="auto"/>
            <w:vAlign w:val="bottom"/>
          </w:tcPr>
          <w:p w:rsidR="00906487" w:rsidRPr="0049554D" w:rsidRDefault="00906487" w:rsidP="000E3B53">
            <w:pPr>
              <w:spacing w:after="0" w:line="240" w:lineRule="auto"/>
              <w:rPr>
                <w:rFonts w:ascii="Arial" w:hAnsi="Arial" w:cs="Arial"/>
                <w:sz w:val="16"/>
                <w:szCs w:val="16"/>
              </w:rPr>
            </w:pPr>
            <w:r w:rsidRPr="0049554D">
              <w:rPr>
                <w:rFonts w:ascii="Arial" w:hAnsi="Arial" w:cs="Arial"/>
                <w:sz w:val="16"/>
                <w:szCs w:val="16"/>
              </w:rPr>
              <w:t> </w:t>
            </w:r>
          </w:p>
        </w:tc>
        <w:tc>
          <w:tcPr>
            <w:tcW w:w="1437" w:type="dxa"/>
            <w:tcBorders>
              <w:top w:val="single" w:sz="4" w:space="0" w:color="0C5498"/>
              <w:left w:val="single" w:sz="4" w:space="0" w:color="0C5498"/>
              <w:bottom w:val="single" w:sz="4" w:space="0" w:color="0C5498"/>
              <w:right w:val="single" w:sz="4" w:space="0" w:color="0C5498"/>
            </w:tcBorders>
            <w:shd w:val="clear" w:color="auto" w:fill="auto"/>
            <w:vAlign w:val="center"/>
          </w:tcPr>
          <w:p w:rsidR="00906487" w:rsidRPr="0049554D" w:rsidRDefault="00906487" w:rsidP="0049554D">
            <w:pPr>
              <w:spacing w:before="60" w:after="60" w:line="240" w:lineRule="auto"/>
              <w:jc w:val="center"/>
              <w:rPr>
                <w:rFonts w:ascii="Arial" w:hAnsi="Arial" w:cs="Arial"/>
                <w:sz w:val="16"/>
                <w:szCs w:val="16"/>
              </w:rPr>
            </w:pPr>
            <w:r w:rsidRPr="0049554D">
              <w:rPr>
                <w:rFonts w:ascii="Arial" w:hAnsi="Arial" w:cs="Arial"/>
                <w:sz w:val="16"/>
                <w:szCs w:val="16"/>
              </w:rPr>
              <w:t xml:space="preserve">I quarter 2016 </w:t>
            </w:r>
          </w:p>
        </w:tc>
        <w:tc>
          <w:tcPr>
            <w:tcW w:w="2872" w:type="dxa"/>
            <w:gridSpan w:val="2"/>
            <w:tcBorders>
              <w:top w:val="single" w:sz="4" w:space="0" w:color="0C5498"/>
              <w:left w:val="single" w:sz="4" w:space="0" w:color="0C5498"/>
              <w:bottom w:val="single" w:sz="4" w:space="0" w:color="0C5498"/>
              <w:right w:val="single" w:sz="4" w:space="0" w:color="0C5498"/>
            </w:tcBorders>
            <w:shd w:val="clear" w:color="auto" w:fill="auto"/>
            <w:vAlign w:val="center"/>
          </w:tcPr>
          <w:p w:rsidR="00906487" w:rsidRPr="0049554D" w:rsidRDefault="00906487" w:rsidP="0049554D">
            <w:pPr>
              <w:spacing w:before="60" w:after="60" w:line="240" w:lineRule="auto"/>
              <w:jc w:val="center"/>
              <w:rPr>
                <w:rFonts w:ascii="Arial" w:hAnsi="Arial" w:cs="Arial"/>
                <w:sz w:val="16"/>
                <w:szCs w:val="16"/>
              </w:rPr>
            </w:pPr>
            <w:r w:rsidRPr="0049554D">
              <w:rPr>
                <w:rFonts w:ascii="Arial" w:hAnsi="Arial" w:cs="Arial"/>
                <w:sz w:val="16"/>
                <w:szCs w:val="16"/>
              </w:rPr>
              <w:t xml:space="preserve">Changes relative to previous quarter </w:t>
            </w:r>
          </w:p>
        </w:tc>
        <w:tc>
          <w:tcPr>
            <w:tcW w:w="2872" w:type="dxa"/>
            <w:gridSpan w:val="2"/>
            <w:tcBorders>
              <w:top w:val="single" w:sz="4" w:space="0" w:color="0C5498"/>
              <w:left w:val="single" w:sz="4" w:space="0" w:color="0C5498"/>
              <w:bottom w:val="single" w:sz="4" w:space="0" w:color="0C5498"/>
            </w:tcBorders>
            <w:shd w:val="clear" w:color="auto" w:fill="auto"/>
            <w:vAlign w:val="center"/>
          </w:tcPr>
          <w:p w:rsidR="00906487" w:rsidRPr="0049554D" w:rsidRDefault="00906487" w:rsidP="0049554D">
            <w:pPr>
              <w:spacing w:before="60" w:after="60" w:line="240" w:lineRule="auto"/>
              <w:jc w:val="center"/>
              <w:rPr>
                <w:rFonts w:ascii="Arial" w:hAnsi="Arial" w:cs="Arial"/>
                <w:sz w:val="16"/>
                <w:szCs w:val="16"/>
              </w:rPr>
            </w:pPr>
            <w:r w:rsidRPr="0049554D">
              <w:rPr>
                <w:rFonts w:ascii="Arial" w:hAnsi="Arial" w:cs="Arial"/>
                <w:sz w:val="16"/>
                <w:szCs w:val="16"/>
              </w:rPr>
              <w:t>Changes relative to same quarter of 2015</w:t>
            </w:r>
          </w:p>
        </w:tc>
      </w:tr>
      <w:tr w:rsidR="00D31975" w:rsidRPr="0049554D" w:rsidTr="0049554D">
        <w:trPr>
          <w:trHeight w:val="198"/>
          <w:jc w:val="center"/>
        </w:trPr>
        <w:tc>
          <w:tcPr>
            <w:tcW w:w="3005" w:type="dxa"/>
            <w:vMerge/>
            <w:tcBorders>
              <w:top w:val="single" w:sz="4" w:space="0" w:color="0C5498"/>
              <w:bottom w:val="single" w:sz="4" w:space="0" w:color="0C5498"/>
              <w:right w:val="single" w:sz="4" w:space="0" w:color="0C5498"/>
            </w:tcBorders>
            <w:shd w:val="clear" w:color="auto" w:fill="auto"/>
            <w:vAlign w:val="center"/>
          </w:tcPr>
          <w:p w:rsidR="00906487" w:rsidRPr="0049554D" w:rsidRDefault="00906487" w:rsidP="000E3B53">
            <w:pPr>
              <w:spacing w:after="0" w:line="240" w:lineRule="auto"/>
              <w:rPr>
                <w:rFonts w:ascii="Arial" w:hAnsi="Arial" w:cs="Arial"/>
                <w:sz w:val="16"/>
                <w:szCs w:val="16"/>
              </w:rPr>
            </w:pPr>
          </w:p>
        </w:tc>
        <w:tc>
          <w:tcPr>
            <w:tcW w:w="1437" w:type="dxa"/>
            <w:tcBorders>
              <w:top w:val="single" w:sz="4" w:space="0" w:color="0C5498"/>
              <w:left w:val="single" w:sz="4" w:space="0" w:color="0C5498"/>
              <w:bottom w:val="single" w:sz="4" w:space="0" w:color="0C5498"/>
              <w:right w:val="single" w:sz="4" w:space="0" w:color="0C5498"/>
            </w:tcBorders>
            <w:shd w:val="clear" w:color="auto" w:fill="auto"/>
            <w:vAlign w:val="center"/>
          </w:tcPr>
          <w:p w:rsidR="00906487" w:rsidRPr="0049554D" w:rsidRDefault="00906487" w:rsidP="0049554D">
            <w:pPr>
              <w:spacing w:before="60" w:after="60" w:line="240" w:lineRule="auto"/>
              <w:jc w:val="center"/>
              <w:rPr>
                <w:rFonts w:ascii="Arial" w:hAnsi="Arial" w:cs="Arial"/>
                <w:sz w:val="16"/>
                <w:szCs w:val="16"/>
              </w:rPr>
            </w:pPr>
            <w:r w:rsidRPr="0049554D">
              <w:rPr>
                <w:rFonts w:ascii="Arial" w:hAnsi="Arial" w:cs="Arial"/>
                <w:sz w:val="16"/>
                <w:szCs w:val="16"/>
              </w:rPr>
              <w:t>(in thousand)</w:t>
            </w:r>
          </w:p>
        </w:tc>
        <w:tc>
          <w:tcPr>
            <w:tcW w:w="1436" w:type="dxa"/>
            <w:tcBorders>
              <w:top w:val="single" w:sz="4" w:space="0" w:color="0C5498"/>
              <w:left w:val="single" w:sz="4" w:space="0" w:color="0C5498"/>
              <w:bottom w:val="single" w:sz="4" w:space="0" w:color="0C5498"/>
              <w:right w:val="single" w:sz="4" w:space="0" w:color="0C5498"/>
            </w:tcBorders>
            <w:shd w:val="clear" w:color="auto" w:fill="auto"/>
            <w:vAlign w:val="center"/>
          </w:tcPr>
          <w:p w:rsidR="00906487" w:rsidRPr="0049554D" w:rsidRDefault="00906487" w:rsidP="0049554D">
            <w:pPr>
              <w:spacing w:before="60" w:after="60" w:line="240" w:lineRule="auto"/>
              <w:jc w:val="center"/>
              <w:rPr>
                <w:rFonts w:ascii="Arial" w:hAnsi="Arial" w:cs="Arial"/>
                <w:sz w:val="16"/>
                <w:szCs w:val="16"/>
              </w:rPr>
            </w:pPr>
            <w:r w:rsidRPr="0049554D">
              <w:rPr>
                <w:rFonts w:ascii="Arial" w:hAnsi="Arial" w:cs="Arial"/>
                <w:sz w:val="16"/>
                <w:szCs w:val="16"/>
              </w:rPr>
              <w:t>(in thousand)</w:t>
            </w:r>
          </w:p>
        </w:tc>
        <w:tc>
          <w:tcPr>
            <w:tcW w:w="1436" w:type="dxa"/>
            <w:tcBorders>
              <w:top w:val="single" w:sz="4" w:space="0" w:color="0C5498"/>
              <w:left w:val="single" w:sz="4" w:space="0" w:color="0C5498"/>
              <w:bottom w:val="single" w:sz="4" w:space="0" w:color="0C5498"/>
              <w:right w:val="single" w:sz="4" w:space="0" w:color="0C5498"/>
            </w:tcBorders>
            <w:shd w:val="clear" w:color="auto" w:fill="auto"/>
            <w:vAlign w:val="center"/>
          </w:tcPr>
          <w:p w:rsidR="00906487" w:rsidRPr="0049554D" w:rsidRDefault="00906487" w:rsidP="0049554D">
            <w:pPr>
              <w:spacing w:before="60" w:after="60" w:line="240" w:lineRule="auto"/>
              <w:jc w:val="center"/>
              <w:rPr>
                <w:rFonts w:ascii="Arial" w:hAnsi="Arial" w:cs="Arial"/>
                <w:sz w:val="16"/>
                <w:szCs w:val="16"/>
              </w:rPr>
            </w:pPr>
            <w:r w:rsidRPr="0049554D">
              <w:rPr>
                <w:rFonts w:ascii="Arial" w:hAnsi="Arial" w:cs="Arial"/>
                <w:sz w:val="16"/>
                <w:szCs w:val="16"/>
              </w:rPr>
              <w:t>%</w:t>
            </w:r>
          </w:p>
        </w:tc>
        <w:tc>
          <w:tcPr>
            <w:tcW w:w="1436" w:type="dxa"/>
            <w:tcBorders>
              <w:top w:val="single" w:sz="4" w:space="0" w:color="0C5498"/>
              <w:left w:val="single" w:sz="4" w:space="0" w:color="0C5498"/>
              <w:bottom w:val="single" w:sz="4" w:space="0" w:color="0C5498"/>
              <w:right w:val="single" w:sz="4" w:space="0" w:color="0C5498"/>
            </w:tcBorders>
            <w:shd w:val="clear" w:color="auto" w:fill="auto"/>
            <w:vAlign w:val="center"/>
          </w:tcPr>
          <w:p w:rsidR="00906487" w:rsidRPr="0049554D" w:rsidRDefault="00906487" w:rsidP="0049554D">
            <w:pPr>
              <w:spacing w:before="60" w:after="60" w:line="240" w:lineRule="auto"/>
              <w:jc w:val="center"/>
              <w:rPr>
                <w:rFonts w:ascii="Arial" w:hAnsi="Arial" w:cs="Arial"/>
                <w:sz w:val="16"/>
                <w:szCs w:val="16"/>
              </w:rPr>
            </w:pPr>
            <w:r w:rsidRPr="0049554D">
              <w:rPr>
                <w:rFonts w:ascii="Arial" w:hAnsi="Arial" w:cs="Arial"/>
                <w:sz w:val="16"/>
                <w:szCs w:val="16"/>
              </w:rPr>
              <w:t>(in thousand)</w:t>
            </w:r>
          </w:p>
        </w:tc>
        <w:tc>
          <w:tcPr>
            <w:tcW w:w="1436" w:type="dxa"/>
            <w:tcBorders>
              <w:top w:val="single" w:sz="4" w:space="0" w:color="0C5498"/>
              <w:left w:val="single" w:sz="4" w:space="0" w:color="0C5498"/>
              <w:bottom w:val="single" w:sz="4" w:space="0" w:color="0C5498"/>
            </w:tcBorders>
            <w:shd w:val="clear" w:color="auto" w:fill="auto"/>
            <w:vAlign w:val="center"/>
          </w:tcPr>
          <w:p w:rsidR="00906487" w:rsidRPr="0049554D" w:rsidRDefault="00906487" w:rsidP="0049554D">
            <w:pPr>
              <w:spacing w:before="60" w:after="60" w:line="240" w:lineRule="auto"/>
              <w:jc w:val="center"/>
              <w:rPr>
                <w:rFonts w:ascii="Arial" w:hAnsi="Arial" w:cs="Arial"/>
                <w:sz w:val="16"/>
                <w:szCs w:val="16"/>
              </w:rPr>
            </w:pPr>
            <w:r w:rsidRPr="0049554D">
              <w:rPr>
                <w:rFonts w:ascii="Arial" w:hAnsi="Arial" w:cs="Arial"/>
                <w:sz w:val="16"/>
                <w:szCs w:val="16"/>
              </w:rPr>
              <w:t>%</w:t>
            </w:r>
          </w:p>
        </w:tc>
      </w:tr>
      <w:tr w:rsidR="0049554D" w:rsidRPr="0049554D" w:rsidTr="00C23E45">
        <w:trPr>
          <w:trHeight w:val="259"/>
          <w:jc w:val="center"/>
        </w:trPr>
        <w:tc>
          <w:tcPr>
            <w:tcW w:w="3005" w:type="dxa"/>
            <w:tcBorders>
              <w:top w:val="single" w:sz="4" w:space="0" w:color="0C5498"/>
              <w:right w:val="single" w:sz="4" w:space="0" w:color="0C5498"/>
            </w:tcBorders>
            <w:shd w:val="clear" w:color="auto" w:fill="auto"/>
            <w:vAlign w:val="center"/>
          </w:tcPr>
          <w:p w:rsidR="0049554D" w:rsidRPr="0049554D" w:rsidRDefault="0049554D" w:rsidP="000E3B53">
            <w:pPr>
              <w:spacing w:after="0" w:line="240" w:lineRule="auto"/>
              <w:rPr>
                <w:rFonts w:ascii="Arial" w:hAnsi="Arial" w:cs="Arial"/>
                <w:b/>
                <w:bCs/>
                <w:sz w:val="16"/>
                <w:szCs w:val="16"/>
              </w:rPr>
            </w:pPr>
          </w:p>
        </w:tc>
        <w:tc>
          <w:tcPr>
            <w:tcW w:w="1437" w:type="dxa"/>
            <w:tcBorders>
              <w:top w:val="single" w:sz="4" w:space="0" w:color="0C5498"/>
              <w:left w:val="single" w:sz="4" w:space="0" w:color="0C5498"/>
              <w:right w:val="single" w:sz="4" w:space="0" w:color="0C5498"/>
            </w:tcBorders>
            <w:shd w:val="clear" w:color="auto" w:fill="auto"/>
            <w:noWrap/>
            <w:vAlign w:val="center"/>
          </w:tcPr>
          <w:p w:rsidR="0049554D" w:rsidRPr="0049554D" w:rsidRDefault="0049554D" w:rsidP="0049554D">
            <w:pPr>
              <w:spacing w:after="0" w:line="240" w:lineRule="auto"/>
              <w:ind w:right="113"/>
              <w:jc w:val="right"/>
              <w:rPr>
                <w:rFonts w:ascii="Arial" w:hAnsi="Arial" w:cs="Arial"/>
                <w:sz w:val="16"/>
                <w:szCs w:val="16"/>
              </w:rPr>
            </w:pPr>
          </w:p>
        </w:tc>
        <w:tc>
          <w:tcPr>
            <w:tcW w:w="1436" w:type="dxa"/>
            <w:tcBorders>
              <w:top w:val="single" w:sz="4" w:space="0" w:color="0C5498"/>
              <w:left w:val="single" w:sz="4" w:space="0" w:color="0C5498"/>
            </w:tcBorders>
            <w:shd w:val="clear" w:color="auto" w:fill="auto"/>
            <w:noWrap/>
            <w:vAlign w:val="center"/>
          </w:tcPr>
          <w:p w:rsidR="0049554D" w:rsidRPr="0049554D" w:rsidRDefault="0049554D" w:rsidP="0049554D">
            <w:pPr>
              <w:spacing w:after="0" w:line="240" w:lineRule="auto"/>
              <w:ind w:right="113"/>
              <w:jc w:val="right"/>
              <w:rPr>
                <w:rFonts w:ascii="Arial" w:hAnsi="Arial" w:cs="Arial"/>
                <w:sz w:val="16"/>
                <w:szCs w:val="16"/>
              </w:rPr>
            </w:pPr>
          </w:p>
        </w:tc>
        <w:tc>
          <w:tcPr>
            <w:tcW w:w="1436" w:type="dxa"/>
            <w:tcBorders>
              <w:top w:val="single" w:sz="4" w:space="0" w:color="0C5498"/>
              <w:right w:val="single" w:sz="4" w:space="0" w:color="0C5498"/>
            </w:tcBorders>
            <w:shd w:val="clear" w:color="auto" w:fill="auto"/>
            <w:noWrap/>
            <w:vAlign w:val="center"/>
          </w:tcPr>
          <w:p w:rsidR="0049554D" w:rsidRPr="0049554D" w:rsidRDefault="0049554D" w:rsidP="0049554D">
            <w:pPr>
              <w:spacing w:after="0" w:line="240" w:lineRule="auto"/>
              <w:ind w:right="113"/>
              <w:jc w:val="right"/>
              <w:rPr>
                <w:rFonts w:ascii="Arial" w:hAnsi="Arial" w:cs="Arial"/>
                <w:sz w:val="16"/>
                <w:szCs w:val="16"/>
              </w:rPr>
            </w:pPr>
          </w:p>
        </w:tc>
        <w:tc>
          <w:tcPr>
            <w:tcW w:w="1436" w:type="dxa"/>
            <w:tcBorders>
              <w:top w:val="single" w:sz="4" w:space="0" w:color="0C5498"/>
              <w:left w:val="single" w:sz="4" w:space="0" w:color="0C5498"/>
            </w:tcBorders>
            <w:shd w:val="clear" w:color="auto" w:fill="auto"/>
            <w:noWrap/>
            <w:vAlign w:val="center"/>
          </w:tcPr>
          <w:p w:rsidR="0049554D" w:rsidRPr="0049554D" w:rsidRDefault="0049554D" w:rsidP="0049554D">
            <w:pPr>
              <w:spacing w:after="0" w:line="240" w:lineRule="auto"/>
              <w:ind w:right="113"/>
              <w:jc w:val="right"/>
              <w:rPr>
                <w:rFonts w:ascii="Arial" w:hAnsi="Arial" w:cs="Arial"/>
                <w:sz w:val="16"/>
                <w:szCs w:val="16"/>
              </w:rPr>
            </w:pPr>
          </w:p>
        </w:tc>
        <w:tc>
          <w:tcPr>
            <w:tcW w:w="1436" w:type="dxa"/>
            <w:tcBorders>
              <w:top w:val="single" w:sz="4" w:space="0" w:color="0C5498"/>
            </w:tcBorders>
            <w:shd w:val="clear" w:color="auto" w:fill="auto"/>
            <w:noWrap/>
            <w:vAlign w:val="center"/>
          </w:tcPr>
          <w:p w:rsidR="0049554D" w:rsidRPr="0049554D" w:rsidRDefault="0049554D" w:rsidP="0049554D">
            <w:pPr>
              <w:spacing w:after="0" w:line="240" w:lineRule="auto"/>
              <w:ind w:right="113"/>
              <w:jc w:val="right"/>
              <w:rPr>
                <w:rFonts w:ascii="Arial" w:hAnsi="Arial" w:cs="Arial"/>
                <w:sz w:val="16"/>
                <w:szCs w:val="16"/>
              </w:rPr>
            </w:pPr>
          </w:p>
        </w:tc>
      </w:tr>
      <w:tr w:rsidR="00D31975" w:rsidRPr="0049554D" w:rsidTr="00C23E45">
        <w:trPr>
          <w:trHeight w:val="259"/>
          <w:jc w:val="center"/>
        </w:trPr>
        <w:tc>
          <w:tcPr>
            <w:tcW w:w="3005" w:type="dxa"/>
            <w:tcBorders>
              <w:right w:val="single" w:sz="4" w:space="0" w:color="0C5498"/>
            </w:tcBorders>
            <w:shd w:val="clear" w:color="auto" w:fill="auto"/>
            <w:vAlign w:val="center"/>
          </w:tcPr>
          <w:p w:rsidR="00906487" w:rsidRPr="0049554D" w:rsidRDefault="00906487" w:rsidP="000E3B53">
            <w:pPr>
              <w:spacing w:after="0" w:line="240" w:lineRule="auto"/>
              <w:rPr>
                <w:rFonts w:ascii="Arial" w:hAnsi="Arial" w:cs="Arial"/>
                <w:b/>
                <w:bCs/>
                <w:sz w:val="16"/>
                <w:szCs w:val="16"/>
              </w:rPr>
            </w:pPr>
            <w:r w:rsidRPr="0049554D">
              <w:rPr>
                <w:rFonts w:ascii="Arial" w:hAnsi="Arial" w:cs="Arial"/>
                <w:b/>
                <w:bCs/>
                <w:sz w:val="16"/>
                <w:szCs w:val="16"/>
              </w:rPr>
              <w:t>Employed - total</w:t>
            </w:r>
          </w:p>
        </w:tc>
        <w:tc>
          <w:tcPr>
            <w:tcW w:w="1437" w:type="dxa"/>
            <w:tcBorders>
              <w:left w:val="single" w:sz="4" w:space="0" w:color="0C5498"/>
              <w:righ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2570</w:t>
            </w:r>
            <w:r w:rsidR="0049554D">
              <w:rPr>
                <w:rFonts w:ascii="Arial" w:hAnsi="Arial" w:cs="Arial"/>
                <w:sz w:val="16"/>
                <w:szCs w:val="16"/>
              </w:rPr>
              <w:t>.</w:t>
            </w:r>
            <w:r w:rsidRPr="0049554D">
              <w:rPr>
                <w:rFonts w:ascii="Arial" w:hAnsi="Arial" w:cs="Arial"/>
                <w:sz w:val="16"/>
                <w:szCs w:val="16"/>
              </w:rPr>
              <w:t>7</w:t>
            </w:r>
          </w:p>
        </w:tc>
        <w:tc>
          <w:tcPr>
            <w:tcW w:w="1436" w:type="dxa"/>
            <w:tcBorders>
              <w:lef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-10</w:t>
            </w:r>
            <w:r w:rsidR="0049554D">
              <w:rPr>
                <w:rFonts w:ascii="Arial" w:hAnsi="Arial" w:cs="Arial"/>
                <w:sz w:val="16"/>
                <w:szCs w:val="16"/>
              </w:rPr>
              <w:t>.</w:t>
            </w:r>
            <w:r w:rsidRPr="0049554D">
              <w:rPr>
                <w:rFonts w:ascii="Arial" w:hAnsi="Arial" w:cs="Arial"/>
                <w:sz w:val="16"/>
                <w:szCs w:val="16"/>
              </w:rPr>
              <w:t>1</w:t>
            </w:r>
          </w:p>
        </w:tc>
        <w:tc>
          <w:tcPr>
            <w:tcW w:w="1436" w:type="dxa"/>
            <w:tcBorders>
              <w:righ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-0</w:t>
            </w:r>
            <w:r w:rsidR="0049554D">
              <w:rPr>
                <w:rFonts w:ascii="Arial" w:hAnsi="Arial" w:cs="Arial"/>
                <w:sz w:val="16"/>
                <w:szCs w:val="16"/>
              </w:rPr>
              <w:t>.</w:t>
            </w:r>
            <w:r w:rsidRPr="0049554D">
              <w:rPr>
                <w:rFonts w:ascii="Arial" w:hAnsi="Arial" w:cs="Arial"/>
                <w:sz w:val="16"/>
                <w:szCs w:val="16"/>
              </w:rPr>
              <w:t>4</w:t>
            </w:r>
          </w:p>
        </w:tc>
        <w:tc>
          <w:tcPr>
            <w:tcW w:w="1436" w:type="dxa"/>
            <w:tcBorders>
              <w:lef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66</w:t>
            </w:r>
            <w:r w:rsidR="0049554D">
              <w:rPr>
                <w:rFonts w:ascii="Arial" w:hAnsi="Arial" w:cs="Arial"/>
                <w:sz w:val="16"/>
                <w:szCs w:val="16"/>
              </w:rPr>
              <w:t>.</w:t>
            </w:r>
            <w:r w:rsidRPr="0049554D">
              <w:rPr>
                <w:rFonts w:ascii="Arial" w:hAnsi="Arial" w:cs="Arial"/>
                <w:sz w:val="16"/>
                <w:szCs w:val="16"/>
              </w:rPr>
              <w:t>6</w:t>
            </w:r>
          </w:p>
        </w:tc>
        <w:tc>
          <w:tcPr>
            <w:tcW w:w="1436" w:type="dxa"/>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2</w:t>
            </w:r>
            <w:r w:rsidR="0049554D">
              <w:rPr>
                <w:rFonts w:ascii="Arial" w:hAnsi="Arial" w:cs="Arial"/>
                <w:sz w:val="16"/>
                <w:szCs w:val="16"/>
              </w:rPr>
              <w:t>.</w:t>
            </w:r>
            <w:r w:rsidRPr="0049554D">
              <w:rPr>
                <w:rFonts w:ascii="Arial" w:hAnsi="Arial" w:cs="Arial"/>
                <w:sz w:val="16"/>
                <w:szCs w:val="16"/>
              </w:rPr>
              <w:t>7</w:t>
            </w:r>
          </w:p>
        </w:tc>
      </w:tr>
      <w:tr w:rsidR="00D31975" w:rsidRPr="0049554D" w:rsidTr="00C23E45">
        <w:trPr>
          <w:trHeight w:val="259"/>
          <w:jc w:val="center"/>
        </w:trPr>
        <w:tc>
          <w:tcPr>
            <w:tcW w:w="3005" w:type="dxa"/>
            <w:tcBorders>
              <w:right w:val="single" w:sz="4" w:space="0" w:color="0C5498"/>
            </w:tcBorders>
            <w:shd w:val="clear" w:color="auto" w:fill="auto"/>
            <w:vAlign w:val="center"/>
          </w:tcPr>
          <w:p w:rsidR="00906487" w:rsidRPr="0049554D" w:rsidRDefault="00906487" w:rsidP="000E3B53">
            <w:pPr>
              <w:spacing w:after="0" w:line="240" w:lineRule="auto"/>
              <w:rPr>
                <w:rFonts w:ascii="Arial" w:hAnsi="Arial" w:cs="Arial"/>
                <w:b/>
                <w:bCs/>
                <w:sz w:val="16"/>
                <w:szCs w:val="16"/>
              </w:rPr>
            </w:pPr>
            <w:r w:rsidRPr="0049554D">
              <w:rPr>
                <w:rFonts w:ascii="Arial" w:hAnsi="Arial" w:cs="Arial"/>
                <w:b/>
                <w:bCs/>
                <w:sz w:val="16"/>
                <w:szCs w:val="16"/>
              </w:rPr>
              <w:t> </w:t>
            </w:r>
          </w:p>
        </w:tc>
        <w:tc>
          <w:tcPr>
            <w:tcW w:w="1437" w:type="dxa"/>
            <w:tcBorders>
              <w:left w:val="single" w:sz="4" w:space="0" w:color="0C5498"/>
              <w:right w:val="single" w:sz="4" w:space="0" w:color="0C5498"/>
            </w:tcBorders>
            <w:shd w:val="clear" w:color="auto" w:fill="auto"/>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 </w:t>
            </w:r>
          </w:p>
        </w:tc>
        <w:tc>
          <w:tcPr>
            <w:tcW w:w="1436" w:type="dxa"/>
            <w:tcBorders>
              <w:lef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 </w:t>
            </w:r>
          </w:p>
        </w:tc>
        <w:tc>
          <w:tcPr>
            <w:tcW w:w="1436" w:type="dxa"/>
            <w:tcBorders>
              <w:righ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 </w:t>
            </w:r>
          </w:p>
        </w:tc>
        <w:tc>
          <w:tcPr>
            <w:tcW w:w="1436" w:type="dxa"/>
            <w:tcBorders>
              <w:lef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 </w:t>
            </w:r>
          </w:p>
        </w:tc>
        <w:tc>
          <w:tcPr>
            <w:tcW w:w="1436" w:type="dxa"/>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 </w:t>
            </w:r>
          </w:p>
        </w:tc>
      </w:tr>
      <w:tr w:rsidR="00D31975" w:rsidRPr="0049554D" w:rsidTr="00C23E45">
        <w:trPr>
          <w:trHeight w:val="259"/>
          <w:jc w:val="center"/>
        </w:trPr>
        <w:tc>
          <w:tcPr>
            <w:tcW w:w="3005" w:type="dxa"/>
            <w:tcBorders>
              <w:right w:val="single" w:sz="4" w:space="0" w:color="0C5498"/>
            </w:tcBorders>
            <w:shd w:val="clear" w:color="auto" w:fill="auto"/>
            <w:vAlign w:val="center"/>
          </w:tcPr>
          <w:p w:rsidR="00906487" w:rsidRPr="0049554D" w:rsidRDefault="00906487" w:rsidP="000E3B53">
            <w:pPr>
              <w:spacing w:after="0" w:line="240" w:lineRule="auto"/>
              <w:rPr>
                <w:rFonts w:ascii="Arial" w:hAnsi="Arial" w:cs="Arial"/>
                <w:b/>
                <w:bCs/>
                <w:sz w:val="16"/>
                <w:szCs w:val="16"/>
              </w:rPr>
            </w:pPr>
            <w:r w:rsidRPr="0049554D">
              <w:rPr>
                <w:rFonts w:ascii="Arial" w:hAnsi="Arial" w:cs="Arial"/>
                <w:b/>
                <w:bCs/>
                <w:sz w:val="16"/>
                <w:szCs w:val="16"/>
              </w:rPr>
              <w:t>Sex</w:t>
            </w:r>
          </w:p>
        </w:tc>
        <w:tc>
          <w:tcPr>
            <w:tcW w:w="1437" w:type="dxa"/>
            <w:tcBorders>
              <w:left w:val="single" w:sz="4" w:space="0" w:color="0C5498"/>
              <w:right w:val="single" w:sz="4" w:space="0" w:color="0C5498"/>
            </w:tcBorders>
            <w:shd w:val="clear" w:color="auto" w:fill="auto"/>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 </w:t>
            </w:r>
          </w:p>
        </w:tc>
        <w:tc>
          <w:tcPr>
            <w:tcW w:w="1436" w:type="dxa"/>
            <w:tcBorders>
              <w:lef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 </w:t>
            </w:r>
          </w:p>
        </w:tc>
        <w:tc>
          <w:tcPr>
            <w:tcW w:w="1436" w:type="dxa"/>
            <w:tcBorders>
              <w:righ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 </w:t>
            </w:r>
          </w:p>
        </w:tc>
        <w:tc>
          <w:tcPr>
            <w:tcW w:w="1436" w:type="dxa"/>
            <w:tcBorders>
              <w:lef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 </w:t>
            </w:r>
          </w:p>
        </w:tc>
        <w:tc>
          <w:tcPr>
            <w:tcW w:w="1436" w:type="dxa"/>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 </w:t>
            </w:r>
          </w:p>
        </w:tc>
      </w:tr>
      <w:tr w:rsidR="00D31975" w:rsidRPr="0049554D" w:rsidTr="00C23E45">
        <w:trPr>
          <w:trHeight w:val="259"/>
          <w:jc w:val="center"/>
        </w:trPr>
        <w:tc>
          <w:tcPr>
            <w:tcW w:w="3005" w:type="dxa"/>
            <w:tcBorders>
              <w:right w:val="single" w:sz="4" w:space="0" w:color="0C5498"/>
            </w:tcBorders>
            <w:shd w:val="clear" w:color="auto" w:fill="auto"/>
            <w:vAlign w:val="center"/>
          </w:tcPr>
          <w:p w:rsidR="00906487" w:rsidRPr="0049554D" w:rsidRDefault="00906487" w:rsidP="000E3B53">
            <w:pPr>
              <w:spacing w:after="0" w:line="240" w:lineRule="auto"/>
              <w:rPr>
                <w:rFonts w:ascii="Arial" w:hAnsi="Arial" w:cs="Arial"/>
                <w:sz w:val="16"/>
                <w:szCs w:val="16"/>
              </w:rPr>
            </w:pPr>
            <w:r w:rsidRPr="0049554D">
              <w:rPr>
                <w:rFonts w:ascii="Arial" w:hAnsi="Arial" w:cs="Arial"/>
                <w:sz w:val="16"/>
                <w:szCs w:val="16"/>
              </w:rPr>
              <w:t>Male</w:t>
            </w:r>
          </w:p>
        </w:tc>
        <w:tc>
          <w:tcPr>
            <w:tcW w:w="1437" w:type="dxa"/>
            <w:tcBorders>
              <w:left w:val="single" w:sz="4" w:space="0" w:color="0C5498"/>
              <w:righ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1449</w:t>
            </w:r>
            <w:r w:rsidR="0049554D">
              <w:rPr>
                <w:rFonts w:ascii="Arial" w:hAnsi="Arial" w:cs="Arial"/>
                <w:sz w:val="16"/>
                <w:szCs w:val="16"/>
              </w:rPr>
              <w:t>.</w:t>
            </w:r>
            <w:r w:rsidRPr="0049554D">
              <w:rPr>
                <w:rFonts w:ascii="Arial" w:hAnsi="Arial" w:cs="Arial"/>
                <w:sz w:val="16"/>
                <w:szCs w:val="16"/>
              </w:rPr>
              <w:t>4</w:t>
            </w:r>
          </w:p>
        </w:tc>
        <w:tc>
          <w:tcPr>
            <w:tcW w:w="1436" w:type="dxa"/>
            <w:tcBorders>
              <w:lef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-21</w:t>
            </w:r>
            <w:r w:rsidR="0049554D">
              <w:rPr>
                <w:rFonts w:ascii="Arial" w:hAnsi="Arial" w:cs="Arial"/>
                <w:sz w:val="16"/>
                <w:szCs w:val="16"/>
              </w:rPr>
              <w:t>.</w:t>
            </w:r>
            <w:r w:rsidRPr="0049554D">
              <w:rPr>
                <w:rFonts w:ascii="Arial" w:hAnsi="Arial" w:cs="Arial"/>
                <w:sz w:val="16"/>
                <w:szCs w:val="16"/>
              </w:rPr>
              <w:t>3</w:t>
            </w:r>
          </w:p>
        </w:tc>
        <w:tc>
          <w:tcPr>
            <w:tcW w:w="1436" w:type="dxa"/>
            <w:tcBorders>
              <w:righ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-1</w:t>
            </w:r>
            <w:r w:rsidR="0049554D">
              <w:rPr>
                <w:rFonts w:ascii="Arial" w:hAnsi="Arial" w:cs="Arial"/>
                <w:sz w:val="16"/>
                <w:szCs w:val="16"/>
              </w:rPr>
              <w:t>.</w:t>
            </w:r>
            <w:r w:rsidRPr="0049554D">
              <w:rPr>
                <w:rFonts w:ascii="Arial" w:hAnsi="Arial" w:cs="Arial"/>
                <w:sz w:val="16"/>
                <w:szCs w:val="16"/>
              </w:rPr>
              <w:t>5</w:t>
            </w:r>
          </w:p>
        </w:tc>
        <w:tc>
          <w:tcPr>
            <w:tcW w:w="1436" w:type="dxa"/>
            <w:tcBorders>
              <w:lef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35</w:t>
            </w:r>
            <w:r w:rsidR="0049554D">
              <w:rPr>
                <w:rFonts w:ascii="Arial" w:hAnsi="Arial" w:cs="Arial"/>
                <w:sz w:val="16"/>
                <w:szCs w:val="16"/>
              </w:rPr>
              <w:t>.</w:t>
            </w:r>
            <w:r w:rsidRPr="0049554D">
              <w:rPr>
                <w:rFonts w:ascii="Arial" w:hAnsi="Arial" w:cs="Arial"/>
                <w:sz w:val="16"/>
                <w:szCs w:val="16"/>
              </w:rPr>
              <w:t>1</w:t>
            </w:r>
          </w:p>
        </w:tc>
        <w:tc>
          <w:tcPr>
            <w:tcW w:w="1436" w:type="dxa"/>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2</w:t>
            </w:r>
            <w:r w:rsidR="0049554D">
              <w:rPr>
                <w:rFonts w:ascii="Arial" w:hAnsi="Arial" w:cs="Arial"/>
                <w:sz w:val="16"/>
                <w:szCs w:val="16"/>
              </w:rPr>
              <w:t>.</w:t>
            </w:r>
            <w:r w:rsidRPr="0049554D">
              <w:rPr>
                <w:rFonts w:ascii="Arial" w:hAnsi="Arial" w:cs="Arial"/>
                <w:sz w:val="16"/>
                <w:szCs w:val="16"/>
              </w:rPr>
              <w:t>5</w:t>
            </w:r>
          </w:p>
        </w:tc>
      </w:tr>
      <w:tr w:rsidR="00D31975" w:rsidRPr="0049554D" w:rsidTr="00C23E45">
        <w:trPr>
          <w:trHeight w:val="259"/>
          <w:jc w:val="center"/>
        </w:trPr>
        <w:tc>
          <w:tcPr>
            <w:tcW w:w="3005" w:type="dxa"/>
            <w:tcBorders>
              <w:right w:val="single" w:sz="4" w:space="0" w:color="0C5498"/>
            </w:tcBorders>
            <w:shd w:val="clear" w:color="auto" w:fill="auto"/>
            <w:vAlign w:val="center"/>
          </w:tcPr>
          <w:p w:rsidR="00906487" w:rsidRPr="0049554D" w:rsidRDefault="00906487" w:rsidP="000E3B53">
            <w:pPr>
              <w:spacing w:after="0" w:line="240" w:lineRule="auto"/>
              <w:rPr>
                <w:rFonts w:ascii="Arial" w:hAnsi="Arial" w:cs="Arial"/>
                <w:sz w:val="16"/>
                <w:szCs w:val="16"/>
              </w:rPr>
            </w:pPr>
            <w:r w:rsidRPr="0049554D">
              <w:rPr>
                <w:rFonts w:ascii="Arial" w:hAnsi="Arial" w:cs="Arial"/>
                <w:sz w:val="16"/>
                <w:szCs w:val="16"/>
              </w:rPr>
              <w:t>Female</w:t>
            </w:r>
          </w:p>
        </w:tc>
        <w:tc>
          <w:tcPr>
            <w:tcW w:w="1437" w:type="dxa"/>
            <w:tcBorders>
              <w:left w:val="single" w:sz="4" w:space="0" w:color="0C5498"/>
              <w:righ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1121</w:t>
            </w:r>
            <w:r w:rsidR="0049554D">
              <w:rPr>
                <w:rFonts w:ascii="Arial" w:hAnsi="Arial" w:cs="Arial"/>
                <w:sz w:val="16"/>
                <w:szCs w:val="16"/>
              </w:rPr>
              <w:t>.</w:t>
            </w:r>
            <w:r w:rsidRPr="0049554D">
              <w:rPr>
                <w:rFonts w:ascii="Arial" w:hAnsi="Arial" w:cs="Arial"/>
                <w:sz w:val="16"/>
                <w:szCs w:val="16"/>
              </w:rPr>
              <w:t>3</w:t>
            </w:r>
          </w:p>
        </w:tc>
        <w:tc>
          <w:tcPr>
            <w:tcW w:w="1436" w:type="dxa"/>
            <w:tcBorders>
              <w:lef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11</w:t>
            </w:r>
            <w:r w:rsidR="0049554D">
              <w:rPr>
                <w:rFonts w:ascii="Arial" w:hAnsi="Arial" w:cs="Arial"/>
                <w:sz w:val="16"/>
                <w:szCs w:val="16"/>
              </w:rPr>
              <w:t>.</w:t>
            </w:r>
            <w:r w:rsidRPr="0049554D">
              <w:rPr>
                <w:rFonts w:ascii="Arial" w:hAnsi="Arial" w:cs="Arial"/>
                <w:sz w:val="16"/>
                <w:szCs w:val="16"/>
              </w:rPr>
              <w:t>2</w:t>
            </w:r>
          </w:p>
        </w:tc>
        <w:tc>
          <w:tcPr>
            <w:tcW w:w="1436" w:type="dxa"/>
            <w:tcBorders>
              <w:righ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1</w:t>
            </w:r>
            <w:r w:rsidR="0049554D">
              <w:rPr>
                <w:rFonts w:ascii="Arial" w:hAnsi="Arial" w:cs="Arial"/>
                <w:sz w:val="16"/>
                <w:szCs w:val="16"/>
              </w:rPr>
              <w:t>.</w:t>
            </w:r>
            <w:r w:rsidRPr="0049554D">
              <w:rPr>
                <w:rFonts w:ascii="Arial" w:hAnsi="Arial" w:cs="Arial"/>
                <w:sz w:val="16"/>
                <w:szCs w:val="16"/>
              </w:rPr>
              <w:t>0</w:t>
            </w:r>
          </w:p>
        </w:tc>
        <w:tc>
          <w:tcPr>
            <w:tcW w:w="1436" w:type="dxa"/>
            <w:tcBorders>
              <w:lef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31</w:t>
            </w:r>
            <w:r w:rsidR="0049554D">
              <w:rPr>
                <w:rFonts w:ascii="Arial" w:hAnsi="Arial" w:cs="Arial"/>
                <w:sz w:val="16"/>
                <w:szCs w:val="16"/>
              </w:rPr>
              <w:t>.</w:t>
            </w:r>
            <w:r w:rsidRPr="0049554D">
              <w:rPr>
                <w:rFonts w:ascii="Arial" w:hAnsi="Arial" w:cs="Arial"/>
                <w:sz w:val="16"/>
                <w:szCs w:val="16"/>
              </w:rPr>
              <w:t>4</w:t>
            </w:r>
          </w:p>
        </w:tc>
        <w:tc>
          <w:tcPr>
            <w:tcW w:w="1436" w:type="dxa"/>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2</w:t>
            </w:r>
            <w:r w:rsidR="0049554D">
              <w:rPr>
                <w:rFonts w:ascii="Arial" w:hAnsi="Arial" w:cs="Arial"/>
                <w:sz w:val="16"/>
                <w:szCs w:val="16"/>
              </w:rPr>
              <w:t>.</w:t>
            </w:r>
            <w:r w:rsidRPr="0049554D">
              <w:rPr>
                <w:rFonts w:ascii="Arial" w:hAnsi="Arial" w:cs="Arial"/>
                <w:sz w:val="16"/>
                <w:szCs w:val="16"/>
              </w:rPr>
              <w:t>9</w:t>
            </w:r>
          </w:p>
        </w:tc>
      </w:tr>
      <w:tr w:rsidR="00D31975" w:rsidRPr="0049554D" w:rsidTr="00C23E45">
        <w:trPr>
          <w:trHeight w:val="259"/>
          <w:jc w:val="center"/>
        </w:trPr>
        <w:tc>
          <w:tcPr>
            <w:tcW w:w="3005" w:type="dxa"/>
            <w:tcBorders>
              <w:right w:val="single" w:sz="4" w:space="0" w:color="0C5498"/>
            </w:tcBorders>
            <w:shd w:val="clear" w:color="auto" w:fill="auto"/>
            <w:vAlign w:val="center"/>
          </w:tcPr>
          <w:p w:rsidR="00906487" w:rsidRPr="0049554D" w:rsidRDefault="00906487" w:rsidP="000E3B53">
            <w:pPr>
              <w:spacing w:after="0" w:line="240" w:lineRule="auto"/>
              <w:rPr>
                <w:rFonts w:ascii="Arial" w:hAnsi="Arial" w:cs="Arial"/>
                <w:sz w:val="16"/>
                <w:szCs w:val="16"/>
              </w:rPr>
            </w:pPr>
            <w:r w:rsidRPr="0049554D">
              <w:rPr>
                <w:rFonts w:ascii="Arial" w:hAnsi="Arial" w:cs="Arial"/>
                <w:sz w:val="16"/>
                <w:szCs w:val="16"/>
              </w:rPr>
              <w:t> </w:t>
            </w:r>
          </w:p>
        </w:tc>
        <w:tc>
          <w:tcPr>
            <w:tcW w:w="1437" w:type="dxa"/>
            <w:tcBorders>
              <w:left w:val="single" w:sz="4" w:space="0" w:color="0C5498"/>
              <w:right w:val="single" w:sz="4" w:space="0" w:color="0C5498"/>
            </w:tcBorders>
            <w:shd w:val="clear" w:color="auto" w:fill="auto"/>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 </w:t>
            </w:r>
          </w:p>
        </w:tc>
        <w:tc>
          <w:tcPr>
            <w:tcW w:w="1436" w:type="dxa"/>
            <w:tcBorders>
              <w:lef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 </w:t>
            </w:r>
          </w:p>
        </w:tc>
        <w:tc>
          <w:tcPr>
            <w:tcW w:w="1436" w:type="dxa"/>
            <w:tcBorders>
              <w:righ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 </w:t>
            </w:r>
          </w:p>
        </w:tc>
        <w:tc>
          <w:tcPr>
            <w:tcW w:w="1436" w:type="dxa"/>
            <w:tcBorders>
              <w:lef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 </w:t>
            </w:r>
          </w:p>
        </w:tc>
        <w:tc>
          <w:tcPr>
            <w:tcW w:w="1436" w:type="dxa"/>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 </w:t>
            </w:r>
          </w:p>
        </w:tc>
      </w:tr>
      <w:tr w:rsidR="00D31975" w:rsidRPr="0049554D" w:rsidTr="00C23E45">
        <w:trPr>
          <w:trHeight w:val="259"/>
          <w:jc w:val="center"/>
        </w:trPr>
        <w:tc>
          <w:tcPr>
            <w:tcW w:w="3005" w:type="dxa"/>
            <w:tcBorders>
              <w:right w:val="single" w:sz="4" w:space="0" w:color="0C5498"/>
            </w:tcBorders>
            <w:shd w:val="clear" w:color="auto" w:fill="auto"/>
            <w:vAlign w:val="center"/>
          </w:tcPr>
          <w:p w:rsidR="00906487" w:rsidRPr="0049554D" w:rsidRDefault="00906487" w:rsidP="000E3B53">
            <w:pPr>
              <w:spacing w:after="0" w:line="240" w:lineRule="auto"/>
              <w:rPr>
                <w:rFonts w:ascii="Arial" w:hAnsi="Arial" w:cs="Arial"/>
                <w:b/>
                <w:bCs/>
                <w:sz w:val="16"/>
                <w:szCs w:val="16"/>
              </w:rPr>
            </w:pPr>
            <w:r w:rsidRPr="0049554D">
              <w:rPr>
                <w:rFonts w:ascii="Arial" w:hAnsi="Arial" w:cs="Arial"/>
                <w:b/>
                <w:bCs/>
                <w:sz w:val="16"/>
                <w:szCs w:val="16"/>
              </w:rPr>
              <w:t>Region</w:t>
            </w:r>
          </w:p>
        </w:tc>
        <w:tc>
          <w:tcPr>
            <w:tcW w:w="1437" w:type="dxa"/>
            <w:tcBorders>
              <w:left w:val="single" w:sz="4" w:space="0" w:color="0C5498"/>
              <w:right w:val="single" w:sz="4" w:space="0" w:color="0C5498"/>
            </w:tcBorders>
            <w:shd w:val="clear" w:color="auto" w:fill="auto"/>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 </w:t>
            </w:r>
          </w:p>
        </w:tc>
        <w:tc>
          <w:tcPr>
            <w:tcW w:w="1436" w:type="dxa"/>
            <w:tcBorders>
              <w:lef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 </w:t>
            </w:r>
          </w:p>
        </w:tc>
        <w:tc>
          <w:tcPr>
            <w:tcW w:w="1436" w:type="dxa"/>
            <w:tcBorders>
              <w:righ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 </w:t>
            </w:r>
          </w:p>
        </w:tc>
        <w:tc>
          <w:tcPr>
            <w:tcW w:w="1436" w:type="dxa"/>
            <w:tcBorders>
              <w:lef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 </w:t>
            </w:r>
          </w:p>
        </w:tc>
        <w:tc>
          <w:tcPr>
            <w:tcW w:w="1436" w:type="dxa"/>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 </w:t>
            </w:r>
          </w:p>
        </w:tc>
      </w:tr>
      <w:tr w:rsidR="00D31975" w:rsidRPr="0049554D" w:rsidTr="00C23E45">
        <w:trPr>
          <w:trHeight w:val="259"/>
          <w:jc w:val="center"/>
        </w:trPr>
        <w:tc>
          <w:tcPr>
            <w:tcW w:w="3005" w:type="dxa"/>
            <w:tcBorders>
              <w:right w:val="single" w:sz="4" w:space="0" w:color="0C5498"/>
            </w:tcBorders>
            <w:shd w:val="clear" w:color="auto" w:fill="auto"/>
            <w:vAlign w:val="center"/>
          </w:tcPr>
          <w:p w:rsidR="00906487" w:rsidRPr="0049554D" w:rsidRDefault="00906487" w:rsidP="000E3B53">
            <w:pPr>
              <w:spacing w:after="0" w:line="240" w:lineRule="auto"/>
              <w:rPr>
                <w:rFonts w:ascii="Arial" w:hAnsi="Arial" w:cs="Arial"/>
                <w:sz w:val="16"/>
                <w:szCs w:val="16"/>
              </w:rPr>
            </w:pPr>
            <w:r w:rsidRPr="0049554D">
              <w:rPr>
                <w:rFonts w:ascii="Arial" w:hAnsi="Arial" w:cs="Arial"/>
                <w:sz w:val="16"/>
                <w:szCs w:val="16"/>
              </w:rPr>
              <w:t>Beogradski Region</w:t>
            </w:r>
          </w:p>
        </w:tc>
        <w:tc>
          <w:tcPr>
            <w:tcW w:w="1437" w:type="dxa"/>
            <w:tcBorders>
              <w:left w:val="single" w:sz="4" w:space="0" w:color="0C5498"/>
              <w:righ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617</w:t>
            </w:r>
            <w:r w:rsidR="0049554D">
              <w:rPr>
                <w:rFonts w:ascii="Arial" w:hAnsi="Arial" w:cs="Arial"/>
                <w:sz w:val="16"/>
                <w:szCs w:val="16"/>
              </w:rPr>
              <w:t>.</w:t>
            </w:r>
            <w:r w:rsidRPr="0049554D">
              <w:rPr>
                <w:rFonts w:ascii="Arial" w:hAnsi="Arial" w:cs="Arial"/>
                <w:sz w:val="16"/>
                <w:szCs w:val="16"/>
              </w:rPr>
              <w:t>1</w:t>
            </w:r>
          </w:p>
        </w:tc>
        <w:tc>
          <w:tcPr>
            <w:tcW w:w="1436" w:type="dxa"/>
            <w:tcBorders>
              <w:lef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6</w:t>
            </w:r>
            <w:r w:rsidR="0049554D">
              <w:rPr>
                <w:rFonts w:ascii="Arial" w:hAnsi="Arial" w:cs="Arial"/>
                <w:sz w:val="16"/>
                <w:szCs w:val="16"/>
              </w:rPr>
              <w:t>.</w:t>
            </w:r>
            <w:r w:rsidRPr="0049554D">
              <w:rPr>
                <w:rFonts w:ascii="Arial" w:hAnsi="Arial" w:cs="Arial"/>
                <w:sz w:val="16"/>
                <w:szCs w:val="16"/>
              </w:rPr>
              <w:t>5</w:t>
            </w:r>
          </w:p>
        </w:tc>
        <w:tc>
          <w:tcPr>
            <w:tcW w:w="1436" w:type="dxa"/>
            <w:tcBorders>
              <w:righ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1</w:t>
            </w:r>
            <w:r w:rsidR="0049554D">
              <w:rPr>
                <w:rFonts w:ascii="Arial" w:hAnsi="Arial" w:cs="Arial"/>
                <w:sz w:val="16"/>
                <w:szCs w:val="16"/>
              </w:rPr>
              <w:t>.</w:t>
            </w:r>
            <w:r w:rsidRPr="0049554D">
              <w:rPr>
                <w:rFonts w:ascii="Arial" w:hAnsi="Arial" w:cs="Arial"/>
                <w:sz w:val="16"/>
                <w:szCs w:val="16"/>
              </w:rPr>
              <w:t>1</w:t>
            </w:r>
          </w:p>
        </w:tc>
        <w:tc>
          <w:tcPr>
            <w:tcW w:w="1436" w:type="dxa"/>
            <w:tcBorders>
              <w:lef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14</w:t>
            </w:r>
            <w:r w:rsidR="0049554D">
              <w:rPr>
                <w:rFonts w:ascii="Arial" w:hAnsi="Arial" w:cs="Arial"/>
                <w:sz w:val="16"/>
                <w:szCs w:val="16"/>
              </w:rPr>
              <w:t>.</w:t>
            </w:r>
            <w:r w:rsidRPr="0049554D">
              <w:rPr>
                <w:rFonts w:ascii="Arial" w:hAnsi="Arial" w:cs="Arial"/>
                <w:sz w:val="16"/>
                <w:szCs w:val="16"/>
              </w:rPr>
              <w:t>7</w:t>
            </w:r>
          </w:p>
        </w:tc>
        <w:tc>
          <w:tcPr>
            <w:tcW w:w="1436" w:type="dxa"/>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2</w:t>
            </w:r>
            <w:r w:rsidR="0049554D">
              <w:rPr>
                <w:rFonts w:ascii="Arial" w:hAnsi="Arial" w:cs="Arial"/>
                <w:sz w:val="16"/>
                <w:szCs w:val="16"/>
              </w:rPr>
              <w:t>.</w:t>
            </w:r>
            <w:r w:rsidRPr="0049554D">
              <w:rPr>
                <w:rFonts w:ascii="Arial" w:hAnsi="Arial" w:cs="Arial"/>
                <w:sz w:val="16"/>
                <w:szCs w:val="16"/>
              </w:rPr>
              <w:t>4</w:t>
            </w:r>
          </w:p>
        </w:tc>
      </w:tr>
      <w:tr w:rsidR="00D31975" w:rsidRPr="0049554D" w:rsidTr="00C23E45">
        <w:trPr>
          <w:trHeight w:val="259"/>
          <w:jc w:val="center"/>
        </w:trPr>
        <w:tc>
          <w:tcPr>
            <w:tcW w:w="3005" w:type="dxa"/>
            <w:tcBorders>
              <w:right w:val="single" w:sz="4" w:space="0" w:color="0C5498"/>
            </w:tcBorders>
            <w:shd w:val="clear" w:color="auto" w:fill="auto"/>
            <w:vAlign w:val="center"/>
          </w:tcPr>
          <w:p w:rsidR="00906487" w:rsidRPr="0049554D" w:rsidRDefault="00906487" w:rsidP="000E3B53">
            <w:pPr>
              <w:spacing w:after="0" w:line="240" w:lineRule="auto"/>
              <w:rPr>
                <w:rFonts w:ascii="Arial" w:hAnsi="Arial" w:cs="Arial"/>
                <w:sz w:val="16"/>
                <w:szCs w:val="16"/>
              </w:rPr>
            </w:pPr>
            <w:r w:rsidRPr="0049554D">
              <w:rPr>
                <w:rFonts w:ascii="Arial" w:hAnsi="Arial" w:cs="Arial"/>
                <w:sz w:val="16"/>
                <w:szCs w:val="16"/>
              </w:rPr>
              <w:t>Region Vojvodine</w:t>
            </w:r>
          </w:p>
        </w:tc>
        <w:tc>
          <w:tcPr>
            <w:tcW w:w="1437" w:type="dxa"/>
            <w:tcBorders>
              <w:left w:val="single" w:sz="4" w:space="0" w:color="0C5498"/>
              <w:righ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668</w:t>
            </w:r>
            <w:r w:rsidR="0049554D">
              <w:rPr>
                <w:rFonts w:ascii="Arial" w:hAnsi="Arial" w:cs="Arial"/>
                <w:sz w:val="16"/>
                <w:szCs w:val="16"/>
              </w:rPr>
              <w:t>.</w:t>
            </w:r>
            <w:r w:rsidRPr="0049554D">
              <w:rPr>
                <w:rFonts w:ascii="Arial" w:hAnsi="Arial" w:cs="Arial"/>
                <w:sz w:val="16"/>
                <w:szCs w:val="16"/>
              </w:rPr>
              <w:t>3</w:t>
            </w:r>
          </w:p>
        </w:tc>
        <w:tc>
          <w:tcPr>
            <w:tcW w:w="1436" w:type="dxa"/>
            <w:tcBorders>
              <w:lef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-31</w:t>
            </w:r>
            <w:r w:rsidR="0049554D">
              <w:rPr>
                <w:rFonts w:ascii="Arial" w:hAnsi="Arial" w:cs="Arial"/>
                <w:sz w:val="16"/>
                <w:szCs w:val="16"/>
              </w:rPr>
              <w:t>.</w:t>
            </w:r>
            <w:r w:rsidRPr="0049554D">
              <w:rPr>
                <w:rFonts w:ascii="Arial" w:hAnsi="Arial" w:cs="Arial"/>
                <w:sz w:val="16"/>
                <w:szCs w:val="16"/>
              </w:rPr>
              <w:t>9</w:t>
            </w:r>
          </w:p>
        </w:tc>
        <w:tc>
          <w:tcPr>
            <w:tcW w:w="1436" w:type="dxa"/>
            <w:tcBorders>
              <w:righ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-4</w:t>
            </w:r>
            <w:r w:rsidR="0049554D">
              <w:rPr>
                <w:rFonts w:ascii="Arial" w:hAnsi="Arial" w:cs="Arial"/>
                <w:sz w:val="16"/>
                <w:szCs w:val="16"/>
              </w:rPr>
              <w:t>.</w:t>
            </w:r>
            <w:r w:rsidRPr="0049554D">
              <w:rPr>
                <w:rFonts w:ascii="Arial" w:hAnsi="Arial" w:cs="Arial"/>
                <w:sz w:val="16"/>
                <w:szCs w:val="16"/>
              </w:rPr>
              <w:t>6</w:t>
            </w:r>
          </w:p>
        </w:tc>
        <w:tc>
          <w:tcPr>
            <w:tcW w:w="1436" w:type="dxa"/>
            <w:tcBorders>
              <w:lef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-6</w:t>
            </w:r>
            <w:r w:rsidR="0049554D">
              <w:rPr>
                <w:rFonts w:ascii="Arial" w:hAnsi="Arial" w:cs="Arial"/>
                <w:sz w:val="16"/>
                <w:szCs w:val="16"/>
              </w:rPr>
              <w:t>.</w:t>
            </w:r>
            <w:r w:rsidRPr="0049554D">
              <w:rPr>
                <w:rFonts w:ascii="Arial" w:hAnsi="Arial" w:cs="Arial"/>
                <w:sz w:val="16"/>
                <w:szCs w:val="16"/>
              </w:rPr>
              <w:t>4</w:t>
            </w:r>
          </w:p>
        </w:tc>
        <w:tc>
          <w:tcPr>
            <w:tcW w:w="1436" w:type="dxa"/>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-1</w:t>
            </w:r>
            <w:r w:rsidR="0049554D">
              <w:rPr>
                <w:rFonts w:ascii="Arial" w:hAnsi="Arial" w:cs="Arial"/>
                <w:sz w:val="16"/>
                <w:szCs w:val="16"/>
              </w:rPr>
              <w:t>.</w:t>
            </w:r>
            <w:r w:rsidRPr="0049554D">
              <w:rPr>
                <w:rFonts w:ascii="Arial" w:hAnsi="Arial" w:cs="Arial"/>
                <w:sz w:val="16"/>
                <w:szCs w:val="16"/>
              </w:rPr>
              <w:t>0</w:t>
            </w:r>
          </w:p>
        </w:tc>
      </w:tr>
      <w:tr w:rsidR="00D31975" w:rsidRPr="0049554D" w:rsidTr="00C23E45">
        <w:trPr>
          <w:trHeight w:val="259"/>
          <w:jc w:val="center"/>
        </w:trPr>
        <w:tc>
          <w:tcPr>
            <w:tcW w:w="3005" w:type="dxa"/>
            <w:tcBorders>
              <w:right w:val="single" w:sz="4" w:space="0" w:color="0C5498"/>
            </w:tcBorders>
            <w:shd w:val="clear" w:color="auto" w:fill="auto"/>
            <w:vAlign w:val="center"/>
          </w:tcPr>
          <w:p w:rsidR="00906487" w:rsidRPr="0049554D" w:rsidRDefault="00906487" w:rsidP="000E3B53">
            <w:pPr>
              <w:spacing w:after="0" w:line="240" w:lineRule="auto"/>
              <w:rPr>
                <w:rFonts w:ascii="Arial" w:hAnsi="Arial" w:cs="Arial"/>
                <w:sz w:val="16"/>
                <w:szCs w:val="16"/>
              </w:rPr>
            </w:pPr>
            <w:r w:rsidRPr="0049554D">
              <w:rPr>
                <w:rFonts w:ascii="Arial" w:hAnsi="Arial" w:cs="Arial"/>
                <w:sz w:val="16"/>
                <w:szCs w:val="16"/>
              </w:rPr>
              <w:t>Region Šumadije i  Zapadne Srbije</w:t>
            </w:r>
          </w:p>
        </w:tc>
        <w:tc>
          <w:tcPr>
            <w:tcW w:w="1437" w:type="dxa"/>
            <w:tcBorders>
              <w:left w:val="single" w:sz="4" w:space="0" w:color="0C5498"/>
              <w:righ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756</w:t>
            </w:r>
            <w:r w:rsidR="0049554D">
              <w:rPr>
                <w:rFonts w:ascii="Arial" w:hAnsi="Arial" w:cs="Arial"/>
                <w:sz w:val="16"/>
                <w:szCs w:val="16"/>
              </w:rPr>
              <w:t>.</w:t>
            </w:r>
            <w:r w:rsidRPr="0049554D">
              <w:rPr>
                <w:rFonts w:ascii="Arial" w:hAnsi="Arial" w:cs="Arial"/>
                <w:sz w:val="16"/>
                <w:szCs w:val="16"/>
              </w:rPr>
              <w:t>5</w:t>
            </w:r>
          </w:p>
        </w:tc>
        <w:tc>
          <w:tcPr>
            <w:tcW w:w="1436" w:type="dxa"/>
            <w:tcBorders>
              <w:lef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17</w:t>
            </w:r>
            <w:r w:rsidR="0049554D">
              <w:rPr>
                <w:rFonts w:ascii="Arial" w:hAnsi="Arial" w:cs="Arial"/>
                <w:sz w:val="16"/>
                <w:szCs w:val="16"/>
              </w:rPr>
              <w:t>.</w:t>
            </w:r>
            <w:r w:rsidRPr="0049554D">
              <w:rPr>
                <w:rFonts w:ascii="Arial" w:hAnsi="Arial" w:cs="Arial"/>
                <w:sz w:val="16"/>
                <w:szCs w:val="16"/>
              </w:rPr>
              <w:t>8</w:t>
            </w:r>
          </w:p>
        </w:tc>
        <w:tc>
          <w:tcPr>
            <w:tcW w:w="1436" w:type="dxa"/>
            <w:tcBorders>
              <w:righ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2</w:t>
            </w:r>
            <w:r w:rsidR="0049554D">
              <w:rPr>
                <w:rFonts w:ascii="Arial" w:hAnsi="Arial" w:cs="Arial"/>
                <w:sz w:val="16"/>
                <w:szCs w:val="16"/>
              </w:rPr>
              <w:t>.</w:t>
            </w:r>
            <w:r w:rsidRPr="0049554D">
              <w:rPr>
                <w:rFonts w:ascii="Arial" w:hAnsi="Arial" w:cs="Arial"/>
                <w:sz w:val="16"/>
                <w:szCs w:val="16"/>
              </w:rPr>
              <w:t>4</w:t>
            </w:r>
          </w:p>
        </w:tc>
        <w:tc>
          <w:tcPr>
            <w:tcW w:w="1436" w:type="dxa"/>
            <w:tcBorders>
              <w:lef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25</w:t>
            </w:r>
            <w:r w:rsidR="0049554D">
              <w:rPr>
                <w:rFonts w:ascii="Arial" w:hAnsi="Arial" w:cs="Arial"/>
                <w:sz w:val="16"/>
                <w:szCs w:val="16"/>
              </w:rPr>
              <w:t>.</w:t>
            </w:r>
            <w:r w:rsidRPr="0049554D">
              <w:rPr>
                <w:rFonts w:ascii="Arial" w:hAnsi="Arial" w:cs="Arial"/>
                <w:sz w:val="16"/>
                <w:szCs w:val="16"/>
              </w:rPr>
              <w:t>5</w:t>
            </w:r>
          </w:p>
        </w:tc>
        <w:tc>
          <w:tcPr>
            <w:tcW w:w="1436" w:type="dxa"/>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3</w:t>
            </w:r>
            <w:r w:rsidR="0049554D">
              <w:rPr>
                <w:rFonts w:ascii="Arial" w:hAnsi="Arial" w:cs="Arial"/>
                <w:sz w:val="16"/>
                <w:szCs w:val="16"/>
              </w:rPr>
              <w:t>.</w:t>
            </w:r>
            <w:r w:rsidRPr="0049554D">
              <w:rPr>
                <w:rFonts w:ascii="Arial" w:hAnsi="Arial" w:cs="Arial"/>
                <w:sz w:val="16"/>
                <w:szCs w:val="16"/>
              </w:rPr>
              <w:t>5</w:t>
            </w:r>
          </w:p>
        </w:tc>
      </w:tr>
      <w:tr w:rsidR="00D31975" w:rsidRPr="0049554D" w:rsidTr="00C23E45">
        <w:trPr>
          <w:trHeight w:val="259"/>
          <w:jc w:val="center"/>
        </w:trPr>
        <w:tc>
          <w:tcPr>
            <w:tcW w:w="3005" w:type="dxa"/>
            <w:tcBorders>
              <w:right w:val="single" w:sz="4" w:space="0" w:color="0C5498"/>
            </w:tcBorders>
            <w:shd w:val="clear" w:color="auto" w:fill="auto"/>
            <w:vAlign w:val="center"/>
          </w:tcPr>
          <w:p w:rsidR="00906487" w:rsidRPr="0049554D" w:rsidRDefault="00906487" w:rsidP="000E3B53">
            <w:pPr>
              <w:spacing w:after="0" w:line="240" w:lineRule="auto"/>
              <w:rPr>
                <w:rFonts w:ascii="Arial" w:hAnsi="Arial" w:cs="Arial"/>
                <w:sz w:val="16"/>
                <w:szCs w:val="16"/>
              </w:rPr>
            </w:pPr>
            <w:r w:rsidRPr="0049554D">
              <w:rPr>
                <w:rFonts w:ascii="Arial" w:hAnsi="Arial" w:cs="Arial"/>
                <w:sz w:val="16"/>
                <w:szCs w:val="16"/>
              </w:rPr>
              <w:t>Region Južne i Istočne Srbije</w:t>
            </w:r>
          </w:p>
        </w:tc>
        <w:tc>
          <w:tcPr>
            <w:tcW w:w="1437" w:type="dxa"/>
            <w:tcBorders>
              <w:left w:val="single" w:sz="4" w:space="0" w:color="0C5498"/>
              <w:righ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528</w:t>
            </w:r>
            <w:r w:rsidR="0049554D">
              <w:rPr>
                <w:rFonts w:ascii="Arial" w:hAnsi="Arial" w:cs="Arial"/>
                <w:sz w:val="16"/>
                <w:szCs w:val="16"/>
              </w:rPr>
              <w:t>.</w:t>
            </w:r>
            <w:r w:rsidRPr="0049554D">
              <w:rPr>
                <w:rFonts w:ascii="Arial" w:hAnsi="Arial" w:cs="Arial"/>
                <w:sz w:val="16"/>
                <w:szCs w:val="16"/>
              </w:rPr>
              <w:t>8</w:t>
            </w:r>
          </w:p>
        </w:tc>
        <w:tc>
          <w:tcPr>
            <w:tcW w:w="1436" w:type="dxa"/>
            <w:tcBorders>
              <w:lef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-2</w:t>
            </w:r>
            <w:r w:rsidR="0049554D">
              <w:rPr>
                <w:rFonts w:ascii="Arial" w:hAnsi="Arial" w:cs="Arial"/>
                <w:sz w:val="16"/>
                <w:szCs w:val="16"/>
              </w:rPr>
              <w:t>.</w:t>
            </w:r>
            <w:r w:rsidRPr="0049554D">
              <w:rPr>
                <w:rFonts w:ascii="Arial" w:hAnsi="Arial" w:cs="Arial"/>
                <w:sz w:val="16"/>
                <w:szCs w:val="16"/>
              </w:rPr>
              <w:t>5</w:t>
            </w:r>
          </w:p>
        </w:tc>
        <w:tc>
          <w:tcPr>
            <w:tcW w:w="1436" w:type="dxa"/>
            <w:tcBorders>
              <w:righ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-0</w:t>
            </w:r>
            <w:r w:rsidR="0049554D">
              <w:rPr>
                <w:rFonts w:ascii="Arial" w:hAnsi="Arial" w:cs="Arial"/>
                <w:sz w:val="16"/>
                <w:szCs w:val="16"/>
              </w:rPr>
              <w:t>.</w:t>
            </w:r>
            <w:r w:rsidRPr="0049554D">
              <w:rPr>
                <w:rFonts w:ascii="Arial" w:hAnsi="Arial" w:cs="Arial"/>
                <w:sz w:val="16"/>
                <w:szCs w:val="16"/>
              </w:rPr>
              <w:t>5</w:t>
            </w:r>
          </w:p>
        </w:tc>
        <w:tc>
          <w:tcPr>
            <w:tcW w:w="1436" w:type="dxa"/>
            <w:tcBorders>
              <w:lef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32</w:t>
            </w:r>
            <w:r w:rsidR="0049554D">
              <w:rPr>
                <w:rFonts w:ascii="Arial" w:hAnsi="Arial" w:cs="Arial"/>
                <w:sz w:val="16"/>
                <w:szCs w:val="16"/>
              </w:rPr>
              <w:t>.</w:t>
            </w:r>
            <w:r w:rsidRPr="0049554D">
              <w:rPr>
                <w:rFonts w:ascii="Arial" w:hAnsi="Arial" w:cs="Arial"/>
                <w:sz w:val="16"/>
                <w:szCs w:val="16"/>
              </w:rPr>
              <w:t>7</w:t>
            </w:r>
          </w:p>
        </w:tc>
        <w:tc>
          <w:tcPr>
            <w:tcW w:w="1436" w:type="dxa"/>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6</w:t>
            </w:r>
            <w:r w:rsidR="0049554D">
              <w:rPr>
                <w:rFonts w:ascii="Arial" w:hAnsi="Arial" w:cs="Arial"/>
                <w:sz w:val="16"/>
                <w:szCs w:val="16"/>
              </w:rPr>
              <w:t>.</w:t>
            </w:r>
            <w:r w:rsidRPr="0049554D">
              <w:rPr>
                <w:rFonts w:ascii="Arial" w:hAnsi="Arial" w:cs="Arial"/>
                <w:sz w:val="16"/>
                <w:szCs w:val="16"/>
              </w:rPr>
              <w:t>6</w:t>
            </w:r>
          </w:p>
        </w:tc>
      </w:tr>
      <w:tr w:rsidR="00906487" w:rsidRPr="0049554D" w:rsidTr="00C23E45">
        <w:trPr>
          <w:trHeight w:val="259"/>
          <w:jc w:val="center"/>
        </w:trPr>
        <w:tc>
          <w:tcPr>
            <w:tcW w:w="3005" w:type="dxa"/>
            <w:tcBorders>
              <w:right w:val="single" w:sz="4" w:space="0" w:color="0C5498"/>
            </w:tcBorders>
            <w:shd w:val="clear" w:color="auto" w:fill="auto"/>
            <w:noWrap/>
            <w:vAlign w:val="center"/>
          </w:tcPr>
          <w:p w:rsidR="00906487" w:rsidRPr="0049554D" w:rsidRDefault="00906487" w:rsidP="000E3B53">
            <w:pPr>
              <w:spacing w:after="0" w:line="240" w:lineRule="auto"/>
              <w:rPr>
                <w:rFonts w:ascii="Arial" w:hAnsi="Arial" w:cs="Arial"/>
                <w:sz w:val="16"/>
                <w:szCs w:val="16"/>
              </w:rPr>
            </w:pPr>
            <w:r w:rsidRPr="0049554D">
              <w:rPr>
                <w:rFonts w:ascii="Arial" w:hAnsi="Arial" w:cs="Arial"/>
                <w:sz w:val="16"/>
                <w:szCs w:val="16"/>
              </w:rPr>
              <w:t xml:space="preserve">Region Kosovo i Metohija </w:t>
            </w:r>
          </w:p>
        </w:tc>
        <w:tc>
          <w:tcPr>
            <w:tcW w:w="1437" w:type="dxa"/>
            <w:tcBorders>
              <w:left w:val="single" w:sz="4" w:space="0" w:color="0C5498"/>
              <w:righ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w:t>
            </w:r>
          </w:p>
        </w:tc>
        <w:tc>
          <w:tcPr>
            <w:tcW w:w="1436" w:type="dxa"/>
            <w:tcBorders>
              <w:lef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w:t>
            </w:r>
          </w:p>
        </w:tc>
        <w:tc>
          <w:tcPr>
            <w:tcW w:w="1436" w:type="dxa"/>
            <w:tcBorders>
              <w:righ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w:t>
            </w:r>
          </w:p>
        </w:tc>
        <w:tc>
          <w:tcPr>
            <w:tcW w:w="1436" w:type="dxa"/>
            <w:tcBorders>
              <w:left w:val="single" w:sz="4" w:space="0" w:color="0C5498"/>
            </w:tcBorders>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w:t>
            </w:r>
          </w:p>
        </w:tc>
        <w:tc>
          <w:tcPr>
            <w:tcW w:w="1436" w:type="dxa"/>
            <w:shd w:val="clear" w:color="auto" w:fill="auto"/>
            <w:noWrap/>
            <w:vAlign w:val="center"/>
          </w:tcPr>
          <w:p w:rsidR="00906487" w:rsidRPr="0049554D" w:rsidRDefault="00906487" w:rsidP="0049554D">
            <w:pPr>
              <w:spacing w:after="0" w:line="240" w:lineRule="auto"/>
              <w:ind w:right="113"/>
              <w:jc w:val="right"/>
              <w:rPr>
                <w:rFonts w:ascii="Arial" w:hAnsi="Arial" w:cs="Arial"/>
                <w:sz w:val="16"/>
                <w:szCs w:val="16"/>
              </w:rPr>
            </w:pPr>
            <w:r w:rsidRPr="0049554D">
              <w:rPr>
                <w:rFonts w:ascii="Arial" w:hAnsi="Arial" w:cs="Arial"/>
                <w:sz w:val="16"/>
                <w:szCs w:val="16"/>
              </w:rPr>
              <w:t>…</w:t>
            </w:r>
          </w:p>
        </w:tc>
      </w:tr>
    </w:tbl>
    <w:p w:rsidR="00906487" w:rsidRDefault="00906487" w:rsidP="000E3B53">
      <w:pPr>
        <w:spacing w:line="240" w:lineRule="auto"/>
        <w:rPr>
          <w:rFonts w:ascii="Arial" w:hAnsi="Arial" w:cs="Arial"/>
        </w:rPr>
      </w:pPr>
    </w:p>
    <w:p w:rsidR="00AB32BD" w:rsidRDefault="00AB32BD" w:rsidP="000E3B53">
      <w:pPr>
        <w:spacing w:line="240" w:lineRule="auto"/>
        <w:rPr>
          <w:rFonts w:ascii="Arial" w:hAnsi="Arial" w:cs="Arial"/>
        </w:rPr>
      </w:pPr>
    </w:p>
    <w:p w:rsidR="00AB32BD" w:rsidRPr="00D31975" w:rsidRDefault="00AB32BD" w:rsidP="000E3B53">
      <w:pPr>
        <w:spacing w:line="240" w:lineRule="auto"/>
        <w:rPr>
          <w:rFonts w:ascii="Arial" w:hAnsi="Arial" w:cs="Arial"/>
        </w:rPr>
      </w:pPr>
    </w:p>
    <w:p w:rsidR="00906487" w:rsidRPr="00AB32BD" w:rsidRDefault="00906487" w:rsidP="00AB32BD">
      <w:pPr>
        <w:spacing w:after="120" w:line="240" w:lineRule="auto"/>
        <w:jc w:val="center"/>
        <w:rPr>
          <w:rFonts w:ascii="Arial" w:hAnsi="Arial" w:cs="Arial"/>
          <w:sz w:val="20"/>
          <w:szCs w:val="20"/>
        </w:rPr>
      </w:pPr>
      <w:r w:rsidRPr="00AB32BD">
        <w:rPr>
          <w:rFonts w:ascii="Arial" w:hAnsi="Arial" w:cs="Arial"/>
          <w:b/>
          <w:bCs/>
          <w:sz w:val="20"/>
          <w:szCs w:val="20"/>
        </w:rPr>
        <w:t>Table 4</w:t>
      </w:r>
      <w:r w:rsidRPr="00AB32BD">
        <w:rPr>
          <w:rFonts w:ascii="Arial" w:hAnsi="Arial" w:cs="Arial"/>
          <w:sz w:val="20"/>
          <w:szCs w:val="20"/>
        </w:rPr>
        <w:t xml:space="preserve"> </w:t>
      </w:r>
      <w:r w:rsidRPr="00AB32BD">
        <w:rPr>
          <w:rFonts w:ascii="Arial" w:hAnsi="Arial" w:cs="Arial"/>
          <w:bCs/>
          <w:sz w:val="20"/>
          <w:szCs w:val="20"/>
        </w:rPr>
        <w:t>Formally / informally employed persons aged 15 and over, Q</w:t>
      </w:r>
      <w:r w:rsidR="00C23E45">
        <w:rPr>
          <w:rFonts w:ascii="Arial" w:hAnsi="Arial" w:cs="Arial"/>
          <w:bCs/>
          <w:sz w:val="20"/>
          <w:szCs w:val="20"/>
        </w:rPr>
        <w:t>1</w:t>
      </w:r>
      <w:r w:rsidRPr="00AB32BD">
        <w:rPr>
          <w:rFonts w:ascii="Arial" w:hAnsi="Arial" w:cs="Arial"/>
          <w:bCs/>
          <w:sz w:val="20"/>
          <w:szCs w:val="20"/>
        </w:rPr>
        <w:t xml:space="preserve"> 2016</w:t>
      </w:r>
    </w:p>
    <w:tbl>
      <w:tblPr>
        <w:tblW w:w="10206" w:type="dxa"/>
        <w:jc w:val="center"/>
        <w:tblLook w:val="00A0" w:firstRow="1" w:lastRow="0" w:firstColumn="1" w:lastColumn="0" w:noHBand="0" w:noVBand="0"/>
      </w:tblPr>
      <w:tblGrid>
        <w:gridCol w:w="4377"/>
        <w:gridCol w:w="1333"/>
        <w:gridCol w:w="1333"/>
        <w:gridCol w:w="753"/>
        <w:gridCol w:w="1333"/>
        <w:gridCol w:w="1077"/>
      </w:tblGrid>
      <w:tr w:rsidR="00D31975" w:rsidRPr="00AB32BD" w:rsidTr="00AB32BD">
        <w:trPr>
          <w:trHeight w:val="611"/>
          <w:jc w:val="center"/>
        </w:trPr>
        <w:tc>
          <w:tcPr>
            <w:tcW w:w="4496" w:type="dxa"/>
            <w:vMerge w:val="restart"/>
            <w:tcBorders>
              <w:top w:val="single" w:sz="4" w:space="0" w:color="0C5498"/>
              <w:bottom w:val="single" w:sz="4" w:space="0" w:color="0C5498"/>
              <w:right w:val="single" w:sz="4" w:space="0" w:color="0C5498"/>
            </w:tcBorders>
            <w:shd w:val="clear" w:color="auto" w:fill="auto"/>
            <w:vAlign w:val="center"/>
          </w:tcPr>
          <w:p w:rsidR="00906487" w:rsidRPr="00AB32BD" w:rsidRDefault="00906487" w:rsidP="000E3B53">
            <w:pPr>
              <w:spacing w:after="0" w:line="240" w:lineRule="auto"/>
              <w:jc w:val="center"/>
              <w:rPr>
                <w:rFonts w:ascii="Arial" w:hAnsi="Arial" w:cs="Arial"/>
                <w:b/>
                <w:bCs/>
                <w:sz w:val="16"/>
                <w:szCs w:val="16"/>
              </w:rPr>
            </w:pPr>
            <w:r w:rsidRPr="00AB32BD">
              <w:rPr>
                <w:rFonts w:ascii="Arial" w:hAnsi="Arial" w:cs="Arial"/>
                <w:b/>
                <w:bCs/>
                <w:sz w:val="16"/>
                <w:szCs w:val="16"/>
              </w:rPr>
              <w:t> </w:t>
            </w:r>
          </w:p>
        </w:tc>
        <w:tc>
          <w:tcPr>
            <w:tcW w:w="1333" w:type="dxa"/>
            <w:tcBorders>
              <w:top w:val="single" w:sz="4" w:space="0" w:color="0C5498"/>
              <w:left w:val="single" w:sz="4" w:space="0" w:color="0C5498"/>
              <w:bottom w:val="single" w:sz="4" w:space="0" w:color="0C5498"/>
              <w:right w:val="single" w:sz="4" w:space="0" w:color="0C5498"/>
            </w:tcBorders>
            <w:shd w:val="clear" w:color="auto" w:fill="auto"/>
            <w:vAlign w:val="center"/>
          </w:tcPr>
          <w:p w:rsidR="00906487" w:rsidRPr="00AB32BD" w:rsidRDefault="00906487" w:rsidP="00DD7D81">
            <w:pPr>
              <w:spacing w:after="0" w:line="240" w:lineRule="auto"/>
              <w:jc w:val="center"/>
              <w:rPr>
                <w:rFonts w:ascii="Arial" w:hAnsi="Arial" w:cs="Arial"/>
                <w:sz w:val="16"/>
                <w:szCs w:val="16"/>
              </w:rPr>
            </w:pPr>
            <w:r w:rsidRPr="00AB32BD">
              <w:rPr>
                <w:rFonts w:ascii="Arial" w:hAnsi="Arial" w:cs="Arial"/>
                <w:sz w:val="16"/>
                <w:szCs w:val="16"/>
              </w:rPr>
              <w:t xml:space="preserve">I quarter 2016 </w:t>
            </w:r>
          </w:p>
        </w:tc>
        <w:tc>
          <w:tcPr>
            <w:tcW w:w="2086" w:type="dxa"/>
            <w:gridSpan w:val="2"/>
            <w:tcBorders>
              <w:top w:val="single" w:sz="4" w:space="0" w:color="0C5498"/>
              <w:left w:val="single" w:sz="4" w:space="0" w:color="0C5498"/>
              <w:bottom w:val="single" w:sz="4" w:space="0" w:color="0C5498"/>
              <w:right w:val="single" w:sz="4" w:space="0" w:color="0C5498"/>
            </w:tcBorders>
            <w:shd w:val="clear" w:color="auto" w:fill="auto"/>
            <w:vAlign w:val="center"/>
          </w:tcPr>
          <w:p w:rsidR="00906487" w:rsidRPr="00AB32BD" w:rsidRDefault="00906487" w:rsidP="00DD7D81">
            <w:pPr>
              <w:spacing w:after="0" w:line="240" w:lineRule="auto"/>
              <w:jc w:val="center"/>
              <w:rPr>
                <w:rFonts w:ascii="Arial" w:hAnsi="Arial" w:cs="Arial"/>
                <w:sz w:val="16"/>
                <w:szCs w:val="16"/>
              </w:rPr>
            </w:pPr>
            <w:r w:rsidRPr="00AB32BD">
              <w:rPr>
                <w:rFonts w:ascii="Arial" w:hAnsi="Arial" w:cs="Arial"/>
                <w:sz w:val="16"/>
                <w:szCs w:val="16"/>
              </w:rPr>
              <w:t xml:space="preserve">Changes relative to previous quarter </w:t>
            </w:r>
          </w:p>
        </w:tc>
        <w:tc>
          <w:tcPr>
            <w:tcW w:w="2410" w:type="dxa"/>
            <w:gridSpan w:val="2"/>
            <w:tcBorders>
              <w:top w:val="single" w:sz="4" w:space="0" w:color="0C5498"/>
              <w:left w:val="single" w:sz="4" w:space="0" w:color="0C5498"/>
              <w:bottom w:val="single" w:sz="4" w:space="0" w:color="0C5498"/>
            </w:tcBorders>
            <w:shd w:val="clear" w:color="auto" w:fill="auto"/>
            <w:vAlign w:val="center"/>
          </w:tcPr>
          <w:p w:rsidR="00906487" w:rsidRPr="00AB32BD" w:rsidRDefault="00906487" w:rsidP="00DD7D81">
            <w:pPr>
              <w:spacing w:after="0" w:line="240" w:lineRule="auto"/>
              <w:jc w:val="center"/>
              <w:rPr>
                <w:rFonts w:ascii="Arial" w:hAnsi="Arial" w:cs="Arial"/>
                <w:sz w:val="16"/>
                <w:szCs w:val="16"/>
              </w:rPr>
            </w:pPr>
            <w:r w:rsidRPr="00AB32BD">
              <w:rPr>
                <w:rFonts w:ascii="Arial" w:hAnsi="Arial" w:cs="Arial"/>
                <w:sz w:val="16"/>
                <w:szCs w:val="16"/>
              </w:rPr>
              <w:t>Changes relative to same quarter of 2015</w:t>
            </w:r>
          </w:p>
        </w:tc>
      </w:tr>
      <w:tr w:rsidR="00D31975" w:rsidRPr="00AB32BD" w:rsidTr="00AB32BD">
        <w:trPr>
          <w:trHeight w:val="216"/>
          <w:jc w:val="center"/>
        </w:trPr>
        <w:tc>
          <w:tcPr>
            <w:tcW w:w="4496" w:type="dxa"/>
            <w:vMerge/>
            <w:tcBorders>
              <w:top w:val="single" w:sz="4" w:space="0" w:color="0C5498"/>
              <w:bottom w:val="single" w:sz="4" w:space="0" w:color="0C5498"/>
              <w:right w:val="single" w:sz="4" w:space="0" w:color="0C5498"/>
            </w:tcBorders>
            <w:shd w:val="clear" w:color="auto" w:fill="auto"/>
            <w:vAlign w:val="center"/>
          </w:tcPr>
          <w:p w:rsidR="00906487" w:rsidRPr="00AB32BD" w:rsidRDefault="00906487" w:rsidP="000E3B53">
            <w:pPr>
              <w:spacing w:after="0" w:line="240" w:lineRule="auto"/>
              <w:rPr>
                <w:rFonts w:ascii="Arial" w:hAnsi="Arial" w:cs="Arial"/>
                <w:b/>
                <w:bCs/>
                <w:sz w:val="16"/>
                <w:szCs w:val="16"/>
              </w:rPr>
            </w:pPr>
          </w:p>
        </w:tc>
        <w:tc>
          <w:tcPr>
            <w:tcW w:w="1333" w:type="dxa"/>
            <w:tcBorders>
              <w:top w:val="single" w:sz="4" w:space="0" w:color="0C5498"/>
              <w:left w:val="single" w:sz="4" w:space="0" w:color="0C5498"/>
              <w:bottom w:val="single" w:sz="4" w:space="0" w:color="0C5498"/>
              <w:right w:val="single" w:sz="4" w:space="0" w:color="0C5498"/>
            </w:tcBorders>
            <w:shd w:val="clear" w:color="auto" w:fill="auto"/>
            <w:vAlign w:val="center"/>
          </w:tcPr>
          <w:p w:rsidR="00906487" w:rsidRPr="00AB32BD" w:rsidRDefault="00906487" w:rsidP="00AB32BD">
            <w:pPr>
              <w:spacing w:before="60" w:after="60" w:line="240" w:lineRule="auto"/>
              <w:jc w:val="center"/>
              <w:rPr>
                <w:rFonts w:ascii="Arial" w:hAnsi="Arial" w:cs="Arial"/>
                <w:sz w:val="16"/>
                <w:szCs w:val="16"/>
              </w:rPr>
            </w:pPr>
            <w:r w:rsidRPr="00AB32BD">
              <w:rPr>
                <w:rFonts w:ascii="Arial" w:hAnsi="Arial" w:cs="Arial"/>
                <w:sz w:val="16"/>
                <w:szCs w:val="16"/>
              </w:rPr>
              <w:t>(in thousand)</w:t>
            </w:r>
          </w:p>
        </w:tc>
        <w:tc>
          <w:tcPr>
            <w:tcW w:w="1333" w:type="dxa"/>
            <w:tcBorders>
              <w:top w:val="single" w:sz="4" w:space="0" w:color="0C5498"/>
              <w:left w:val="single" w:sz="4" w:space="0" w:color="0C5498"/>
              <w:bottom w:val="single" w:sz="4" w:space="0" w:color="0C5498"/>
              <w:right w:val="single" w:sz="4" w:space="0" w:color="0C5498"/>
            </w:tcBorders>
            <w:shd w:val="clear" w:color="auto" w:fill="auto"/>
            <w:vAlign w:val="center"/>
          </w:tcPr>
          <w:p w:rsidR="00906487" w:rsidRPr="00AB32BD" w:rsidRDefault="00906487" w:rsidP="00AB32BD">
            <w:pPr>
              <w:spacing w:before="60" w:after="60" w:line="240" w:lineRule="auto"/>
              <w:jc w:val="center"/>
              <w:rPr>
                <w:rFonts w:ascii="Arial" w:hAnsi="Arial" w:cs="Arial"/>
                <w:sz w:val="16"/>
                <w:szCs w:val="16"/>
              </w:rPr>
            </w:pPr>
            <w:r w:rsidRPr="00AB32BD">
              <w:rPr>
                <w:rFonts w:ascii="Arial" w:hAnsi="Arial" w:cs="Arial"/>
                <w:sz w:val="16"/>
                <w:szCs w:val="16"/>
              </w:rPr>
              <w:t>(in thousand)</w:t>
            </w:r>
          </w:p>
        </w:tc>
        <w:tc>
          <w:tcPr>
            <w:tcW w:w="753" w:type="dxa"/>
            <w:tcBorders>
              <w:top w:val="single" w:sz="4" w:space="0" w:color="0C5498"/>
              <w:left w:val="single" w:sz="4" w:space="0" w:color="0C5498"/>
              <w:bottom w:val="single" w:sz="4" w:space="0" w:color="0C5498"/>
              <w:right w:val="single" w:sz="4" w:space="0" w:color="0C5498"/>
            </w:tcBorders>
            <w:shd w:val="clear" w:color="auto" w:fill="auto"/>
            <w:vAlign w:val="center"/>
          </w:tcPr>
          <w:p w:rsidR="00906487" w:rsidRPr="00AB32BD" w:rsidRDefault="00906487" w:rsidP="00AB32BD">
            <w:pPr>
              <w:spacing w:before="60" w:after="60" w:line="240" w:lineRule="auto"/>
              <w:jc w:val="center"/>
              <w:rPr>
                <w:rFonts w:ascii="Arial" w:hAnsi="Arial" w:cs="Arial"/>
                <w:sz w:val="16"/>
                <w:szCs w:val="16"/>
              </w:rPr>
            </w:pPr>
            <w:r w:rsidRPr="00AB32BD">
              <w:rPr>
                <w:rFonts w:ascii="Arial" w:hAnsi="Arial" w:cs="Arial"/>
                <w:sz w:val="16"/>
                <w:szCs w:val="16"/>
              </w:rPr>
              <w:t>%</w:t>
            </w:r>
          </w:p>
        </w:tc>
        <w:tc>
          <w:tcPr>
            <w:tcW w:w="1333" w:type="dxa"/>
            <w:tcBorders>
              <w:top w:val="single" w:sz="4" w:space="0" w:color="0C5498"/>
              <w:left w:val="single" w:sz="4" w:space="0" w:color="0C5498"/>
              <w:bottom w:val="single" w:sz="4" w:space="0" w:color="0C5498"/>
              <w:right w:val="single" w:sz="4" w:space="0" w:color="0C5498"/>
            </w:tcBorders>
            <w:shd w:val="clear" w:color="auto" w:fill="auto"/>
            <w:vAlign w:val="center"/>
          </w:tcPr>
          <w:p w:rsidR="00906487" w:rsidRPr="00AB32BD" w:rsidRDefault="00906487" w:rsidP="00AB32BD">
            <w:pPr>
              <w:spacing w:before="60" w:after="60" w:line="240" w:lineRule="auto"/>
              <w:jc w:val="center"/>
              <w:rPr>
                <w:rFonts w:ascii="Arial" w:hAnsi="Arial" w:cs="Arial"/>
                <w:sz w:val="16"/>
                <w:szCs w:val="16"/>
              </w:rPr>
            </w:pPr>
            <w:r w:rsidRPr="00AB32BD">
              <w:rPr>
                <w:rFonts w:ascii="Arial" w:hAnsi="Arial" w:cs="Arial"/>
                <w:sz w:val="16"/>
                <w:szCs w:val="16"/>
              </w:rPr>
              <w:t>(in thousand)</w:t>
            </w:r>
          </w:p>
        </w:tc>
        <w:tc>
          <w:tcPr>
            <w:tcW w:w="1077" w:type="dxa"/>
            <w:tcBorders>
              <w:top w:val="single" w:sz="4" w:space="0" w:color="0C5498"/>
              <w:left w:val="single" w:sz="4" w:space="0" w:color="0C5498"/>
              <w:bottom w:val="single" w:sz="4" w:space="0" w:color="0C5498"/>
            </w:tcBorders>
            <w:shd w:val="clear" w:color="auto" w:fill="auto"/>
            <w:vAlign w:val="center"/>
          </w:tcPr>
          <w:p w:rsidR="00906487" w:rsidRPr="00AB32BD" w:rsidRDefault="00906487" w:rsidP="00AB32BD">
            <w:pPr>
              <w:spacing w:before="60" w:after="60" w:line="240" w:lineRule="auto"/>
              <w:jc w:val="center"/>
              <w:rPr>
                <w:rFonts w:ascii="Arial" w:hAnsi="Arial" w:cs="Arial"/>
                <w:sz w:val="16"/>
                <w:szCs w:val="16"/>
              </w:rPr>
            </w:pPr>
            <w:r w:rsidRPr="00AB32BD">
              <w:rPr>
                <w:rFonts w:ascii="Arial" w:hAnsi="Arial" w:cs="Arial"/>
                <w:sz w:val="16"/>
                <w:szCs w:val="16"/>
              </w:rPr>
              <w:t>%</w:t>
            </w:r>
          </w:p>
        </w:tc>
      </w:tr>
      <w:tr w:rsidR="00AB32BD" w:rsidRPr="00AB32BD" w:rsidTr="00C23E45">
        <w:trPr>
          <w:trHeight w:val="259"/>
          <w:jc w:val="center"/>
        </w:trPr>
        <w:tc>
          <w:tcPr>
            <w:tcW w:w="4496" w:type="dxa"/>
            <w:tcBorders>
              <w:top w:val="single" w:sz="4" w:space="0" w:color="0C5498"/>
              <w:right w:val="single" w:sz="4" w:space="0" w:color="0C5498"/>
            </w:tcBorders>
            <w:shd w:val="clear" w:color="auto" w:fill="auto"/>
            <w:vAlign w:val="center"/>
          </w:tcPr>
          <w:p w:rsidR="00AB32BD" w:rsidRPr="00AB32BD" w:rsidRDefault="00AB32BD" w:rsidP="000E3B53">
            <w:pPr>
              <w:spacing w:after="0" w:line="240" w:lineRule="auto"/>
              <w:rPr>
                <w:rFonts w:ascii="Arial" w:hAnsi="Arial" w:cs="Arial"/>
                <w:b/>
                <w:bCs/>
                <w:sz w:val="16"/>
                <w:szCs w:val="16"/>
              </w:rPr>
            </w:pPr>
          </w:p>
        </w:tc>
        <w:tc>
          <w:tcPr>
            <w:tcW w:w="1333" w:type="dxa"/>
            <w:tcBorders>
              <w:top w:val="single" w:sz="4" w:space="0" w:color="0C5498"/>
              <w:left w:val="single" w:sz="4" w:space="0" w:color="0C5498"/>
              <w:right w:val="single" w:sz="4" w:space="0" w:color="0C5498"/>
            </w:tcBorders>
            <w:shd w:val="clear" w:color="auto" w:fill="auto"/>
            <w:noWrap/>
            <w:vAlign w:val="center"/>
          </w:tcPr>
          <w:p w:rsidR="00AB32BD" w:rsidRPr="00AB32BD" w:rsidRDefault="00AB32BD" w:rsidP="000E3B53">
            <w:pPr>
              <w:spacing w:after="0" w:line="240" w:lineRule="auto"/>
              <w:jc w:val="right"/>
              <w:rPr>
                <w:rFonts w:ascii="Arial" w:hAnsi="Arial" w:cs="Arial"/>
                <w:sz w:val="16"/>
                <w:szCs w:val="16"/>
              </w:rPr>
            </w:pPr>
          </w:p>
        </w:tc>
        <w:tc>
          <w:tcPr>
            <w:tcW w:w="1333" w:type="dxa"/>
            <w:tcBorders>
              <w:top w:val="single" w:sz="4" w:space="0" w:color="0C5498"/>
              <w:left w:val="single" w:sz="4" w:space="0" w:color="0C5498"/>
            </w:tcBorders>
            <w:shd w:val="clear" w:color="auto" w:fill="auto"/>
            <w:noWrap/>
            <w:vAlign w:val="center"/>
          </w:tcPr>
          <w:p w:rsidR="00AB32BD" w:rsidRPr="00AB32BD" w:rsidRDefault="00AB32BD" w:rsidP="000E3B53">
            <w:pPr>
              <w:spacing w:after="0" w:line="240" w:lineRule="auto"/>
              <w:jc w:val="right"/>
              <w:rPr>
                <w:rFonts w:ascii="Arial" w:hAnsi="Arial" w:cs="Arial"/>
                <w:sz w:val="16"/>
                <w:szCs w:val="16"/>
              </w:rPr>
            </w:pPr>
          </w:p>
        </w:tc>
        <w:tc>
          <w:tcPr>
            <w:tcW w:w="753" w:type="dxa"/>
            <w:tcBorders>
              <w:top w:val="single" w:sz="4" w:space="0" w:color="0C5498"/>
              <w:right w:val="single" w:sz="4" w:space="0" w:color="0C5498"/>
            </w:tcBorders>
            <w:shd w:val="clear" w:color="auto" w:fill="auto"/>
            <w:noWrap/>
            <w:vAlign w:val="center"/>
          </w:tcPr>
          <w:p w:rsidR="00AB32BD" w:rsidRPr="00AB32BD" w:rsidRDefault="00AB32BD" w:rsidP="000E3B53">
            <w:pPr>
              <w:spacing w:after="0" w:line="240" w:lineRule="auto"/>
              <w:jc w:val="right"/>
              <w:rPr>
                <w:rFonts w:ascii="Arial" w:hAnsi="Arial" w:cs="Arial"/>
                <w:sz w:val="16"/>
                <w:szCs w:val="16"/>
              </w:rPr>
            </w:pPr>
          </w:p>
        </w:tc>
        <w:tc>
          <w:tcPr>
            <w:tcW w:w="1333" w:type="dxa"/>
            <w:tcBorders>
              <w:top w:val="single" w:sz="4" w:space="0" w:color="0C5498"/>
              <w:left w:val="single" w:sz="4" w:space="0" w:color="0C5498"/>
            </w:tcBorders>
            <w:shd w:val="clear" w:color="auto" w:fill="auto"/>
            <w:noWrap/>
            <w:vAlign w:val="center"/>
          </w:tcPr>
          <w:p w:rsidR="00AB32BD" w:rsidRPr="00AB32BD" w:rsidRDefault="00AB32BD" w:rsidP="000E3B53">
            <w:pPr>
              <w:spacing w:after="0" w:line="240" w:lineRule="auto"/>
              <w:jc w:val="right"/>
              <w:rPr>
                <w:rFonts w:ascii="Arial" w:hAnsi="Arial" w:cs="Arial"/>
                <w:sz w:val="16"/>
                <w:szCs w:val="16"/>
              </w:rPr>
            </w:pPr>
          </w:p>
        </w:tc>
        <w:tc>
          <w:tcPr>
            <w:tcW w:w="1077" w:type="dxa"/>
            <w:tcBorders>
              <w:top w:val="single" w:sz="4" w:space="0" w:color="0C5498"/>
            </w:tcBorders>
            <w:shd w:val="clear" w:color="auto" w:fill="auto"/>
            <w:noWrap/>
            <w:vAlign w:val="center"/>
          </w:tcPr>
          <w:p w:rsidR="00AB32BD" w:rsidRPr="00AB32BD" w:rsidRDefault="00AB32BD" w:rsidP="000E3B53">
            <w:pPr>
              <w:spacing w:after="0" w:line="240" w:lineRule="auto"/>
              <w:jc w:val="right"/>
              <w:rPr>
                <w:rFonts w:ascii="Arial" w:hAnsi="Arial" w:cs="Arial"/>
                <w:sz w:val="16"/>
                <w:szCs w:val="16"/>
              </w:rPr>
            </w:pPr>
          </w:p>
        </w:tc>
      </w:tr>
      <w:tr w:rsidR="00D31975" w:rsidRPr="00AB32BD" w:rsidTr="00C23E45">
        <w:trPr>
          <w:trHeight w:val="259"/>
          <w:jc w:val="center"/>
        </w:trPr>
        <w:tc>
          <w:tcPr>
            <w:tcW w:w="4496" w:type="dxa"/>
            <w:tcBorders>
              <w:right w:val="single" w:sz="4" w:space="0" w:color="0C5498"/>
            </w:tcBorders>
            <w:shd w:val="clear" w:color="auto" w:fill="auto"/>
            <w:vAlign w:val="center"/>
          </w:tcPr>
          <w:p w:rsidR="00906487" w:rsidRPr="00AB32BD" w:rsidRDefault="00906487" w:rsidP="000E3B53">
            <w:pPr>
              <w:spacing w:after="0" w:line="240" w:lineRule="auto"/>
              <w:rPr>
                <w:rFonts w:ascii="Arial" w:hAnsi="Arial" w:cs="Arial"/>
                <w:b/>
                <w:bCs/>
                <w:sz w:val="16"/>
                <w:szCs w:val="16"/>
              </w:rPr>
            </w:pPr>
            <w:r w:rsidRPr="00AB32BD">
              <w:rPr>
                <w:rFonts w:ascii="Arial" w:hAnsi="Arial" w:cs="Arial"/>
                <w:b/>
                <w:bCs/>
                <w:sz w:val="16"/>
                <w:szCs w:val="16"/>
              </w:rPr>
              <w:t xml:space="preserve">Employed persons </w:t>
            </w:r>
          </w:p>
        </w:tc>
        <w:tc>
          <w:tcPr>
            <w:tcW w:w="1333" w:type="dxa"/>
            <w:tcBorders>
              <w:left w:val="single" w:sz="4" w:space="0" w:color="0C5498"/>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2570</w:t>
            </w:r>
            <w:r w:rsidR="00AB32BD">
              <w:rPr>
                <w:rFonts w:ascii="Arial" w:hAnsi="Arial" w:cs="Arial"/>
                <w:sz w:val="16"/>
                <w:szCs w:val="16"/>
              </w:rPr>
              <w:t>.</w:t>
            </w:r>
            <w:r w:rsidRPr="00AB32BD">
              <w:rPr>
                <w:rFonts w:ascii="Arial" w:hAnsi="Arial" w:cs="Arial"/>
                <w:sz w:val="16"/>
                <w:szCs w:val="16"/>
              </w:rPr>
              <w:t>7</w:t>
            </w:r>
          </w:p>
        </w:tc>
        <w:tc>
          <w:tcPr>
            <w:tcW w:w="1333"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-10</w:t>
            </w:r>
            <w:r w:rsidR="00AB32BD">
              <w:rPr>
                <w:rFonts w:ascii="Arial" w:hAnsi="Arial" w:cs="Arial"/>
                <w:sz w:val="16"/>
                <w:szCs w:val="16"/>
              </w:rPr>
              <w:t>.</w:t>
            </w:r>
            <w:r w:rsidRPr="00AB32BD">
              <w:rPr>
                <w:rFonts w:ascii="Arial" w:hAnsi="Arial" w:cs="Arial"/>
                <w:sz w:val="16"/>
                <w:szCs w:val="16"/>
              </w:rPr>
              <w:t>1</w:t>
            </w:r>
          </w:p>
        </w:tc>
        <w:tc>
          <w:tcPr>
            <w:tcW w:w="753" w:type="dxa"/>
            <w:tcBorders>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-0</w:t>
            </w:r>
            <w:r w:rsidR="00AB32BD">
              <w:rPr>
                <w:rFonts w:ascii="Arial" w:hAnsi="Arial" w:cs="Arial"/>
                <w:sz w:val="16"/>
                <w:szCs w:val="16"/>
              </w:rPr>
              <w:t>.</w:t>
            </w:r>
            <w:r w:rsidRPr="00AB32BD">
              <w:rPr>
                <w:rFonts w:ascii="Arial" w:hAnsi="Arial" w:cs="Arial"/>
                <w:sz w:val="16"/>
                <w:szCs w:val="16"/>
              </w:rPr>
              <w:t>4</w:t>
            </w:r>
          </w:p>
        </w:tc>
        <w:tc>
          <w:tcPr>
            <w:tcW w:w="1333"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66</w:t>
            </w:r>
            <w:r w:rsidR="00AB32BD">
              <w:rPr>
                <w:rFonts w:ascii="Arial" w:hAnsi="Arial" w:cs="Arial"/>
                <w:sz w:val="16"/>
                <w:szCs w:val="16"/>
              </w:rPr>
              <w:t>.</w:t>
            </w:r>
            <w:r w:rsidRPr="00AB32BD">
              <w:rPr>
                <w:rFonts w:ascii="Arial" w:hAnsi="Arial" w:cs="Arial"/>
                <w:sz w:val="16"/>
                <w:szCs w:val="16"/>
              </w:rPr>
              <w:t>6</w:t>
            </w:r>
          </w:p>
        </w:tc>
        <w:tc>
          <w:tcPr>
            <w:tcW w:w="1077" w:type="dxa"/>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2</w:t>
            </w:r>
            <w:r w:rsidR="00AB32BD">
              <w:rPr>
                <w:rFonts w:ascii="Arial" w:hAnsi="Arial" w:cs="Arial"/>
                <w:sz w:val="16"/>
                <w:szCs w:val="16"/>
              </w:rPr>
              <w:t>.</w:t>
            </w:r>
            <w:r w:rsidRPr="00AB32BD">
              <w:rPr>
                <w:rFonts w:ascii="Arial" w:hAnsi="Arial" w:cs="Arial"/>
                <w:sz w:val="16"/>
                <w:szCs w:val="16"/>
              </w:rPr>
              <w:t>7</w:t>
            </w:r>
          </w:p>
        </w:tc>
      </w:tr>
      <w:tr w:rsidR="00D31975" w:rsidRPr="00AB32BD" w:rsidTr="00C23E45">
        <w:trPr>
          <w:trHeight w:val="259"/>
          <w:jc w:val="center"/>
        </w:trPr>
        <w:tc>
          <w:tcPr>
            <w:tcW w:w="4496" w:type="dxa"/>
            <w:tcBorders>
              <w:right w:val="single" w:sz="4" w:space="0" w:color="0C5498"/>
            </w:tcBorders>
            <w:shd w:val="clear" w:color="auto" w:fill="auto"/>
            <w:vAlign w:val="center"/>
          </w:tcPr>
          <w:p w:rsidR="00906487" w:rsidRPr="00AB32BD" w:rsidRDefault="00906487" w:rsidP="000E3B53">
            <w:pPr>
              <w:spacing w:after="0" w:line="240" w:lineRule="auto"/>
              <w:rPr>
                <w:rFonts w:ascii="Arial" w:hAnsi="Arial" w:cs="Arial"/>
                <w:sz w:val="16"/>
                <w:szCs w:val="16"/>
              </w:rPr>
            </w:pPr>
            <w:r w:rsidRPr="00AB32BD">
              <w:rPr>
                <w:rFonts w:ascii="Arial" w:hAnsi="Arial" w:cs="Arial"/>
                <w:sz w:val="16"/>
                <w:szCs w:val="16"/>
              </w:rPr>
              <w:t xml:space="preserve">    Formally employed</w:t>
            </w:r>
          </w:p>
        </w:tc>
        <w:tc>
          <w:tcPr>
            <w:tcW w:w="1333" w:type="dxa"/>
            <w:tcBorders>
              <w:left w:val="single" w:sz="4" w:space="0" w:color="0C5498"/>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2048</w:t>
            </w:r>
            <w:r w:rsidR="00AB32BD">
              <w:rPr>
                <w:rFonts w:ascii="Arial" w:hAnsi="Arial" w:cs="Arial"/>
                <w:sz w:val="16"/>
                <w:szCs w:val="16"/>
              </w:rPr>
              <w:t>.</w:t>
            </w:r>
            <w:r w:rsidRPr="00AB32BD">
              <w:rPr>
                <w:rFonts w:ascii="Arial" w:hAnsi="Arial" w:cs="Arial"/>
                <w:sz w:val="16"/>
                <w:szCs w:val="16"/>
              </w:rPr>
              <w:t>7</w:t>
            </w:r>
          </w:p>
        </w:tc>
        <w:tc>
          <w:tcPr>
            <w:tcW w:w="1333"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-4</w:t>
            </w:r>
            <w:r w:rsidR="00AB32BD">
              <w:rPr>
                <w:rFonts w:ascii="Arial" w:hAnsi="Arial" w:cs="Arial"/>
                <w:sz w:val="16"/>
                <w:szCs w:val="16"/>
              </w:rPr>
              <w:t>.</w:t>
            </w:r>
            <w:r w:rsidRPr="00AB32BD">
              <w:rPr>
                <w:rFonts w:ascii="Arial" w:hAnsi="Arial" w:cs="Arial"/>
                <w:sz w:val="16"/>
                <w:szCs w:val="16"/>
              </w:rPr>
              <w:t>8</w:t>
            </w:r>
          </w:p>
        </w:tc>
        <w:tc>
          <w:tcPr>
            <w:tcW w:w="753" w:type="dxa"/>
            <w:tcBorders>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-0</w:t>
            </w:r>
            <w:r w:rsidR="00AB32BD">
              <w:rPr>
                <w:rFonts w:ascii="Arial" w:hAnsi="Arial" w:cs="Arial"/>
                <w:sz w:val="16"/>
                <w:szCs w:val="16"/>
              </w:rPr>
              <w:t>.</w:t>
            </w:r>
            <w:r w:rsidRPr="00AB32BD">
              <w:rPr>
                <w:rFonts w:ascii="Arial" w:hAnsi="Arial" w:cs="Arial"/>
                <w:sz w:val="16"/>
                <w:szCs w:val="16"/>
              </w:rPr>
              <w:t>2</w:t>
            </w:r>
          </w:p>
        </w:tc>
        <w:tc>
          <w:tcPr>
            <w:tcW w:w="1333"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38</w:t>
            </w:r>
            <w:r w:rsidR="00AB32BD">
              <w:rPr>
                <w:rFonts w:ascii="Arial" w:hAnsi="Arial" w:cs="Arial"/>
                <w:sz w:val="16"/>
                <w:szCs w:val="16"/>
              </w:rPr>
              <w:t>.</w:t>
            </w:r>
            <w:r w:rsidRPr="00AB32BD">
              <w:rPr>
                <w:rFonts w:ascii="Arial" w:hAnsi="Arial" w:cs="Arial"/>
                <w:sz w:val="16"/>
                <w:szCs w:val="16"/>
              </w:rPr>
              <w:t>2</w:t>
            </w:r>
          </w:p>
        </w:tc>
        <w:tc>
          <w:tcPr>
            <w:tcW w:w="1077" w:type="dxa"/>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1</w:t>
            </w:r>
            <w:r w:rsidR="00AB32BD">
              <w:rPr>
                <w:rFonts w:ascii="Arial" w:hAnsi="Arial" w:cs="Arial"/>
                <w:sz w:val="16"/>
                <w:szCs w:val="16"/>
              </w:rPr>
              <w:t>.</w:t>
            </w:r>
            <w:r w:rsidRPr="00AB32BD">
              <w:rPr>
                <w:rFonts w:ascii="Arial" w:hAnsi="Arial" w:cs="Arial"/>
                <w:sz w:val="16"/>
                <w:szCs w:val="16"/>
              </w:rPr>
              <w:t>9</w:t>
            </w:r>
          </w:p>
        </w:tc>
      </w:tr>
      <w:tr w:rsidR="00D31975" w:rsidRPr="00AB32BD" w:rsidTr="00C23E45">
        <w:trPr>
          <w:trHeight w:val="259"/>
          <w:jc w:val="center"/>
        </w:trPr>
        <w:tc>
          <w:tcPr>
            <w:tcW w:w="4496" w:type="dxa"/>
            <w:tcBorders>
              <w:right w:val="single" w:sz="4" w:space="0" w:color="0C5498"/>
            </w:tcBorders>
            <w:shd w:val="clear" w:color="auto" w:fill="auto"/>
            <w:vAlign w:val="center"/>
          </w:tcPr>
          <w:p w:rsidR="00906487" w:rsidRPr="00AB32BD" w:rsidRDefault="00906487" w:rsidP="000E3B53">
            <w:pPr>
              <w:spacing w:after="0" w:line="240" w:lineRule="auto"/>
              <w:rPr>
                <w:rFonts w:ascii="Arial" w:hAnsi="Arial" w:cs="Arial"/>
                <w:sz w:val="16"/>
                <w:szCs w:val="16"/>
              </w:rPr>
            </w:pPr>
            <w:r w:rsidRPr="00AB32BD">
              <w:rPr>
                <w:rFonts w:ascii="Arial" w:hAnsi="Arial" w:cs="Arial"/>
                <w:sz w:val="16"/>
                <w:szCs w:val="16"/>
              </w:rPr>
              <w:t xml:space="preserve">         - Formally employed, excl. agriculture</w:t>
            </w:r>
          </w:p>
        </w:tc>
        <w:tc>
          <w:tcPr>
            <w:tcW w:w="1333" w:type="dxa"/>
            <w:tcBorders>
              <w:left w:val="single" w:sz="4" w:space="0" w:color="0C5498"/>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1830</w:t>
            </w:r>
            <w:r w:rsidR="00AB32BD">
              <w:rPr>
                <w:rFonts w:ascii="Arial" w:hAnsi="Arial" w:cs="Arial"/>
                <w:sz w:val="16"/>
                <w:szCs w:val="16"/>
              </w:rPr>
              <w:t>.</w:t>
            </w:r>
            <w:r w:rsidRPr="00AB32BD">
              <w:rPr>
                <w:rFonts w:ascii="Arial" w:hAnsi="Arial" w:cs="Arial"/>
                <w:sz w:val="16"/>
                <w:szCs w:val="16"/>
              </w:rPr>
              <w:t>0</w:t>
            </w:r>
          </w:p>
        </w:tc>
        <w:tc>
          <w:tcPr>
            <w:tcW w:w="1333"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-7</w:t>
            </w:r>
            <w:r w:rsidR="00AB32BD">
              <w:rPr>
                <w:rFonts w:ascii="Arial" w:hAnsi="Arial" w:cs="Arial"/>
                <w:sz w:val="16"/>
                <w:szCs w:val="16"/>
              </w:rPr>
              <w:t>.</w:t>
            </w:r>
            <w:r w:rsidRPr="00AB32BD">
              <w:rPr>
                <w:rFonts w:ascii="Arial" w:hAnsi="Arial" w:cs="Arial"/>
                <w:sz w:val="16"/>
                <w:szCs w:val="16"/>
              </w:rPr>
              <w:t>6</w:t>
            </w:r>
          </w:p>
        </w:tc>
        <w:tc>
          <w:tcPr>
            <w:tcW w:w="753" w:type="dxa"/>
            <w:tcBorders>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-0</w:t>
            </w:r>
            <w:r w:rsidR="00AB32BD">
              <w:rPr>
                <w:rFonts w:ascii="Arial" w:hAnsi="Arial" w:cs="Arial"/>
                <w:sz w:val="16"/>
                <w:szCs w:val="16"/>
              </w:rPr>
              <w:t>.</w:t>
            </w:r>
            <w:r w:rsidRPr="00AB32BD">
              <w:rPr>
                <w:rFonts w:ascii="Arial" w:hAnsi="Arial" w:cs="Arial"/>
                <w:sz w:val="16"/>
                <w:szCs w:val="16"/>
              </w:rPr>
              <w:t>4</w:t>
            </w:r>
          </w:p>
        </w:tc>
        <w:tc>
          <w:tcPr>
            <w:tcW w:w="1333"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28</w:t>
            </w:r>
            <w:r w:rsidR="00AB32BD">
              <w:rPr>
                <w:rFonts w:ascii="Arial" w:hAnsi="Arial" w:cs="Arial"/>
                <w:sz w:val="16"/>
                <w:szCs w:val="16"/>
              </w:rPr>
              <w:t>.</w:t>
            </w:r>
            <w:r w:rsidRPr="00AB32BD">
              <w:rPr>
                <w:rFonts w:ascii="Arial" w:hAnsi="Arial" w:cs="Arial"/>
                <w:sz w:val="16"/>
                <w:szCs w:val="16"/>
              </w:rPr>
              <w:t>7</w:t>
            </w:r>
          </w:p>
        </w:tc>
        <w:tc>
          <w:tcPr>
            <w:tcW w:w="1077" w:type="dxa"/>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1</w:t>
            </w:r>
            <w:r w:rsidR="00AB32BD">
              <w:rPr>
                <w:rFonts w:ascii="Arial" w:hAnsi="Arial" w:cs="Arial"/>
                <w:sz w:val="16"/>
                <w:szCs w:val="16"/>
              </w:rPr>
              <w:t>.</w:t>
            </w:r>
            <w:r w:rsidRPr="00AB32BD">
              <w:rPr>
                <w:rFonts w:ascii="Arial" w:hAnsi="Arial" w:cs="Arial"/>
                <w:sz w:val="16"/>
                <w:szCs w:val="16"/>
              </w:rPr>
              <w:t>6</w:t>
            </w:r>
          </w:p>
        </w:tc>
      </w:tr>
      <w:tr w:rsidR="00D31975" w:rsidRPr="00AB32BD" w:rsidTr="00C23E45">
        <w:trPr>
          <w:trHeight w:val="259"/>
          <w:jc w:val="center"/>
        </w:trPr>
        <w:tc>
          <w:tcPr>
            <w:tcW w:w="4496" w:type="dxa"/>
            <w:tcBorders>
              <w:right w:val="single" w:sz="4" w:space="0" w:color="0C5498"/>
            </w:tcBorders>
            <w:shd w:val="clear" w:color="auto" w:fill="auto"/>
            <w:vAlign w:val="center"/>
          </w:tcPr>
          <w:p w:rsidR="00906487" w:rsidRPr="00AB32BD" w:rsidRDefault="00906487" w:rsidP="000E3B53">
            <w:pPr>
              <w:spacing w:after="0" w:line="240" w:lineRule="auto"/>
              <w:rPr>
                <w:rFonts w:ascii="Arial" w:hAnsi="Arial" w:cs="Arial"/>
                <w:sz w:val="16"/>
                <w:szCs w:val="16"/>
              </w:rPr>
            </w:pPr>
            <w:r w:rsidRPr="00AB32BD">
              <w:rPr>
                <w:rFonts w:ascii="Arial" w:hAnsi="Arial" w:cs="Arial"/>
                <w:sz w:val="16"/>
                <w:szCs w:val="16"/>
              </w:rPr>
              <w:t xml:space="preserve">         - Formally employed in agriculture *</w:t>
            </w:r>
          </w:p>
        </w:tc>
        <w:tc>
          <w:tcPr>
            <w:tcW w:w="1333" w:type="dxa"/>
            <w:tcBorders>
              <w:left w:val="single" w:sz="4" w:space="0" w:color="0C5498"/>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218</w:t>
            </w:r>
            <w:r w:rsidR="00AB32BD">
              <w:rPr>
                <w:rFonts w:ascii="Arial" w:hAnsi="Arial" w:cs="Arial"/>
                <w:sz w:val="16"/>
                <w:szCs w:val="16"/>
              </w:rPr>
              <w:t>.</w:t>
            </w:r>
            <w:r w:rsidRPr="00AB32BD">
              <w:rPr>
                <w:rFonts w:ascii="Arial" w:hAnsi="Arial" w:cs="Arial"/>
                <w:sz w:val="16"/>
                <w:szCs w:val="16"/>
              </w:rPr>
              <w:t>7</w:t>
            </w:r>
          </w:p>
        </w:tc>
        <w:tc>
          <w:tcPr>
            <w:tcW w:w="1333"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2</w:t>
            </w:r>
            <w:r w:rsidR="00AB32BD">
              <w:rPr>
                <w:rFonts w:ascii="Arial" w:hAnsi="Arial" w:cs="Arial"/>
                <w:sz w:val="16"/>
                <w:szCs w:val="16"/>
              </w:rPr>
              <w:t>.</w:t>
            </w:r>
            <w:r w:rsidRPr="00AB32BD">
              <w:rPr>
                <w:rFonts w:ascii="Arial" w:hAnsi="Arial" w:cs="Arial"/>
                <w:sz w:val="16"/>
                <w:szCs w:val="16"/>
              </w:rPr>
              <w:t>8</w:t>
            </w:r>
          </w:p>
        </w:tc>
        <w:tc>
          <w:tcPr>
            <w:tcW w:w="753" w:type="dxa"/>
            <w:tcBorders>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1</w:t>
            </w:r>
            <w:r w:rsidR="00AB32BD">
              <w:rPr>
                <w:rFonts w:ascii="Arial" w:hAnsi="Arial" w:cs="Arial"/>
                <w:sz w:val="16"/>
                <w:szCs w:val="16"/>
              </w:rPr>
              <w:t>.</w:t>
            </w:r>
            <w:r w:rsidRPr="00AB32BD">
              <w:rPr>
                <w:rFonts w:ascii="Arial" w:hAnsi="Arial" w:cs="Arial"/>
                <w:sz w:val="16"/>
                <w:szCs w:val="16"/>
              </w:rPr>
              <w:t>3</w:t>
            </w:r>
          </w:p>
        </w:tc>
        <w:tc>
          <w:tcPr>
            <w:tcW w:w="1333"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9</w:t>
            </w:r>
            <w:r w:rsidR="00AB32BD">
              <w:rPr>
                <w:rFonts w:ascii="Arial" w:hAnsi="Arial" w:cs="Arial"/>
                <w:sz w:val="16"/>
                <w:szCs w:val="16"/>
              </w:rPr>
              <w:t>.</w:t>
            </w:r>
            <w:r w:rsidRPr="00AB32BD">
              <w:rPr>
                <w:rFonts w:ascii="Arial" w:hAnsi="Arial" w:cs="Arial"/>
                <w:sz w:val="16"/>
                <w:szCs w:val="16"/>
              </w:rPr>
              <w:t>5</w:t>
            </w:r>
          </w:p>
        </w:tc>
        <w:tc>
          <w:tcPr>
            <w:tcW w:w="1077" w:type="dxa"/>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4</w:t>
            </w:r>
            <w:r w:rsidR="00AB32BD">
              <w:rPr>
                <w:rFonts w:ascii="Arial" w:hAnsi="Arial" w:cs="Arial"/>
                <w:sz w:val="16"/>
                <w:szCs w:val="16"/>
              </w:rPr>
              <w:t>.</w:t>
            </w:r>
            <w:r w:rsidRPr="00AB32BD">
              <w:rPr>
                <w:rFonts w:ascii="Arial" w:hAnsi="Arial" w:cs="Arial"/>
                <w:sz w:val="16"/>
                <w:szCs w:val="16"/>
              </w:rPr>
              <w:t>5</w:t>
            </w:r>
          </w:p>
        </w:tc>
      </w:tr>
      <w:tr w:rsidR="00D31975" w:rsidRPr="00AB32BD" w:rsidTr="00C23E45">
        <w:trPr>
          <w:trHeight w:val="259"/>
          <w:jc w:val="center"/>
        </w:trPr>
        <w:tc>
          <w:tcPr>
            <w:tcW w:w="4496" w:type="dxa"/>
            <w:tcBorders>
              <w:right w:val="single" w:sz="4" w:space="0" w:color="0C5498"/>
            </w:tcBorders>
            <w:shd w:val="clear" w:color="auto" w:fill="auto"/>
            <w:vAlign w:val="center"/>
          </w:tcPr>
          <w:p w:rsidR="00906487" w:rsidRPr="00AB32BD" w:rsidRDefault="00906487" w:rsidP="000E3B53">
            <w:pPr>
              <w:spacing w:after="0" w:line="240" w:lineRule="auto"/>
              <w:rPr>
                <w:rFonts w:ascii="Arial" w:hAnsi="Arial" w:cs="Arial"/>
                <w:sz w:val="16"/>
                <w:szCs w:val="16"/>
              </w:rPr>
            </w:pPr>
            <w:r w:rsidRPr="00AB32BD">
              <w:rPr>
                <w:rFonts w:ascii="Arial" w:hAnsi="Arial" w:cs="Arial"/>
                <w:sz w:val="16"/>
                <w:szCs w:val="16"/>
              </w:rPr>
              <w:t xml:space="preserve">        Informally employed</w:t>
            </w:r>
          </w:p>
        </w:tc>
        <w:tc>
          <w:tcPr>
            <w:tcW w:w="1333" w:type="dxa"/>
            <w:tcBorders>
              <w:left w:val="single" w:sz="4" w:space="0" w:color="0C5498"/>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522</w:t>
            </w:r>
            <w:r w:rsidR="00AB32BD">
              <w:rPr>
                <w:rFonts w:ascii="Arial" w:hAnsi="Arial" w:cs="Arial"/>
                <w:sz w:val="16"/>
                <w:szCs w:val="16"/>
              </w:rPr>
              <w:t>.</w:t>
            </w:r>
            <w:r w:rsidRPr="00AB32BD">
              <w:rPr>
                <w:rFonts w:ascii="Arial" w:hAnsi="Arial" w:cs="Arial"/>
                <w:sz w:val="16"/>
                <w:szCs w:val="16"/>
              </w:rPr>
              <w:t>0</w:t>
            </w:r>
          </w:p>
        </w:tc>
        <w:tc>
          <w:tcPr>
            <w:tcW w:w="1333"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-5</w:t>
            </w:r>
            <w:r w:rsidR="00AB32BD">
              <w:rPr>
                <w:rFonts w:ascii="Arial" w:hAnsi="Arial" w:cs="Arial"/>
                <w:sz w:val="16"/>
                <w:szCs w:val="16"/>
              </w:rPr>
              <w:t>.</w:t>
            </w:r>
            <w:r w:rsidRPr="00AB32BD">
              <w:rPr>
                <w:rFonts w:ascii="Arial" w:hAnsi="Arial" w:cs="Arial"/>
                <w:sz w:val="16"/>
                <w:szCs w:val="16"/>
              </w:rPr>
              <w:t>3</w:t>
            </w:r>
          </w:p>
        </w:tc>
        <w:tc>
          <w:tcPr>
            <w:tcW w:w="753" w:type="dxa"/>
            <w:tcBorders>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-1</w:t>
            </w:r>
            <w:r w:rsidR="00AB32BD">
              <w:rPr>
                <w:rFonts w:ascii="Arial" w:hAnsi="Arial" w:cs="Arial"/>
                <w:sz w:val="16"/>
                <w:szCs w:val="16"/>
              </w:rPr>
              <w:t>.</w:t>
            </w:r>
            <w:r w:rsidRPr="00AB32BD">
              <w:rPr>
                <w:rFonts w:ascii="Arial" w:hAnsi="Arial" w:cs="Arial"/>
                <w:sz w:val="16"/>
                <w:szCs w:val="16"/>
              </w:rPr>
              <w:t>0</w:t>
            </w:r>
          </w:p>
        </w:tc>
        <w:tc>
          <w:tcPr>
            <w:tcW w:w="1333"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28</w:t>
            </w:r>
            <w:r w:rsidR="00AB32BD">
              <w:rPr>
                <w:rFonts w:ascii="Arial" w:hAnsi="Arial" w:cs="Arial"/>
                <w:sz w:val="16"/>
                <w:szCs w:val="16"/>
              </w:rPr>
              <w:t>.</w:t>
            </w:r>
            <w:r w:rsidRPr="00AB32BD">
              <w:rPr>
                <w:rFonts w:ascii="Arial" w:hAnsi="Arial" w:cs="Arial"/>
                <w:sz w:val="16"/>
                <w:szCs w:val="16"/>
              </w:rPr>
              <w:t>4</w:t>
            </w:r>
          </w:p>
        </w:tc>
        <w:tc>
          <w:tcPr>
            <w:tcW w:w="1077" w:type="dxa"/>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5</w:t>
            </w:r>
            <w:r w:rsidR="00AB32BD">
              <w:rPr>
                <w:rFonts w:ascii="Arial" w:hAnsi="Arial" w:cs="Arial"/>
                <w:sz w:val="16"/>
                <w:szCs w:val="16"/>
              </w:rPr>
              <w:t>.</w:t>
            </w:r>
            <w:r w:rsidRPr="00AB32BD">
              <w:rPr>
                <w:rFonts w:ascii="Arial" w:hAnsi="Arial" w:cs="Arial"/>
                <w:sz w:val="16"/>
                <w:szCs w:val="16"/>
              </w:rPr>
              <w:t>8</w:t>
            </w:r>
          </w:p>
        </w:tc>
      </w:tr>
      <w:tr w:rsidR="00D31975" w:rsidRPr="00AB32BD" w:rsidTr="00C23E45">
        <w:trPr>
          <w:trHeight w:val="259"/>
          <w:jc w:val="center"/>
        </w:trPr>
        <w:tc>
          <w:tcPr>
            <w:tcW w:w="4496" w:type="dxa"/>
            <w:tcBorders>
              <w:right w:val="single" w:sz="4" w:space="0" w:color="0C5498"/>
            </w:tcBorders>
            <w:shd w:val="clear" w:color="auto" w:fill="auto"/>
            <w:vAlign w:val="center"/>
          </w:tcPr>
          <w:p w:rsidR="00906487" w:rsidRPr="00AB32BD" w:rsidRDefault="00906487" w:rsidP="000E3B53">
            <w:pPr>
              <w:spacing w:after="0" w:line="240" w:lineRule="auto"/>
              <w:rPr>
                <w:rFonts w:ascii="Arial" w:hAnsi="Arial" w:cs="Arial"/>
                <w:sz w:val="16"/>
                <w:szCs w:val="16"/>
              </w:rPr>
            </w:pPr>
            <w:r w:rsidRPr="00AB32BD">
              <w:rPr>
                <w:rFonts w:ascii="Arial" w:hAnsi="Arial" w:cs="Arial"/>
                <w:sz w:val="16"/>
                <w:szCs w:val="16"/>
              </w:rPr>
              <w:t xml:space="preserve">         - Informally employed, excl. agriculture</w:t>
            </w:r>
          </w:p>
        </w:tc>
        <w:tc>
          <w:tcPr>
            <w:tcW w:w="1333" w:type="dxa"/>
            <w:tcBorders>
              <w:left w:val="single" w:sz="4" w:space="0" w:color="0C5498"/>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171</w:t>
            </w:r>
            <w:r w:rsidR="00AB32BD">
              <w:rPr>
                <w:rFonts w:ascii="Arial" w:hAnsi="Arial" w:cs="Arial"/>
                <w:sz w:val="16"/>
                <w:szCs w:val="16"/>
              </w:rPr>
              <w:t>.</w:t>
            </w:r>
            <w:r w:rsidRPr="00AB32BD">
              <w:rPr>
                <w:rFonts w:ascii="Arial" w:hAnsi="Arial" w:cs="Arial"/>
                <w:sz w:val="16"/>
                <w:szCs w:val="16"/>
              </w:rPr>
              <w:t>1</w:t>
            </w:r>
          </w:p>
        </w:tc>
        <w:tc>
          <w:tcPr>
            <w:tcW w:w="1333"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-12</w:t>
            </w:r>
            <w:r w:rsidR="00AB32BD">
              <w:rPr>
                <w:rFonts w:ascii="Arial" w:hAnsi="Arial" w:cs="Arial"/>
                <w:sz w:val="16"/>
                <w:szCs w:val="16"/>
              </w:rPr>
              <w:t>.</w:t>
            </w:r>
            <w:r w:rsidRPr="00AB32BD">
              <w:rPr>
                <w:rFonts w:ascii="Arial" w:hAnsi="Arial" w:cs="Arial"/>
                <w:sz w:val="16"/>
                <w:szCs w:val="16"/>
              </w:rPr>
              <w:t>2</w:t>
            </w:r>
          </w:p>
        </w:tc>
        <w:tc>
          <w:tcPr>
            <w:tcW w:w="753" w:type="dxa"/>
            <w:tcBorders>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-6</w:t>
            </w:r>
            <w:r w:rsidR="00AB32BD">
              <w:rPr>
                <w:rFonts w:ascii="Arial" w:hAnsi="Arial" w:cs="Arial"/>
                <w:sz w:val="16"/>
                <w:szCs w:val="16"/>
              </w:rPr>
              <w:t>.</w:t>
            </w:r>
            <w:r w:rsidRPr="00AB32BD">
              <w:rPr>
                <w:rFonts w:ascii="Arial" w:hAnsi="Arial" w:cs="Arial"/>
                <w:sz w:val="16"/>
                <w:szCs w:val="16"/>
              </w:rPr>
              <w:t>7</w:t>
            </w:r>
          </w:p>
        </w:tc>
        <w:tc>
          <w:tcPr>
            <w:tcW w:w="1333"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-5</w:t>
            </w:r>
            <w:r w:rsidR="00AB32BD">
              <w:rPr>
                <w:rFonts w:ascii="Arial" w:hAnsi="Arial" w:cs="Arial"/>
                <w:sz w:val="16"/>
                <w:szCs w:val="16"/>
              </w:rPr>
              <w:t>.</w:t>
            </w:r>
            <w:r w:rsidRPr="00AB32BD">
              <w:rPr>
                <w:rFonts w:ascii="Arial" w:hAnsi="Arial" w:cs="Arial"/>
                <w:sz w:val="16"/>
                <w:szCs w:val="16"/>
              </w:rPr>
              <w:t>6</w:t>
            </w:r>
          </w:p>
        </w:tc>
        <w:tc>
          <w:tcPr>
            <w:tcW w:w="1077" w:type="dxa"/>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-3</w:t>
            </w:r>
            <w:r w:rsidR="00AB32BD">
              <w:rPr>
                <w:rFonts w:ascii="Arial" w:hAnsi="Arial" w:cs="Arial"/>
                <w:sz w:val="16"/>
                <w:szCs w:val="16"/>
              </w:rPr>
              <w:t>.</w:t>
            </w:r>
            <w:r w:rsidRPr="00AB32BD">
              <w:rPr>
                <w:rFonts w:ascii="Arial" w:hAnsi="Arial" w:cs="Arial"/>
                <w:sz w:val="16"/>
                <w:szCs w:val="16"/>
              </w:rPr>
              <w:t>2</w:t>
            </w:r>
          </w:p>
        </w:tc>
      </w:tr>
      <w:tr w:rsidR="00D31975" w:rsidRPr="00AB32BD" w:rsidTr="00C23E45">
        <w:trPr>
          <w:trHeight w:val="259"/>
          <w:jc w:val="center"/>
        </w:trPr>
        <w:tc>
          <w:tcPr>
            <w:tcW w:w="4496" w:type="dxa"/>
            <w:tcBorders>
              <w:bottom w:val="single" w:sz="4" w:space="0" w:color="0C5498"/>
              <w:right w:val="single" w:sz="4" w:space="0" w:color="0C5498"/>
            </w:tcBorders>
            <w:shd w:val="clear" w:color="auto" w:fill="auto"/>
            <w:vAlign w:val="center"/>
          </w:tcPr>
          <w:p w:rsidR="00906487" w:rsidRPr="00AB32BD" w:rsidRDefault="00906487" w:rsidP="000E3B53">
            <w:pPr>
              <w:spacing w:after="0" w:line="240" w:lineRule="auto"/>
              <w:rPr>
                <w:rFonts w:ascii="Arial" w:hAnsi="Arial" w:cs="Arial"/>
                <w:sz w:val="16"/>
                <w:szCs w:val="16"/>
              </w:rPr>
            </w:pPr>
            <w:r w:rsidRPr="00AB32BD">
              <w:rPr>
                <w:rFonts w:ascii="Arial" w:hAnsi="Arial" w:cs="Arial"/>
                <w:sz w:val="16"/>
                <w:szCs w:val="16"/>
              </w:rPr>
              <w:t xml:space="preserve">         - Informally employed in agriculture </w:t>
            </w:r>
          </w:p>
        </w:tc>
        <w:tc>
          <w:tcPr>
            <w:tcW w:w="1333" w:type="dxa"/>
            <w:tcBorders>
              <w:left w:val="single" w:sz="4" w:space="0" w:color="0C5498"/>
              <w:bottom w:val="single" w:sz="4" w:space="0" w:color="0C5498"/>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350</w:t>
            </w:r>
            <w:r w:rsidR="00AB32BD">
              <w:rPr>
                <w:rFonts w:ascii="Arial" w:hAnsi="Arial" w:cs="Arial"/>
                <w:sz w:val="16"/>
                <w:szCs w:val="16"/>
              </w:rPr>
              <w:t>.</w:t>
            </w:r>
            <w:r w:rsidRPr="00AB32BD">
              <w:rPr>
                <w:rFonts w:ascii="Arial" w:hAnsi="Arial" w:cs="Arial"/>
                <w:sz w:val="16"/>
                <w:szCs w:val="16"/>
              </w:rPr>
              <w:t>9</w:t>
            </w:r>
          </w:p>
        </w:tc>
        <w:tc>
          <w:tcPr>
            <w:tcW w:w="1333" w:type="dxa"/>
            <w:tcBorders>
              <w:left w:val="single" w:sz="4" w:space="0" w:color="0C5498"/>
              <w:bottom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6</w:t>
            </w:r>
            <w:r w:rsidR="00AB32BD">
              <w:rPr>
                <w:rFonts w:ascii="Arial" w:hAnsi="Arial" w:cs="Arial"/>
                <w:sz w:val="16"/>
                <w:szCs w:val="16"/>
              </w:rPr>
              <w:t>.</w:t>
            </w:r>
            <w:r w:rsidRPr="00AB32BD">
              <w:rPr>
                <w:rFonts w:ascii="Arial" w:hAnsi="Arial" w:cs="Arial"/>
                <w:sz w:val="16"/>
                <w:szCs w:val="16"/>
              </w:rPr>
              <w:t>9</w:t>
            </w:r>
          </w:p>
        </w:tc>
        <w:tc>
          <w:tcPr>
            <w:tcW w:w="753" w:type="dxa"/>
            <w:tcBorders>
              <w:bottom w:val="single" w:sz="4" w:space="0" w:color="0C5498"/>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2</w:t>
            </w:r>
            <w:r w:rsidR="00AB32BD">
              <w:rPr>
                <w:rFonts w:ascii="Arial" w:hAnsi="Arial" w:cs="Arial"/>
                <w:sz w:val="16"/>
                <w:szCs w:val="16"/>
              </w:rPr>
              <w:t>.</w:t>
            </w:r>
            <w:r w:rsidRPr="00AB32BD">
              <w:rPr>
                <w:rFonts w:ascii="Arial" w:hAnsi="Arial" w:cs="Arial"/>
                <w:sz w:val="16"/>
                <w:szCs w:val="16"/>
              </w:rPr>
              <w:t>0</w:t>
            </w:r>
          </w:p>
        </w:tc>
        <w:tc>
          <w:tcPr>
            <w:tcW w:w="1333" w:type="dxa"/>
            <w:tcBorders>
              <w:left w:val="single" w:sz="4" w:space="0" w:color="0C5498"/>
              <w:bottom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34</w:t>
            </w:r>
          </w:p>
        </w:tc>
        <w:tc>
          <w:tcPr>
            <w:tcW w:w="1077" w:type="dxa"/>
            <w:tcBorders>
              <w:bottom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10</w:t>
            </w:r>
            <w:r w:rsidR="00AB32BD">
              <w:rPr>
                <w:rFonts w:ascii="Arial" w:hAnsi="Arial" w:cs="Arial"/>
                <w:sz w:val="16"/>
                <w:szCs w:val="16"/>
              </w:rPr>
              <w:t>.</w:t>
            </w:r>
            <w:r w:rsidRPr="00AB32BD">
              <w:rPr>
                <w:rFonts w:ascii="Arial" w:hAnsi="Arial" w:cs="Arial"/>
                <w:sz w:val="16"/>
                <w:szCs w:val="16"/>
              </w:rPr>
              <w:t>7</w:t>
            </w:r>
          </w:p>
        </w:tc>
      </w:tr>
      <w:tr w:rsidR="00D31975" w:rsidRPr="00AB32BD" w:rsidTr="00C23E45">
        <w:trPr>
          <w:trHeight w:val="259"/>
          <w:jc w:val="center"/>
        </w:trPr>
        <w:tc>
          <w:tcPr>
            <w:tcW w:w="4496" w:type="dxa"/>
            <w:tcBorders>
              <w:top w:val="single" w:sz="4" w:space="0" w:color="0C5498"/>
              <w:bottom w:val="single" w:sz="4" w:space="0" w:color="0C5498"/>
              <w:right w:val="single" w:sz="4" w:space="0" w:color="0C5498"/>
            </w:tcBorders>
            <w:shd w:val="clear" w:color="auto" w:fill="auto"/>
            <w:vAlign w:val="bottom"/>
          </w:tcPr>
          <w:p w:rsidR="00906487" w:rsidRPr="00AB32BD" w:rsidRDefault="00906487" w:rsidP="00C23E45">
            <w:pPr>
              <w:spacing w:after="0" w:line="240" w:lineRule="auto"/>
              <w:rPr>
                <w:rFonts w:ascii="Arial" w:hAnsi="Arial" w:cs="Arial"/>
                <w:sz w:val="16"/>
                <w:szCs w:val="16"/>
              </w:rPr>
            </w:pPr>
            <w:r w:rsidRPr="00AB32BD">
              <w:rPr>
                <w:rFonts w:ascii="Arial" w:hAnsi="Arial" w:cs="Arial"/>
                <w:sz w:val="16"/>
                <w:szCs w:val="16"/>
              </w:rPr>
              <w:t> </w:t>
            </w:r>
          </w:p>
        </w:tc>
        <w:tc>
          <w:tcPr>
            <w:tcW w:w="1333" w:type="dxa"/>
            <w:tcBorders>
              <w:top w:val="single" w:sz="4" w:space="0" w:color="0C5498"/>
              <w:left w:val="single" w:sz="4" w:space="0" w:color="0C5498"/>
              <w:bottom w:val="single" w:sz="4" w:space="0" w:color="0C5498"/>
              <w:right w:val="single" w:sz="4" w:space="0" w:color="0C5498"/>
            </w:tcBorders>
            <w:shd w:val="clear" w:color="auto" w:fill="auto"/>
            <w:noWrap/>
            <w:vAlign w:val="center"/>
          </w:tcPr>
          <w:p w:rsidR="00906487" w:rsidRPr="00AB32BD" w:rsidRDefault="00906487" w:rsidP="00C23E45">
            <w:pPr>
              <w:spacing w:after="0" w:line="240" w:lineRule="auto"/>
              <w:jc w:val="center"/>
              <w:rPr>
                <w:rFonts w:ascii="Arial" w:hAnsi="Arial" w:cs="Arial"/>
                <w:b/>
                <w:bCs/>
                <w:sz w:val="16"/>
                <w:szCs w:val="16"/>
              </w:rPr>
            </w:pPr>
            <w:r w:rsidRPr="00AB32BD">
              <w:rPr>
                <w:rFonts w:ascii="Arial" w:hAnsi="Arial" w:cs="Arial"/>
                <w:b/>
                <w:bCs/>
                <w:sz w:val="16"/>
                <w:szCs w:val="16"/>
              </w:rPr>
              <w:t>%</w:t>
            </w:r>
          </w:p>
        </w:tc>
        <w:tc>
          <w:tcPr>
            <w:tcW w:w="4496" w:type="dxa"/>
            <w:gridSpan w:val="4"/>
            <w:tcBorders>
              <w:top w:val="single" w:sz="4" w:space="0" w:color="0C5498"/>
              <w:left w:val="single" w:sz="4" w:space="0" w:color="0C5498"/>
              <w:bottom w:val="single" w:sz="4" w:space="0" w:color="0C5498"/>
            </w:tcBorders>
            <w:shd w:val="clear" w:color="auto" w:fill="auto"/>
            <w:noWrap/>
            <w:vAlign w:val="center"/>
          </w:tcPr>
          <w:p w:rsidR="00906487" w:rsidRPr="00AB32BD" w:rsidRDefault="00906487" w:rsidP="00C23E45">
            <w:pPr>
              <w:spacing w:after="0" w:line="240" w:lineRule="auto"/>
              <w:jc w:val="center"/>
              <w:rPr>
                <w:rFonts w:ascii="Arial" w:hAnsi="Arial" w:cs="Arial"/>
                <w:sz w:val="16"/>
                <w:szCs w:val="16"/>
              </w:rPr>
            </w:pPr>
            <w:r w:rsidRPr="00AB32BD">
              <w:rPr>
                <w:rFonts w:ascii="Arial" w:hAnsi="Arial" w:cs="Arial"/>
                <w:sz w:val="16"/>
                <w:szCs w:val="16"/>
              </w:rPr>
              <w:t>(p.p.)</w:t>
            </w:r>
          </w:p>
        </w:tc>
      </w:tr>
      <w:tr w:rsidR="00D31975" w:rsidRPr="00AB32BD" w:rsidTr="00C23E45">
        <w:trPr>
          <w:trHeight w:val="259"/>
          <w:jc w:val="center"/>
        </w:trPr>
        <w:tc>
          <w:tcPr>
            <w:tcW w:w="4496" w:type="dxa"/>
            <w:tcBorders>
              <w:top w:val="single" w:sz="4" w:space="0" w:color="0C5498"/>
              <w:right w:val="single" w:sz="4" w:space="0" w:color="0C5498"/>
            </w:tcBorders>
            <w:shd w:val="clear" w:color="auto" w:fill="auto"/>
            <w:vAlign w:val="center"/>
          </w:tcPr>
          <w:p w:rsidR="00906487" w:rsidRPr="00AB32BD" w:rsidRDefault="00906487" w:rsidP="000E3B53">
            <w:pPr>
              <w:spacing w:after="0" w:line="240" w:lineRule="auto"/>
              <w:rPr>
                <w:rFonts w:ascii="Arial" w:hAnsi="Arial" w:cs="Arial"/>
                <w:sz w:val="16"/>
                <w:szCs w:val="16"/>
              </w:rPr>
            </w:pPr>
            <w:r w:rsidRPr="00AB32BD">
              <w:rPr>
                <w:rFonts w:ascii="Arial" w:hAnsi="Arial" w:cs="Arial"/>
                <w:sz w:val="16"/>
                <w:szCs w:val="16"/>
              </w:rPr>
              <w:t xml:space="preserve">    Rate of informal employment (total)</w:t>
            </w:r>
          </w:p>
        </w:tc>
        <w:tc>
          <w:tcPr>
            <w:tcW w:w="1333" w:type="dxa"/>
            <w:tcBorders>
              <w:top w:val="single" w:sz="4" w:space="0" w:color="0C5498"/>
              <w:left w:val="single" w:sz="4" w:space="0" w:color="0C5498"/>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20</w:t>
            </w:r>
            <w:r w:rsidR="00AB32BD">
              <w:rPr>
                <w:rFonts w:ascii="Arial" w:hAnsi="Arial" w:cs="Arial"/>
                <w:sz w:val="16"/>
                <w:szCs w:val="16"/>
              </w:rPr>
              <w:t>.</w:t>
            </w:r>
            <w:r w:rsidRPr="00AB32BD">
              <w:rPr>
                <w:rFonts w:ascii="Arial" w:hAnsi="Arial" w:cs="Arial"/>
                <w:sz w:val="16"/>
                <w:szCs w:val="16"/>
              </w:rPr>
              <w:t>3</w:t>
            </w:r>
          </w:p>
        </w:tc>
        <w:tc>
          <w:tcPr>
            <w:tcW w:w="1333" w:type="dxa"/>
            <w:vMerge w:val="restart"/>
            <w:tcBorders>
              <w:top w:val="single" w:sz="4" w:space="0" w:color="0C5498"/>
              <w:left w:val="single" w:sz="4" w:space="0" w:color="0C5498"/>
            </w:tcBorders>
            <w:shd w:val="clear" w:color="auto" w:fill="auto"/>
            <w:noWrap/>
            <w:vAlign w:val="center"/>
          </w:tcPr>
          <w:p w:rsidR="00906487" w:rsidRPr="00AB32BD" w:rsidRDefault="00906487" w:rsidP="00AB32BD">
            <w:pPr>
              <w:spacing w:after="0" w:line="240" w:lineRule="auto"/>
              <w:ind w:right="113"/>
              <w:jc w:val="center"/>
              <w:rPr>
                <w:rFonts w:ascii="Arial" w:hAnsi="Arial" w:cs="Arial"/>
                <w:sz w:val="16"/>
                <w:szCs w:val="16"/>
              </w:rPr>
            </w:pPr>
            <w:r w:rsidRPr="00AB32BD">
              <w:rPr>
                <w:rFonts w:ascii="Arial" w:hAnsi="Arial" w:cs="Arial"/>
                <w:sz w:val="16"/>
                <w:szCs w:val="16"/>
              </w:rPr>
              <w:t> </w:t>
            </w:r>
          </w:p>
        </w:tc>
        <w:tc>
          <w:tcPr>
            <w:tcW w:w="753" w:type="dxa"/>
            <w:tcBorders>
              <w:top w:val="single" w:sz="4" w:space="0" w:color="0C5498"/>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-0</w:t>
            </w:r>
            <w:r w:rsidR="00AB32BD">
              <w:rPr>
                <w:rFonts w:ascii="Arial" w:hAnsi="Arial" w:cs="Arial"/>
                <w:sz w:val="16"/>
                <w:szCs w:val="16"/>
              </w:rPr>
              <w:t>.</w:t>
            </w:r>
            <w:r w:rsidRPr="00AB32BD">
              <w:rPr>
                <w:rFonts w:ascii="Arial" w:hAnsi="Arial" w:cs="Arial"/>
                <w:sz w:val="16"/>
                <w:szCs w:val="16"/>
              </w:rPr>
              <w:t>1</w:t>
            </w:r>
          </w:p>
        </w:tc>
        <w:tc>
          <w:tcPr>
            <w:tcW w:w="1333" w:type="dxa"/>
            <w:vMerge w:val="restart"/>
            <w:tcBorders>
              <w:top w:val="single" w:sz="4" w:space="0" w:color="0C5498"/>
              <w:left w:val="single" w:sz="4" w:space="0" w:color="0C5498"/>
            </w:tcBorders>
            <w:shd w:val="clear" w:color="auto" w:fill="auto"/>
            <w:noWrap/>
            <w:vAlign w:val="center"/>
          </w:tcPr>
          <w:p w:rsidR="00906487" w:rsidRPr="00AB32BD" w:rsidRDefault="00906487" w:rsidP="00AB32BD">
            <w:pPr>
              <w:spacing w:after="0" w:line="240" w:lineRule="auto"/>
              <w:ind w:right="113"/>
              <w:jc w:val="center"/>
              <w:rPr>
                <w:rFonts w:ascii="Arial" w:hAnsi="Arial" w:cs="Arial"/>
                <w:sz w:val="16"/>
                <w:szCs w:val="16"/>
              </w:rPr>
            </w:pPr>
            <w:r w:rsidRPr="00AB32BD">
              <w:rPr>
                <w:rFonts w:ascii="Arial" w:hAnsi="Arial" w:cs="Arial"/>
                <w:sz w:val="16"/>
                <w:szCs w:val="16"/>
              </w:rPr>
              <w:t> </w:t>
            </w:r>
          </w:p>
        </w:tc>
        <w:tc>
          <w:tcPr>
            <w:tcW w:w="1077" w:type="dxa"/>
            <w:tcBorders>
              <w:top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0</w:t>
            </w:r>
            <w:r w:rsidR="00AB32BD">
              <w:rPr>
                <w:rFonts w:ascii="Arial" w:hAnsi="Arial" w:cs="Arial"/>
                <w:sz w:val="16"/>
                <w:szCs w:val="16"/>
              </w:rPr>
              <w:t>.</w:t>
            </w:r>
            <w:r w:rsidRPr="00AB32BD">
              <w:rPr>
                <w:rFonts w:ascii="Arial" w:hAnsi="Arial" w:cs="Arial"/>
                <w:sz w:val="16"/>
                <w:szCs w:val="16"/>
              </w:rPr>
              <w:t>6</w:t>
            </w:r>
          </w:p>
        </w:tc>
      </w:tr>
      <w:tr w:rsidR="00D31975" w:rsidRPr="00AB32BD" w:rsidTr="00C23E45">
        <w:trPr>
          <w:trHeight w:val="259"/>
          <w:jc w:val="center"/>
        </w:trPr>
        <w:tc>
          <w:tcPr>
            <w:tcW w:w="4496" w:type="dxa"/>
            <w:tcBorders>
              <w:right w:val="single" w:sz="4" w:space="0" w:color="0C5498"/>
            </w:tcBorders>
            <w:shd w:val="clear" w:color="auto" w:fill="auto"/>
            <w:vAlign w:val="center"/>
          </w:tcPr>
          <w:p w:rsidR="00906487" w:rsidRPr="00AB32BD" w:rsidRDefault="00906487" w:rsidP="000E3B53">
            <w:pPr>
              <w:spacing w:after="0" w:line="240" w:lineRule="auto"/>
              <w:rPr>
                <w:rFonts w:ascii="Arial" w:hAnsi="Arial" w:cs="Arial"/>
                <w:sz w:val="16"/>
                <w:szCs w:val="16"/>
              </w:rPr>
            </w:pPr>
            <w:r w:rsidRPr="00AB32BD">
              <w:rPr>
                <w:rFonts w:ascii="Arial" w:hAnsi="Arial" w:cs="Arial"/>
                <w:sz w:val="16"/>
                <w:szCs w:val="16"/>
              </w:rPr>
              <w:t xml:space="preserve">    Rate of informal employment, excl. agriculture</w:t>
            </w:r>
          </w:p>
        </w:tc>
        <w:tc>
          <w:tcPr>
            <w:tcW w:w="1333" w:type="dxa"/>
            <w:tcBorders>
              <w:left w:val="single" w:sz="4" w:space="0" w:color="0C5498"/>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8</w:t>
            </w:r>
            <w:r w:rsidR="00AB32BD">
              <w:rPr>
                <w:rFonts w:ascii="Arial" w:hAnsi="Arial" w:cs="Arial"/>
                <w:sz w:val="16"/>
                <w:szCs w:val="16"/>
              </w:rPr>
              <w:t>.</w:t>
            </w:r>
            <w:r w:rsidRPr="00AB32BD">
              <w:rPr>
                <w:rFonts w:ascii="Arial" w:hAnsi="Arial" w:cs="Arial"/>
                <w:sz w:val="16"/>
                <w:szCs w:val="16"/>
              </w:rPr>
              <w:t>5</w:t>
            </w:r>
          </w:p>
        </w:tc>
        <w:tc>
          <w:tcPr>
            <w:tcW w:w="1333" w:type="dxa"/>
            <w:vMerge/>
            <w:tcBorders>
              <w:left w:val="single" w:sz="4" w:space="0" w:color="0C5498"/>
            </w:tcBorders>
            <w:shd w:val="clear" w:color="auto" w:fill="auto"/>
            <w:vAlign w:val="center"/>
          </w:tcPr>
          <w:p w:rsidR="00906487" w:rsidRPr="00AB32BD" w:rsidRDefault="00906487" w:rsidP="00AB32BD">
            <w:pPr>
              <w:spacing w:after="0" w:line="240" w:lineRule="auto"/>
              <w:ind w:right="113"/>
              <w:rPr>
                <w:rFonts w:ascii="Arial" w:hAnsi="Arial" w:cs="Arial"/>
                <w:sz w:val="16"/>
                <w:szCs w:val="16"/>
              </w:rPr>
            </w:pPr>
          </w:p>
        </w:tc>
        <w:tc>
          <w:tcPr>
            <w:tcW w:w="753" w:type="dxa"/>
            <w:tcBorders>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-0</w:t>
            </w:r>
            <w:r w:rsidR="00AB32BD">
              <w:rPr>
                <w:rFonts w:ascii="Arial" w:hAnsi="Arial" w:cs="Arial"/>
                <w:sz w:val="16"/>
                <w:szCs w:val="16"/>
              </w:rPr>
              <w:t>.</w:t>
            </w:r>
            <w:r w:rsidRPr="00AB32BD">
              <w:rPr>
                <w:rFonts w:ascii="Arial" w:hAnsi="Arial" w:cs="Arial"/>
                <w:sz w:val="16"/>
                <w:szCs w:val="16"/>
              </w:rPr>
              <w:t>5</w:t>
            </w:r>
          </w:p>
        </w:tc>
        <w:tc>
          <w:tcPr>
            <w:tcW w:w="1333" w:type="dxa"/>
            <w:vMerge/>
            <w:tcBorders>
              <w:left w:val="single" w:sz="4" w:space="0" w:color="0C5498"/>
            </w:tcBorders>
            <w:shd w:val="clear" w:color="auto" w:fill="auto"/>
            <w:vAlign w:val="center"/>
          </w:tcPr>
          <w:p w:rsidR="00906487" w:rsidRPr="00AB32BD" w:rsidRDefault="00906487" w:rsidP="00AB32BD">
            <w:pPr>
              <w:spacing w:after="0" w:line="240" w:lineRule="auto"/>
              <w:ind w:right="113"/>
              <w:rPr>
                <w:rFonts w:ascii="Arial" w:hAnsi="Arial" w:cs="Arial"/>
                <w:sz w:val="16"/>
                <w:szCs w:val="16"/>
              </w:rPr>
            </w:pPr>
          </w:p>
        </w:tc>
        <w:tc>
          <w:tcPr>
            <w:tcW w:w="1077" w:type="dxa"/>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-0</w:t>
            </w:r>
            <w:r w:rsidR="00AB32BD">
              <w:rPr>
                <w:rFonts w:ascii="Arial" w:hAnsi="Arial" w:cs="Arial"/>
                <w:sz w:val="16"/>
                <w:szCs w:val="16"/>
              </w:rPr>
              <w:t>.</w:t>
            </w:r>
            <w:r w:rsidRPr="00AB32BD">
              <w:rPr>
                <w:rFonts w:ascii="Arial" w:hAnsi="Arial" w:cs="Arial"/>
                <w:sz w:val="16"/>
                <w:szCs w:val="16"/>
              </w:rPr>
              <w:t>4</w:t>
            </w:r>
          </w:p>
        </w:tc>
      </w:tr>
    </w:tbl>
    <w:p w:rsidR="00AB32BD" w:rsidRDefault="00AB32BD" w:rsidP="00610A57">
      <w:pPr>
        <w:spacing w:line="240" w:lineRule="auto"/>
        <w:rPr>
          <w:rFonts w:ascii="Arial" w:hAnsi="Arial" w:cs="Arial"/>
          <w:b/>
          <w:bCs/>
          <w:sz w:val="18"/>
          <w:szCs w:val="18"/>
        </w:rPr>
      </w:pPr>
    </w:p>
    <w:p w:rsidR="00906487" w:rsidRPr="00D31975" w:rsidRDefault="00906487" w:rsidP="00AB32BD">
      <w:pPr>
        <w:spacing w:line="240" w:lineRule="auto"/>
        <w:ind w:left="113" w:hanging="113"/>
        <w:rPr>
          <w:rFonts w:ascii="Arial" w:hAnsi="Arial" w:cs="Arial"/>
          <w:b/>
          <w:bCs/>
          <w:sz w:val="18"/>
          <w:szCs w:val="18"/>
        </w:rPr>
      </w:pPr>
      <w:r w:rsidRPr="00D31975">
        <w:rPr>
          <w:rFonts w:ascii="Arial" w:hAnsi="Arial" w:cs="Arial"/>
          <w:b/>
          <w:bCs/>
          <w:sz w:val="18"/>
          <w:szCs w:val="18"/>
        </w:rPr>
        <w:t xml:space="preserve">* </w:t>
      </w:r>
      <w:r w:rsidRPr="00AB32BD">
        <w:rPr>
          <w:rFonts w:ascii="Arial" w:hAnsi="Arial" w:cs="Arial"/>
          <w:b/>
          <w:bCs/>
          <w:sz w:val="16"/>
          <w:szCs w:val="16"/>
        </w:rPr>
        <w:t xml:space="preserve">Employment in agriculture </w:t>
      </w:r>
      <w:r w:rsidRPr="00AB32BD">
        <w:rPr>
          <w:rFonts w:ascii="Arial" w:hAnsi="Arial" w:cs="Arial"/>
          <w:sz w:val="16"/>
          <w:szCs w:val="16"/>
        </w:rPr>
        <w:t>comprises the whole section of Agriculture, Forestry and Fishers, as well as a part of the section of Households producing goods and services for own needs referring to agriculture.</w:t>
      </w:r>
      <w:r w:rsidRPr="00AB32BD">
        <w:rPr>
          <w:rFonts w:ascii="Arial" w:hAnsi="Arial" w:cs="Arial"/>
          <w:b/>
          <w:bCs/>
          <w:sz w:val="16"/>
          <w:szCs w:val="16"/>
        </w:rPr>
        <w:t xml:space="preserve"> </w:t>
      </w:r>
    </w:p>
    <w:p w:rsidR="00906487" w:rsidRPr="00D31975" w:rsidRDefault="00906487" w:rsidP="001651B0">
      <w:pPr>
        <w:spacing w:line="240" w:lineRule="auto"/>
        <w:jc w:val="center"/>
        <w:rPr>
          <w:rFonts w:ascii="Arial" w:hAnsi="Arial" w:cs="Arial"/>
          <w:b/>
          <w:bCs/>
        </w:rPr>
      </w:pPr>
    </w:p>
    <w:p w:rsidR="00906487" w:rsidRPr="00D31975" w:rsidRDefault="00906487" w:rsidP="001651B0">
      <w:pPr>
        <w:spacing w:line="240" w:lineRule="auto"/>
        <w:jc w:val="center"/>
        <w:rPr>
          <w:rFonts w:ascii="Arial" w:hAnsi="Arial" w:cs="Arial"/>
          <w:b/>
          <w:bCs/>
        </w:rPr>
      </w:pPr>
    </w:p>
    <w:p w:rsidR="00906487" w:rsidRPr="00D31975" w:rsidRDefault="00906487" w:rsidP="001651B0">
      <w:pPr>
        <w:spacing w:line="240" w:lineRule="auto"/>
        <w:jc w:val="center"/>
        <w:rPr>
          <w:rFonts w:ascii="Arial" w:hAnsi="Arial" w:cs="Arial"/>
          <w:b/>
          <w:bCs/>
        </w:rPr>
      </w:pPr>
    </w:p>
    <w:p w:rsidR="00906487" w:rsidRPr="00D31975" w:rsidRDefault="00906487" w:rsidP="001651B0">
      <w:pPr>
        <w:spacing w:line="240" w:lineRule="auto"/>
        <w:jc w:val="center"/>
        <w:rPr>
          <w:rFonts w:ascii="Arial" w:hAnsi="Arial" w:cs="Arial"/>
          <w:b/>
          <w:bCs/>
        </w:rPr>
      </w:pPr>
    </w:p>
    <w:p w:rsidR="00906487" w:rsidRPr="00D31975" w:rsidRDefault="00906487" w:rsidP="001651B0">
      <w:pPr>
        <w:spacing w:line="240" w:lineRule="auto"/>
        <w:jc w:val="center"/>
        <w:rPr>
          <w:rFonts w:ascii="Arial" w:hAnsi="Arial" w:cs="Arial"/>
          <w:b/>
          <w:bCs/>
        </w:rPr>
      </w:pPr>
    </w:p>
    <w:p w:rsidR="00906487" w:rsidRPr="00D31975" w:rsidRDefault="00906487" w:rsidP="001651B0">
      <w:pPr>
        <w:spacing w:line="240" w:lineRule="auto"/>
        <w:jc w:val="center"/>
        <w:rPr>
          <w:rFonts w:ascii="Arial" w:hAnsi="Arial" w:cs="Arial"/>
          <w:b/>
          <w:bCs/>
        </w:rPr>
      </w:pPr>
    </w:p>
    <w:p w:rsidR="00906487" w:rsidRDefault="00906487" w:rsidP="001651B0">
      <w:pPr>
        <w:spacing w:line="240" w:lineRule="auto"/>
        <w:jc w:val="center"/>
        <w:rPr>
          <w:rFonts w:ascii="Arial" w:hAnsi="Arial" w:cs="Arial"/>
          <w:b/>
          <w:bCs/>
        </w:rPr>
      </w:pPr>
    </w:p>
    <w:p w:rsidR="00345BD2" w:rsidRPr="00D31975" w:rsidRDefault="00345BD2" w:rsidP="001651B0">
      <w:pPr>
        <w:spacing w:line="240" w:lineRule="auto"/>
        <w:jc w:val="center"/>
        <w:rPr>
          <w:rFonts w:ascii="Arial" w:hAnsi="Arial" w:cs="Arial"/>
          <w:b/>
          <w:bCs/>
        </w:rPr>
      </w:pPr>
    </w:p>
    <w:p w:rsidR="00906487" w:rsidRPr="00D31975" w:rsidRDefault="00AB32BD" w:rsidP="00AB32BD">
      <w:pPr>
        <w:spacing w:after="120" w:line="240" w:lineRule="auto"/>
        <w:jc w:val="center"/>
        <w:rPr>
          <w:rFonts w:ascii="Arial" w:hAnsi="Arial" w:cs="Arial"/>
          <w:b/>
          <w:bCs/>
          <w:sz w:val="20"/>
          <w:szCs w:val="20"/>
        </w:rPr>
      </w:pPr>
      <w:r>
        <w:rPr>
          <w:rFonts w:ascii="Arial" w:hAnsi="Arial" w:cs="Arial"/>
          <w:b/>
          <w:bCs/>
          <w:sz w:val="20"/>
          <w:szCs w:val="20"/>
        </w:rPr>
        <w:lastRenderedPageBreak/>
        <w:t>Table 5</w:t>
      </w:r>
      <w:r w:rsidR="00906487" w:rsidRPr="00D31975">
        <w:rPr>
          <w:rFonts w:ascii="Arial" w:hAnsi="Arial" w:cs="Arial"/>
          <w:b/>
          <w:bCs/>
          <w:sz w:val="20"/>
          <w:szCs w:val="20"/>
        </w:rPr>
        <w:t xml:space="preserve"> </w:t>
      </w:r>
      <w:r w:rsidR="00906487" w:rsidRPr="00AB32BD">
        <w:rPr>
          <w:rFonts w:ascii="Arial" w:hAnsi="Arial" w:cs="Arial"/>
          <w:bCs/>
          <w:sz w:val="20"/>
          <w:szCs w:val="20"/>
        </w:rPr>
        <w:t>Unemployed persons aged 15 and over, by sex and region, Q</w:t>
      </w:r>
      <w:r w:rsidR="00C23E45">
        <w:rPr>
          <w:rFonts w:ascii="Arial" w:hAnsi="Arial" w:cs="Arial"/>
          <w:bCs/>
          <w:sz w:val="20"/>
          <w:szCs w:val="20"/>
        </w:rPr>
        <w:t>1</w:t>
      </w:r>
      <w:r w:rsidR="00906487" w:rsidRPr="00AB32BD">
        <w:rPr>
          <w:rFonts w:ascii="Arial" w:hAnsi="Arial" w:cs="Arial"/>
          <w:bCs/>
          <w:sz w:val="20"/>
          <w:szCs w:val="20"/>
        </w:rPr>
        <w:t xml:space="preserve"> 2016</w:t>
      </w:r>
    </w:p>
    <w:tbl>
      <w:tblPr>
        <w:tblW w:w="10206" w:type="dxa"/>
        <w:jc w:val="center"/>
        <w:tblLook w:val="00A0" w:firstRow="1" w:lastRow="0" w:firstColumn="1" w:lastColumn="0" w:noHBand="0" w:noVBand="0"/>
      </w:tblPr>
      <w:tblGrid>
        <w:gridCol w:w="3053"/>
        <w:gridCol w:w="1431"/>
        <w:gridCol w:w="1430"/>
        <w:gridCol w:w="1431"/>
        <w:gridCol w:w="1430"/>
        <w:gridCol w:w="1431"/>
      </w:tblGrid>
      <w:tr w:rsidR="00D31975" w:rsidRPr="00AB32BD" w:rsidTr="00C23E45">
        <w:trPr>
          <w:trHeight w:val="763"/>
          <w:jc w:val="center"/>
        </w:trPr>
        <w:tc>
          <w:tcPr>
            <w:tcW w:w="3053" w:type="dxa"/>
            <w:vMerge w:val="restart"/>
            <w:tcBorders>
              <w:top w:val="single" w:sz="4" w:space="0" w:color="0C5498"/>
              <w:bottom w:val="single" w:sz="4" w:space="0" w:color="0C5498"/>
              <w:right w:val="single" w:sz="4" w:space="0" w:color="0C5498"/>
            </w:tcBorders>
            <w:shd w:val="clear" w:color="auto" w:fill="auto"/>
            <w:vAlign w:val="bottom"/>
          </w:tcPr>
          <w:p w:rsidR="00906487" w:rsidRPr="00AB32BD" w:rsidRDefault="00906487" w:rsidP="00F11AF1">
            <w:pPr>
              <w:spacing w:after="0" w:line="240" w:lineRule="auto"/>
              <w:rPr>
                <w:rFonts w:ascii="Arial" w:hAnsi="Arial" w:cs="Arial"/>
                <w:sz w:val="16"/>
                <w:szCs w:val="16"/>
              </w:rPr>
            </w:pPr>
            <w:r w:rsidRPr="00AB32BD">
              <w:rPr>
                <w:rFonts w:ascii="Arial" w:hAnsi="Arial" w:cs="Arial"/>
                <w:sz w:val="16"/>
                <w:szCs w:val="16"/>
              </w:rPr>
              <w:t> </w:t>
            </w:r>
          </w:p>
        </w:tc>
        <w:tc>
          <w:tcPr>
            <w:tcW w:w="1431" w:type="dxa"/>
            <w:tcBorders>
              <w:top w:val="single" w:sz="4" w:space="0" w:color="0C5498"/>
              <w:left w:val="single" w:sz="4" w:space="0" w:color="0C5498"/>
              <w:bottom w:val="single" w:sz="4" w:space="0" w:color="0C5498"/>
              <w:right w:val="single" w:sz="4" w:space="0" w:color="0C5498"/>
            </w:tcBorders>
            <w:shd w:val="clear" w:color="auto" w:fill="auto"/>
            <w:vAlign w:val="center"/>
          </w:tcPr>
          <w:p w:rsidR="00906487" w:rsidRPr="00AB32BD" w:rsidRDefault="00906487" w:rsidP="00AB32BD">
            <w:pPr>
              <w:spacing w:before="60" w:after="60" w:line="240" w:lineRule="auto"/>
              <w:jc w:val="center"/>
              <w:rPr>
                <w:rFonts w:ascii="Arial" w:hAnsi="Arial" w:cs="Arial"/>
                <w:sz w:val="16"/>
                <w:szCs w:val="16"/>
              </w:rPr>
            </w:pPr>
            <w:r w:rsidRPr="00AB32BD">
              <w:rPr>
                <w:rFonts w:ascii="Arial" w:hAnsi="Arial" w:cs="Arial"/>
                <w:sz w:val="16"/>
                <w:szCs w:val="16"/>
              </w:rPr>
              <w:t xml:space="preserve">I quarter 2016 </w:t>
            </w:r>
          </w:p>
        </w:tc>
        <w:tc>
          <w:tcPr>
            <w:tcW w:w="2861" w:type="dxa"/>
            <w:gridSpan w:val="2"/>
            <w:tcBorders>
              <w:top w:val="single" w:sz="4" w:space="0" w:color="0C5498"/>
              <w:left w:val="single" w:sz="4" w:space="0" w:color="0C5498"/>
              <w:bottom w:val="single" w:sz="4" w:space="0" w:color="0C5498"/>
              <w:right w:val="single" w:sz="4" w:space="0" w:color="0C5498"/>
            </w:tcBorders>
            <w:shd w:val="clear" w:color="auto" w:fill="auto"/>
            <w:vAlign w:val="center"/>
          </w:tcPr>
          <w:p w:rsidR="00906487" w:rsidRPr="00AB32BD" w:rsidRDefault="00906487" w:rsidP="00AB32BD">
            <w:pPr>
              <w:spacing w:before="60" w:after="60" w:line="240" w:lineRule="auto"/>
              <w:jc w:val="center"/>
              <w:rPr>
                <w:rFonts w:ascii="Arial" w:hAnsi="Arial" w:cs="Arial"/>
                <w:sz w:val="16"/>
                <w:szCs w:val="16"/>
              </w:rPr>
            </w:pPr>
            <w:r w:rsidRPr="00AB32BD">
              <w:rPr>
                <w:rFonts w:ascii="Arial" w:hAnsi="Arial" w:cs="Arial"/>
                <w:sz w:val="16"/>
                <w:szCs w:val="16"/>
              </w:rPr>
              <w:t xml:space="preserve">Changes relative to previous quarter </w:t>
            </w:r>
          </w:p>
        </w:tc>
        <w:tc>
          <w:tcPr>
            <w:tcW w:w="2861" w:type="dxa"/>
            <w:gridSpan w:val="2"/>
            <w:tcBorders>
              <w:top w:val="single" w:sz="4" w:space="0" w:color="0C5498"/>
              <w:left w:val="single" w:sz="4" w:space="0" w:color="0C5498"/>
              <w:bottom w:val="single" w:sz="4" w:space="0" w:color="0C5498"/>
            </w:tcBorders>
            <w:shd w:val="clear" w:color="auto" w:fill="auto"/>
            <w:vAlign w:val="center"/>
          </w:tcPr>
          <w:p w:rsidR="00906487" w:rsidRPr="00AB32BD" w:rsidRDefault="00906487" w:rsidP="00C23E45">
            <w:pPr>
              <w:spacing w:before="60" w:after="60" w:line="240" w:lineRule="auto"/>
              <w:jc w:val="center"/>
              <w:rPr>
                <w:rFonts w:ascii="Arial" w:hAnsi="Arial" w:cs="Arial"/>
                <w:sz w:val="16"/>
                <w:szCs w:val="16"/>
              </w:rPr>
            </w:pPr>
            <w:r w:rsidRPr="00AB32BD">
              <w:rPr>
                <w:rFonts w:ascii="Arial" w:hAnsi="Arial" w:cs="Arial"/>
                <w:sz w:val="16"/>
                <w:szCs w:val="16"/>
              </w:rPr>
              <w:t>Changes relative to same quarter</w:t>
            </w:r>
            <w:r w:rsidR="00C23E45">
              <w:rPr>
                <w:rFonts w:ascii="Arial" w:hAnsi="Arial" w:cs="Arial"/>
                <w:sz w:val="16"/>
                <w:szCs w:val="16"/>
              </w:rPr>
              <w:br/>
            </w:r>
            <w:r w:rsidRPr="00AB32BD">
              <w:rPr>
                <w:rFonts w:ascii="Arial" w:hAnsi="Arial" w:cs="Arial"/>
                <w:sz w:val="16"/>
                <w:szCs w:val="16"/>
              </w:rPr>
              <w:t>of 2015</w:t>
            </w:r>
          </w:p>
        </w:tc>
      </w:tr>
      <w:tr w:rsidR="00D31975" w:rsidRPr="00AB32BD" w:rsidTr="00AB32BD">
        <w:trPr>
          <w:trHeight w:val="186"/>
          <w:jc w:val="center"/>
        </w:trPr>
        <w:tc>
          <w:tcPr>
            <w:tcW w:w="3053" w:type="dxa"/>
            <w:vMerge/>
            <w:tcBorders>
              <w:top w:val="single" w:sz="4" w:space="0" w:color="0C5498"/>
              <w:bottom w:val="single" w:sz="4" w:space="0" w:color="0C5498"/>
              <w:right w:val="single" w:sz="4" w:space="0" w:color="0C5498"/>
            </w:tcBorders>
            <w:shd w:val="clear" w:color="auto" w:fill="auto"/>
            <w:vAlign w:val="center"/>
          </w:tcPr>
          <w:p w:rsidR="00906487" w:rsidRPr="00AB32BD" w:rsidRDefault="00906487" w:rsidP="00F11AF1">
            <w:pPr>
              <w:spacing w:after="0" w:line="240" w:lineRule="auto"/>
              <w:rPr>
                <w:rFonts w:ascii="Arial" w:hAnsi="Arial" w:cs="Arial"/>
                <w:sz w:val="16"/>
                <w:szCs w:val="16"/>
              </w:rPr>
            </w:pPr>
          </w:p>
        </w:tc>
        <w:tc>
          <w:tcPr>
            <w:tcW w:w="1431" w:type="dxa"/>
            <w:tcBorders>
              <w:top w:val="single" w:sz="4" w:space="0" w:color="0C5498"/>
              <w:left w:val="single" w:sz="4" w:space="0" w:color="0C5498"/>
              <w:bottom w:val="single" w:sz="4" w:space="0" w:color="0C5498"/>
              <w:right w:val="single" w:sz="4" w:space="0" w:color="0C5498"/>
            </w:tcBorders>
            <w:shd w:val="clear" w:color="auto" w:fill="auto"/>
            <w:vAlign w:val="center"/>
          </w:tcPr>
          <w:p w:rsidR="00906487" w:rsidRPr="00AB32BD" w:rsidRDefault="00906487" w:rsidP="00AB32BD">
            <w:pPr>
              <w:spacing w:before="60" w:after="60" w:line="240" w:lineRule="auto"/>
              <w:jc w:val="center"/>
              <w:rPr>
                <w:rFonts w:ascii="Arial" w:hAnsi="Arial" w:cs="Arial"/>
                <w:sz w:val="16"/>
                <w:szCs w:val="16"/>
              </w:rPr>
            </w:pPr>
            <w:r w:rsidRPr="00AB32BD">
              <w:rPr>
                <w:rFonts w:ascii="Arial" w:hAnsi="Arial" w:cs="Arial"/>
                <w:sz w:val="16"/>
                <w:szCs w:val="16"/>
              </w:rPr>
              <w:t>(in thousand)</w:t>
            </w:r>
          </w:p>
        </w:tc>
        <w:tc>
          <w:tcPr>
            <w:tcW w:w="1430" w:type="dxa"/>
            <w:tcBorders>
              <w:top w:val="single" w:sz="4" w:space="0" w:color="0C5498"/>
              <w:left w:val="single" w:sz="4" w:space="0" w:color="0C5498"/>
              <w:bottom w:val="single" w:sz="4" w:space="0" w:color="0C5498"/>
              <w:right w:val="single" w:sz="4" w:space="0" w:color="0C5498"/>
            </w:tcBorders>
            <w:shd w:val="clear" w:color="auto" w:fill="auto"/>
            <w:vAlign w:val="center"/>
          </w:tcPr>
          <w:p w:rsidR="00906487" w:rsidRPr="00AB32BD" w:rsidRDefault="00906487" w:rsidP="00AB32BD">
            <w:pPr>
              <w:spacing w:before="60" w:after="60" w:line="240" w:lineRule="auto"/>
              <w:jc w:val="center"/>
              <w:rPr>
                <w:rFonts w:ascii="Arial" w:hAnsi="Arial" w:cs="Arial"/>
                <w:sz w:val="16"/>
                <w:szCs w:val="16"/>
              </w:rPr>
            </w:pPr>
            <w:r w:rsidRPr="00AB32BD">
              <w:rPr>
                <w:rFonts w:ascii="Arial" w:hAnsi="Arial" w:cs="Arial"/>
                <w:sz w:val="16"/>
                <w:szCs w:val="16"/>
              </w:rPr>
              <w:t>(in thousand)</w:t>
            </w:r>
          </w:p>
        </w:tc>
        <w:tc>
          <w:tcPr>
            <w:tcW w:w="1431" w:type="dxa"/>
            <w:tcBorders>
              <w:top w:val="single" w:sz="4" w:space="0" w:color="0C5498"/>
              <w:left w:val="single" w:sz="4" w:space="0" w:color="0C5498"/>
              <w:bottom w:val="single" w:sz="4" w:space="0" w:color="0C5498"/>
              <w:right w:val="single" w:sz="4" w:space="0" w:color="0C5498"/>
            </w:tcBorders>
            <w:shd w:val="clear" w:color="auto" w:fill="auto"/>
            <w:vAlign w:val="center"/>
          </w:tcPr>
          <w:p w:rsidR="00906487" w:rsidRPr="00AB32BD" w:rsidRDefault="00906487" w:rsidP="00AB32BD">
            <w:pPr>
              <w:spacing w:before="60" w:after="60" w:line="240" w:lineRule="auto"/>
              <w:jc w:val="center"/>
              <w:rPr>
                <w:rFonts w:ascii="Arial" w:hAnsi="Arial" w:cs="Arial"/>
                <w:sz w:val="16"/>
                <w:szCs w:val="16"/>
              </w:rPr>
            </w:pPr>
            <w:r w:rsidRPr="00AB32BD">
              <w:rPr>
                <w:rFonts w:ascii="Arial" w:hAnsi="Arial" w:cs="Arial"/>
                <w:sz w:val="16"/>
                <w:szCs w:val="16"/>
              </w:rPr>
              <w:t>%</w:t>
            </w:r>
          </w:p>
        </w:tc>
        <w:tc>
          <w:tcPr>
            <w:tcW w:w="1430" w:type="dxa"/>
            <w:tcBorders>
              <w:top w:val="single" w:sz="4" w:space="0" w:color="0C5498"/>
              <w:left w:val="single" w:sz="4" w:space="0" w:color="0C5498"/>
              <w:bottom w:val="single" w:sz="4" w:space="0" w:color="0C5498"/>
              <w:right w:val="single" w:sz="4" w:space="0" w:color="0C5498"/>
            </w:tcBorders>
            <w:shd w:val="clear" w:color="auto" w:fill="auto"/>
            <w:vAlign w:val="center"/>
          </w:tcPr>
          <w:p w:rsidR="00906487" w:rsidRPr="00AB32BD" w:rsidRDefault="00906487" w:rsidP="00AB32BD">
            <w:pPr>
              <w:spacing w:before="60" w:after="60" w:line="240" w:lineRule="auto"/>
              <w:jc w:val="center"/>
              <w:rPr>
                <w:rFonts w:ascii="Arial" w:hAnsi="Arial" w:cs="Arial"/>
                <w:sz w:val="16"/>
                <w:szCs w:val="16"/>
              </w:rPr>
            </w:pPr>
            <w:r w:rsidRPr="00AB32BD">
              <w:rPr>
                <w:rFonts w:ascii="Arial" w:hAnsi="Arial" w:cs="Arial"/>
                <w:sz w:val="16"/>
                <w:szCs w:val="16"/>
              </w:rPr>
              <w:t>(in thousand)</w:t>
            </w:r>
          </w:p>
        </w:tc>
        <w:tc>
          <w:tcPr>
            <w:tcW w:w="1431" w:type="dxa"/>
            <w:tcBorders>
              <w:top w:val="single" w:sz="4" w:space="0" w:color="0C5498"/>
              <w:left w:val="single" w:sz="4" w:space="0" w:color="0C5498"/>
              <w:bottom w:val="single" w:sz="4" w:space="0" w:color="0C5498"/>
            </w:tcBorders>
            <w:shd w:val="clear" w:color="auto" w:fill="auto"/>
            <w:vAlign w:val="center"/>
          </w:tcPr>
          <w:p w:rsidR="00906487" w:rsidRPr="00AB32BD" w:rsidRDefault="00906487" w:rsidP="00AB32BD">
            <w:pPr>
              <w:spacing w:before="60" w:after="60" w:line="240" w:lineRule="auto"/>
              <w:jc w:val="center"/>
              <w:rPr>
                <w:rFonts w:ascii="Arial" w:hAnsi="Arial" w:cs="Arial"/>
                <w:sz w:val="16"/>
                <w:szCs w:val="16"/>
              </w:rPr>
            </w:pPr>
            <w:r w:rsidRPr="00AB32BD">
              <w:rPr>
                <w:rFonts w:ascii="Arial" w:hAnsi="Arial" w:cs="Arial"/>
                <w:sz w:val="16"/>
                <w:szCs w:val="16"/>
              </w:rPr>
              <w:t>%</w:t>
            </w:r>
          </w:p>
        </w:tc>
      </w:tr>
      <w:tr w:rsidR="00AB32BD" w:rsidRPr="00AB32BD" w:rsidTr="00C23E45">
        <w:trPr>
          <w:trHeight w:val="259"/>
          <w:jc w:val="center"/>
        </w:trPr>
        <w:tc>
          <w:tcPr>
            <w:tcW w:w="3053" w:type="dxa"/>
            <w:tcBorders>
              <w:top w:val="single" w:sz="4" w:space="0" w:color="0C5498"/>
              <w:right w:val="single" w:sz="4" w:space="0" w:color="0C5498"/>
            </w:tcBorders>
            <w:shd w:val="clear" w:color="auto" w:fill="auto"/>
            <w:vAlign w:val="center"/>
          </w:tcPr>
          <w:p w:rsidR="00AB32BD" w:rsidRPr="00AB32BD" w:rsidRDefault="00AB32BD" w:rsidP="00F11AF1">
            <w:pPr>
              <w:spacing w:after="0" w:line="240" w:lineRule="auto"/>
              <w:rPr>
                <w:rFonts w:ascii="Arial" w:hAnsi="Arial" w:cs="Arial"/>
                <w:b/>
                <w:bCs/>
                <w:sz w:val="16"/>
                <w:szCs w:val="16"/>
              </w:rPr>
            </w:pPr>
          </w:p>
        </w:tc>
        <w:tc>
          <w:tcPr>
            <w:tcW w:w="1431" w:type="dxa"/>
            <w:tcBorders>
              <w:top w:val="single" w:sz="4" w:space="0" w:color="0C5498"/>
              <w:left w:val="single" w:sz="4" w:space="0" w:color="0C5498"/>
              <w:right w:val="single" w:sz="4" w:space="0" w:color="0C5498"/>
            </w:tcBorders>
            <w:shd w:val="clear" w:color="auto" w:fill="auto"/>
            <w:noWrap/>
            <w:vAlign w:val="bottom"/>
          </w:tcPr>
          <w:p w:rsidR="00AB32BD" w:rsidRPr="00AB32BD" w:rsidRDefault="00AB32BD" w:rsidP="00F11AF1">
            <w:pPr>
              <w:spacing w:after="0" w:line="240" w:lineRule="auto"/>
              <w:jc w:val="right"/>
              <w:rPr>
                <w:rFonts w:ascii="Arial" w:hAnsi="Arial" w:cs="Arial"/>
                <w:sz w:val="16"/>
                <w:szCs w:val="16"/>
              </w:rPr>
            </w:pPr>
          </w:p>
        </w:tc>
        <w:tc>
          <w:tcPr>
            <w:tcW w:w="1430" w:type="dxa"/>
            <w:tcBorders>
              <w:top w:val="single" w:sz="4" w:space="0" w:color="0C5498"/>
              <w:left w:val="single" w:sz="4" w:space="0" w:color="0C5498"/>
            </w:tcBorders>
            <w:shd w:val="clear" w:color="auto" w:fill="auto"/>
            <w:noWrap/>
            <w:vAlign w:val="bottom"/>
          </w:tcPr>
          <w:p w:rsidR="00AB32BD" w:rsidRPr="00AB32BD" w:rsidRDefault="00AB32BD" w:rsidP="00F11AF1">
            <w:pPr>
              <w:spacing w:after="0" w:line="240" w:lineRule="auto"/>
              <w:jc w:val="right"/>
              <w:rPr>
                <w:rFonts w:ascii="Arial" w:hAnsi="Arial" w:cs="Arial"/>
                <w:sz w:val="16"/>
                <w:szCs w:val="16"/>
              </w:rPr>
            </w:pPr>
          </w:p>
        </w:tc>
        <w:tc>
          <w:tcPr>
            <w:tcW w:w="1431" w:type="dxa"/>
            <w:tcBorders>
              <w:top w:val="single" w:sz="4" w:space="0" w:color="0C5498"/>
              <w:right w:val="single" w:sz="4" w:space="0" w:color="0C5498"/>
            </w:tcBorders>
            <w:shd w:val="clear" w:color="auto" w:fill="auto"/>
            <w:noWrap/>
            <w:vAlign w:val="bottom"/>
          </w:tcPr>
          <w:p w:rsidR="00AB32BD" w:rsidRPr="00AB32BD" w:rsidRDefault="00AB32BD" w:rsidP="00F11AF1">
            <w:pPr>
              <w:spacing w:after="0" w:line="240" w:lineRule="auto"/>
              <w:jc w:val="right"/>
              <w:rPr>
                <w:rFonts w:ascii="Arial" w:hAnsi="Arial" w:cs="Arial"/>
                <w:sz w:val="16"/>
                <w:szCs w:val="16"/>
              </w:rPr>
            </w:pPr>
          </w:p>
        </w:tc>
        <w:tc>
          <w:tcPr>
            <w:tcW w:w="1430" w:type="dxa"/>
            <w:tcBorders>
              <w:top w:val="single" w:sz="4" w:space="0" w:color="0C5498"/>
              <w:left w:val="single" w:sz="4" w:space="0" w:color="0C5498"/>
            </w:tcBorders>
            <w:shd w:val="clear" w:color="auto" w:fill="auto"/>
            <w:noWrap/>
            <w:vAlign w:val="bottom"/>
          </w:tcPr>
          <w:p w:rsidR="00AB32BD" w:rsidRPr="00AB32BD" w:rsidRDefault="00AB32BD" w:rsidP="00F11AF1">
            <w:pPr>
              <w:spacing w:after="0" w:line="240" w:lineRule="auto"/>
              <w:jc w:val="right"/>
              <w:rPr>
                <w:rFonts w:ascii="Arial" w:hAnsi="Arial" w:cs="Arial"/>
                <w:sz w:val="16"/>
                <w:szCs w:val="16"/>
              </w:rPr>
            </w:pPr>
          </w:p>
        </w:tc>
        <w:tc>
          <w:tcPr>
            <w:tcW w:w="1431" w:type="dxa"/>
            <w:tcBorders>
              <w:top w:val="single" w:sz="4" w:space="0" w:color="0C5498"/>
            </w:tcBorders>
            <w:shd w:val="clear" w:color="auto" w:fill="auto"/>
            <w:noWrap/>
            <w:vAlign w:val="bottom"/>
          </w:tcPr>
          <w:p w:rsidR="00AB32BD" w:rsidRPr="00AB32BD" w:rsidRDefault="00AB32BD" w:rsidP="00F11AF1">
            <w:pPr>
              <w:spacing w:after="0" w:line="240" w:lineRule="auto"/>
              <w:jc w:val="right"/>
              <w:rPr>
                <w:rFonts w:ascii="Arial" w:hAnsi="Arial" w:cs="Arial"/>
                <w:sz w:val="16"/>
                <w:szCs w:val="16"/>
              </w:rPr>
            </w:pPr>
          </w:p>
        </w:tc>
      </w:tr>
      <w:tr w:rsidR="00D31975" w:rsidRPr="00AB32BD" w:rsidTr="00C23E45">
        <w:trPr>
          <w:trHeight w:val="259"/>
          <w:jc w:val="center"/>
        </w:trPr>
        <w:tc>
          <w:tcPr>
            <w:tcW w:w="3053" w:type="dxa"/>
            <w:tcBorders>
              <w:right w:val="single" w:sz="4" w:space="0" w:color="0C5498"/>
            </w:tcBorders>
            <w:shd w:val="clear" w:color="auto" w:fill="auto"/>
            <w:vAlign w:val="center"/>
          </w:tcPr>
          <w:p w:rsidR="00906487" w:rsidRPr="00AB32BD" w:rsidRDefault="00906487" w:rsidP="00F11AF1">
            <w:pPr>
              <w:spacing w:after="0" w:line="240" w:lineRule="auto"/>
              <w:rPr>
                <w:rFonts w:ascii="Arial" w:hAnsi="Arial" w:cs="Arial"/>
                <w:b/>
                <w:bCs/>
                <w:sz w:val="16"/>
                <w:szCs w:val="16"/>
              </w:rPr>
            </w:pPr>
            <w:r w:rsidRPr="00AB32BD">
              <w:rPr>
                <w:rFonts w:ascii="Arial" w:hAnsi="Arial" w:cs="Arial"/>
                <w:b/>
                <w:bCs/>
                <w:sz w:val="16"/>
                <w:szCs w:val="16"/>
              </w:rPr>
              <w:t>Unemployed - total</w:t>
            </w:r>
          </w:p>
        </w:tc>
        <w:tc>
          <w:tcPr>
            <w:tcW w:w="1431" w:type="dxa"/>
            <w:tcBorders>
              <w:left w:val="single" w:sz="4" w:space="0" w:color="0C5498"/>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602</w:t>
            </w:r>
            <w:r w:rsidR="00AB32BD">
              <w:rPr>
                <w:rFonts w:ascii="Arial" w:hAnsi="Arial" w:cs="Arial"/>
                <w:sz w:val="16"/>
                <w:szCs w:val="16"/>
              </w:rPr>
              <w:t>.</w:t>
            </w:r>
            <w:r w:rsidRPr="00AB32BD">
              <w:rPr>
                <w:rFonts w:ascii="Arial" w:hAnsi="Arial" w:cs="Arial"/>
                <w:sz w:val="16"/>
                <w:szCs w:val="16"/>
              </w:rPr>
              <w:t>2</w:t>
            </w:r>
          </w:p>
        </w:tc>
        <w:tc>
          <w:tcPr>
            <w:tcW w:w="1430"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47</w:t>
            </w:r>
            <w:r w:rsidR="00AB32BD">
              <w:rPr>
                <w:rFonts w:ascii="Arial" w:hAnsi="Arial" w:cs="Arial"/>
                <w:sz w:val="16"/>
                <w:szCs w:val="16"/>
              </w:rPr>
              <w:t>.</w:t>
            </w:r>
            <w:r w:rsidRPr="00AB32BD">
              <w:rPr>
                <w:rFonts w:ascii="Arial" w:hAnsi="Arial" w:cs="Arial"/>
                <w:sz w:val="16"/>
                <w:szCs w:val="16"/>
              </w:rPr>
              <w:t>4</w:t>
            </w:r>
          </w:p>
        </w:tc>
        <w:tc>
          <w:tcPr>
            <w:tcW w:w="1431" w:type="dxa"/>
            <w:tcBorders>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8</w:t>
            </w:r>
            <w:r w:rsidR="00AB32BD">
              <w:rPr>
                <w:rFonts w:ascii="Arial" w:hAnsi="Arial" w:cs="Arial"/>
                <w:sz w:val="16"/>
                <w:szCs w:val="16"/>
              </w:rPr>
              <w:t>.</w:t>
            </w:r>
            <w:r w:rsidRPr="00AB32BD">
              <w:rPr>
                <w:rFonts w:ascii="Arial" w:hAnsi="Arial" w:cs="Arial"/>
                <w:sz w:val="16"/>
                <w:szCs w:val="16"/>
              </w:rPr>
              <w:t>5</w:t>
            </w:r>
          </w:p>
        </w:tc>
        <w:tc>
          <w:tcPr>
            <w:tcW w:w="1430"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14</w:t>
            </w:r>
            <w:r w:rsidR="00AB32BD">
              <w:rPr>
                <w:rFonts w:ascii="Arial" w:hAnsi="Arial" w:cs="Arial"/>
                <w:sz w:val="16"/>
                <w:szCs w:val="16"/>
              </w:rPr>
              <w:t>.</w:t>
            </w:r>
            <w:r w:rsidRPr="00AB32BD">
              <w:rPr>
                <w:rFonts w:ascii="Arial" w:hAnsi="Arial" w:cs="Arial"/>
                <w:sz w:val="16"/>
                <w:szCs w:val="16"/>
              </w:rPr>
              <w:t>7</w:t>
            </w:r>
          </w:p>
        </w:tc>
        <w:tc>
          <w:tcPr>
            <w:tcW w:w="1431" w:type="dxa"/>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2</w:t>
            </w:r>
            <w:r w:rsidR="00AB32BD">
              <w:rPr>
                <w:rFonts w:ascii="Arial" w:hAnsi="Arial" w:cs="Arial"/>
                <w:sz w:val="16"/>
                <w:szCs w:val="16"/>
              </w:rPr>
              <w:t>.</w:t>
            </w:r>
            <w:r w:rsidRPr="00AB32BD">
              <w:rPr>
                <w:rFonts w:ascii="Arial" w:hAnsi="Arial" w:cs="Arial"/>
                <w:sz w:val="16"/>
                <w:szCs w:val="16"/>
              </w:rPr>
              <w:t>5</w:t>
            </w:r>
          </w:p>
        </w:tc>
      </w:tr>
      <w:tr w:rsidR="00D31975" w:rsidRPr="00AB32BD" w:rsidTr="00C23E45">
        <w:trPr>
          <w:trHeight w:val="259"/>
          <w:jc w:val="center"/>
        </w:trPr>
        <w:tc>
          <w:tcPr>
            <w:tcW w:w="3053" w:type="dxa"/>
            <w:tcBorders>
              <w:right w:val="single" w:sz="4" w:space="0" w:color="0C5498"/>
            </w:tcBorders>
            <w:shd w:val="clear" w:color="auto" w:fill="auto"/>
            <w:vAlign w:val="center"/>
          </w:tcPr>
          <w:p w:rsidR="00906487" w:rsidRPr="00AB32BD" w:rsidRDefault="00906487" w:rsidP="00F11AF1">
            <w:pPr>
              <w:spacing w:after="0" w:line="240" w:lineRule="auto"/>
              <w:rPr>
                <w:rFonts w:ascii="Arial" w:hAnsi="Arial" w:cs="Arial"/>
                <w:b/>
                <w:bCs/>
                <w:sz w:val="16"/>
                <w:szCs w:val="16"/>
              </w:rPr>
            </w:pPr>
            <w:r w:rsidRPr="00AB32BD">
              <w:rPr>
                <w:rFonts w:ascii="Arial" w:hAnsi="Arial" w:cs="Arial"/>
                <w:b/>
                <w:bCs/>
                <w:sz w:val="16"/>
                <w:szCs w:val="16"/>
              </w:rPr>
              <w:t> </w:t>
            </w:r>
          </w:p>
        </w:tc>
        <w:tc>
          <w:tcPr>
            <w:tcW w:w="1431" w:type="dxa"/>
            <w:tcBorders>
              <w:left w:val="single" w:sz="4" w:space="0" w:color="0C5498"/>
              <w:right w:val="single" w:sz="4" w:space="0" w:color="0C5498"/>
            </w:tcBorders>
            <w:shd w:val="clear" w:color="auto" w:fill="auto"/>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430"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431" w:type="dxa"/>
            <w:tcBorders>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430"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431" w:type="dxa"/>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r>
      <w:tr w:rsidR="00D31975" w:rsidRPr="00AB32BD" w:rsidTr="00C23E45">
        <w:trPr>
          <w:trHeight w:val="259"/>
          <w:jc w:val="center"/>
        </w:trPr>
        <w:tc>
          <w:tcPr>
            <w:tcW w:w="3053" w:type="dxa"/>
            <w:tcBorders>
              <w:right w:val="single" w:sz="4" w:space="0" w:color="0C5498"/>
            </w:tcBorders>
            <w:shd w:val="clear" w:color="auto" w:fill="auto"/>
            <w:vAlign w:val="center"/>
          </w:tcPr>
          <w:p w:rsidR="00906487" w:rsidRPr="00AB32BD" w:rsidRDefault="00906487" w:rsidP="00F11AF1">
            <w:pPr>
              <w:spacing w:after="0" w:line="240" w:lineRule="auto"/>
              <w:rPr>
                <w:rFonts w:ascii="Arial" w:hAnsi="Arial" w:cs="Arial"/>
                <w:b/>
                <w:bCs/>
                <w:sz w:val="16"/>
                <w:szCs w:val="16"/>
              </w:rPr>
            </w:pPr>
            <w:r w:rsidRPr="00AB32BD">
              <w:rPr>
                <w:rFonts w:ascii="Arial" w:hAnsi="Arial" w:cs="Arial"/>
                <w:b/>
                <w:bCs/>
                <w:sz w:val="16"/>
                <w:szCs w:val="16"/>
              </w:rPr>
              <w:t>Sex</w:t>
            </w:r>
          </w:p>
        </w:tc>
        <w:tc>
          <w:tcPr>
            <w:tcW w:w="1431" w:type="dxa"/>
            <w:tcBorders>
              <w:left w:val="single" w:sz="4" w:space="0" w:color="0C5498"/>
              <w:right w:val="single" w:sz="4" w:space="0" w:color="0C5498"/>
            </w:tcBorders>
            <w:shd w:val="clear" w:color="auto" w:fill="auto"/>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430"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431" w:type="dxa"/>
            <w:tcBorders>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430"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431" w:type="dxa"/>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r>
      <w:tr w:rsidR="00D31975" w:rsidRPr="00AB32BD" w:rsidTr="00C23E45">
        <w:trPr>
          <w:trHeight w:val="259"/>
          <w:jc w:val="center"/>
        </w:trPr>
        <w:tc>
          <w:tcPr>
            <w:tcW w:w="3053" w:type="dxa"/>
            <w:tcBorders>
              <w:right w:val="single" w:sz="4" w:space="0" w:color="0C5498"/>
            </w:tcBorders>
            <w:shd w:val="clear" w:color="auto" w:fill="auto"/>
            <w:vAlign w:val="center"/>
          </w:tcPr>
          <w:p w:rsidR="00906487" w:rsidRPr="00AB32BD" w:rsidRDefault="00906487" w:rsidP="00F11AF1">
            <w:pPr>
              <w:spacing w:after="0" w:line="240" w:lineRule="auto"/>
              <w:rPr>
                <w:rFonts w:ascii="Arial" w:hAnsi="Arial" w:cs="Arial"/>
                <w:sz w:val="16"/>
                <w:szCs w:val="16"/>
              </w:rPr>
            </w:pPr>
            <w:r w:rsidRPr="00AB32BD">
              <w:rPr>
                <w:rFonts w:ascii="Arial" w:hAnsi="Arial" w:cs="Arial"/>
                <w:sz w:val="16"/>
                <w:szCs w:val="16"/>
              </w:rPr>
              <w:t>Male</w:t>
            </w:r>
          </w:p>
        </w:tc>
        <w:tc>
          <w:tcPr>
            <w:tcW w:w="1431" w:type="dxa"/>
            <w:tcBorders>
              <w:left w:val="single" w:sz="4" w:space="0" w:color="0C5498"/>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328</w:t>
            </w:r>
            <w:r w:rsidR="00AB32BD">
              <w:rPr>
                <w:rFonts w:ascii="Arial" w:hAnsi="Arial" w:cs="Arial"/>
                <w:sz w:val="16"/>
                <w:szCs w:val="16"/>
              </w:rPr>
              <w:t>.</w:t>
            </w:r>
            <w:r w:rsidRPr="00AB32BD">
              <w:rPr>
                <w:rFonts w:ascii="Arial" w:hAnsi="Arial" w:cs="Arial"/>
                <w:sz w:val="16"/>
                <w:szCs w:val="16"/>
              </w:rPr>
              <w:t>8</w:t>
            </w:r>
          </w:p>
        </w:tc>
        <w:tc>
          <w:tcPr>
            <w:tcW w:w="1430"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24</w:t>
            </w:r>
            <w:r w:rsidR="00AB32BD">
              <w:rPr>
                <w:rFonts w:ascii="Arial" w:hAnsi="Arial" w:cs="Arial"/>
                <w:sz w:val="16"/>
                <w:szCs w:val="16"/>
              </w:rPr>
              <w:t>.</w:t>
            </w:r>
            <w:r w:rsidRPr="00AB32BD">
              <w:rPr>
                <w:rFonts w:ascii="Arial" w:hAnsi="Arial" w:cs="Arial"/>
                <w:sz w:val="16"/>
                <w:szCs w:val="16"/>
              </w:rPr>
              <w:t>1</w:t>
            </w:r>
          </w:p>
        </w:tc>
        <w:tc>
          <w:tcPr>
            <w:tcW w:w="1431" w:type="dxa"/>
            <w:tcBorders>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7</w:t>
            </w:r>
            <w:r w:rsidR="00AB32BD">
              <w:rPr>
                <w:rFonts w:ascii="Arial" w:hAnsi="Arial" w:cs="Arial"/>
                <w:sz w:val="16"/>
                <w:szCs w:val="16"/>
              </w:rPr>
              <w:t>.</w:t>
            </w:r>
            <w:r w:rsidRPr="00AB32BD">
              <w:rPr>
                <w:rFonts w:ascii="Arial" w:hAnsi="Arial" w:cs="Arial"/>
                <w:sz w:val="16"/>
                <w:szCs w:val="16"/>
              </w:rPr>
              <w:t>9</w:t>
            </w:r>
          </w:p>
        </w:tc>
        <w:tc>
          <w:tcPr>
            <w:tcW w:w="1430"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15</w:t>
            </w:r>
            <w:r w:rsidR="00AB32BD">
              <w:rPr>
                <w:rFonts w:ascii="Arial" w:hAnsi="Arial" w:cs="Arial"/>
                <w:sz w:val="16"/>
                <w:szCs w:val="16"/>
              </w:rPr>
              <w:t>.</w:t>
            </w:r>
            <w:r w:rsidRPr="00AB32BD">
              <w:rPr>
                <w:rFonts w:ascii="Arial" w:hAnsi="Arial" w:cs="Arial"/>
                <w:sz w:val="16"/>
                <w:szCs w:val="16"/>
              </w:rPr>
              <w:t>1</w:t>
            </w:r>
          </w:p>
        </w:tc>
        <w:tc>
          <w:tcPr>
            <w:tcW w:w="1431" w:type="dxa"/>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4</w:t>
            </w:r>
            <w:r w:rsidR="00AB32BD">
              <w:rPr>
                <w:rFonts w:ascii="Arial" w:hAnsi="Arial" w:cs="Arial"/>
                <w:sz w:val="16"/>
                <w:szCs w:val="16"/>
              </w:rPr>
              <w:t>.</w:t>
            </w:r>
            <w:r w:rsidRPr="00AB32BD">
              <w:rPr>
                <w:rFonts w:ascii="Arial" w:hAnsi="Arial" w:cs="Arial"/>
                <w:sz w:val="16"/>
                <w:szCs w:val="16"/>
              </w:rPr>
              <w:t>8</w:t>
            </w:r>
          </w:p>
        </w:tc>
      </w:tr>
      <w:tr w:rsidR="00D31975" w:rsidRPr="00AB32BD" w:rsidTr="00C23E45">
        <w:trPr>
          <w:trHeight w:val="259"/>
          <w:jc w:val="center"/>
        </w:trPr>
        <w:tc>
          <w:tcPr>
            <w:tcW w:w="3053" w:type="dxa"/>
            <w:tcBorders>
              <w:right w:val="single" w:sz="4" w:space="0" w:color="0C5498"/>
            </w:tcBorders>
            <w:shd w:val="clear" w:color="auto" w:fill="auto"/>
            <w:vAlign w:val="center"/>
          </w:tcPr>
          <w:p w:rsidR="00906487" w:rsidRPr="00AB32BD" w:rsidRDefault="00906487" w:rsidP="00F11AF1">
            <w:pPr>
              <w:spacing w:after="0" w:line="240" w:lineRule="auto"/>
              <w:rPr>
                <w:rFonts w:ascii="Arial" w:hAnsi="Arial" w:cs="Arial"/>
                <w:sz w:val="16"/>
                <w:szCs w:val="16"/>
              </w:rPr>
            </w:pPr>
            <w:r w:rsidRPr="00AB32BD">
              <w:rPr>
                <w:rFonts w:ascii="Arial" w:hAnsi="Arial" w:cs="Arial"/>
                <w:sz w:val="16"/>
                <w:szCs w:val="16"/>
              </w:rPr>
              <w:t>Female</w:t>
            </w:r>
          </w:p>
        </w:tc>
        <w:tc>
          <w:tcPr>
            <w:tcW w:w="1431" w:type="dxa"/>
            <w:tcBorders>
              <w:left w:val="single" w:sz="4" w:space="0" w:color="0C5498"/>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273</w:t>
            </w:r>
            <w:r w:rsidR="00AB32BD">
              <w:rPr>
                <w:rFonts w:ascii="Arial" w:hAnsi="Arial" w:cs="Arial"/>
                <w:sz w:val="16"/>
                <w:szCs w:val="16"/>
              </w:rPr>
              <w:t>.</w:t>
            </w:r>
            <w:r w:rsidRPr="00AB32BD">
              <w:rPr>
                <w:rFonts w:ascii="Arial" w:hAnsi="Arial" w:cs="Arial"/>
                <w:sz w:val="16"/>
                <w:szCs w:val="16"/>
              </w:rPr>
              <w:t>3</w:t>
            </w:r>
          </w:p>
        </w:tc>
        <w:tc>
          <w:tcPr>
            <w:tcW w:w="1430"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23</w:t>
            </w:r>
            <w:r w:rsidR="00AB32BD">
              <w:rPr>
                <w:rFonts w:ascii="Arial" w:hAnsi="Arial" w:cs="Arial"/>
                <w:sz w:val="16"/>
                <w:szCs w:val="16"/>
              </w:rPr>
              <w:t>.</w:t>
            </w:r>
            <w:r w:rsidRPr="00AB32BD">
              <w:rPr>
                <w:rFonts w:ascii="Arial" w:hAnsi="Arial" w:cs="Arial"/>
                <w:sz w:val="16"/>
                <w:szCs w:val="16"/>
              </w:rPr>
              <w:t>3</w:t>
            </w:r>
          </w:p>
        </w:tc>
        <w:tc>
          <w:tcPr>
            <w:tcW w:w="1431" w:type="dxa"/>
            <w:tcBorders>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9</w:t>
            </w:r>
            <w:r w:rsidR="00AB32BD">
              <w:rPr>
                <w:rFonts w:ascii="Arial" w:hAnsi="Arial" w:cs="Arial"/>
                <w:sz w:val="16"/>
                <w:szCs w:val="16"/>
              </w:rPr>
              <w:t>.</w:t>
            </w:r>
            <w:r w:rsidRPr="00AB32BD">
              <w:rPr>
                <w:rFonts w:ascii="Arial" w:hAnsi="Arial" w:cs="Arial"/>
                <w:sz w:val="16"/>
                <w:szCs w:val="16"/>
              </w:rPr>
              <w:t>3</w:t>
            </w:r>
          </w:p>
        </w:tc>
        <w:tc>
          <w:tcPr>
            <w:tcW w:w="1430"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-0</w:t>
            </w:r>
            <w:r w:rsidR="00AB32BD">
              <w:rPr>
                <w:rFonts w:ascii="Arial" w:hAnsi="Arial" w:cs="Arial"/>
                <w:sz w:val="16"/>
                <w:szCs w:val="16"/>
              </w:rPr>
              <w:t>.</w:t>
            </w:r>
            <w:r w:rsidRPr="00AB32BD">
              <w:rPr>
                <w:rFonts w:ascii="Arial" w:hAnsi="Arial" w:cs="Arial"/>
                <w:sz w:val="16"/>
                <w:szCs w:val="16"/>
              </w:rPr>
              <w:t>4</w:t>
            </w:r>
          </w:p>
        </w:tc>
        <w:tc>
          <w:tcPr>
            <w:tcW w:w="1431" w:type="dxa"/>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-0</w:t>
            </w:r>
            <w:r w:rsidR="00AB32BD">
              <w:rPr>
                <w:rFonts w:ascii="Arial" w:hAnsi="Arial" w:cs="Arial"/>
                <w:sz w:val="16"/>
                <w:szCs w:val="16"/>
              </w:rPr>
              <w:t>.</w:t>
            </w:r>
            <w:r w:rsidRPr="00AB32BD">
              <w:rPr>
                <w:rFonts w:ascii="Arial" w:hAnsi="Arial" w:cs="Arial"/>
                <w:sz w:val="16"/>
                <w:szCs w:val="16"/>
              </w:rPr>
              <w:t>2</w:t>
            </w:r>
          </w:p>
        </w:tc>
      </w:tr>
      <w:tr w:rsidR="00D31975" w:rsidRPr="00AB32BD" w:rsidTr="00C23E45">
        <w:trPr>
          <w:trHeight w:val="259"/>
          <w:jc w:val="center"/>
        </w:trPr>
        <w:tc>
          <w:tcPr>
            <w:tcW w:w="3053" w:type="dxa"/>
            <w:tcBorders>
              <w:right w:val="single" w:sz="4" w:space="0" w:color="0C5498"/>
            </w:tcBorders>
            <w:shd w:val="clear" w:color="auto" w:fill="auto"/>
            <w:vAlign w:val="center"/>
          </w:tcPr>
          <w:p w:rsidR="00906487" w:rsidRPr="00AB32BD" w:rsidRDefault="00906487" w:rsidP="00F11AF1">
            <w:pPr>
              <w:spacing w:after="0" w:line="240" w:lineRule="auto"/>
              <w:rPr>
                <w:rFonts w:ascii="Arial" w:hAnsi="Arial" w:cs="Arial"/>
                <w:sz w:val="16"/>
                <w:szCs w:val="16"/>
              </w:rPr>
            </w:pPr>
            <w:r w:rsidRPr="00AB32BD">
              <w:rPr>
                <w:rFonts w:ascii="Arial" w:hAnsi="Arial" w:cs="Arial"/>
                <w:sz w:val="16"/>
                <w:szCs w:val="16"/>
              </w:rPr>
              <w:t> </w:t>
            </w:r>
          </w:p>
        </w:tc>
        <w:tc>
          <w:tcPr>
            <w:tcW w:w="1431" w:type="dxa"/>
            <w:tcBorders>
              <w:left w:val="single" w:sz="4" w:space="0" w:color="0C5498"/>
              <w:right w:val="single" w:sz="4" w:space="0" w:color="0C5498"/>
            </w:tcBorders>
            <w:shd w:val="clear" w:color="auto" w:fill="auto"/>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430"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431" w:type="dxa"/>
            <w:tcBorders>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430"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431" w:type="dxa"/>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r>
      <w:tr w:rsidR="00D31975" w:rsidRPr="00AB32BD" w:rsidTr="00C23E45">
        <w:trPr>
          <w:trHeight w:val="259"/>
          <w:jc w:val="center"/>
        </w:trPr>
        <w:tc>
          <w:tcPr>
            <w:tcW w:w="3053" w:type="dxa"/>
            <w:tcBorders>
              <w:right w:val="single" w:sz="4" w:space="0" w:color="0C5498"/>
            </w:tcBorders>
            <w:shd w:val="clear" w:color="auto" w:fill="auto"/>
            <w:vAlign w:val="center"/>
          </w:tcPr>
          <w:p w:rsidR="00906487" w:rsidRPr="00AB32BD" w:rsidRDefault="00906487" w:rsidP="00DD7D81">
            <w:pPr>
              <w:spacing w:after="0" w:line="240" w:lineRule="auto"/>
              <w:rPr>
                <w:rFonts w:ascii="Arial" w:hAnsi="Arial" w:cs="Arial"/>
                <w:b/>
                <w:bCs/>
                <w:sz w:val="16"/>
                <w:szCs w:val="16"/>
              </w:rPr>
            </w:pPr>
            <w:r w:rsidRPr="00AB32BD">
              <w:rPr>
                <w:rFonts w:ascii="Arial" w:hAnsi="Arial" w:cs="Arial"/>
                <w:b/>
                <w:bCs/>
                <w:sz w:val="16"/>
                <w:szCs w:val="16"/>
              </w:rPr>
              <w:t>Region</w:t>
            </w:r>
          </w:p>
        </w:tc>
        <w:tc>
          <w:tcPr>
            <w:tcW w:w="1431" w:type="dxa"/>
            <w:tcBorders>
              <w:left w:val="single" w:sz="4" w:space="0" w:color="0C5498"/>
              <w:right w:val="single" w:sz="4" w:space="0" w:color="0C5498"/>
            </w:tcBorders>
            <w:shd w:val="clear" w:color="auto" w:fill="auto"/>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430"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431" w:type="dxa"/>
            <w:tcBorders>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430"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431" w:type="dxa"/>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r>
      <w:tr w:rsidR="00D31975" w:rsidRPr="00AB32BD" w:rsidTr="00C23E45">
        <w:trPr>
          <w:trHeight w:val="259"/>
          <w:jc w:val="center"/>
        </w:trPr>
        <w:tc>
          <w:tcPr>
            <w:tcW w:w="3053" w:type="dxa"/>
            <w:tcBorders>
              <w:right w:val="single" w:sz="4" w:space="0" w:color="0C5498"/>
            </w:tcBorders>
            <w:shd w:val="clear" w:color="auto" w:fill="auto"/>
            <w:vAlign w:val="center"/>
          </w:tcPr>
          <w:p w:rsidR="00906487" w:rsidRPr="00AB32BD" w:rsidRDefault="00906487" w:rsidP="00DD7D81">
            <w:pPr>
              <w:spacing w:after="0" w:line="240" w:lineRule="auto"/>
              <w:rPr>
                <w:rFonts w:ascii="Arial" w:hAnsi="Arial" w:cs="Arial"/>
                <w:sz w:val="16"/>
                <w:szCs w:val="16"/>
              </w:rPr>
            </w:pPr>
            <w:r w:rsidRPr="00AB32BD">
              <w:rPr>
                <w:rFonts w:ascii="Arial" w:hAnsi="Arial" w:cs="Arial"/>
                <w:sz w:val="16"/>
                <w:szCs w:val="16"/>
              </w:rPr>
              <w:t>Beogradski Region</w:t>
            </w:r>
          </w:p>
        </w:tc>
        <w:tc>
          <w:tcPr>
            <w:tcW w:w="1431" w:type="dxa"/>
            <w:tcBorders>
              <w:left w:val="single" w:sz="4" w:space="0" w:color="0C5498"/>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159</w:t>
            </w:r>
            <w:r w:rsidR="00AB32BD">
              <w:rPr>
                <w:rFonts w:ascii="Arial" w:hAnsi="Arial" w:cs="Arial"/>
                <w:sz w:val="16"/>
                <w:szCs w:val="16"/>
              </w:rPr>
              <w:t>.</w:t>
            </w:r>
            <w:r w:rsidRPr="00AB32BD">
              <w:rPr>
                <w:rFonts w:ascii="Arial" w:hAnsi="Arial" w:cs="Arial"/>
                <w:sz w:val="16"/>
                <w:szCs w:val="16"/>
              </w:rPr>
              <w:t>4</w:t>
            </w:r>
          </w:p>
        </w:tc>
        <w:tc>
          <w:tcPr>
            <w:tcW w:w="1430"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19</w:t>
            </w:r>
            <w:r w:rsidR="00AB32BD">
              <w:rPr>
                <w:rFonts w:ascii="Arial" w:hAnsi="Arial" w:cs="Arial"/>
                <w:sz w:val="16"/>
                <w:szCs w:val="16"/>
              </w:rPr>
              <w:t>.</w:t>
            </w:r>
            <w:r w:rsidRPr="00AB32BD">
              <w:rPr>
                <w:rFonts w:ascii="Arial" w:hAnsi="Arial" w:cs="Arial"/>
                <w:sz w:val="16"/>
                <w:szCs w:val="16"/>
              </w:rPr>
              <w:t>5</w:t>
            </w:r>
          </w:p>
        </w:tc>
        <w:tc>
          <w:tcPr>
            <w:tcW w:w="1431" w:type="dxa"/>
            <w:tcBorders>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13</w:t>
            </w:r>
            <w:r w:rsidR="00AB32BD">
              <w:rPr>
                <w:rFonts w:ascii="Arial" w:hAnsi="Arial" w:cs="Arial"/>
                <w:sz w:val="16"/>
                <w:szCs w:val="16"/>
              </w:rPr>
              <w:t>.</w:t>
            </w:r>
            <w:r w:rsidRPr="00AB32BD">
              <w:rPr>
                <w:rFonts w:ascii="Arial" w:hAnsi="Arial" w:cs="Arial"/>
                <w:sz w:val="16"/>
                <w:szCs w:val="16"/>
              </w:rPr>
              <w:t>9</w:t>
            </w:r>
          </w:p>
        </w:tc>
        <w:tc>
          <w:tcPr>
            <w:tcW w:w="1430"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9</w:t>
            </w:r>
            <w:r w:rsidR="00AB32BD">
              <w:rPr>
                <w:rFonts w:ascii="Arial" w:hAnsi="Arial" w:cs="Arial"/>
                <w:sz w:val="16"/>
                <w:szCs w:val="16"/>
              </w:rPr>
              <w:t>.</w:t>
            </w:r>
            <w:r w:rsidRPr="00AB32BD">
              <w:rPr>
                <w:rFonts w:ascii="Arial" w:hAnsi="Arial" w:cs="Arial"/>
                <w:sz w:val="16"/>
                <w:szCs w:val="16"/>
              </w:rPr>
              <w:t>4</w:t>
            </w:r>
          </w:p>
        </w:tc>
        <w:tc>
          <w:tcPr>
            <w:tcW w:w="1431" w:type="dxa"/>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6</w:t>
            </w:r>
            <w:r w:rsidR="00AB32BD">
              <w:rPr>
                <w:rFonts w:ascii="Arial" w:hAnsi="Arial" w:cs="Arial"/>
                <w:sz w:val="16"/>
                <w:szCs w:val="16"/>
              </w:rPr>
              <w:t>.</w:t>
            </w:r>
            <w:r w:rsidRPr="00AB32BD">
              <w:rPr>
                <w:rFonts w:ascii="Arial" w:hAnsi="Arial" w:cs="Arial"/>
                <w:sz w:val="16"/>
                <w:szCs w:val="16"/>
              </w:rPr>
              <w:t>3</w:t>
            </w:r>
          </w:p>
        </w:tc>
      </w:tr>
      <w:tr w:rsidR="00D31975" w:rsidRPr="00AB32BD" w:rsidTr="00C23E45">
        <w:trPr>
          <w:trHeight w:val="259"/>
          <w:jc w:val="center"/>
        </w:trPr>
        <w:tc>
          <w:tcPr>
            <w:tcW w:w="3053" w:type="dxa"/>
            <w:tcBorders>
              <w:right w:val="single" w:sz="4" w:space="0" w:color="0C5498"/>
            </w:tcBorders>
            <w:shd w:val="clear" w:color="auto" w:fill="auto"/>
            <w:vAlign w:val="center"/>
          </w:tcPr>
          <w:p w:rsidR="00906487" w:rsidRPr="00AB32BD" w:rsidRDefault="00906487" w:rsidP="00DD7D81">
            <w:pPr>
              <w:spacing w:after="0" w:line="240" w:lineRule="auto"/>
              <w:rPr>
                <w:rFonts w:ascii="Arial" w:hAnsi="Arial" w:cs="Arial"/>
                <w:sz w:val="16"/>
                <w:szCs w:val="16"/>
              </w:rPr>
            </w:pPr>
            <w:r w:rsidRPr="00AB32BD">
              <w:rPr>
                <w:rFonts w:ascii="Arial" w:hAnsi="Arial" w:cs="Arial"/>
                <w:sz w:val="16"/>
                <w:szCs w:val="16"/>
              </w:rPr>
              <w:t>Region Vojvodine</w:t>
            </w:r>
          </w:p>
        </w:tc>
        <w:tc>
          <w:tcPr>
            <w:tcW w:w="1431" w:type="dxa"/>
            <w:tcBorders>
              <w:left w:val="single" w:sz="4" w:space="0" w:color="0C5498"/>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158</w:t>
            </w:r>
            <w:r w:rsidR="00AB32BD">
              <w:rPr>
                <w:rFonts w:ascii="Arial" w:hAnsi="Arial" w:cs="Arial"/>
                <w:sz w:val="16"/>
                <w:szCs w:val="16"/>
              </w:rPr>
              <w:t>.</w:t>
            </w:r>
            <w:r w:rsidRPr="00AB32BD">
              <w:rPr>
                <w:rFonts w:ascii="Arial" w:hAnsi="Arial" w:cs="Arial"/>
                <w:sz w:val="16"/>
                <w:szCs w:val="16"/>
              </w:rPr>
              <w:t>7</w:t>
            </w:r>
          </w:p>
        </w:tc>
        <w:tc>
          <w:tcPr>
            <w:tcW w:w="1430"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26</w:t>
            </w:r>
            <w:r w:rsidR="00AB32BD">
              <w:rPr>
                <w:rFonts w:ascii="Arial" w:hAnsi="Arial" w:cs="Arial"/>
                <w:sz w:val="16"/>
                <w:szCs w:val="16"/>
              </w:rPr>
              <w:t>.</w:t>
            </w:r>
            <w:r w:rsidRPr="00AB32BD">
              <w:rPr>
                <w:rFonts w:ascii="Arial" w:hAnsi="Arial" w:cs="Arial"/>
                <w:sz w:val="16"/>
                <w:szCs w:val="16"/>
              </w:rPr>
              <w:t>6</w:t>
            </w:r>
          </w:p>
        </w:tc>
        <w:tc>
          <w:tcPr>
            <w:tcW w:w="1431" w:type="dxa"/>
            <w:tcBorders>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20</w:t>
            </w:r>
            <w:r w:rsidR="00AB32BD">
              <w:rPr>
                <w:rFonts w:ascii="Arial" w:hAnsi="Arial" w:cs="Arial"/>
                <w:sz w:val="16"/>
                <w:szCs w:val="16"/>
              </w:rPr>
              <w:t>.</w:t>
            </w:r>
            <w:r w:rsidRPr="00AB32BD">
              <w:rPr>
                <w:rFonts w:ascii="Arial" w:hAnsi="Arial" w:cs="Arial"/>
                <w:sz w:val="16"/>
                <w:szCs w:val="16"/>
              </w:rPr>
              <w:t>1</w:t>
            </w:r>
          </w:p>
        </w:tc>
        <w:tc>
          <w:tcPr>
            <w:tcW w:w="1430"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11</w:t>
            </w:r>
            <w:r w:rsidR="00AB32BD">
              <w:rPr>
                <w:rFonts w:ascii="Arial" w:hAnsi="Arial" w:cs="Arial"/>
                <w:sz w:val="16"/>
                <w:szCs w:val="16"/>
              </w:rPr>
              <w:t>.</w:t>
            </w:r>
            <w:r w:rsidRPr="00AB32BD">
              <w:rPr>
                <w:rFonts w:ascii="Arial" w:hAnsi="Arial" w:cs="Arial"/>
                <w:sz w:val="16"/>
                <w:szCs w:val="16"/>
              </w:rPr>
              <w:t>0</w:t>
            </w:r>
          </w:p>
        </w:tc>
        <w:tc>
          <w:tcPr>
            <w:tcW w:w="1431" w:type="dxa"/>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7</w:t>
            </w:r>
            <w:r w:rsidR="00AB32BD">
              <w:rPr>
                <w:rFonts w:ascii="Arial" w:hAnsi="Arial" w:cs="Arial"/>
                <w:sz w:val="16"/>
                <w:szCs w:val="16"/>
              </w:rPr>
              <w:t>.</w:t>
            </w:r>
            <w:r w:rsidRPr="00AB32BD">
              <w:rPr>
                <w:rFonts w:ascii="Arial" w:hAnsi="Arial" w:cs="Arial"/>
                <w:sz w:val="16"/>
                <w:szCs w:val="16"/>
              </w:rPr>
              <w:t>5</w:t>
            </w:r>
          </w:p>
        </w:tc>
      </w:tr>
      <w:tr w:rsidR="00D31975" w:rsidRPr="00AB32BD" w:rsidTr="00C23E45">
        <w:trPr>
          <w:trHeight w:val="259"/>
          <w:jc w:val="center"/>
        </w:trPr>
        <w:tc>
          <w:tcPr>
            <w:tcW w:w="3053" w:type="dxa"/>
            <w:tcBorders>
              <w:right w:val="single" w:sz="4" w:space="0" w:color="0C5498"/>
            </w:tcBorders>
            <w:shd w:val="clear" w:color="auto" w:fill="auto"/>
            <w:vAlign w:val="center"/>
          </w:tcPr>
          <w:p w:rsidR="00906487" w:rsidRPr="00AB32BD" w:rsidRDefault="00906487" w:rsidP="00DD7D81">
            <w:pPr>
              <w:spacing w:after="0" w:line="240" w:lineRule="auto"/>
              <w:rPr>
                <w:rFonts w:ascii="Arial" w:hAnsi="Arial" w:cs="Arial"/>
                <w:sz w:val="16"/>
                <w:szCs w:val="16"/>
              </w:rPr>
            </w:pPr>
            <w:r w:rsidRPr="00AB32BD">
              <w:rPr>
                <w:rFonts w:ascii="Arial" w:hAnsi="Arial" w:cs="Arial"/>
                <w:sz w:val="16"/>
                <w:szCs w:val="16"/>
              </w:rPr>
              <w:t>Region Šumadije i  Zapadne Srbije</w:t>
            </w:r>
          </w:p>
        </w:tc>
        <w:tc>
          <w:tcPr>
            <w:tcW w:w="1431" w:type="dxa"/>
            <w:tcBorders>
              <w:left w:val="single" w:sz="4" w:space="0" w:color="0C5498"/>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150</w:t>
            </w:r>
            <w:r w:rsidR="00AB32BD">
              <w:rPr>
                <w:rFonts w:ascii="Arial" w:hAnsi="Arial" w:cs="Arial"/>
                <w:sz w:val="16"/>
                <w:szCs w:val="16"/>
              </w:rPr>
              <w:t>.</w:t>
            </w:r>
            <w:r w:rsidRPr="00AB32BD">
              <w:rPr>
                <w:rFonts w:ascii="Arial" w:hAnsi="Arial" w:cs="Arial"/>
                <w:sz w:val="16"/>
                <w:szCs w:val="16"/>
              </w:rPr>
              <w:t>1</w:t>
            </w:r>
          </w:p>
        </w:tc>
        <w:tc>
          <w:tcPr>
            <w:tcW w:w="1430"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-10</w:t>
            </w:r>
            <w:r w:rsidR="00AB32BD">
              <w:rPr>
                <w:rFonts w:ascii="Arial" w:hAnsi="Arial" w:cs="Arial"/>
                <w:sz w:val="16"/>
                <w:szCs w:val="16"/>
              </w:rPr>
              <w:t>.</w:t>
            </w:r>
            <w:r w:rsidRPr="00AB32BD">
              <w:rPr>
                <w:rFonts w:ascii="Arial" w:hAnsi="Arial" w:cs="Arial"/>
                <w:sz w:val="16"/>
                <w:szCs w:val="16"/>
              </w:rPr>
              <w:t>1</w:t>
            </w:r>
          </w:p>
        </w:tc>
        <w:tc>
          <w:tcPr>
            <w:tcW w:w="1431" w:type="dxa"/>
            <w:tcBorders>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-6</w:t>
            </w:r>
            <w:r w:rsidR="00AB32BD">
              <w:rPr>
                <w:rFonts w:ascii="Arial" w:hAnsi="Arial" w:cs="Arial"/>
                <w:sz w:val="16"/>
                <w:szCs w:val="16"/>
              </w:rPr>
              <w:t>.</w:t>
            </w:r>
            <w:r w:rsidRPr="00AB32BD">
              <w:rPr>
                <w:rFonts w:ascii="Arial" w:hAnsi="Arial" w:cs="Arial"/>
                <w:sz w:val="16"/>
                <w:szCs w:val="16"/>
              </w:rPr>
              <w:t>3</w:t>
            </w:r>
          </w:p>
        </w:tc>
        <w:tc>
          <w:tcPr>
            <w:tcW w:w="1430"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-14</w:t>
            </w:r>
            <w:r w:rsidR="00AB32BD">
              <w:rPr>
                <w:rFonts w:ascii="Arial" w:hAnsi="Arial" w:cs="Arial"/>
                <w:sz w:val="16"/>
                <w:szCs w:val="16"/>
              </w:rPr>
              <w:t>.</w:t>
            </w:r>
            <w:r w:rsidRPr="00AB32BD">
              <w:rPr>
                <w:rFonts w:ascii="Arial" w:hAnsi="Arial" w:cs="Arial"/>
                <w:sz w:val="16"/>
                <w:szCs w:val="16"/>
              </w:rPr>
              <w:t>1</w:t>
            </w:r>
          </w:p>
        </w:tc>
        <w:tc>
          <w:tcPr>
            <w:tcW w:w="1431" w:type="dxa"/>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-8</w:t>
            </w:r>
            <w:r w:rsidR="00AB32BD">
              <w:rPr>
                <w:rFonts w:ascii="Arial" w:hAnsi="Arial" w:cs="Arial"/>
                <w:sz w:val="16"/>
                <w:szCs w:val="16"/>
              </w:rPr>
              <w:t>.</w:t>
            </w:r>
            <w:r w:rsidRPr="00AB32BD">
              <w:rPr>
                <w:rFonts w:ascii="Arial" w:hAnsi="Arial" w:cs="Arial"/>
                <w:sz w:val="16"/>
                <w:szCs w:val="16"/>
              </w:rPr>
              <w:t>6</w:t>
            </w:r>
          </w:p>
        </w:tc>
      </w:tr>
      <w:tr w:rsidR="00D31975" w:rsidRPr="00AB32BD" w:rsidTr="00C23E45">
        <w:trPr>
          <w:trHeight w:val="259"/>
          <w:jc w:val="center"/>
        </w:trPr>
        <w:tc>
          <w:tcPr>
            <w:tcW w:w="3053" w:type="dxa"/>
            <w:tcBorders>
              <w:right w:val="single" w:sz="4" w:space="0" w:color="0C5498"/>
            </w:tcBorders>
            <w:shd w:val="clear" w:color="auto" w:fill="auto"/>
            <w:vAlign w:val="center"/>
          </w:tcPr>
          <w:p w:rsidR="00906487" w:rsidRPr="00AB32BD" w:rsidRDefault="00906487" w:rsidP="00DD7D81">
            <w:pPr>
              <w:spacing w:after="0" w:line="240" w:lineRule="auto"/>
              <w:rPr>
                <w:rFonts w:ascii="Arial" w:hAnsi="Arial" w:cs="Arial"/>
                <w:sz w:val="16"/>
                <w:szCs w:val="16"/>
              </w:rPr>
            </w:pPr>
            <w:r w:rsidRPr="00AB32BD">
              <w:rPr>
                <w:rFonts w:ascii="Arial" w:hAnsi="Arial" w:cs="Arial"/>
                <w:sz w:val="16"/>
                <w:szCs w:val="16"/>
              </w:rPr>
              <w:t>Region Južne i Istočne Srbije</w:t>
            </w:r>
          </w:p>
        </w:tc>
        <w:tc>
          <w:tcPr>
            <w:tcW w:w="1431" w:type="dxa"/>
            <w:tcBorders>
              <w:left w:val="single" w:sz="4" w:space="0" w:color="0C5498"/>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134</w:t>
            </w:r>
            <w:r w:rsidR="00AB32BD">
              <w:rPr>
                <w:rFonts w:ascii="Arial" w:hAnsi="Arial" w:cs="Arial"/>
                <w:sz w:val="16"/>
                <w:szCs w:val="16"/>
              </w:rPr>
              <w:t>.</w:t>
            </w:r>
            <w:r w:rsidRPr="00AB32BD">
              <w:rPr>
                <w:rFonts w:ascii="Arial" w:hAnsi="Arial" w:cs="Arial"/>
                <w:sz w:val="16"/>
                <w:szCs w:val="16"/>
              </w:rPr>
              <w:t>0</w:t>
            </w:r>
          </w:p>
        </w:tc>
        <w:tc>
          <w:tcPr>
            <w:tcW w:w="1430"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11</w:t>
            </w:r>
            <w:r w:rsidR="00AB32BD">
              <w:rPr>
                <w:rFonts w:ascii="Arial" w:hAnsi="Arial" w:cs="Arial"/>
                <w:sz w:val="16"/>
                <w:szCs w:val="16"/>
              </w:rPr>
              <w:t>.</w:t>
            </w:r>
            <w:r w:rsidRPr="00AB32BD">
              <w:rPr>
                <w:rFonts w:ascii="Arial" w:hAnsi="Arial" w:cs="Arial"/>
                <w:sz w:val="16"/>
                <w:szCs w:val="16"/>
              </w:rPr>
              <w:t>5</w:t>
            </w:r>
          </w:p>
        </w:tc>
        <w:tc>
          <w:tcPr>
            <w:tcW w:w="1431" w:type="dxa"/>
            <w:tcBorders>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9</w:t>
            </w:r>
            <w:r w:rsidR="00AB32BD">
              <w:rPr>
                <w:rFonts w:ascii="Arial" w:hAnsi="Arial" w:cs="Arial"/>
                <w:sz w:val="16"/>
                <w:szCs w:val="16"/>
              </w:rPr>
              <w:t>.</w:t>
            </w:r>
            <w:r w:rsidRPr="00AB32BD">
              <w:rPr>
                <w:rFonts w:ascii="Arial" w:hAnsi="Arial" w:cs="Arial"/>
                <w:sz w:val="16"/>
                <w:szCs w:val="16"/>
              </w:rPr>
              <w:t>4</w:t>
            </w:r>
          </w:p>
        </w:tc>
        <w:tc>
          <w:tcPr>
            <w:tcW w:w="1430"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8</w:t>
            </w:r>
            <w:r w:rsidR="00AB32BD">
              <w:rPr>
                <w:rFonts w:ascii="Arial" w:hAnsi="Arial" w:cs="Arial"/>
                <w:sz w:val="16"/>
                <w:szCs w:val="16"/>
              </w:rPr>
              <w:t>.</w:t>
            </w:r>
            <w:r w:rsidRPr="00AB32BD">
              <w:rPr>
                <w:rFonts w:ascii="Arial" w:hAnsi="Arial" w:cs="Arial"/>
                <w:sz w:val="16"/>
                <w:szCs w:val="16"/>
              </w:rPr>
              <w:t>4</w:t>
            </w:r>
          </w:p>
        </w:tc>
        <w:tc>
          <w:tcPr>
            <w:tcW w:w="1431" w:type="dxa"/>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6</w:t>
            </w:r>
            <w:r w:rsidR="00AB32BD">
              <w:rPr>
                <w:rFonts w:ascii="Arial" w:hAnsi="Arial" w:cs="Arial"/>
                <w:sz w:val="16"/>
                <w:szCs w:val="16"/>
              </w:rPr>
              <w:t>.</w:t>
            </w:r>
            <w:r w:rsidRPr="00AB32BD">
              <w:rPr>
                <w:rFonts w:ascii="Arial" w:hAnsi="Arial" w:cs="Arial"/>
                <w:sz w:val="16"/>
                <w:szCs w:val="16"/>
              </w:rPr>
              <w:t>6</w:t>
            </w:r>
          </w:p>
        </w:tc>
      </w:tr>
      <w:tr w:rsidR="00D31975" w:rsidRPr="00AB32BD" w:rsidTr="00C23E45">
        <w:trPr>
          <w:trHeight w:val="259"/>
          <w:jc w:val="center"/>
        </w:trPr>
        <w:tc>
          <w:tcPr>
            <w:tcW w:w="3053" w:type="dxa"/>
            <w:tcBorders>
              <w:bottom w:val="single" w:sz="4" w:space="0" w:color="0C5498"/>
              <w:right w:val="single" w:sz="4" w:space="0" w:color="0C5498"/>
            </w:tcBorders>
            <w:shd w:val="clear" w:color="auto" w:fill="auto"/>
            <w:noWrap/>
            <w:vAlign w:val="center"/>
          </w:tcPr>
          <w:p w:rsidR="00906487" w:rsidRPr="00AB32BD" w:rsidRDefault="00906487" w:rsidP="00DD7D81">
            <w:pPr>
              <w:spacing w:after="0" w:line="240" w:lineRule="auto"/>
              <w:rPr>
                <w:rFonts w:ascii="Arial" w:hAnsi="Arial" w:cs="Arial"/>
                <w:sz w:val="16"/>
                <w:szCs w:val="16"/>
              </w:rPr>
            </w:pPr>
            <w:r w:rsidRPr="00AB32BD">
              <w:rPr>
                <w:rFonts w:ascii="Arial" w:hAnsi="Arial" w:cs="Arial"/>
                <w:sz w:val="16"/>
                <w:szCs w:val="16"/>
              </w:rPr>
              <w:t xml:space="preserve">Region Kosovo i Metohija </w:t>
            </w:r>
          </w:p>
        </w:tc>
        <w:tc>
          <w:tcPr>
            <w:tcW w:w="1431" w:type="dxa"/>
            <w:tcBorders>
              <w:left w:val="single" w:sz="4" w:space="0" w:color="0C5498"/>
              <w:bottom w:val="single" w:sz="4" w:space="0" w:color="0C5498"/>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w:t>
            </w:r>
          </w:p>
        </w:tc>
        <w:tc>
          <w:tcPr>
            <w:tcW w:w="1430" w:type="dxa"/>
            <w:tcBorders>
              <w:left w:val="single" w:sz="4" w:space="0" w:color="0C5498"/>
              <w:bottom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w:t>
            </w:r>
          </w:p>
        </w:tc>
        <w:tc>
          <w:tcPr>
            <w:tcW w:w="1431" w:type="dxa"/>
            <w:tcBorders>
              <w:bottom w:val="single" w:sz="4" w:space="0" w:color="0C5498"/>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w:t>
            </w:r>
          </w:p>
        </w:tc>
        <w:tc>
          <w:tcPr>
            <w:tcW w:w="1430" w:type="dxa"/>
            <w:tcBorders>
              <w:left w:val="single" w:sz="4" w:space="0" w:color="0C5498"/>
              <w:bottom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w:t>
            </w:r>
          </w:p>
        </w:tc>
        <w:tc>
          <w:tcPr>
            <w:tcW w:w="1431" w:type="dxa"/>
            <w:tcBorders>
              <w:bottom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w:t>
            </w:r>
          </w:p>
        </w:tc>
      </w:tr>
      <w:tr w:rsidR="00D31975" w:rsidRPr="00AB32BD" w:rsidTr="00C23E45">
        <w:trPr>
          <w:trHeight w:val="259"/>
          <w:jc w:val="center"/>
        </w:trPr>
        <w:tc>
          <w:tcPr>
            <w:tcW w:w="3053" w:type="dxa"/>
            <w:tcBorders>
              <w:top w:val="single" w:sz="4" w:space="0" w:color="0C5498"/>
              <w:bottom w:val="single" w:sz="4" w:space="0" w:color="0C5498"/>
              <w:right w:val="single" w:sz="4" w:space="0" w:color="0C5498"/>
            </w:tcBorders>
            <w:shd w:val="clear" w:color="auto" w:fill="auto"/>
            <w:noWrap/>
            <w:vAlign w:val="bottom"/>
          </w:tcPr>
          <w:p w:rsidR="00906487" w:rsidRPr="00AB32BD" w:rsidRDefault="00906487" w:rsidP="00AB32BD">
            <w:pPr>
              <w:spacing w:before="60" w:after="60" w:line="240" w:lineRule="auto"/>
              <w:rPr>
                <w:rFonts w:ascii="Arial" w:hAnsi="Arial" w:cs="Arial"/>
                <w:sz w:val="16"/>
                <w:szCs w:val="16"/>
              </w:rPr>
            </w:pPr>
            <w:r w:rsidRPr="00AB32BD">
              <w:rPr>
                <w:rFonts w:ascii="Arial" w:hAnsi="Arial" w:cs="Arial"/>
                <w:sz w:val="16"/>
                <w:szCs w:val="16"/>
              </w:rPr>
              <w:t> </w:t>
            </w:r>
          </w:p>
        </w:tc>
        <w:tc>
          <w:tcPr>
            <w:tcW w:w="1431" w:type="dxa"/>
            <w:tcBorders>
              <w:top w:val="single" w:sz="4" w:space="0" w:color="0C5498"/>
              <w:left w:val="single" w:sz="4" w:space="0" w:color="0C5498"/>
              <w:bottom w:val="single" w:sz="4" w:space="0" w:color="0C5498"/>
              <w:right w:val="single" w:sz="4" w:space="0" w:color="0C5498"/>
            </w:tcBorders>
            <w:shd w:val="clear" w:color="auto" w:fill="auto"/>
            <w:noWrap/>
            <w:vAlign w:val="center"/>
          </w:tcPr>
          <w:p w:rsidR="00906487" w:rsidRPr="00AB32BD" w:rsidRDefault="00906487" w:rsidP="00AB32BD">
            <w:pPr>
              <w:spacing w:before="60" w:after="60" w:line="240" w:lineRule="auto"/>
              <w:jc w:val="center"/>
              <w:rPr>
                <w:rFonts w:ascii="Arial" w:hAnsi="Arial" w:cs="Arial"/>
                <w:sz w:val="16"/>
                <w:szCs w:val="16"/>
              </w:rPr>
            </w:pPr>
            <w:r w:rsidRPr="00AB32BD">
              <w:rPr>
                <w:rFonts w:ascii="Arial" w:hAnsi="Arial" w:cs="Arial"/>
                <w:sz w:val="16"/>
                <w:szCs w:val="16"/>
              </w:rPr>
              <w:t>%</w:t>
            </w:r>
          </w:p>
        </w:tc>
        <w:tc>
          <w:tcPr>
            <w:tcW w:w="5722" w:type="dxa"/>
            <w:gridSpan w:val="4"/>
            <w:tcBorders>
              <w:top w:val="single" w:sz="4" w:space="0" w:color="0C5498"/>
              <w:left w:val="single" w:sz="4" w:space="0" w:color="0C5498"/>
              <w:bottom w:val="single" w:sz="4" w:space="0" w:color="0C5498"/>
            </w:tcBorders>
            <w:shd w:val="clear" w:color="auto" w:fill="auto"/>
            <w:noWrap/>
            <w:vAlign w:val="center"/>
          </w:tcPr>
          <w:p w:rsidR="00906487" w:rsidRPr="00AB32BD" w:rsidRDefault="00906487" w:rsidP="00AB32BD">
            <w:pPr>
              <w:spacing w:before="60" w:after="60" w:line="240" w:lineRule="auto"/>
              <w:jc w:val="center"/>
              <w:rPr>
                <w:rFonts w:ascii="Arial" w:hAnsi="Arial" w:cs="Arial"/>
                <w:sz w:val="16"/>
                <w:szCs w:val="16"/>
              </w:rPr>
            </w:pPr>
            <w:r w:rsidRPr="00AB32BD">
              <w:rPr>
                <w:rFonts w:ascii="Arial" w:hAnsi="Arial" w:cs="Arial"/>
                <w:sz w:val="16"/>
                <w:szCs w:val="16"/>
              </w:rPr>
              <w:t>(p.p.)</w:t>
            </w:r>
          </w:p>
        </w:tc>
      </w:tr>
      <w:tr w:rsidR="00AB32BD" w:rsidRPr="00AB32BD" w:rsidTr="00C23E45">
        <w:trPr>
          <w:trHeight w:val="259"/>
          <w:jc w:val="center"/>
        </w:trPr>
        <w:tc>
          <w:tcPr>
            <w:tcW w:w="3053" w:type="dxa"/>
            <w:tcBorders>
              <w:top w:val="single" w:sz="4" w:space="0" w:color="0C5498"/>
              <w:right w:val="single" w:sz="4" w:space="0" w:color="0C5498"/>
            </w:tcBorders>
            <w:shd w:val="clear" w:color="auto" w:fill="auto"/>
            <w:noWrap/>
            <w:vAlign w:val="center"/>
          </w:tcPr>
          <w:p w:rsidR="00AB32BD" w:rsidRPr="00AB32BD" w:rsidRDefault="00AB32BD" w:rsidP="00F11AF1">
            <w:pPr>
              <w:spacing w:after="0" w:line="240" w:lineRule="auto"/>
              <w:rPr>
                <w:rFonts w:ascii="Arial" w:hAnsi="Arial" w:cs="Arial"/>
                <w:b/>
                <w:bCs/>
                <w:sz w:val="16"/>
                <w:szCs w:val="16"/>
              </w:rPr>
            </w:pPr>
          </w:p>
        </w:tc>
        <w:tc>
          <w:tcPr>
            <w:tcW w:w="1431" w:type="dxa"/>
            <w:tcBorders>
              <w:top w:val="single" w:sz="4" w:space="0" w:color="0C5498"/>
              <w:left w:val="single" w:sz="4" w:space="0" w:color="0C5498"/>
              <w:right w:val="single" w:sz="4" w:space="0" w:color="0C5498"/>
            </w:tcBorders>
            <w:shd w:val="clear" w:color="auto" w:fill="auto"/>
            <w:noWrap/>
            <w:vAlign w:val="bottom"/>
          </w:tcPr>
          <w:p w:rsidR="00AB32BD" w:rsidRPr="00AB32BD" w:rsidRDefault="00AB32BD" w:rsidP="00F11AF1">
            <w:pPr>
              <w:spacing w:after="0" w:line="240" w:lineRule="auto"/>
              <w:jc w:val="right"/>
              <w:rPr>
                <w:rFonts w:ascii="Arial" w:hAnsi="Arial" w:cs="Arial"/>
                <w:sz w:val="16"/>
                <w:szCs w:val="16"/>
              </w:rPr>
            </w:pPr>
          </w:p>
        </w:tc>
        <w:tc>
          <w:tcPr>
            <w:tcW w:w="1430" w:type="dxa"/>
            <w:tcBorders>
              <w:top w:val="single" w:sz="4" w:space="0" w:color="0C5498"/>
              <w:left w:val="single" w:sz="4" w:space="0" w:color="0C5498"/>
            </w:tcBorders>
            <w:shd w:val="clear" w:color="auto" w:fill="auto"/>
            <w:noWrap/>
            <w:vAlign w:val="bottom"/>
          </w:tcPr>
          <w:p w:rsidR="00AB32BD" w:rsidRPr="00AB32BD" w:rsidRDefault="00AB32BD" w:rsidP="00F11AF1">
            <w:pPr>
              <w:spacing w:after="0" w:line="240" w:lineRule="auto"/>
              <w:rPr>
                <w:rFonts w:ascii="Arial" w:hAnsi="Arial" w:cs="Arial"/>
                <w:sz w:val="16"/>
                <w:szCs w:val="16"/>
              </w:rPr>
            </w:pPr>
          </w:p>
        </w:tc>
        <w:tc>
          <w:tcPr>
            <w:tcW w:w="1431" w:type="dxa"/>
            <w:tcBorders>
              <w:top w:val="single" w:sz="4" w:space="0" w:color="0C5498"/>
              <w:right w:val="single" w:sz="4" w:space="0" w:color="0C5498"/>
            </w:tcBorders>
            <w:shd w:val="clear" w:color="auto" w:fill="auto"/>
            <w:noWrap/>
            <w:vAlign w:val="bottom"/>
          </w:tcPr>
          <w:p w:rsidR="00AB32BD" w:rsidRPr="00AB32BD" w:rsidRDefault="00AB32BD" w:rsidP="00F11AF1">
            <w:pPr>
              <w:spacing w:after="0" w:line="240" w:lineRule="auto"/>
              <w:jc w:val="right"/>
              <w:rPr>
                <w:rFonts w:ascii="Arial" w:hAnsi="Arial" w:cs="Arial"/>
                <w:sz w:val="16"/>
                <w:szCs w:val="16"/>
              </w:rPr>
            </w:pPr>
          </w:p>
        </w:tc>
        <w:tc>
          <w:tcPr>
            <w:tcW w:w="1430" w:type="dxa"/>
            <w:tcBorders>
              <w:top w:val="single" w:sz="4" w:space="0" w:color="0C5498"/>
              <w:left w:val="single" w:sz="4" w:space="0" w:color="0C5498"/>
            </w:tcBorders>
            <w:shd w:val="clear" w:color="auto" w:fill="auto"/>
            <w:noWrap/>
            <w:vAlign w:val="bottom"/>
          </w:tcPr>
          <w:p w:rsidR="00AB32BD" w:rsidRPr="00AB32BD" w:rsidRDefault="00AB32BD" w:rsidP="00F11AF1">
            <w:pPr>
              <w:spacing w:after="0" w:line="240" w:lineRule="auto"/>
              <w:rPr>
                <w:rFonts w:ascii="Arial" w:hAnsi="Arial" w:cs="Arial"/>
                <w:sz w:val="16"/>
                <w:szCs w:val="16"/>
              </w:rPr>
            </w:pPr>
          </w:p>
        </w:tc>
        <w:tc>
          <w:tcPr>
            <w:tcW w:w="1431" w:type="dxa"/>
            <w:tcBorders>
              <w:top w:val="single" w:sz="4" w:space="0" w:color="0C5498"/>
            </w:tcBorders>
            <w:shd w:val="clear" w:color="auto" w:fill="auto"/>
            <w:noWrap/>
            <w:vAlign w:val="bottom"/>
          </w:tcPr>
          <w:p w:rsidR="00AB32BD" w:rsidRPr="00AB32BD" w:rsidRDefault="00AB32BD" w:rsidP="00F11AF1">
            <w:pPr>
              <w:spacing w:after="0" w:line="240" w:lineRule="auto"/>
              <w:jc w:val="right"/>
              <w:rPr>
                <w:rFonts w:ascii="Arial" w:hAnsi="Arial" w:cs="Arial"/>
                <w:sz w:val="16"/>
                <w:szCs w:val="16"/>
              </w:rPr>
            </w:pPr>
          </w:p>
        </w:tc>
      </w:tr>
      <w:tr w:rsidR="00D31975" w:rsidRPr="00AB32BD" w:rsidTr="00C23E45">
        <w:trPr>
          <w:trHeight w:val="259"/>
          <w:jc w:val="center"/>
        </w:trPr>
        <w:tc>
          <w:tcPr>
            <w:tcW w:w="3053" w:type="dxa"/>
            <w:tcBorders>
              <w:right w:val="single" w:sz="4" w:space="0" w:color="0C5498"/>
            </w:tcBorders>
            <w:shd w:val="clear" w:color="auto" w:fill="auto"/>
            <w:noWrap/>
            <w:vAlign w:val="center"/>
          </w:tcPr>
          <w:p w:rsidR="00906487" w:rsidRPr="00AB32BD" w:rsidRDefault="00906487" w:rsidP="00F11AF1">
            <w:pPr>
              <w:spacing w:after="0" w:line="240" w:lineRule="auto"/>
              <w:rPr>
                <w:rFonts w:ascii="Arial" w:hAnsi="Arial" w:cs="Arial"/>
                <w:b/>
                <w:bCs/>
                <w:sz w:val="16"/>
                <w:szCs w:val="16"/>
              </w:rPr>
            </w:pPr>
            <w:r w:rsidRPr="00AB32BD">
              <w:rPr>
                <w:rFonts w:ascii="Arial" w:hAnsi="Arial" w:cs="Arial"/>
                <w:b/>
                <w:bCs/>
                <w:sz w:val="16"/>
                <w:szCs w:val="16"/>
              </w:rPr>
              <w:t>Long-term unemployment rate</w:t>
            </w:r>
          </w:p>
        </w:tc>
        <w:tc>
          <w:tcPr>
            <w:tcW w:w="1431" w:type="dxa"/>
            <w:tcBorders>
              <w:left w:val="single" w:sz="4" w:space="0" w:color="0C5498"/>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12</w:t>
            </w:r>
            <w:r w:rsidR="00AB32BD">
              <w:rPr>
                <w:rFonts w:ascii="Arial" w:hAnsi="Arial" w:cs="Arial"/>
                <w:sz w:val="16"/>
                <w:szCs w:val="16"/>
              </w:rPr>
              <w:t>.</w:t>
            </w:r>
            <w:r w:rsidRPr="00AB32BD">
              <w:rPr>
                <w:rFonts w:ascii="Arial" w:hAnsi="Arial" w:cs="Arial"/>
                <w:sz w:val="16"/>
                <w:szCs w:val="16"/>
              </w:rPr>
              <w:t>2</w:t>
            </w:r>
          </w:p>
        </w:tc>
        <w:tc>
          <w:tcPr>
            <w:tcW w:w="1430"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431" w:type="dxa"/>
            <w:tcBorders>
              <w:righ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-0</w:t>
            </w:r>
            <w:r w:rsidR="00AB32BD">
              <w:rPr>
                <w:rFonts w:ascii="Arial" w:hAnsi="Arial" w:cs="Arial"/>
                <w:sz w:val="16"/>
                <w:szCs w:val="16"/>
              </w:rPr>
              <w:t>.</w:t>
            </w:r>
            <w:r w:rsidRPr="00AB32BD">
              <w:rPr>
                <w:rFonts w:ascii="Arial" w:hAnsi="Arial" w:cs="Arial"/>
                <w:sz w:val="16"/>
                <w:szCs w:val="16"/>
              </w:rPr>
              <w:t>4</w:t>
            </w:r>
          </w:p>
        </w:tc>
        <w:tc>
          <w:tcPr>
            <w:tcW w:w="1430" w:type="dxa"/>
            <w:tcBorders>
              <w:left w:val="single" w:sz="4" w:space="0" w:color="0C5498"/>
            </w:tcBorders>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431" w:type="dxa"/>
            <w:shd w:val="clear" w:color="auto" w:fill="auto"/>
            <w:noWrap/>
            <w:vAlign w:val="center"/>
          </w:tcPr>
          <w:p w:rsidR="00906487" w:rsidRPr="00AB32BD" w:rsidRDefault="00906487" w:rsidP="00AB32BD">
            <w:pPr>
              <w:spacing w:after="0" w:line="240" w:lineRule="auto"/>
              <w:ind w:right="113"/>
              <w:jc w:val="right"/>
              <w:rPr>
                <w:rFonts w:ascii="Arial" w:hAnsi="Arial" w:cs="Arial"/>
                <w:sz w:val="16"/>
                <w:szCs w:val="16"/>
              </w:rPr>
            </w:pPr>
            <w:r w:rsidRPr="00AB32BD">
              <w:rPr>
                <w:rFonts w:ascii="Arial" w:hAnsi="Arial" w:cs="Arial"/>
                <w:sz w:val="16"/>
                <w:szCs w:val="16"/>
              </w:rPr>
              <w:t>1</w:t>
            </w:r>
            <w:r w:rsidR="00AB32BD">
              <w:rPr>
                <w:rFonts w:ascii="Arial" w:hAnsi="Arial" w:cs="Arial"/>
                <w:sz w:val="16"/>
                <w:szCs w:val="16"/>
              </w:rPr>
              <w:t>.</w:t>
            </w:r>
            <w:r w:rsidRPr="00AB32BD">
              <w:rPr>
                <w:rFonts w:ascii="Arial" w:hAnsi="Arial" w:cs="Arial"/>
                <w:sz w:val="16"/>
                <w:szCs w:val="16"/>
              </w:rPr>
              <w:t>9</w:t>
            </w:r>
          </w:p>
        </w:tc>
      </w:tr>
    </w:tbl>
    <w:p w:rsidR="00AB32BD" w:rsidRDefault="00AB32BD" w:rsidP="001651B0">
      <w:pPr>
        <w:spacing w:line="240" w:lineRule="auto"/>
        <w:jc w:val="center"/>
        <w:rPr>
          <w:rFonts w:ascii="Arial" w:hAnsi="Arial" w:cs="Arial"/>
          <w:b/>
          <w:bCs/>
          <w:sz w:val="20"/>
          <w:szCs w:val="20"/>
        </w:rPr>
      </w:pPr>
    </w:p>
    <w:p w:rsidR="00AB32BD" w:rsidRDefault="00AB32BD" w:rsidP="001651B0">
      <w:pPr>
        <w:spacing w:line="240" w:lineRule="auto"/>
        <w:jc w:val="center"/>
        <w:rPr>
          <w:rFonts w:ascii="Arial" w:hAnsi="Arial" w:cs="Arial"/>
          <w:b/>
          <w:bCs/>
          <w:sz w:val="20"/>
          <w:szCs w:val="20"/>
        </w:rPr>
      </w:pPr>
    </w:p>
    <w:p w:rsidR="00AB32BD" w:rsidRDefault="00AB32BD" w:rsidP="001651B0">
      <w:pPr>
        <w:spacing w:line="240" w:lineRule="auto"/>
        <w:jc w:val="center"/>
        <w:rPr>
          <w:rFonts w:ascii="Arial" w:hAnsi="Arial" w:cs="Arial"/>
          <w:b/>
          <w:bCs/>
          <w:sz w:val="20"/>
          <w:szCs w:val="20"/>
        </w:rPr>
      </w:pPr>
    </w:p>
    <w:p w:rsidR="00906487" w:rsidRPr="00AB32BD" w:rsidRDefault="00906487" w:rsidP="00AB32BD">
      <w:pPr>
        <w:spacing w:after="120" w:line="240" w:lineRule="auto"/>
        <w:jc w:val="center"/>
        <w:rPr>
          <w:rFonts w:ascii="Arial" w:hAnsi="Arial" w:cs="Arial"/>
        </w:rPr>
      </w:pPr>
      <w:r w:rsidRPr="00D31975">
        <w:rPr>
          <w:rFonts w:ascii="Arial" w:hAnsi="Arial" w:cs="Arial"/>
          <w:b/>
          <w:bCs/>
          <w:sz w:val="20"/>
          <w:szCs w:val="20"/>
        </w:rPr>
        <w:t xml:space="preserve">Table 6 </w:t>
      </w:r>
      <w:r w:rsidRPr="00AB32BD">
        <w:rPr>
          <w:rFonts w:ascii="Arial" w:hAnsi="Arial" w:cs="Arial"/>
          <w:bCs/>
          <w:sz w:val="20"/>
          <w:szCs w:val="20"/>
        </w:rPr>
        <w:t>Inactive population aged 15 and over, by sex and region, Q</w:t>
      </w:r>
      <w:r w:rsidR="00C23E45">
        <w:rPr>
          <w:rFonts w:ascii="Arial" w:hAnsi="Arial" w:cs="Arial"/>
          <w:bCs/>
          <w:sz w:val="20"/>
          <w:szCs w:val="20"/>
        </w:rPr>
        <w:t>1</w:t>
      </w:r>
      <w:r w:rsidRPr="00AB32BD">
        <w:rPr>
          <w:rFonts w:ascii="Arial" w:hAnsi="Arial" w:cs="Arial"/>
          <w:bCs/>
          <w:sz w:val="20"/>
          <w:szCs w:val="20"/>
        </w:rPr>
        <w:t xml:space="preserve"> 2016</w:t>
      </w:r>
      <w:r w:rsidRPr="00AB32BD">
        <w:rPr>
          <w:rFonts w:ascii="Arial" w:hAnsi="Arial" w:cs="Arial"/>
          <w:sz w:val="20"/>
          <w:szCs w:val="20"/>
        </w:rPr>
        <w:t xml:space="preserve"> </w:t>
      </w:r>
    </w:p>
    <w:tbl>
      <w:tblPr>
        <w:tblW w:w="10215" w:type="dxa"/>
        <w:jc w:val="center"/>
        <w:tblLook w:val="00A0" w:firstRow="1" w:lastRow="0" w:firstColumn="1" w:lastColumn="0" w:noHBand="0" w:noVBand="0"/>
      </w:tblPr>
      <w:tblGrid>
        <w:gridCol w:w="3275"/>
        <w:gridCol w:w="1498"/>
        <w:gridCol w:w="1498"/>
        <w:gridCol w:w="1114"/>
        <w:gridCol w:w="1498"/>
        <w:gridCol w:w="1332"/>
      </w:tblGrid>
      <w:tr w:rsidR="00AB32BD" w:rsidRPr="00AB32BD" w:rsidTr="00C23E45">
        <w:trPr>
          <w:trHeight w:val="763"/>
          <w:jc w:val="center"/>
        </w:trPr>
        <w:tc>
          <w:tcPr>
            <w:tcW w:w="3275" w:type="dxa"/>
            <w:vMerge w:val="restart"/>
            <w:tcBorders>
              <w:top w:val="single" w:sz="4" w:space="0" w:color="0C5498"/>
              <w:bottom w:val="single" w:sz="4" w:space="0" w:color="0C5498"/>
              <w:right w:val="single" w:sz="4" w:space="0" w:color="0C5498"/>
            </w:tcBorders>
            <w:shd w:val="clear" w:color="auto" w:fill="auto"/>
            <w:vAlign w:val="bottom"/>
          </w:tcPr>
          <w:p w:rsidR="00AB32BD" w:rsidRPr="00AB32BD" w:rsidRDefault="00AB32BD" w:rsidP="00F11AF1">
            <w:pPr>
              <w:spacing w:after="0" w:line="240" w:lineRule="auto"/>
              <w:rPr>
                <w:rFonts w:ascii="Arial" w:hAnsi="Arial" w:cs="Arial"/>
                <w:sz w:val="16"/>
                <w:szCs w:val="16"/>
              </w:rPr>
            </w:pPr>
            <w:r w:rsidRPr="00AB32BD">
              <w:rPr>
                <w:rFonts w:ascii="Arial" w:hAnsi="Arial" w:cs="Arial"/>
                <w:sz w:val="16"/>
                <w:szCs w:val="16"/>
              </w:rPr>
              <w:t> </w:t>
            </w:r>
          </w:p>
        </w:tc>
        <w:tc>
          <w:tcPr>
            <w:tcW w:w="1498" w:type="dxa"/>
            <w:tcBorders>
              <w:top w:val="single" w:sz="4" w:space="0" w:color="0C5498"/>
              <w:left w:val="single" w:sz="4" w:space="0" w:color="0C5498"/>
              <w:bottom w:val="single" w:sz="4" w:space="0" w:color="0C5498"/>
              <w:right w:val="single" w:sz="4" w:space="0" w:color="0C5498"/>
            </w:tcBorders>
            <w:shd w:val="clear" w:color="auto" w:fill="auto"/>
            <w:vAlign w:val="center"/>
          </w:tcPr>
          <w:p w:rsidR="00AB32BD" w:rsidRPr="00AB32BD" w:rsidRDefault="00AB32BD" w:rsidP="00DD7D81">
            <w:pPr>
              <w:spacing w:after="0" w:line="240" w:lineRule="auto"/>
              <w:jc w:val="center"/>
              <w:rPr>
                <w:rFonts w:ascii="Arial" w:hAnsi="Arial" w:cs="Arial"/>
                <w:sz w:val="16"/>
                <w:szCs w:val="16"/>
              </w:rPr>
            </w:pPr>
            <w:r w:rsidRPr="00AB32BD">
              <w:rPr>
                <w:rFonts w:ascii="Arial" w:hAnsi="Arial" w:cs="Arial"/>
                <w:sz w:val="16"/>
                <w:szCs w:val="16"/>
              </w:rPr>
              <w:t xml:space="preserve">I quarter 2016 </w:t>
            </w:r>
          </w:p>
        </w:tc>
        <w:tc>
          <w:tcPr>
            <w:tcW w:w="2612" w:type="dxa"/>
            <w:gridSpan w:val="2"/>
            <w:tcBorders>
              <w:top w:val="single" w:sz="4" w:space="0" w:color="0C5498"/>
              <w:left w:val="single" w:sz="4" w:space="0" w:color="0C5498"/>
              <w:bottom w:val="single" w:sz="4" w:space="0" w:color="0C5498"/>
              <w:right w:val="single" w:sz="4" w:space="0" w:color="0C5498"/>
            </w:tcBorders>
            <w:shd w:val="clear" w:color="auto" w:fill="auto"/>
            <w:vAlign w:val="center"/>
          </w:tcPr>
          <w:p w:rsidR="00AB32BD" w:rsidRPr="00AB32BD" w:rsidRDefault="00AB32BD" w:rsidP="00DD7D81">
            <w:pPr>
              <w:spacing w:after="0" w:line="240" w:lineRule="auto"/>
              <w:jc w:val="center"/>
              <w:rPr>
                <w:rFonts w:ascii="Arial" w:hAnsi="Arial" w:cs="Arial"/>
                <w:sz w:val="16"/>
                <w:szCs w:val="16"/>
              </w:rPr>
            </w:pPr>
            <w:r w:rsidRPr="00AB32BD">
              <w:rPr>
                <w:rFonts w:ascii="Arial" w:hAnsi="Arial" w:cs="Arial"/>
                <w:sz w:val="16"/>
                <w:szCs w:val="16"/>
              </w:rPr>
              <w:t xml:space="preserve">Changes relative to previous quarter </w:t>
            </w:r>
          </w:p>
        </w:tc>
        <w:tc>
          <w:tcPr>
            <w:tcW w:w="2830" w:type="dxa"/>
            <w:gridSpan w:val="2"/>
            <w:tcBorders>
              <w:top w:val="single" w:sz="4" w:space="0" w:color="0C5498"/>
              <w:left w:val="single" w:sz="4" w:space="0" w:color="0C5498"/>
              <w:bottom w:val="single" w:sz="4" w:space="0" w:color="0C5498"/>
            </w:tcBorders>
            <w:shd w:val="clear" w:color="auto" w:fill="auto"/>
            <w:vAlign w:val="center"/>
          </w:tcPr>
          <w:p w:rsidR="00AB32BD" w:rsidRPr="00AB32BD" w:rsidRDefault="00AB32BD" w:rsidP="00C23E45">
            <w:pPr>
              <w:spacing w:after="0" w:line="240" w:lineRule="auto"/>
              <w:jc w:val="center"/>
              <w:rPr>
                <w:rFonts w:ascii="Arial" w:hAnsi="Arial" w:cs="Arial"/>
                <w:sz w:val="16"/>
                <w:szCs w:val="16"/>
              </w:rPr>
            </w:pPr>
            <w:r w:rsidRPr="00AB32BD">
              <w:rPr>
                <w:rFonts w:ascii="Arial" w:hAnsi="Arial" w:cs="Arial"/>
                <w:sz w:val="16"/>
                <w:szCs w:val="16"/>
              </w:rPr>
              <w:t>Changes relative to same quarter</w:t>
            </w:r>
            <w:r w:rsidR="00C23E45">
              <w:rPr>
                <w:rFonts w:ascii="Arial" w:hAnsi="Arial" w:cs="Arial"/>
                <w:sz w:val="16"/>
                <w:szCs w:val="16"/>
              </w:rPr>
              <w:br/>
            </w:r>
            <w:r w:rsidRPr="00AB32BD">
              <w:rPr>
                <w:rFonts w:ascii="Arial" w:hAnsi="Arial" w:cs="Arial"/>
                <w:sz w:val="16"/>
                <w:szCs w:val="16"/>
              </w:rPr>
              <w:t>of 2015</w:t>
            </w:r>
          </w:p>
        </w:tc>
      </w:tr>
      <w:tr w:rsidR="00AB32BD" w:rsidRPr="00AB32BD" w:rsidTr="00AB32BD">
        <w:trPr>
          <w:trHeight w:val="221"/>
          <w:jc w:val="center"/>
        </w:trPr>
        <w:tc>
          <w:tcPr>
            <w:tcW w:w="3275" w:type="dxa"/>
            <w:vMerge/>
            <w:tcBorders>
              <w:top w:val="single" w:sz="4" w:space="0" w:color="0C5498"/>
              <w:bottom w:val="single" w:sz="4" w:space="0" w:color="0C5498"/>
              <w:right w:val="single" w:sz="4" w:space="0" w:color="0C5498"/>
            </w:tcBorders>
            <w:shd w:val="clear" w:color="auto" w:fill="auto"/>
            <w:vAlign w:val="center"/>
          </w:tcPr>
          <w:p w:rsidR="00AB32BD" w:rsidRPr="00AB32BD" w:rsidRDefault="00AB32BD" w:rsidP="00F11AF1">
            <w:pPr>
              <w:spacing w:after="0" w:line="240" w:lineRule="auto"/>
              <w:rPr>
                <w:rFonts w:ascii="Arial" w:hAnsi="Arial" w:cs="Arial"/>
                <w:sz w:val="16"/>
                <w:szCs w:val="16"/>
              </w:rPr>
            </w:pPr>
          </w:p>
        </w:tc>
        <w:tc>
          <w:tcPr>
            <w:tcW w:w="1498" w:type="dxa"/>
            <w:tcBorders>
              <w:top w:val="single" w:sz="4" w:space="0" w:color="0C5498"/>
              <w:left w:val="single" w:sz="4" w:space="0" w:color="0C5498"/>
              <w:bottom w:val="single" w:sz="4" w:space="0" w:color="0C5498"/>
              <w:right w:val="single" w:sz="4" w:space="0" w:color="0C5498"/>
            </w:tcBorders>
            <w:shd w:val="clear" w:color="auto" w:fill="auto"/>
            <w:vAlign w:val="center"/>
          </w:tcPr>
          <w:p w:rsidR="00AB32BD" w:rsidRPr="00AB32BD" w:rsidRDefault="00AB32BD" w:rsidP="00AB32BD">
            <w:pPr>
              <w:spacing w:before="60" w:after="60" w:line="240" w:lineRule="auto"/>
              <w:jc w:val="center"/>
              <w:rPr>
                <w:rFonts w:ascii="Arial" w:hAnsi="Arial" w:cs="Arial"/>
                <w:sz w:val="16"/>
                <w:szCs w:val="16"/>
              </w:rPr>
            </w:pPr>
            <w:r w:rsidRPr="00AB32BD">
              <w:rPr>
                <w:rFonts w:ascii="Arial" w:hAnsi="Arial" w:cs="Arial"/>
                <w:sz w:val="16"/>
                <w:szCs w:val="16"/>
              </w:rPr>
              <w:t>(in thousand)</w:t>
            </w:r>
          </w:p>
        </w:tc>
        <w:tc>
          <w:tcPr>
            <w:tcW w:w="1498" w:type="dxa"/>
            <w:tcBorders>
              <w:top w:val="single" w:sz="4" w:space="0" w:color="0C5498"/>
              <w:left w:val="single" w:sz="4" w:space="0" w:color="0C5498"/>
              <w:bottom w:val="single" w:sz="4" w:space="0" w:color="0C5498"/>
              <w:right w:val="single" w:sz="4" w:space="0" w:color="0C5498"/>
            </w:tcBorders>
            <w:shd w:val="clear" w:color="auto" w:fill="auto"/>
            <w:vAlign w:val="center"/>
          </w:tcPr>
          <w:p w:rsidR="00AB32BD" w:rsidRPr="00AB32BD" w:rsidRDefault="00AB32BD" w:rsidP="00AB32BD">
            <w:pPr>
              <w:spacing w:before="60" w:after="60" w:line="240" w:lineRule="auto"/>
              <w:jc w:val="center"/>
              <w:rPr>
                <w:rFonts w:ascii="Arial" w:hAnsi="Arial" w:cs="Arial"/>
                <w:sz w:val="16"/>
                <w:szCs w:val="16"/>
              </w:rPr>
            </w:pPr>
            <w:r w:rsidRPr="00AB32BD">
              <w:rPr>
                <w:rFonts w:ascii="Arial" w:hAnsi="Arial" w:cs="Arial"/>
                <w:sz w:val="16"/>
                <w:szCs w:val="16"/>
              </w:rPr>
              <w:t>(in thousand)</w:t>
            </w:r>
          </w:p>
        </w:tc>
        <w:tc>
          <w:tcPr>
            <w:tcW w:w="1114" w:type="dxa"/>
            <w:tcBorders>
              <w:top w:val="single" w:sz="4" w:space="0" w:color="0C5498"/>
              <w:left w:val="single" w:sz="4" w:space="0" w:color="0C5498"/>
              <w:bottom w:val="single" w:sz="4" w:space="0" w:color="0C5498"/>
              <w:right w:val="single" w:sz="4" w:space="0" w:color="0C5498"/>
            </w:tcBorders>
            <w:shd w:val="clear" w:color="auto" w:fill="auto"/>
            <w:vAlign w:val="center"/>
          </w:tcPr>
          <w:p w:rsidR="00AB32BD" w:rsidRPr="00AB32BD" w:rsidRDefault="00AB32BD" w:rsidP="00AB32BD">
            <w:pPr>
              <w:spacing w:before="60" w:after="60" w:line="240" w:lineRule="auto"/>
              <w:jc w:val="center"/>
              <w:rPr>
                <w:rFonts w:ascii="Arial" w:hAnsi="Arial" w:cs="Arial"/>
                <w:sz w:val="16"/>
                <w:szCs w:val="16"/>
              </w:rPr>
            </w:pPr>
            <w:r w:rsidRPr="00AB32BD">
              <w:rPr>
                <w:rFonts w:ascii="Arial" w:hAnsi="Arial" w:cs="Arial"/>
                <w:sz w:val="16"/>
                <w:szCs w:val="16"/>
              </w:rPr>
              <w:t>%</w:t>
            </w:r>
          </w:p>
        </w:tc>
        <w:tc>
          <w:tcPr>
            <w:tcW w:w="1498" w:type="dxa"/>
            <w:tcBorders>
              <w:top w:val="single" w:sz="4" w:space="0" w:color="0C5498"/>
              <w:left w:val="single" w:sz="4" w:space="0" w:color="0C5498"/>
              <w:bottom w:val="single" w:sz="4" w:space="0" w:color="0C5498"/>
              <w:right w:val="single" w:sz="4" w:space="0" w:color="0C5498"/>
            </w:tcBorders>
            <w:shd w:val="clear" w:color="auto" w:fill="auto"/>
            <w:vAlign w:val="center"/>
          </w:tcPr>
          <w:p w:rsidR="00AB32BD" w:rsidRPr="00AB32BD" w:rsidRDefault="00AB32BD" w:rsidP="00AB32BD">
            <w:pPr>
              <w:spacing w:before="60" w:after="60" w:line="240" w:lineRule="auto"/>
              <w:jc w:val="center"/>
              <w:rPr>
                <w:rFonts w:ascii="Arial" w:hAnsi="Arial" w:cs="Arial"/>
                <w:sz w:val="16"/>
                <w:szCs w:val="16"/>
              </w:rPr>
            </w:pPr>
            <w:r w:rsidRPr="00AB32BD">
              <w:rPr>
                <w:rFonts w:ascii="Arial" w:hAnsi="Arial" w:cs="Arial"/>
                <w:sz w:val="16"/>
                <w:szCs w:val="16"/>
              </w:rPr>
              <w:t>(in thousand)</w:t>
            </w:r>
          </w:p>
        </w:tc>
        <w:tc>
          <w:tcPr>
            <w:tcW w:w="1332" w:type="dxa"/>
            <w:tcBorders>
              <w:top w:val="single" w:sz="4" w:space="0" w:color="0C5498"/>
              <w:left w:val="single" w:sz="4" w:space="0" w:color="0C5498"/>
              <w:bottom w:val="single" w:sz="4" w:space="0" w:color="0C5498"/>
            </w:tcBorders>
            <w:shd w:val="clear" w:color="auto" w:fill="auto"/>
            <w:vAlign w:val="center"/>
          </w:tcPr>
          <w:p w:rsidR="00AB32BD" w:rsidRPr="00AB32BD" w:rsidRDefault="00AB32BD" w:rsidP="00AB32BD">
            <w:pPr>
              <w:spacing w:before="60" w:after="60" w:line="240" w:lineRule="auto"/>
              <w:jc w:val="center"/>
              <w:rPr>
                <w:rFonts w:ascii="Arial" w:hAnsi="Arial" w:cs="Arial"/>
                <w:sz w:val="16"/>
                <w:szCs w:val="16"/>
              </w:rPr>
            </w:pPr>
            <w:r w:rsidRPr="00AB32BD">
              <w:rPr>
                <w:rFonts w:ascii="Arial" w:hAnsi="Arial" w:cs="Arial"/>
                <w:sz w:val="16"/>
                <w:szCs w:val="16"/>
              </w:rPr>
              <w:t>%</w:t>
            </w:r>
          </w:p>
        </w:tc>
      </w:tr>
      <w:tr w:rsidR="00AB32BD" w:rsidRPr="00AB32BD" w:rsidTr="00C23E45">
        <w:trPr>
          <w:trHeight w:val="259"/>
          <w:jc w:val="center"/>
        </w:trPr>
        <w:tc>
          <w:tcPr>
            <w:tcW w:w="3275" w:type="dxa"/>
            <w:tcBorders>
              <w:top w:val="single" w:sz="4" w:space="0" w:color="0C5498"/>
              <w:right w:val="single" w:sz="4" w:space="0" w:color="0C5498"/>
            </w:tcBorders>
            <w:shd w:val="clear" w:color="auto" w:fill="auto"/>
            <w:vAlign w:val="center"/>
          </w:tcPr>
          <w:p w:rsidR="00AB32BD" w:rsidRPr="00AB32BD" w:rsidRDefault="00AB32BD" w:rsidP="00F11AF1">
            <w:pPr>
              <w:spacing w:after="0" w:line="240" w:lineRule="auto"/>
              <w:rPr>
                <w:rFonts w:ascii="Arial" w:hAnsi="Arial" w:cs="Arial"/>
                <w:b/>
                <w:bCs/>
                <w:sz w:val="16"/>
                <w:szCs w:val="16"/>
              </w:rPr>
            </w:pPr>
          </w:p>
        </w:tc>
        <w:tc>
          <w:tcPr>
            <w:tcW w:w="1498" w:type="dxa"/>
            <w:tcBorders>
              <w:top w:val="single" w:sz="4" w:space="0" w:color="0C5498"/>
              <w:left w:val="single" w:sz="4" w:space="0" w:color="0C5498"/>
              <w:right w:val="single" w:sz="4" w:space="0" w:color="0C5498"/>
            </w:tcBorders>
            <w:shd w:val="clear" w:color="auto" w:fill="auto"/>
            <w:noWrap/>
            <w:vAlign w:val="center"/>
          </w:tcPr>
          <w:p w:rsidR="00AB32BD" w:rsidRPr="00AB32BD" w:rsidRDefault="00AB32BD" w:rsidP="00AB32BD">
            <w:pPr>
              <w:spacing w:after="0" w:line="240" w:lineRule="auto"/>
              <w:jc w:val="right"/>
              <w:rPr>
                <w:rFonts w:ascii="Arial" w:hAnsi="Arial" w:cs="Arial"/>
                <w:sz w:val="16"/>
                <w:szCs w:val="16"/>
              </w:rPr>
            </w:pPr>
          </w:p>
        </w:tc>
        <w:tc>
          <w:tcPr>
            <w:tcW w:w="1498" w:type="dxa"/>
            <w:tcBorders>
              <w:top w:val="single" w:sz="4" w:space="0" w:color="0C5498"/>
              <w:left w:val="single" w:sz="4" w:space="0" w:color="0C5498"/>
            </w:tcBorders>
            <w:shd w:val="clear" w:color="auto" w:fill="auto"/>
            <w:noWrap/>
            <w:vAlign w:val="center"/>
          </w:tcPr>
          <w:p w:rsidR="00AB32BD" w:rsidRPr="00AB32BD" w:rsidRDefault="00AB32BD" w:rsidP="00AB32BD">
            <w:pPr>
              <w:spacing w:after="0" w:line="240" w:lineRule="auto"/>
              <w:jc w:val="right"/>
              <w:rPr>
                <w:rFonts w:ascii="Arial" w:hAnsi="Arial" w:cs="Arial"/>
                <w:sz w:val="16"/>
                <w:szCs w:val="16"/>
              </w:rPr>
            </w:pPr>
          </w:p>
        </w:tc>
        <w:tc>
          <w:tcPr>
            <w:tcW w:w="1114" w:type="dxa"/>
            <w:tcBorders>
              <w:top w:val="single" w:sz="4" w:space="0" w:color="0C5498"/>
              <w:right w:val="single" w:sz="4" w:space="0" w:color="0C5498"/>
            </w:tcBorders>
            <w:shd w:val="clear" w:color="auto" w:fill="auto"/>
            <w:noWrap/>
            <w:vAlign w:val="center"/>
          </w:tcPr>
          <w:p w:rsidR="00AB32BD" w:rsidRPr="00AB32BD" w:rsidRDefault="00AB32BD" w:rsidP="00AB32BD">
            <w:pPr>
              <w:spacing w:after="0" w:line="240" w:lineRule="auto"/>
              <w:jc w:val="right"/>
              <w:rPr>
                <w:rFonts w:ascii="Arial" w:hAnsi="Arial" w:cs="Arial"/>
                <w:sz w:val="16"/>
                <w:szCs w:val="16"/>
              </w:rPr>
            </w:pPr>
          </w:p>
        </w:tc>
        <w:tc>
          <w:tcPr>
            <w:tcW w:w="1498" w:type="dxa"/>
            <w:tcBorders>
              <w:top w:val="single" w:sz="4" w:space="0" w:color="0C5498"/>
              <w:left w:val="single" w:sz="4" w:space="0" w:color="0C5498"/>
            </w:tcBorders>
            <w:shd w:val="clear" w:color="auto" w:fill="auto"/>
            <w:noWrap/>
            <w:vAlign w:val="center"/>
          </w:tcPr>
          <w:p w:rsidR="00AB32BD" w:rsidRPr="00AB32BD" w:rsidRDefault="00AB32BD" w:rsidP="00AB32BD">
            <w:pPr>
              <w:spacing w:after="0" w:line="240" w:lineRule="auto"/>
              <w:jc w:val="right"/>
              <w:rPr>
                <w:rFonts w:ascii="Arial" w:hAnsi="Arial" w:cs="Arial"/>
                <w:sz w:val="16"/>
                <w:szCs w:val="16"/>
              </w:rPr>
            </w:pPr>
          </w:p>
        </w:tc>
        <w:tc>
          <w:tcPr>
            <w:tcW w:w="1332" w:type="dxa"/>
            <w:tcBorders>
              <w:top w:val="single" w:sz="4" w:space="0" w:color="0C5498"/>
            </w:tcBorders>
            <w:shd w:val="clear" w:color="auto" w:fill="auto"/>
            <w:noWrap/>
            <w:vAlign w:val="center"/>
          </w:tcPr>
          <w:p w:rsidR="00AB32BD" w:rsidRPr="00AB32BD" w:rsidRDefault="00AB32BD" w:rsidP="00AB32BD">
            <w:pPr>
              <w:spacing w:after="0" w:line="240" w:lineRule="auto"/>
              <w:jc w:val="right"/>
              <w:rPr>
                <w:rFonts w:ascii="Arial" w:hAnsi="Arial" w:cs="Arial"/>
                <w:sz w:val="16"/>
                <w:szCs w:val="16"/>
              </w:rPr>
            </w:pPr>
          </w:p>
        </w:tc>
      </w:tr>
      <w:tr w:rsidR="00AB32BD" w:rsidRPr="00AB32BD" w:rsidTr="00C23E45">
        <w:trPr>
          <w:trHeight w:val="259"/>
          <w:jc w:val="center"/>
        </w:trPr>
        <w:tc>
          <w:tcPr>
            <w:tcW w:w="3275" w:type="dxa"/>
            <w:tcBorders>
              <w:right w:val="single" w:sz="4" w:space="0" w:color="0C5498"/>
            </w:tcBorders>
            <w:shd w:val="clear" w:color="auto" w:fill="auto"/>
            <w:vAlign w:val="center"/>
          </w:tcPr>
          <w:p w:rsidR="00AB32BD" w:rsidRPr="00AB32BD" w:rsidRDefault="00AB32BD" w:rsidP="00F11AF1">
            <w:pPr>
              <w:spacing w:after="0" w:line="240" w:lineRule="auto"/>
              <w:rPr>
                <w:rFonts w:ascii="Arial" w:hAnsi="Arial" w:cs="Arial"/>
                <w:b/>
                <w:bCs/>
                <w:sz w:val="16"/>
                <w:szCs w:val="16"/>
              </w:rPr>
            </w:pPr>
            <w:r w:rsidRPr="00AB32BD">
              <w:rPr>
                <w:rFonts w:ascii="Arial" w:hAnsi="Arial" w:cs="Arial"/>
                <w:b/>
                <w:bCs/>
                <w:sz w:val="16"/>
                <w:szCs w:val="16"/>
              </w:rPr>
              <w:t>Inactive - total</w:t>
            </w:r>
          </w:p>
        </w:tc>
        <w:tc>
          <w:tcPr>
            <w:tcW w:w="1498" w:type="dxa"/>
            <w:tcBorders>
              <w:left w:val="single" w:sz="4" w:space="0" w:color="0C5498"/>
              <w:righ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b/>
                <w:sz w:val="16"/>
                <w:szCs w:val="16"/>
              </w:rPr>
            </w:pPr>
            <w:r w:rsidRPr="00AB32BD">
              <w:rPr>
                <w:rFonts w:ascii="Arial" w:hAnsi="Arial" w:cs="Arial"/>
                <w:b/>
                <w:sz w:val="16"/>
                <w:szCs w:val="16"/>
              </w:rPr>
              <w:t>2858.2</w:t>
            </w:r>
          </w:p>
        </w:tc>
        <w:tc>
          <w:tcPr>
            <w:tcW w:w="1498" w:type="dxa"/>
            <w:tcBorders>
              <w:lef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b/>
                <w:sz w:val="16"/>
                <w:szCs w:val="16"/>
              </w:rPr>
            </w:pPr>
            <w:r w:rsidRPr="00AB32BD">
              <w:rPr>
                <w:rFonts w:ascii="Arial" w:hAnsi="Arial" w:cs="Arial"/>
                <w:b/>
                <w:sz w:val="16"/>
                <w:szCs w:val="16"/>
              </w:rPr>
              <w:t>-45.5</w:t>
            </w:r>
          </w:p>
        </w:tc>
        <w:tc>
          <w:tcPr>
            <w:tcW w:w="1114" w:type="dxa"/>
            <w:tcBorders>
              <w:righ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b/>
                <w:sz w:val="16"/>
                <w:szCs w:val="16"/>
              </w:rPr>
            </w:pPr>
            <w:r w:rsidRPr="00AB32BD">
              <w:rPr>
                <w:rFonts w:ascii="Arial" w:hAnsi="Arial" w:cs="Arial"/>
                <w:b/>
                <w:sz w:val="16"/>
                <w:szCs w:val="16"/>
              </w:rPr>
              <w:t>-1.6</w:t>
            </w:r>
          </w:p>
        </w:tc>
        <w:tc>
          <w:tcPr>
            <w:tcW w:w="1498" w:type="dxa"/>
            <w:tcBorders>
              <w:lef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b/>
                <w:sz w:val="16"/>
                <w:szCs w:val="16"/>
              </w:rPr>
            </w:pPr>
            <w:r w:rsidRPr="00AB32BD">
              <w:rPr>
                <w:rFonts w:ascii="Arial" w:hAnsi="Arial" w:cs="Arial"/>
                <w:b/>
                <w:sz w:val="16"/>
                <w:szCs w:val="16"/>
              </w:rPr>
              <w:t>-131.4</w:t>
            </w:r>
          </w:p>
        </w:tc>
        <w:tc>
          <w:tcPr>
            <w:tcW w:w="1332" w:type="dxa"/>
            <w:shd w:val="clear" w:color="auto" w:fill="auto"/>
            <w:noWrap/>
            <w:vAlign w:val="center"/>
          </w:tcPr>
          <w:p w:rsidR="00AB32BD" w:rsidRPr="00AB32BD" w:rsidRDefault="00AB32BD" w:rsidP="00AB32BD">
            <w:pPr>
              <w:spacing w:after="0" w:line="240" w:lineRule="auto"/>
              <w:ind w:right="113"/>
              <w:jc w:val="right"/>
              <w:rPr>
                <w:rFonts w:ascii="Arial" w:hAnsi="Arial" w:cs="Arial"/>
                <w:b/>
                <w:sz w:val="16"/>
                <w:szCs w:val="16"/>
              </w:rPr>
            </w:pPr>
            <w:r w:rsidRPr="00AB32BD">
              <w:rPr>
                <w:rFonts w:ascii="Arial" w:hAnsi="Arial" w:cs="Arial"/>
                <w:b/>
                <w:sz w:val="16"/>
                <w:szCs w:val="16"/>
              </w:rPr>
              <w:t>-4.4</w:t>
            </w:r>
          </w:p>
        </w:tc>
      </w:tr>
      <w:tr w:rsidR="00AB32BD" w:rsidRPr="00AB32BD" w:rsidTr="00C23E45">
        <w:trPr>
          <w:trHeight w:val="259"/>
          <w:jc w:val="center"/>
        </w:trPr>
        <w:tc>
          <w:tcPr>
            <w:tcW w:w="3275" w:type="dxa"/>
            <w:tcBorders>
              <w:right w:val="single" w:sz="4" w:space="0" w:color="0C5498"/>
            </w:tcBorders>
            <w:shd w:val="clear" w:color="auto" w:fill="auto"/>
            <w:vAlign w:val="center"/>
          </w:tcPr>
          <w:p w:rsidR="00AB32BD" w:rsidRPr="00AB32BD" w:rsidRDefault="00AB32BD" w:rsidP="00F11AF1">
            <w:pPr>
              <w:spacing w:after="0" w:line="240" w:lineRule="auto"/>
              <w:rPr>
                <w:rFonts w:ascii="Arial" w:hAnsi="Arial" w:cs="Arial"/>
                <w:b/>
                <w:bCs/>
                <w:sz w:val="16"/>
                <w:szCs w:val="16"/>
              </w:rPr>
            </w:pPr>
            <w:r w:rsidRPr="00AB32BD">
              <w:rPr>
                <w:rFonts w:ascii="Arial" w:hAnsi="Arial" w:cs="Arial"/>
                <w:b/>
                <w:bCs/>
                <w:sz w:val="16"/>
                <w:szCs w:val="16"/>
              </w:rPr>
              <w:t> </w:t>
            </w:r>
          </w:p>
        </w:tc>
        <w:tc>
          <w:tcPr>
            <w:tcW w:w="1498" w:type="dxa"/>
            <w:tcBorders>
              <w:left w:val="single" w:sz="4" w:space="0" w:color="0C5498"/>
              <w:right w:val="single" w:sz="4" w:space="0" w:color="0C5498"/>
            </w:tcBorders>
            <w:shd w:val="clear" w:color="auto" w:fill="auto"/>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498" w:type="dxa"/>
            <w:tcBorders>
              <w:lef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114" w:type="dxa"/>
            <w:tcBorders>
              <w:righ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498" w:type="dxa"/>
            <w:tcBorders>
              <w:lef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332" w:type="dxa"/>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r>
      <w:tr w:rsidR="00AB32BD" w:rsidRPr="00AB32BD" w:rsidTr="00C23E45">
        <w:trPr>
          <w:trHeight w:val="259"/>
          <w:jc w:val="center"/>
        </w:trPr>
        <w:tc>
          <w:tcPr>
            <w:tcW w:w="3275" w:type="dxa"/>
            <w:tcBorders>
              <w:right w:val="single" w:sz="4" w:space="0" w:color="0C5498"/>
            </w:tcBorders>
            <w:shd w:val="clear" w:color="auto" w:fill="auto"/>
            <w:vAlign w:val="center"/>
          </w:tcPr>
          <w:p w:rsidR="00AB32BD" w:rsidRPr="00AB32BD" w:rsidRDefault="00AB32BD" w:rsidP="00DD7D81">
            <w:pPr>
              <w:spacing w:after="0" w:line="240" w:lineRule="auto"/>
              <w:rPr>
                <w:rFonts w:ascii="Arial" w:hAnsi="Arial" w:cs="Arial"/>
                <w:b/>
                <w:bCs/>
                <w:sz w:val="16"/>
                <w:szCs w:val="16"/>
              </w:rPr>
            </w:pPr>
            <w:r w:rsidRPr="00AB32BD">
              <w:rPr>
                <w:rFonts w:ascii="Arial" w:hAnsi="Arial" w:cs="Arial"/>
                <w:b/>
                <w:bCs/>
                <w:sz w:val="16"/>
                <w:szCs w:val="16"/>
              </w:rPr>
              <w:t>Sex</w:t>
            </w:r>
          </w:p>
        </w:tc>
        <w:tc>
          <w:tcPr>
            <w:tcW w:w="1498" w:type="dxa"/>
            <w:tcBorders>
              <w:left w:val="single" w:sz="4" w:space="0" w:color="0C5498"/>
              <w:right w:val="single" w:sz="4" w:space="0" w:color="0C5498"/>
            </w:tcBorders>
            <w:shd w:val="clear" w:color="auto" w:fill="auto"/>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498" w:type="dxa"/>
            <w:tcBorders>
              <w:lef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114" w:type="dxa"/>
            <w:tcBorders>
              <w:righ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498" w:type="dxa"/>
            <w:tcBorders>
              <w:lef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332" w:type="dxa"/>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r>
      <w:tr w:rsidR="00AB32BD" w:rsidRPr="00AB32BD" w:rsidTr="00C23E45">
        <w:trPr>
          <w:trHeight w:val="259"/>
          <w:jc w:val="center"/>
        </w:trPr>
        <w:tc>
          <w:tcPr>
            <w:tcW w:w="3275" w:type="dxa"/>
            <w:tcBorders>
              <w:right w:val="single" w:sz="4" w:space="0" w:color="0C5498"/>
            </w:tcBorders>
            <w:shd w:val="clear" w:color="auto" w:fill="auto"/>
            <w:vAlign w:val="center"/>
          </w:tcPr>
          <w:p w:rsidR="00AB32BD" w:rsidRPr="00AB32BD" w:rsidRDefault="00AB32BD" w:rsidP="00DD7D81">
            <w:pPr>
              <w:spacing w:after="0" w:line="240" w:lineRule="auto"/>
              <w:rPr>
                <w:rFonts w:ascii="Arial" w:hAnsi="Arial" w:cs="Arial"/>
                <w:sz w:val="16"/>
                <w:szCs w:val="16"/>
              </w:rPr>
            </w:pPr>
            <w:r w:rsidRPr="00AB32BD">
              <w:rPr>
                <w:rFonts w:ascii="Arial" w:hAnsi="Arial" w:cs="Arial"/>
                <w:sz w:val="16"/>
                <w:szCs w:val="16"/>
              </w:rPr>
              <w:t>Male</w:t>
            </w:r>
          </w:p>
        </w:tc>
        <w:tc>
          <w:tcPr>
            <w:tcW w:w="1498" w:type="dxa"/>
            <w:tcBorders>
              <w:left w:val="single" w:sz="4" w:space="0" w:color="0C5498"/>
              <w:righ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1130</w:t>
            </w:r>
            <w:r>
              <w:rPr>
                <w:rFonts w:ascii="Arial" w:hAnsi="Arial" w:cs="Arial"/>
                <w:sz w:val="16"/>
                <w:szCs w:val="16"/>
              </w:rPr>
              <w:t>.</w:t>
            </w:r>
            <w:r w:rsidRPr="00AB32BD">
              <w:rPr>
                <w:rFonts w:ascii="Arial" w:hAnsi="Arial" w:cs="Arial"/>
                <w:sz w:val="16"/>
                <w:szCs w:val="16"/>
              </w:rPr>
              <w:t>5</w:t>
            </w:r>
          </w:p>
        </w:tc>
        <w:tc>
          <w:tcPr>
            <w:tcW w:w="1498" w:type="dxa"/>
            <w:tcBorders>
              <w:lef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-6</w:t>
            </w:r>
            <w:r>
              <w:rPr>
                <w:rFonts w:ascii="Arial" w:hAnsi="Arial" w:cs="Arial"/>
                <w:sz w:val="16"/>
                <w:szCs w:val="16"/>
              </w:rPr>
              <w:t>.</w:t>
            </w:r>
            <w:r w:rsidRPr="00AB32BD">
              <w:rPr>
                <w:rFonts w:ascii="Arial" w:hAnsi="Arial" w:cs="Arial"/>
                <w:sz w:val="16"/>
                <w:szCs w:val="16"/>
              </w:rPr>
              <w:t>6</w:t>
            </w:r>
          </w:p>
        </w:tc>
        <w:tc>
          <w:tcPr>
            <w:tcW w:w="1114" w:type="dxa"/>
            <w:tcBorders>
              <w:righ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-0</w:t>
            </w:r>
            <w:r>
              <w:rPr>
                <w:rFonts w:ascii="Arial" w:hAnsi="Arial" w:cs="Arial"/>
                <w:sz w:val="16"/>
                <w:szCs w:val="16"/>
              </w:rPr>
              <w:t>.</w:t>
            </w:r>
            <w:r w:rsidRPr="00AB32BD">
              <w:rPr>
                <w:rFonts w:ascii="Arial" w:hAnsi="Arial" w:cs="Arial"/>
                <w:sz w:val="16"/>
                <w:szCs w:val="16"/>
              </w:rPr>
              <w:t>6</w:t>
            </w:r>
          </w:p>
        </w:tc>
        <w:tc>
          <w:tcPr>
            <w:tcW w:w="1498" w:type="dxa"/>
            <w:tcBorders>
              <w:lef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-73</w:t>
            </w:r>
            <w:r>
              <w:rPr>
                <w:rFonts w:ascii="Arial" w:hAnsi="Arial" w:cs="Arial"/>
                <w:sz w:val="16"/>
                <w:szCs w:val="16"/>
              </w:rPr>
              <w:t>.</w:t>
            </w:r>
            <w:r w:rsidRPr="00AB32BD">
              <w:rPr>
                <w:rFonts w:ascii="Arial" w:hAnsi="Arial" w:cs="Arial"/>
                <w:sz w:val="16"/>
                <w:szCs w:val="16"/>
              </w:rPr>
              <w:t>8</w:t>
            </w:r>
          </w:p>
        </w:tc>
        <w:tc>
          <w:tcPr>
            <w:tcW w:w="1332" w:type="dxa"/>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-6</w:t>
            </w:r>
            <w:r>
              <w:rPr>
                <w:rFonts w:ascii="Arial" w:hAnsi="Arial" w:cs="Arial"/>
                <w:sz w:val="16"/>
                <w:szCs w:val="16"/>
              </w:rPr>
              <w:t>.</w:t>
            </w:r>
            <w:r w:rsidRPr="00AB32BD">
              <w:rPr>
                <w:rFonts w:ascii="Arial" w:hAnsi="Arial" w:cs="Arial"/>
                <w:sz w:val="16"/>
                <w:szCs w:val="16"/>
              </w:rPr>
              <w:t>1</w:t>
            </w:r>
          </w:p>
        </w:tc>
      </w:tr>
      <w:tr w:rsidR="00AB32BD" w:rsidRPr="00AB32BD" w:rsidTr="00C23E45">
        <w:trPr>
          <w:trHeight w:val="259"/>
          <w:jc w:val="center"/>
        </w:trPr>
        <w:tc>
          <w:tcPr>
            <w:tcW w:w="3275" w:type="dxa"/>
            <w:tcBorders>
              <w:right w:val="single" w:sz="4" w:space="0" w:color="0C5498"/>
            </w:tcBorders>
            <w:shd w:val="clear" w:color="auto" w:fill="auto"/>
            <w:vAlign w:val="center"/>
          </w:tcPr>
          <w:p w:rsidR="00AB32BD" w:rsidRPr="00AB32BD" w:rsidRDefault="00AB32BD" w:rsidP="00DD7D81">
            <w:pPr>
              <w:spacing w:after="0" w:line="240" w:lineRule="auto"/>
              <w:rPr>
                <w:rFonts w:ascii="Arial" w:hAnsi="Arial" w:cs="Arial"/>
                <w:sz w:val="16"/>
                <w:szCs w:val="16"/>
              </w:rPr>
            </w:pPr>
            <w:r w:rsidRPr="00AB32BD">
              <w:rPr>
                <w:rFonts w:ascii="Arial" w:hAnsi="Arial" w:cs="Arial"/>
                <w:sz w:val="16"/>
                <w:szCs w:val="16"/>
              </w:rPr>
              <w:t>Female</w:t>
            </w:r>
          </w:p>
        </w:tc>
        <w:tc>
          <w:tcPr>
            <w:tcW w:w="1498" w:type="dxa"/>
            <w:tcBorders>
              <w:left w:val="single" w:sz="4" w:space="0" w:color="0C5498"/>
              <w:righ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1727</w:t>
            </w:r>
            <w:r>
              <w:rPr>
                <w:rFonts w:ascii="Arial" w:hAnsi="Arial" w:cs="Arial"/>
                <w:sz w:val="16"/>
                <w:szCs w:val="16"/>
              </w:rPr>
              <w:t>.</w:t>
            </w:r>
            <w:r w:rsidRPr="00AB32BD">
              <w:rPr>
                <w:rFonts w:ascii="Arial" w:hAnsi="Arial" w:cs="Arial"/>
                <w:sz w:val="16"/>
                <w:szCs w:val="16"/>
              </w:rPr>
              <w:t>7</w:t>
            </w:r>
          </w:p>
        </w:tc>
        <w:tc>
          <w:tcPr>
            <w:tcW w:w="1498" w:type="dxa"/>
            <w:tcBorders>
              <w:lef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-38</w:t>
            </w:r>
            <w:r>
              <w:rPr>
                <w:rFonts w:ascii="Arial" w:hAnsi="Arial" w:cs="Arial"/>
                <w:sz w:val="16"/>
                <w:szCs w:val="16"/>
              </w:rPr>
              <w:t>.</w:t>
            </w:r>
            <w:r w:rsidRPr="00AB32BD">
              <w:rPr>
                <w:rFonts w:ascii="Arial" w:hAnsi="Arial" w:cs="Arial"/>
                <w:sz w:val="16"/>
                <w:szCs w:val="16"/>
              </w:rPr>
              <w:t>9</w:t>
            </w:r>
          </w:p>
        </w:tc>
        <w:tc>
          <w:tcPr>
            <w:tcW w:w="1114" w:type="dxa"/>
            <w:tcBorders>
              <w:righ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-2</w:t>
            </w:r>
            <w:r>
              <w:rPr>
                <w:rFonts w:ascii="Arial" w:hAnsi="Arial" w:cs="Arial"/>
                <w:sz w:val="16"/>
                <w:szCs w:val="16"/>
              </w:rPr>
              <w:t>.</w:t>
            </w:r>
            <w:r w:rsidRPr="00AB32BD">
              <w:rPr>
                <w:rFonts w:ascii="Arial" w:hAnsi="Arial" w:cs="Arial"/>
                <w:sz w:val="16"/>
                <w:szCs w:val="16"/>
              </w:rPr>
              <w:t>2</w:t>
            </w:r>
          </w:p>
        </w:tc>
        <w:tc>
          <w:tcPr>
            <w:tcW w:w="1498" w:type="dxa"/>
            <w:tcBorders>
              <w:lef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-57</w:t>
            </w:r>
            <w:r>
              <w:rPr>
                <w:rFonts w:ascii="Arial" w:hAnsi="Arial" w:cs="Arial"/>
                <w:sz w:val="16"/>
                <w:szCs w:val="16"/>
              </w:rPr>
              <w:t>.</w:t>
            </w:r>
            <w:r w:rsidRPr="00AB32BD">
              <w:rPr>
                <w:rFonts w:ascii="Arial" w:hAnsi="Arial" w:cs="Arial"/>
                <w:sz w:val="16"/>
                <w:szCs w:val="16"/>
              </w:rPr>
              <w:t>6</w:t>
            </w:r>
          </w:p>
        </w:tc>
        <w:tc>
          <w:tcPr>
            <w:tcW w:w="1332" w:type="dxa"/>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-3</w:t>
            </w:r>
            <w:r>
              <w:rPr>
                <w:rFonts w:ascii="Arial" w:hAnsi="Arial" w:cs="Arial"/>
                <w:sz w:val="16"/>
                <w:szCs w:val="16"/>
              </w:rPr>
              <w:t>.</w:t>
            </w:r>
            <w:r w:rsidRPr="00AB32BD">
              <w:rPr>
                <w:rFonts w:ascii="Arial" w:hAnsi="Arial" w:cs="Arial"/>
                <w:sz w:val="16"/>
                <w:szCs w:val="16"/>
              </w:rPr>
              <w:t>2</w:t>
            </w:r>
          </w:p>
        </w:tc>
      </w:tr>
      <w:tr w:rsidR="00AB32BD" w:rsidRPr="00AB32BD" w:rsidTr="00C23E45">
        <w:trPr>
          <w:trHeight w:val="259"/>
          <w:jc w:val="center"/>
        </w:trPr>
        <w:tc>
          <w:tcPr>
            <w:tcW w:w="3275" w:type="dxa"/>
            <w:tcBorders>
              <w:right w:val="single" w:sz="4" w:space="0" w:color="0C5498"/>
            </w:tcBorders>
            <w:shd w:val="clear" w:color="auto" w:fill="auto"/>
            <w:vAlign w:val="center"/>
          </w:tcPr>
          <w:p w:rsidR="00AB32BD" w:rsidRPr="00AB32BD" w:rsidRDefault="00AB32BD" w:rsidP="00F11AF1">
            <w:pPr>
              <w:spacing w:after="0" w:line="240" w:lineRule="auto"/>
              <w:rPr>
                <w:rFonts w:ascii="Arial" w:hAnsi="Arial" w:cs="Arial"/>
                <w:sz w:val="16"/>
                <w:szCs w:val="16"/>
              </w:rPr>
            </w:pPr>
            <w:r w:rsidRPr="00AB32BD">
              <w:rPr>
                <w:rFonts w:ascii="Arial" w:hAnsi="Arial" w:cs="Arial"/>
                <w:sz w:val="16"/>
                <w:szCs w:val="16"/>
              </w:rPr>
              <w:t> </w:t>
            </w:r>
          </w:p>
        </w:tc>
        <w:tc>
          <w:tcPr>
            <w:tcW w:w="1498" w:type="dxa"/>
            <w:tcBorders>
              <w:left w:val="single" w:sz="4" w:space="0" w:color="0C5498"/>
              <w:right w:val="single" w:sz="4" w:space="0" w:color="0C5498"/>
            </w:tcBorders>
            <w:shd w:val="clear" w:color="auto" w:fill="auto"/>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498" w:type="dxa"/>
            <w:tcBorders>
              <w:lef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114" w:type="dxa"/>
            <w:tcBorders>
              <w:righ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498" w:type="dxa"/>
            <w:tcBorders>
              <w:lef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332" w:type="dxa"/>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r>
      <w:tr w:rsidR="00AB32BD" w:rsidRPr="00AB32BD" w:rsidTr="00C23E45">
        <w:trPr>
          <w:trHeight w:val="259"/>
          <w:jc w:val="center"/>
        </w:trPr>
        <w:tc>
          <w:tcPr>
            <w:tcW w:w="3275" w:type="dxa"/>
            <w:tcBorders>
              <w:right w:val="single" w:sz="4" w:space="0" w:color="0C5498"/>
            </w:tcBorders>
            <w:shd w:val="clear" w:color="auto" w:fill="auto"/>
            <w:vAlign w:val="center"/>
          </w:tcPr>
          <w:p w:rsidR="00AB32BD" w:rsidRPr="00AB32BD" w:rsidRDefault="00AB32BD" w:rsidP="00DD7D81">
            <w:pPr>
              <w:spacing w:after="0" w:line="240" w:lineRule="auto"/>
              <w:rPr>
                <w:rFonts w:ascii="Arial" w:hAnsi="Arial" w:cs="Arial"/>
                <w:b/>
                <w:bCs/>
                <w:sz w:val="16"/>
                <w:szCs w:val="16"/>
              </w:rPr>
            </w:pPr>
            <w:r w:rsidRPr="00AB32BD">
              <w:rPr>
                <w:rFonts w:ascii="Arial" w:hAnsi="Arial" w:cs="Arial"/>
                <w:b/>
                <w:bCs/>
                <w:sz w:val="16"/>
                <w:szCs w:val="16"/>
              </w:rPr>
              <w:t>Region</w:t>
            </w:r>
          </w:p>
        </w:tc>
        <w:tc>
          <w:tcPr>
            <w:tcW w:w="1498" w:type="dxa"/>
            <w:tcBorders>
              <w:left w:val="single" w:sz="4" w:space="0" w:color="0C5498"/>
              <w:right w:val="single" w:sz="4" w:space="0" w:color="0C5498"/>
            </w:tcBorders>
            <w:shd w:val="clear" w:color="auto" w:fill="auto"/>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498" w:type="dxa"/>
            <w:tcBorders>
              <w:lef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114" w:type="dxa"/>
            <w:tcBorders>
              <w:righ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498" w:type="dxa"/>
            <w:tcBorders>
              <w:lef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c>
          <w:tcPr>
            <w:tcW w:w="1332" w:type="dxa"/>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 </w:t>
            </w:r>
          </w:p>
        </w:tc>
      </w:tr>
      <w:tr w:rsidR="00AB32BD" w:rsidRPr="00AB32BD" w:rsidTr="00C23E45">
        <w:trPr>
          <w:trHeight w:val="259"/>
          <w:jc w:val="center"/>
        </w:trPr>
        <w:tc>
          <w:tcPr>
            <w:tcW w:w="3275" w:type="dxa"/>
            <w:tcBorders>
              <w:right w:val="single" w:sz="4" w:space="0" w:color="0C5498"/>
            </w:tcBorders>
            <w:shd w:val="clear" w:color="auto" w:fill="auto"/>
            <w:vAlign w:val="center"/>
          </w:tcPr>
          <w:p w:rsidR="00AB32BD" w:rsidRPr="00AB32BD" w:rsidRDefault="00AB32BD" w:rsidP="00DD7D81">
            <w:pPr>
              <w:spacing w:after="0" w:line="240" w:lineRule="auto"/>
              <w:rPr>
                <w:rFonts w:ascii="Arial" w:hAnsi="Arial" w:cs="Arial"/>
                <w:sz w:val="16"/>
                <w:szCs w:val="16"/>
              </w:rPr>
            </w:pPr>
            <w:r w:rsidRPr="00AB32BD">
              <w:rPr>
                <w:rFonts w:ascii="Arial" w:hAnsi="Arial" w:cs="Arial"/>
                <w:sz w:val="16"/>
                <w:szCs w:val="16"/>
              </w:rPr>
              <w:t>Beogradski Region</w:t>
            </w:r>
          </w:p>
        </w:tc>
        <w:tc>
          <w:tcPr>
            <w:tcW w:w="1498" w:type="dxa"/>
            <w:tcBorders>
              <w:left w:val="single" w:sz="4" w:space="0" w:color="0C5498"/>
              <w:righ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657</w:t>
            </w:r>
            <w:r>
              <w:rPr>
                <w:rFonts w:ascii="Arial" w:hAnsi="Arial" w:cs="Arial"/>
                <w:sz w:val="16"/>
                <w:szCs w:val="16"/>
              </w:rPr>
              <w:t>.</w:t>
            </w:r>
            <w:r w:rsidRPr="00AB32BD">
              <w:rPr>
                <w:rFonts w:ascii="Arial" w:hAnsi="Arial" w:cs="Arial"/>
                <w:sz w:val="16"/>
                <w:szCs w:val="16"/>
              </w:rPr>
              <w:t>7</w:t>
            </w:r>
          </w:p>
        </w:tc>
        <w:tc>
          <w:tcPr>
            <w:tcW w:w="1498" w:type="dxa"/>
            <w:tcBorders>
              <w:lef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-25</w:t>
            </w:r>
            <w:r>
              <w:rPr>
                <w:rFonts w:ascii="Arial" w:hAnsi="Arial" w:cs="Arial"/>
                <w:sz w:val="16"/>
                <w:szCs w:val="16"/>
              </w:rPr>
              <w:t>.</w:t>
            </w:r>
            <w:r w:rsidRPr="00AB32BD">
              <w:rPr>
                <w:rFonts w:ascii="Arial" w:hAnsi="Arial" w:cs="Arial"/>
                <w:sz w:val="16"/>
                <w:szCs w:val="16"/>
              </w:rPr>
              <w:t>7</w:t>
            </w:r>
          </w:p>
        </w:tc>
        <w:tc>
          <w:tcPr>
            <w:tcW w:w="1114" w:type="dxa"/>
            <w:tcBorders>
              <w:righ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-3</w:t>
            </w:r>
            <w:r>
              <w:rPr>
                <w:rFonts w:ascii="Arial" w:hAnsi="Arial" w:cs="Arial"/>
                <w:sz w:val="16"/>
                <w:szCs w:val="16"/>
              </w:rPr>
              <w:t>.</w:t>
            </w:r>
            <w:r w:rsidRPr="00AB32BD">
              <w:rPr>
                <w:rFonts w:ascii="Arial" w:hAnsi="Arial" w:cs="Arial"/>
                <w:sz w:val="16"/>
                <w:szCs w:val="16"/>
              </w:rPr>
              <w:t>8</w:t>
            </w:r>
          </w:p>
        </w:tc>
        <w:tc>
          <w:tcPr>
            <w:tcW w:w="1498" w:type="dxa"/>
            <w:tcBorders>
              <w:lef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-22</w:t>
            </w:r>
            <w:r>
              <w:rPr>
                <w:rFonts w:ascii="Arial" w:hAnsi="Arial" w:cs="Arial"/>
                <w:sz w:val="16"/>
                <w:szCs w:val="16"/>
              </w:rPr>
              <w:t>.</w:t>
            </w:r>
            <w:r w:rsidRPr="00AB32BD">
              <w:rPr>
                <w:rFonts w:ascii="Arial" w:hAnsi="Arial" w:cs="Arial"/>
                <w:sz w:val="16"/>
                <w:szCs w:val="16"/>
              </w:rPr>
              <w:t>3</w:t>
            </w:r>
          </w:p>
        </w:tc>
        <w:tc>
          <w:tcPr>
            <w:tcW w:w="1332" w:type="dxa"/>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-3</w:t>
            </w:r>
            <w:r>
              <w:rPr>
                <w:rFonts w:ascii="Arial" w:hAnsi="Arial" w:cs="Arial"/>
                <w:sz w:val="16"/>
                <w:szCs w:val="16"/>
              </w:rPr>
              <w:t>.</w:t>
            </w:r>
            <w:r w:rsidRPr="00AB32BD">
              <w:rPr>
                <w:rFonts w:ascii="Arial" w:hAnsi="Arial" w:cs="Arial"/>
                <w:sz w:val="16"/>
                <w:szCs w:val="16"/>
              </w:rPr>
              <w:t>3</w:t>
            </w:r>
          </w:p>
        </w:tc>
      </w:tr>
      <w:tr w:rsidR="00AB32BD" w:rsidRPr="00AB32BD" w:rsidTr="00C23E45">
        <w:trPr>
          <w:trHeight w:val="259"/>
          <w:jc w:val="center"/>
        </w:trPr>
        <w:tc>
          <w:tcPr>
            <w:tcW w:w="3275" w:type="dxa"/>
            <w:tcBorders>
              <w:right w:val="single" w:sz="4" w:space="0" w:color="0C5498"/>
            </w:tcBorders>
            <w:shd w:val="clear" w:color="auto" w:fill="auto"/>
            <w:vAlign w:val="center"/>
          </w:tcPr>
          <w:p w:rsidR="00AB32BD" w:rsidRPr="00AB32BD" w:rsidRDefault="00AB32BD" w:rsidP="00DD7D81">
            <w:pPr>
              <w:spacing w:after="0" w:line="240" w:lineRule="auto"/>
              <w:rPr>
                <w:rFonts w:ascii="Arial" w:hAnsi="Arial" w:cs="Arial"/>
                <w:sz w:val="16"/>
                <w:szCs w:val="16"/>
              </w:rPr>
            </w:pPr>
            <w:r w:rsidRPr="00AB32BD">
              <w:rPr>
                <w:rFonts w:ascii="Arial" w:hAnsi="Arial" w:cs="Arial"/>
                <w:sz w:val="16"/>
                <w:szCs w:val="16"/>
              </w:rPr>
              <w:t>Region Vojvodine</w:t>
            </w:r>
          </w:p>
        </w:tc>
        <w:tc>
          <w:tcPr>
            <w:tcW w:w="1498" w:type="dxa"/>
            <w:tcBorders>
              <w:left w:val="single" w:sz="4" w:space="0" w:color="0C5498"/>
              <w:righ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788</w:t>
            </w:r>
            <w:r>
              <w:rPr>
                <w:rFonts w:ascii="Arial" w:hAnsi="Arial" w:cs="Arial"/>
                <w:sz w:val="16"/>
                <w:szCs w:val="16"/>
              </w:rPr>
              <w:t>.</w:t>
            </w:r>
            <w:r w:rsidRPr="00AB32BD">
              <w:rPr>
                <w:rFonts w:ascii="Arial" w:hAnsi="Arial" w:cs="Arial"/>
                <w:sz w:val="16"/>
                <w:szCs w:val="16"/>
              </w:rPr>
              <w:t>8</w:t>
            </w:r>
          </w:p>
        </w:tc>
        <w:tc>
          <w:tcPr>
            <w:tcW w:w="1498" w:type="dxa"/>
            <w:tcBorders>
              <w:lef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2</w:t>
            </w:r>
            <w:r>
              <w:rPr>
                <w:rFonts w:ascii="Arial" w:hAnsi="Arial" w:cs="Arial"/>
                <w:sz w:val="16"/>
                <w:szCs w:val="16"/>
              </w:rPr>
              <w:t>.</w:t>
            </w:r>
            <w:r w:rsidRPr="00AB32BD">
              <w:rPr>
                <w:rFonts w:ascii="Arial" w:hAnsi="Arial" w:cs="Arial"/>
                <w:sz w:val="16"/>
                <w:szCs w:val="16"/>
              </w:rPr>
              <w:t>9</w:t>
            </w:r>
          </w:p>
        </w:tc>
        <w:tc>
          <w:tcPr>
            <w:tcW w:w="1114" w:type="dxa"/>
            <w:tcBorders>
              <w:righ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0</w:t>
            </w:r>
            <w:r>
              <w:rPr>
                <w:rFonts w:ascii="Arial" w:hAnsi="Arial" w:cs="Arial"/>
                <w:sz w:val="16"/>
                <w:szCs w:val="16"/>
              </w:rPr>
              <w:t>.</w:t>
            </w:r>
            <w:r w:rsidRPr="00AB32BD">
              <w:rPr>
                <w:rFonts w:ascii="Arial" w:hAnsi="Arial" w:cs="Arial"/>
                <w:sz w:val="16"/>
                <w:szCs w:val="16"/>
              </w:rPr>
              <w:t>4</w:t>
            </w:r>
          </w:p>
        </w:tc>
        <w:tc>
          <w:tcPr>
            <w:tcW w:w="1498" w:type="dxa"/>
            <w:tcBorders>
              <w:lef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-19</w:t>
            </w:r>
            <w:r>
              <w:rPr>
                <w:rFonts w:ascii="Arial" w:hAnsi="Arial" w:cs="Arial"/>
                <w:sz w:val="16"/>
                <w:szCs w:val="16"/>
              </w:rPr>
              <w:t>.</w:t>
            </w:r>
            <w:r w:rsidRPr="00AB32BD">
              <w:rPr>
                <w:rFonts w:ascii="Arial" w:hAnsi="Arial" w:cs="Arial"/>
                <w:sz w:val="16"/>
                <w:szCs w:val="16"/>
              </w:rPr>
              <w:t>4</w:t>
            </w:r>
          </w:p>
        </w:tc>
        <w:tc>
          <w:tcPr>
            <w:tcW w:w="1332" w:type="dxa"/>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-2</w:t>
            </w:r>
            <w:r>
              <w:rPr>
                <w:rFonts w:ascii="Arial" w:hAnsi="Arial" w:cs="Arial"/>
                <w:sz w:val="16"/>
                <w:szCs w:val="16"/>
              </w:rPr>
              <w:t>.</w:t>
            </w:r>
            <w:r w:rsidRPr="00AB32BD">
              <w:rPr>
                <w:rFonts w:ascii="Arial" w:hAnsi="Arial" w:cs="Arial"/>
                <w:sz w:val="16"/>
                <w:szCs w:val="16"/>
              </w:rPr>
              <w:t>4</w:t>
            </w:r>
          </w:p>
        </w:tc>
      </w:tr>
      <w:tr w:rsidR="00AB32BD" w:rsidRPr="00AB32BD" w:rsidTr="00C23E45">
        <w:trPr>
          <w:trHeight w:val="259"/>
          <w:jc w:val="center"/>
        </w:trPr>
        <w:tc>
          <w:tcPr>
            <w:tcW w:w="3275" w:type="dxa"/>
            <w:tcBorders>
              <w:right w:val="single" w:sz="4" w:space="0" w:color="0C5498"/>
            </w:tcBorders>
            <w:shd w:val="clear" w:color="auto" w:fill="auto"/>
            <w:vAlign w:val="center"/>
          </w:tcPr>
          <w:p w:rsidR="00AB32BD" w:rsidRPr="00AB32BD" w:rsidRDefault="00AB32BD" w:rsidP="00DD7D81">
            <w:pPr>
              <w:spacing w:after="0" w:line="240" w:lineRule="auto"/>
              <w:rPr>
                <w:rFonts w:ascii="Arial" w:hAnsi="Arial" w:cs="Arial"/>
                <w:sz w:val="16"/>
                <w:szCs w:val="16"/>
              </w:rPr>
            </w:pPr>
            <w:r w:rsidRPr="00AB32BD">
              <w:rPr>
                <w:rFonts w:ascii="Arial" w:hAnsi="Arial" w:cs="Arial"/>
                <w:sz w:val="16"/>
                <w:szCs w:val="16"/>
              </w:rPr>
              <w:t>Region Šumadije i  Zapadne Srbije</w:t>
            </w:r>
          </w:p>
        </w:tc>
        <w:tc>
          <w:tcPr>
            <w:tcW w:w="1498" w:type="dxa"/>
            <w:tcBorders>
              <w:left w:val="single" w:sz="4" w:space="0" w:color="0C5498"/>
              <w:righ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775</w:t>
            </w:r>
            <w:r>
              <w:rPr>
                <w:rFonts w:ascii="Arial" w:hAnsi="Arial" w:cs="Arial"/>
                <w:sz w:val="16"/>
                <w:szCs w:val="16"/>
              </w:rPr>
              <w:t>.</w:t>
            </w:r>
            <w:r w:rsidRPr="00AB32BD">
              <w:rPr>
                <w:rFonts w:ascii="Arial" w:hAnsi="Arial" w:cs="Arial"/>
                <w:sz w:val="16"/>
                <w:szCs w:val="16"/>
              </w:rPr>
              <w:t>8</w:t>
            </w:r>
          </w:p>
        </w:tc>
        <w:tc>
          <w:tcPr>
            <w:tcW w:w="1498" w:type="dxa"/>
            <w:tcBorders>
              <w:lef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-10</w:t>
            </w:r>
            <w:r>
              <w:rPr>
                <w:rFonts w:ascii="Arial" w:hAnsi="Arial" w:cs="Arial"/>
                <w:sz w:val="16"/>
                <w:szCs w:val="16"/>
              </w:rPr>
              <w:t>.</w:t>
            </w:r>
            <w:r w:rsidRPr="00AB32BD">
              <w:rPr>
                <w:rFonts w:ascii="Arial" w:hAnsi="Arial" w:cs="Arial"/>
                <w:sz w:val="16"/>
                <w:szCs w:val="16"/>
              </w:rPr>
              <w:t>8</w:t>
            </w:r>
          </w:p>
        </w:tc>
        <w:tc>
          <w:tcPr>
            <w:tcW w:w="1114" w:type="dxa"/>
            <w:tcBorders>
              <w:righ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-1</w:t>
            </w:r>
            <w:r>
              <w:rPr>
                <w:rFonts w:ascii="Arial" w:hAnsi="Arial" w:cs="Arial"/>
                <w:sz w:val="16"/>
                <w:szCs w:val="16"/>
              </w:rPr>
              <w:t>.</w:t>
            </w:r>
            <w:r w:rsidRPr="00AB32BD">
              <w:rPr>
                <w:rFonts w:ascii="Arial" w:hAnsi="Arial" w:cs="Arial"/>
                <w:sz w:val="16"/>
                <w:szCs w:val="16"/>
              </w:rPr>
              <w:t>4</w:t>
            </w:r>
          </w:p>
        </w:tc>
        <w:tc>
          <w:tcPr>
            <w:tcW w:w="1498" w:type="dxa"/>
            <w:tcBorders>
              <w:lef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-31</w:t>
            </w:r>
            <w:r>
              <w:rPr>
                <w:rFonts w:ascii="Arial" w:hAnsi="Arial" w:cs="Arial"/>
                <w:sz w:val="16"/>
                <w:szCs w:val="16"/>
              </w:rPr>
              <w:t>.</w:t>
            </w:r>
            <w:r w:rsidRPr="00AB32BD">
              <w:rPr>
                <w:rFonts w:ascii="Arial" w:hAnsi="Arial" w:cs="Arial"/>
                <w:sz w:val="16"/>
                <w:szCs w:val="16"/>
              </w:rPr>
              <w:t>1</w:t>
            </w:r>
          </w:p>
        </w:tc>
        <w:tc>
          <w:tcPr>
            <w:tcW w:w="1332" w:type="dxa"/>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-3</w:t>
            </w:r>
            <w:r>
              <w:rPr>
                <w:rFonts w:ascii="Arial" w:hAnsi="Arial" w:cs="Arial"/>
                <w:sz w:val="16"/>
                <w:szCs w:val="16"/>
              </w:rPr>
              <w:t>.</w:t>
            </w:r>
            <w:r w:rsidRPr="00AB32BD">
              <w:rPr>
                <w:rFonts w:ascii="Arial" w:hAnsi="Arial" w:cs="Arial"/>
                <w:sz w:val="16"/>
                <w:szCs w:val="16"/>
              </w:rPr>
              <w:t>9</w:t>
            </w:r>
          </w:p>
        </w:tc>
      </w:tr>
      <w:tr w:rsidR="00AB32BD" w:rsidRPr="00AB32BD" w:rsidTr="00C23E45">
        <w:trPr>
          <w:trHeight w:val="259"/>
          <w:jc w:val="center"/>
        </w:trPr>
        <w:tc>
          <w:tcPr>
            <w:tcW w:w="3275" w:type="dxa"/>
            <w:tcBorders>
              <w:right w:val="single" w:sz="4" w:space="0" w:color="0C5498"/>
            </w:tcBorders>
            <w:shd w:val="clear" w:color="auto" w:fill="auto"/>
            <w:vAlign w:val="center"/>
          </w:tcPr>
          <w:p w:rsidR="00AB32BD" w:rsidRPr="00AB32BD" w:rsidRDefault="00AB32BD" w:rsidP="00DD7D81">
            <w:pPr>
              <w:spacing w:after="0" w:line="240" w:lineRule="auto"/>
              <w:rPr>
                <w:rFonts w:ascii="Arial" w:hAnsi="Arial" w:cs="Arial"/>
                <w:sz w:val="16"/>
                <w:szCs w:val="16"/>
              </w:rPr>
            </w:pPr>
            <w:r w:rsidRPr="00AB32BD">
              <w:rPr>
                <w:rFonts w:ascii="Arial" w:hAnsi="Arial" w:cs="Arial"/>
                <w:sz w:val="16"/>
                <w:szCs w:val="16"/>
              </w:rPr>
              <w:t>Region Južne i Istočne Srbije</w:t>
            </w:r>
          </w:p>
        </w:tc>
        <w:tc>
          <w:tcPr>
            <w:tcW w:w="1498" w:type="dxa"/>
            <w:tcBorders>
              <w:left w:val="single" w:sz="4" w:space="0" w:color="0C5498"/>
              <w:righ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636</w:t>
            </w:r>
          </w:p>
        </w:tc>
        <w:tc>
          <w:tcPr>
            <w:tcW w:w="1498" w:type="dxa"/>
            <w:tcBorders>
              <w:lef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-12</w:t>
            </w:r>
          </w:p>
        </w:tc>
        <w:tc>
          <w:tcPr>
            <w:tcW w:w="1114" w:type="dxa"/>
            <w:tcBorders>
              <w:righ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-1</w:t>
            </w:r>
            <w:r>
              <w:rPr>
                <w:rFonts w:ascii="Arial" w:hAnsi="Arial" w:cs="Arial"/>
                <w:sz w:val="16"/>
                <w:szCs w:val="16"/>
              </w:rPr>
              <w:t>.</w:t>
            </w:r>
            <w:r w:rsidRPr="00AB32BD">
              <w:rPr>
                <w:rFonts w:ascii="Arial" w:hAnsi="Arial" w:cs="Arial"/>
                <w:sz w:val="16"/>
                <w:szCs w:val="16"/>
              </w:rPr>
              <w:t>8</w:t>
            </w:r>
          </w:p>
        </w:tc>
        <w:tc>
          <w:tcPr>
            <w:tcW w:w="1498" w:type="dxa"/>
            <w:tcBorders>
              <w:lef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-58</w:t>
            </w:r>
            <w:r>
              <w:rPr>
                <w:rFonts w:ascii="Arial" w:hAnsi="Arial" w:cs="Arial"/>
                <w:sz w:val="16"/>
                <w:szCs w:val="16"/>
              </w:rPr>
              <w:t>.</w:t>
            </w:r>
            <w:r w:rsidRPr="00AB32BD">
              <w:rPr>
                <w:rFonts w:ascii="Arial" w:hAnsi="Arial" w:cs="Arial"/>
                <w:sz w:val="16"/>
                <w:szCs w:val="16"/>
              </w:rPr>
              <w:t>6</w:t>
            </w:r>
          </w:p>
        </w:tc>
        <w:tc>
          <w:tcPr>
            <w:tcW w:w="1332" w:type="dxa"/>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-8</w:t>
            </w:r>
            <w:r>
              <w:rPr>
                <w:rFonts w:ascii="Arial" w:hAnsi="Arial" w:cs="Arial"/>
                <w:sz w:val="16"/>
                <w:szCs w:val="16"/>
              </w:rPr>
              <w:t>.</w:t>
            </w:r>
            <w:r w:rsidRPr="00AB32BD">
              <w:rPr>
                <w:rFonts w:ascii="Arial" w:hAnsi="Arial" w:cs="Arial"/>
                <w:sz w:val="16"/>
                <w:szCs w:val="16"/>
              </w:rPr>
              <w:t>4</w:t>
            </w:r>
          </w:p>
        </w:tc>
      </w:tr>
      <w:tr w:rsidR="00AB32BD" w:rsidRPr="00AB32BD" w:rsidTr="00C23E45">
        <w:trPr>
          <w:trHeight w:val="259"/>
          <w:jc w:val="center"/>
        </w:trPr>
        <w:tc>
          <w:tcPr>
            <w:tcW w:w="3275" w:type="dxa"/>
            <w:tcBorders>
              <w:right w:val="single" w:sz="4" w:space="0" w:color="0C5498"/>
            </w:tcBorders>
            <w:shd w:val="clear" w:color="auto" w:fill="auto"/>
            <w:noWrap/>
            <w:vAlign w:val="center"/>
          </w:tcPr>
          <w:p w:rsidR="00AB32BD" w:rsidRPr="00AB32BD" w:rsidRDefault="00AB32BD" w:rsidP="00DD7D81">
            <w:pPr>
              <w:spacing w:after="0" w:line="240" w:lineRule="auto"/>
              <w:rPr>
                <w:rFonts w:ascii="Arial" w:hAnsi="Arial" w:cs="Arial"/>
                <w:sz w:val="16"/>
                <w:szCs w:val="16"/>
              </w:rPr>
            </w:pPr>
            <w:r w:rsidRPr="00AB32BD">
              <w:rPr>
                <w:rFonts w:ascii="Arial" w:hAnsi="Arial" w:cs="Arial"/>
                <w:sz w:val="16"/>
                <w:szCs w:val="16"/>
              </w:rPr>
              <w:t xml:space="preserve">Region Kosovo i Metohija </w:t>
            </w:r>
          </w:p>
        </w:tc>
        <w:tc>
          <w:tcPr>
            <w:tcW w:w="1498" w:type="dxa"/>
            <w:tcBorders>
              <w:left w:val="single" w:sz="4" w:space="0" w:color="0C5498"/>
              <w:righ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w:t>
            </w:r>
          </w:p>
        </w:tc>
        <w:tc>
          <w:tcPr>
            <w:tcW w:w="1498" w:type="dxa"/>
            <w:tcBorders>
              <w:lef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w:t>
            </w:r>
          </w:p>
        </w:tc>
        <w:tc>
          <w:tcPr>
            <w:tcW w:w="1114" w:type="dxa"/>
            <w:tcBorders>
              <w:righ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w:t>
            </w:r>
          </w:p>
        </w:tc>
        <w:tc>
          <w:tcPr>
            <w:tcW w:w="1498" w:type="dxa"/>
            <w:tcBorders>
              <w:left w:val="single" w:sz="4" w:space="0" w:color="0C5498"/>
            </w:tcBorders>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w:t>
            </w:r>
          </w:p>
        </w:tc>
        <w:tc>
          <w:tcPr>
            <w:tcW w:w="1332" w:type="dxa"/>
            <w:shd w:val="clear" w:color="auto" w:fill="auto"/>
            <w:noWrap/>
            <w:vAlign w:val="center"/>
          </w:tcPr>
          <w:p w:rsidR="00AB32BD" w:rsidRPr="00AB32BD" w:rsidRDefault="00AB32BD" w:rsidP="00AB32BD">
            <w:pPr>
              <w:spacing w:after="0" w:line="240" w:lineRule="auto"/>
              <w:ind w:right="113"/>
              <w:jc w:val="right"/>
              <w:rPr>
                <w:rFonts w:ascii="Arial" w:hAnsi="Arial" w:cs="Arial"/>
                <w:sz w:val="16"/>
                <w:szCs w:val="16"/>
              </w:rPr>
            </w:pPr>
            <w:r w:rsidRPr="00AB32BD">
              <w:rPr>
                <w:rFonts w:ascii="Arial" w:hAnsi="Arial" w:cs="Arial"/>
                <w:sz w:val="16"/>
                <w:szCs w:val="16"/>
              </w:rPr>
              <w:t>…</w:t>
            </w:r>
          </w:p>
        </w:tc>
      </w:tr>
    </w:tbl>
    <w:p w:rsidR="00906487" w:rsidRPr="00D31975" w:rsidRDefault="00906487" w:rsidP="001651B0">
      <w:pPr>
        <w:spacing w:line="240" w:lineRule="auto"/>
        <w:jc w:val="center"/>
        <w:rPr>
          <w:rFonts w:ascii="Arial" w:hAnsi="Arial" w:cs="Arial"/>
          <w:b/>
          <w:bCs/>
        </w:rPr>
      </w:pPr>
    </w:p>
    <w:p w:rsidR="00906487" w:rsidRPr="00D31975" w:rsidRDefault="00906487" w:rsidP="001651B0">
      <w:pPr>
        <w:spacing w:line="240" w:lineRule="auto"/>
        <w:jc w:val="center"/>
        <w:rPr>
          <w:rFonts w:ascii="Arial" w:hAnsi="Arial" w:cs="Arial"/>
          <w:b/>
          <w:bCs/>
        </w:rPr>
      </w:pPr>
    </w:p>
    <w:p w:rsidR="00906487" w:rsidRPr="00D31975" w:rsidRDefault="00906487" w:rsidP="001651B0">
      <w:pPr>
        <w:spacing w:line="240" w:lineRule="auto"/>
        <w:jc w:val="center"/>
        <w:rPr>
          <w:rFonts w:ascii="Arial" w:hAnsi="Arial" w:cs="Arial"/>
          <w:b/>
          <w:bCs/>
        </w:rPr>
      </w:pPr>
    </w:p>
    <w:p w:rsidR="00906487" w:rsidRPr="00D31975" w:rsidRDefault="00906487" w:rsidP="001651B0">
      <w:pPr>
        <w:spacing w:line="240" w:lineRule="auto"/>
        <w:jc w:val="center"/>
        <w:rPr>
          <w:rFonts w:ascii="Arial" w:hAnsi="Arial" w:cs="Arial"/>
          <w:b/>
          <w:bCs/>
        </w:rPr>
      </w:pPr>
    </w:p>
    <w:p w:rsidR="00906487" w:rsidRPr="00D31975" w:rsidRDefault="00906487" w:rsidP="001651B0">
      <w:pPr>
        <w:spacing w:line="240" w:lineRule="auto"/>
        <w:jc w:val="center"/>
        <w:rPr>
          <w:rFonts w:ascii="Arial" w:hAnsi="Arial" w:cs="Arial"/>
          <w:b/>
          <w:bCs/>
        </w:rPr>
      </w:pPr>
    </w:p>
    <w:p w:rsidR="002B4FEA" w:rsidRDefault="002B4FEA" w:rsidP="00B4452D">
      <w:pPr>
        <w:spacing w:line="240" w:lineRule="auto"/>
        <w:jc w:val="center"/>
        <w:rPr>
          <w:rFonts w:ascii="Arial" w:hAnsi="Arial" w:cs="Arial"/>
          <w:b/>
          <w:bCs/>
          <w:sz w:val="20"/>
          <w:szCs w:val="20"/>
        </w:rPr>
      </w:pPr>
    </w:p>
    <w:p w:rsidR="002B4FEA" w:rsidRDefault="002B4FEA" w:rsidP="00B4452D">
      <w:pPr>
        <w:spacing w:line="240" w:lineRule="auto"/>
        <w:jc w:val="center"/>
        <w:rPr>
          <w:rFonts w:ascii="Arial" w:hAnsi="Arial" w:cs="Arial"/>
          <w:b/>
          <w:bCs/>
          <w:sz w:val="20"/>
          <w:szCs w:val="20"/>
        </w:rPr>
      </w:pPr>
    </w:p>
    <w:p w:rsidR="00906487" w:rsidRPr="00AB32BD" w:rsidRDefault="00906487" w:rsidP="00B4452D">
      <w:pPr>
        <w:spacing w:line="240" w:lineRule="auto"/>
        <w:jc w:val="center"/>
        <w:rPr>
          <w:rFonts w:ascii="Arial" w:hAnsi="Arial" w:cs="Arial"/>
          <w:bCs/>
          <w:sz w:val="20"/>
          <w:szCs w:val="20"/>
        </w:rPr>
      </w:pPr>
      <w:r w:rsidRPr="00AB32BD">
        <w:rPr>
          <w:rFonts w:ascii="Arial" w:hAnsi="Arial" w:cs="Arial"/>
          <w:b/>
          <w:bCs/>
          <w:sz w:val="20"/>
          <w:szCs w:val="20"/>
        </w:rPr>
        <w:lastRenderedPageBreak/>
        <w:t xml:space="preserve">Table 7 </w:t>
      </w:r>
      <w:r w:rsidRPr="00AB32BD">
        <w:rPr>
          <w:rFonts w:ascii="Arial" w:hAnsi="Arial" w:cs="Arial"/>
          <w:bCs/>
          <w:sz w:val="20"/>
          <w:szCs w:val="20"/>
        </w:rPr>
        <w:t>Main contingents of labour f</w:t>
      </w:r>
      <w:r w:rsidR="002B4FEA">
        <w:rPr>
          <w:rFonts w:ascii="Arial" w:hAnsi="Arial" w:cs="Arial"/>
          <w:bCs/>
          <w:sz w:val="20"/>
          <w:szCs w:val="20"/>
        </w:rPr>
        <w:t xml:space="preserve">orce by region and age groups, </w:t>
      </w:r>
      <w:r w:rsidRPr="00AB32BD">
        <w:rPr>
          <w:rFonts w:ascii="Arial" w:hAnsi="Arial" w:cs="Arial"/>
          <w:bCs/>
          <w:sz w:val="20"/>
          <w:szCs w:val="20"/>
        </w:rPr>
        <w:t>Q</w:t>
      </w:r>
      <w:r w:rsidR="002B4FEA">
        <w:rPr>
          <w:rFonts w:ascii="Arial" w:hAnsi="Arial" w:cs="Arial"/>
          <w:bCs/>
          <w:sz w:val="20"/>
          <w:szCs w:val="20"/>
        </w:rPr>
        <w:t>1</w:t>
      </w:r>
      <w:r w:rsidRPr="00AB32BD">
        <w:rPr>
          <w:rFonts w:ascii="Arial" w:hAnsi="Arial" w:cs="Arial"/>
          <w:bCs/>
          <w:sz w:val="20"/>
          <w:szCs w:val="20"/>
        </w:rPr>
        <w:t xml:space="preserve"> 2016</w:t>
      </w:r>
    </w:p>
    <w:tbl>
      <w:tblPr>
        <w:tblW w:w="10203" w:type="dxa"/>
        <w:jc w:val="center"/>
        <w:tblCellMar>
          <w:left w:w="28" w:type="dxa"/>
          <w:right w:w="28" w:type="dxa"/>
        </w:tblCellMar>
        <w:tblLook w:val="00A0" w:firstRow="1" w:lastRow="0" w:firstColumn="1" w:lastColumn="0" w:noHBand="0" w:noVBand="0"/>
      </w:tblPr>
      <w:tblGrid>
        <w:gridCol w:w="2721"/>
        <w:gridCol w:w="1247"/>
        <w:gridCol w:w="1247"/>
        <w:gridCol w:w="1247"/>
        <w:gridCol w:w="1247"/>
        <w:gridCol w:w="1247"/>
        <w:gridCol w:w="1247"/>
      </w:tblGrid>
      <w:tr w:rsidR="004601CD" w:rsidRPr="004601CD" w:rsidTr="004601CD">
        <w:trPr>
          <w:trHeight w:val="283"/>
          <w:jc w:val="center"/>
        </w:trPr>
        <w:tc>
          <w:tcPr>
            <w:tcW w:w="2721" w:type="dxa"/>
            <w:vMerge w:val="restart"/>
            <w:tcBorders>
              <w:top w:val="single" w:sz="4" w:space="0" w:color="0C5498"/>
              <w:bottom w:val="single" w:sz="4" w:space="0" w:color="0C5498"/>
              <w:right w:val="single" w:sz="4" w:space="0" w:color="0C5498"/>
            </w:tcBorders>
            <w:shd w:val="clear" w:color="auto" w:fill="auto"/>
            <w:vAlign w:val="center"/>
          </w:tcPr>
          <w:p w:rsidR="004601CD" w:rsidRPr="004601CD" w:rsidRDefault="004601CD" w:rsidP="00F11AF1">
            <w:pPr>
              <w:spacing w:after="0" w:line="240" w:lineRule="auto"/>
              <w:rPr>
                <w:rFonts w:ascii="Arial" w:hAnsi="Arial" w:cs="Arial"/>
                <w:sz w:val="16"/>
                <w:szCs w:val="16"/>
              </w:rPr>
            </w:pPr>
          </w:p>
        </w:tc>
        <w:tc>
          <w:tcPr>
            <w:tcW w:w="1247" w:type="dxa"/>
            <w:vMerge w:val="restart"/>
            <w:tcBorders>
              <w:top w:val="single" w:sz="4" w:space="0" w:color="0C5498"/>
              <w:left w:val="single" w:sz="4" w:space="0" w:color="0C5498"/>
              <w:bottom w:val="single" w:sz="4" w:space="0" w:color="0C5498"/>
              <w:right w:val="single" w:sz="4" w:space="0" w:color="0C5498"/>
            </w:tcBorders>
            <w:shd w:val="clear" w:color="auto" w:fill="auto"/>
            <w:vAlign w:val="center"/>
          </w:tcPr>
          <w:p w:rsidR="004601CD" w:rsidRPr="004601CD" w:rsidRDefault="004601CD" w:rsidP="004601CD">
            <w:pPr>
              <w:spacing w:after="0" w:line="240" w:lineRule="auto"/>
              <w:jc w:val="center"/>
              <w:rPr>
                <w:rFonts w:ascii="Arial" w:hAnsi="Arial" w:cs="Arial"/>
                <w:sz w:val="16"/>
                <w:szCs w:val="16"/>
              </w:rPr>
            </w:pPr>
            <w:r w:rsidRPr="004601CD">
              <w:rPr>
                <w:rFonts w:ascii="Arial" w:hAnsi="Arial" w:cs="Arial"/>
                <w:sz w:val="16"/>
                <w:szCs w:val="16"/>
              </w:rPr>
              <w:t>Total</w:t>
            </w:r>
          </w:p>
        </w:tc>
        <w:tc>
          <w:tcPr>
            <w:tcW w:w="2494" w:type="dxa"/>
            <w:gridSpan w:val="2"/>
            <w:tcBorders>
              <w:top w:val="single" w:sz="4" w:space="0" w:color="0C5498"/>
              <w:left w:val="single" w:sz="4" w:space="0" w:color="0C5498"/>
              <w:bottom w:val="single" w:sz="4" w:space="0" w:color="0C5498"/>
              <w:right w:val="single" w:sz="4" w:space="0" w:color="0C5498"/>
            </w:tcBorders>
            <w:shd w:val="clear" w:color="auto" w:fill="auto"/>
            <w:vAlign w:val="center"/>
          </w:tcPr>
          <w:p w:rsidR="004601CD" w:rsidRPr="004601CD" w:rsidRDefault="004601CD" w:rsidP="004601CD">
            <w:pPr>
              <w:spacing w:after="0" w:line="240" w:lineRule="auto"/>
              <w:jc w:val="center"/>
              <w:rPr>
                <w:rFonts w:ascii="Arial" w:hAnsi="Arial" w:cs="Arial"/>
                <w:sz w:val="16"/>
                <w:szCs w:val="16"/>
              </w:rPr>
            </w:pPr>
            <w:r w:rsidRPr="004601CD">
              <w:rPr>
                <w:rFonts w:ascii="Arial" w:hAnsi="Arial" w:cs="Arial"/>
                <w:sz w:val="16"/>
                <w:szCs w:val="16"/>
              </w:rPr>
              <w:t>Srbija – North</w:t>
            </w:r>
          </w:p>
        </w:tc>
        <w:tc>
          <w:tcPr>
            <w:tcW w:w="3741" w:type="dxa"/>
            <w:gridSpan w:val="3"/>
            <w:tcBorders>
              <w:top w:val="single" w:sz="4" w:space="0" w:color="0C5498"/>
              <w:left w:val="single" w:sz="4" w:space="0" w:color="0C5498"/>
              <w:bottom w:val="single" w:sz="4" w:space="0" w:color="0C5498"/>
            </w:tcBorders>
            <w:shd w:val="clear" w:color="auto" w:fill="auto"/>
            <w:vAlign w:val="center"/>
          </w:tcPr>
          <w:p w:rsidR="004601CD" w:rsidRPr="004601CD" w:rsidRDefault="004601CD" w:rsidP="004601CD">
            <w:pPr>
              <w:spacing w:after="0" w:line="240" w:lineRule="auto"/>
              <w:jc w:val="center"/>
              <w:rPr>
                <w:rFonts w:ascii="Arial" w:hAnsi="Arial" w:cs="Arial"/>
                <w:sz w:val="16"/>
                <w:szCs w:val="16"/>
              </w:rPr>
            </w:pPr>
            <w:r w:rsidRPr="004601CD">
              <w:rPr>
                <w:rFonts w:ascii="Arial" w:hAnsi="Arial" w:cs="Arial"/>
                <w:sz w:val="16"/>
                <w:szCs w:val="16"/>
              </w:rPr>
              <w:t>Srbija – South</w:t>
            </w:r>
          </w:p>
        </w:tc>
      </w:tr>
      <w:tr w:rsidR="004601CD" w:rsidRPr="004601CD" w:rsidTr="002B4FEA">
        <w:trPr>
          <w:trHeight w:val="1530"/>
          <w:jc w:val="center"/>
        </w:trPr>
        <w:tc>
          <w:tcPr>
            <w:tcW w:w="2721" w:type="dxa"/>
            <w:vMerge/>
            <w:tcBorders>
              <w:top w:val="single" w:sz="4" w:space="0" w:color="0C5498"/>
              <w:bottom w:val="single" w:sz="4" w:space="0" w:color="0C5498"/>
              <w:right w:val="single" w:sz="4" w:space="0" w:color="0C5498"/>
            </w:tcBorders>
            <w:shd w:val="clear" w:color="auto" w:fill="auto"/>
            <w:vAlign w:val="center"/>
          </w:tcPr>
          <w:p w:rsidR="004601CD" w:rsidRPr="004601CD" w:rsidRDefault="004601CD" w:rsidP="00F11AF1">
            <w:pPr>
              <w:spacing w:after="0" w:line="240" w:lineRule="auto"/>
              <w:rPr>
                <w:rFonts w:ascii="Arial" w:hAnsi="Arial" w:cs="Arial"/>
                <w:sz w:val="16"/>
                <w:szCs w:val="16"/>
              </w:rPr>
            </w:pPr>
          </w:p>
        </w:tc>
        <w:tc>
          <w:tcPr>
            <w:tcW w:w="1247" w:type="dxa"/>
            <w:vMerge/>
            <w:tcBorders>
              <w:top w:val="single" w:sz="4" w:space="0" w:color="0C5498"/>
              <w:left w:val="single" w:sz="4" w:space="0" w:color="0C5498"/>
              <w:bottom w:val="single" w:sz="4" w:space="0" w:color="0C5498"/>
              <w:right w:val="single" w:sz="4" w:space="0" w:color="0C5498"/>
            </w:tcBorders>
            <w:shd w:val="clear" w:color="auto" w:fill="auto"/>
            <w:vAlign w:val="center"/>
          </w:tcPr>
          <w:p w:rsidR="004601CD" w:rsidRPr="004601CD" w:rsidRDefault="004601CD" w:rsidP="004601CD">
            <w:pPr>
              <w:spacing w:after="0" w:line="240" w:lineRule="auto"/>
              <w:jc w:val="center"/>
              <w:rPr>
                <w:rFonts w:ascii="Arial" w:hAnsi="Arial" w:cs="Arial"/>
                <w:sz w:val="16"/>
                <w:szCs w:val="16"/>
              </w:rPr>
            </w:pPr>
          </w:p>
        </w:tc>
        <w:tc>
          <w:tcPr>
            <w:tcW w:w="1247" w:type="dxa"/>
            <w:tcBorders>
              <w:top w:val="single" w:sz="4" w:space="0" w:color="0C5498"/>
              <w:left w:val="single" w:sz="4" w:space="0" w:color="0C5498"/>
              <w:bottom w:val="single" w:sz="4" w:space="0" w:color="0C5498"/>
              <w:right w:val="single" w:sz="4" w:space="0" w:color="0C5498"/>
            </w:tcBorders>
            <w:shd w:val="clear" w:color="auto" w:fill="auto"/>
            <w:vAlign w:val="center"/>
          </w:tcPr>
          <w:p w:rsidR="004601CD" w:rsidRPr="004601CD" w:rsidRDefault="004601CD" w:rsidP="004601CD">
            <w:pPr>
              <w:spacing w:after="0" w:line="240" w:lineRule="auto"/>
              <w:jc w:val="center"/>
              <w:rPr>
                <w:rFonts w:ascii="Arial" w:hAnsi="Arial" w:cs="Arial"/>
                <w:sz w:val="16"/>
                <w:szCs w:val="16"/>
              </w:rPr>
            </w:pPr>
            <w:r w:rsidRPr="004601CD">
              <w:rPr>
                <w:rFonts w:ascii="Arial" w:hAnsi="Arial" w:cs="Arial"/>
                <w:sz w:val="16"/>
                <w:szCs w:val="16"/>
              </w:rPr>
              <w:t>Beogradski Region</w:t>
            </w:r>
          </w:p>
        </w:tc>
        <w:tc>
          <w:tcPr>
            <w:tcW w:w="1247" w:type="dxa"/>
            <w:tcBorders>
              <w:top w:val="single" w:sz="4" w:space="0" w:color="0C5498"/>
              <w:left w:val="single" w:sz="4" w:space="0" w:color="0C5498"/>
              <w:bottom w:val="single" w:sz="4" w:space="0" w:color="0C5498"/>
              <w:right w:val="single" w:sz="4" w:space="0" w:color="0C5498"/>
            </w:tcBorders>
            <w:shd w:val="clear" w:color="auto" w:fill="auto"/>
            <w:vAlign w:val="center"/>
          </w:tcPr>
          <w:p w:rsidR="004601CD" w:rsidRPr="004601CD" w:rsidRDefault="004601CD" w:rsidP="004601CD">
            <w:pPr>
              <w:spacing w:after="0" w:line="240" w:lineRule="auto"/>
              <w:jc w:val="center"/>
              <w:rPr>
                <w:rFonts w:ascii="Arial" w:hAnsi="Arial" w:cs="Arial"/>
                <w:sz w:val="16"/>
                <w:szCs w:val="16"/>
              </w:rPr>
            </w:pPr>
            <w:r w:rsidRPr="004601CD">
              <w:rPr>
                <w:rFonts w:ascii="Arial" w:hAnsi="Arial" w:cs="Arial"/>
                <w:sz w:val="16"/>
                <w:szCs w:val="16"/>
              </w:rPr>
              <w:t>Region Vojvodine</w:t>
            </w:r>
          </w:p>
        </w:tc>
        <w:tc>
          <w:tcPr>
            <w:tcW w:w="1247" w:type="dxa"/>
            <w:tcBorders>
              <w:top w:val="single" w:sz="4" w:space="0" w:color="0C5498"/>
              <w:left w:val="single" w:sz="4" w:space="0" w:color="0C5498"/>
              <w:bottom w:val="single" w:sz="4" w:space="0" w:color="0C5498"/>
              <w:right w:val="single" w:sz="4" w:space="0" w:color="0C5498"/>
            </w:tcBorders>
            <w:shd w:val="clear" w:color="auto" w:fill="auto"/>
            <w:vAlign w:val="center"/>
          </w:tcPr>
          <w:p w:rsidR="004601CD" w:rsidRPr="004601CD" w:rsidRDefault="004601CD" w:rsidP="004601CD">
            <w:pPr>
              <w:spacing w:after="0" w:line="240" w:lineRule="auto"/>
              <w:jc w:val="center"/>
              <w:rPr>
                <w:rFonts w:ascii="Arial" w:hAnsi="Arial" w:cs="Arial"/>
                <w:sz w:val="16"/>
                <w:szCs w:val="16"/>
              </w:rPr>
            </w:pPr>
            <w:r w:rsidRPr="004601CD">
              <w:rPr>
                <w:rFonts w:ascii="Arial" w:hAnsi="Arial" w:cs="Arial"/>
                <w:sz w:val="16"/>
                <w:szCs w:val="16"/>
              </w:rPr>
              <w:t>Region Šumadije i  Zapadne Srbije</w:t>
            </w:r>
          </w:p>
        </w:tc>
        <w:tc>
          <w:tcPr>
            <w:tcW w:w="1247" w:type="dxa"/>
            <w:tcBorders>
              <w:top w:val="single" w:sz="4" w:space="0" w:color="0C5498"/>
              <w:left w:val="single" w:sz="4" w:space="0" w:color="0C5498"/>
              <w:bottom w:val="single" w:sz="4" w:space="0" w:color="0C5498"/>
              <w:right w:val="single" w:sz="4" w:space="0" w:color="0C5498"/>
            </w:tcBorders>
            <w:shd w:val="clear" w:color="auto" w:fill="auto"/>
            <w:vAlign w:val="center"/>
          </w:tcPr>
          <w:p w:rsidR="004601CD" w:rsidRPr="004601CD" w:rsidRDefault="004601CD" w:rsidP="004601CD">
            <w:pPr>
              <w:spacing w:after="0" w:line="240" w:lineRule="auto"/>
              <w:jc w:val="center"/>
              <w:rPr>
                <w:rFonts w:ascii="Arial" w:hAnsi="Arial" w:cs="Arial"/>
                <w:sz w:val="16"/>
                <w:szCs w:val="16"/>
              </w:rPr>
            </w:pPr>
            <w:r w:rsidRPr="004601CD">
              <w:rPr>
                <w:rFonts w:ascii="Arial" w:hAnsi="Arial" w:cs="Arial"/>
                <w:sz w:val="16"/>
                <w:szCs w:val="16"/>
              </w:rPr>
              <w:t>Region Južne i Istočne Srbije</w:t>
            </w:r>
          </w:p>
        </w:tc>
        <w:tc>
          <w:tcPr>
            <w:tcW w:w="1247" w:type="dxa"/>
            <w:tcBorders>
              <w:top w:val="single" w:sz="4" w:space="0" w:color="0C5498"/>
              <w:left w:val="single" w:sz="4" w:space="0" w:color="0C5498"/>
              <w:bottom w:val="single" w:sz="4" w:space="0" w:color="0C5498"/>
            </w:tcBorders>
            <w:shd w:val="clear" w:color="auto" w:fill="auto"/>
            <w:vAlign w:val="center"/>
          </w:tcPr>
          <w:p w:rsidR="004601CD" w:rsidRPr="004601CD" w:rsidRDefault="004601CD" w:rsidP="004601CD">
            <w:pPr>
              <w:spacing w:after="0" w:line="240" w:lineRule="auto"/>
              <w:jc w:val="center"/>
              <w:rPr>
                <w:rFonts w:ascii="Arial" w:hAnsi="Arial" w:cs="Arial"/>
                <w:sz w:val="16"/>
                <w:szCs w:val="16"/>
              </w:rPr>
            </w:pPr>
            <w:r w:rsidRPr="004601CD">
              <w:rPr>
                <w:rFonts w:ascii="Arial" w:hAnsi="Arial" w:cs="Arial"/>
                <w:sz w:val="16"/>
                <w:szCs w:val="16"/>
              </w:rPr>
              <w:t>Region Kosovo i Metohija</w:t>
            </w:r>
          </w:p>
        </w:tc>
      </w:tr>
      <w:tr w:rsidR="002B4FEA" w:rsidRPr="004601CD" w:rsidTr="002B4FEA">
        <w:trPr>
          <w:trHeight w:val="259"/>
          <w:jc w:val="center"/>
        </w:trPr>
        <w:tc>
          <w:tcPr>
            <w:tcW w:w="2721" w:type="dxa"/>
            <w:tcBorders>
              <w:top w:val="single" w:sz="4" w:space="0" w:color="0C5498"/>
              <w:bottom w:val="single" w:sz="4" w:space="0" w:color="0C5498"/>
              <w:right w:val="single" w:sz="4" w:space="0" w:color="0C5498"/>
            </w:tcBorders>
            <w:shd w:val="clear" w:color="auto" w:fill="auto"/>
            <w:noWrap/>
            <w:vAlign w:val="center"/>
          </w:tcPr>
          <w:p w:rsidR="002B4FEA" w:rsidRPr="004601CD" w:rsidRDefault="002B4FEA" w:rsidP="00F11AF1">
            <w:pPr>
              <w:spacing w:after="0" w:line="240" w:lineRule="auto"/>
              <w:rPr>
                <w:rFonts w:ascii="Arial" w:hAnsi="Arial" w:cs="Arial"/>
                <w:b/>
                <w:bCs/>
                <w:sz w:val="16"/>
                <w:szCs w:val="16"/>
              </w:rPr>
            </w:pPr>
          </w:p>
        </w:tc>
        <w:tc>
          <w:tcPr>
            <w:tcW w:w="7482" w:type="dxa"/>
            <w:gridSpan w:val="6"/>
            <w:tcBorders>
              <w:top w:val="single" w:sz="4" w:space="0" w:color="0C5498"/>
              <w:left w:val="single" w:sz="4" w:space="0" w:color="0C5498"/>
              <w:bottom w:val="single" w:sz="4" w:space="0" w:color="0C5498"/>
            </w:tcBorders>
            <w:shd w:val="clear" w:color="auto" w:fill="auto"/>
            <w:noWrap/>
            <w:vAlign w:val="center"/>
          </w:tcPr>
          <w:p w:rsidR="002B4FEA" w:rsidRPr="004601CD" w:rsidRDefault="002B4FEA" w:rsidP="002B4FEA">
            <w:pPr>
              <w:spacing w:after="0" w:line="240" w:lineRule="auto"/>
              <w:ind w:right="113"/>
              <w:jc w:val="center"/>
              <w:rPr>
                <w:rFonts w:ascii="Arial" w:hAnsi="Arial" w:cs="Arial"/>
                <w:sz w:val="16"/>
                <w:szCs w:val="16"/>
              </w:rPr>
            </w:pPr>
            <w:r w:rsidRPr="00AB32BD">
              <w:rPr>
                <w:rFonts w:ascii="Arial" w:hAnsi="Arial" w:cs="Arial"/>
                <w:sz w:val="16"/>
                <w:szCs w:val="16"/>
              </w:rPr>
              <w:t>(in thousand)</w:t>
            </w:r>
          </w:p>
        </w:tc>
      </w:tr>
      <w:tr w:rsidR="00D31975" w:rsidRPr="004601CD" w:rsidTr="002B4FEA">
        <w:trPr>
          <w:trHeight w:val="259"/>
          <w:jc w:val="center"/>
        </w:trPr>
        <w:tc>
          <w:tcPr>
            <w:tcW w:w="2721" w:type="dxa"/>
            <w:tcBorders>
              <w:top w:val="single" w:sz="4" w:space="0" w:color="0C5498"/>
              <w:right w:val="single" w:sz="4" w:space="0" w:color="0C5498"/>
            </w:tcBorders>
            <w:shd w:val="clear" w:color="auto" w:fill="auto"/>
            <w:noWrap/>
            <w:vAlign w:val="center"/>
          </w:tcPr>
          <w:p w:rsidR="00906487" w:rsidRPr="004601CD" w:rsidRDefault="00906487" w:rsidP="00F11AF1">
            <w:pPr>
              <w:spacing w:after="0" w:line="240" w:lineRule="auto"/>
              <w:rPr>
                <w:rFonts w:ascii="Arial" w:hAnsi="Arial" w:cs="Arial"/>
                <w:b/>
                <w:bCs/>
                <w:sz w:val="16"/>
                <w:szCs w:val="16"/>
              </w:rPr>
            </w:pPr>
            <w:r w:rsidRPr="004601CD">
              <w:rPr>
                <w:rFonts w:ascii="Arial" w:hAnsi="Arial" w:cs="Arial"/>
                <w:b/>
                <w:bCs/>
                <w:sz w:val="16"/>
                <w:szCs w:val="16"/>
              </w:rPr>
              <w:t>Population aged 15+</w:t>
            </w:r>
          </w:p>
        </w:tc>
        <w:tc>
          <w:tcPr>
            <w:tcW w:w="1247" w:type="dxa"/>
            <w:tcBorders>
              <w:top w:val="single" w:sz="4" w:space="0" w:color="0C5498"/>
              <w:left w:val="single" w:sz="4" w:space="0" w:color="0C5498"/>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b/>
                <w:sz w:val="16"/>
                <w:szCs w:val="16"/>
              </w:rPr>
            </w:pPr>
            <w:r w:rsidRPr="004601CD">
              <w:rPr>
                <w:rFonts w:ascii="Arial" w:hAnsi="Arial" w:cs="Arial"/>
                <w:b/>
                <w:sz w:val="16"/>
                <w:szCs w:val="16"/>
              </w:rPr>
              <w:t>6031</w:t>
            </w:r>
            <w:r w:rsidR="004601CD" w:rsidRPr="004601CD">
              <w:rPr>
                <w:rFonts w:ascii="Arial" w:hAnsi="Arial" w:cs="Arial"/>
                <w:b/>
                <w:sz w:val="16"/>
                <w:szCs w:val="16"/>
              </w:rPr>
              <w:t>.</w:t>
            </w:r>
            <w:r w:rsidRPr="004601CD">
              <w:rPr>
                <w:rFonts w:ascii="Arial" w:hAnsi="Arial" w:cs="Arial"/>
                <w:b/>
                <w:sz w:val="16"/>
                <w:szCs w:val="16"/>
              </w:rPr>
              <w:t>1</w:t>
            </w:r>
          </w:p>
        </w:tc>
        <w:tc>
          <w:tcPr>
            <w:tcW w:w="1247" w:type="dxa"/>
            <w:tcBorders>
              <w:top w:val="single" w:sz="4" w:space="0" w:color="0C5498"/>
              <w:lef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b/>
                <w:sz w:val="16"/>
                <w:szCs w:val="16"/>
              </w:rPr>
            </w:pPr>
            <w:r w:rsidRPr="004601CD">
              <w:rPr>
                <w:rFonts w:ascii="Arial" w:hAnsi="Arial" w:cs="Arial"/>
                <w:b/>
                <w:sz w:val="16"/>
                <w:szCs w:val="16"/>
              </w:rPr>
              <w:t>1434</w:t>
            </w:r>
            <w:r w:rsidR="004601CD" w:rsidRPr="004601CD">
              <w:rPr>
                <w:rFonts w:ascii="Arial" w:hAnsi="Arial" w:cs="Arial"/>
                <w:b/>
                <w:sz w:val="16"/>
                <w:szCs w:val="16"/>
              </w:rPr>
              <w:t>.</w:t>
            </w:r>
            <w:r w:rsidRPr="004601CD">
              <w:rPr>
                <w:rFonts w:ascii="Arial" w:hAnsi="Arial" w:cs="Arial"/>
                <w:b/>
                <w:sz w:val="16"/>
                <w:szCs w:val="16"/>
              </w:rPr>
              <w:t>2</w:t>
            </w:r>
          </w:p>
        </w:tc>
        <w:tc>
          <w:tcPr>
            <w:tcW w:w="1247" w:type="dxa"/>
            <w:tcBorders>
              <w:top w:val="single" w:sz="4" w:space="0" w:color="0C5498"/>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b/>
                <w:sz w:val="16"/>
                <w:szCs w:val="16"/>
              </w:rPr>
            </w:pPr>
            <w:r w:rsidRPr="004601CD">
              <w:rPr>
                <w:rFonts w:ascii="Arial" w:hAnsi="Arial" w:cs="Arial"/>
                <w:b/>
                <w:sz w:val="16"/>
                <w:szCs w:val="16"/>
              </w:rPr>
              <w:t>1615</w:t>
            </w:r>
            <w:r w:rsidR="004601CD" w:rsidRPr="004601CD">
              <w:rPr>
                <w:rFonts w:ascii="Arial" w:hAnsi="Arial" w:cs="Arial"/>
                <w:b/>
                <w:sz w:val="16"/>
                <w:szCs w:val="16"/>
              </w:rPr>
              <w:t>.</w:t>
            </w:r>
            <w:r w:rsidRPr="004601CD">
              <w:rPr>
                <w:rFonts w:ascii="Arial" w:hAnsi="Arial" w:cs="Arial"/>
                <w:b/>
                <w:sz w:val="16"/>
                <w:szCs w:val="16"/>
              </w:rPr>
              <w:t>7</w:t>
            </w:r>
          </w:p>
        </w:tc>
        <w:tc>
          <w:tcPr>
            <w:tcW w:w="1247" w:type="dxa"/>
            <w:tcBorders>
              <w:top w:val="single" w:sz="4" w:space="0" w:color="0C5498"/>
              <w:lef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b/>
                <w:sz w:val="16"/>
                <w:szCs w:val="16"/>
              </w:rPr>
            </w:pPr>
            <w:r w:rsidRPr="004601CD">
              <w:rPr>
                <w:rFonts w:ascii="Arial" w:hAnsi="Arial" w:cs="Arial"/>
                <w:b/>
                <w:sz w:val="16"/>
                <w:szCs w:val="16"/>
              </w:rPr>
              <w:t>1682</w:t>
            </w:r>
            <w:r w:rsidR="004601CD" w:rsidRPr="004601CD">
              <w:rPr>
                <w:rFonts w:ascii="Arial" w:hAnsi="Arial" w:cs="Arial"/>
                <w:b/>
                <w:sz w:val="16"/>
                <w:szCs w:val="16"/>
              </w:rPr>
              <w:t>.</w:t>
            </w:r>
            <w:r w:rsidRPr="004601CD">
              <w:rPr>
                <w:rFonts w:ascii="Arial" w:hAnsi="Arial" w:cs="Arial"/>
                <w:b/>
                <w:sz w:val="16"/>
                <w:szCs w:val="16"/>
              </w:rPr>
              <w:t>4</w:t>
            </w:r>
          </w:p>
        </w:tc>
        <w:tc>
          <w:tcPr>
            <w:tcW w:w="1247" w:type="dxa"/>
            <w:tcBorders>
              <w:top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b/>
                <w:sz w:val="16"/>
                <w:szCs w:val="16"/>
              </w:rPr>
            </w:pPr>
            <w:r w:rsidRPr="004601CD">
              <w:rPr>
                <w:rFonts w:ascii="Arial" w:hAnsi="Arial" w:cs="Arial"/>
                <w:b/>
                <w:sz w:val="16"/>
                <w:szCs w:val="16"/>
              </w:rPr>
              <w:t>1298</w:t>
            </w:r>
            <w:r w:rsidR="004601CD" w:rsidRPr="004601CD">
              <w:rPr>
                <w:rFonts w:ascii="Arial" w:hAnsi="Arial" w:cs="Arial"/>
                <w:b/>
                <w:sz w:val="16"/>
                <w:szCs w:val="16"/>
              </w:rPr>
              <w:t>.</w:t>
            </w:r>
            <w:r w:rsidRPr="004601CD">
              <w:rPr>
                <w:rFonts w:ascii="Arial" w:hAnsi="Arial" w:cs="Arial"/>
                <w:b/>
                <w:sz w:val="16"/>
                <w:szCs w:val="16"/>
              </w:rPr>
              <w:t>8</w:t>
            </w:r>
          </w:p>
        </w:tc>
        <w:tc>
          <w:tcPr>
            <w:tcW w:w="1247" w:type="dxa"/>
            <w:tcBorders>
              <w:top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b/>
                <w:sz w:val="16"/>
                <w:szCs w:val="16"/>
              </w:rPr>
            </w:pPr>
            <w:r w:rsidRPr="004601CD">
              <w:rPr>
                <w:rFonts w:ascii="Arial" w:hAnsi="Arial" w:cs="Arial"/>
                <w:b/>
                <w:sz w:val="16"/>
                <w:szCs w:val="16"/>
              </w:rPr>
              <w:t>…</w:t>
            </w:r>
          </w:p>
        </w:tc>
      </w:tr>
      <w:tr w:rsidR="00D31975" w:rsidRPr="004601CD" w:rsidTr="002B4FEA">
        <w:trPr>
          <w:trHeight w:val="259"/>
          <w:jc w:val="center"/>
        </w:trPr>
        <w:tc>
          <w:tcPr>
            <w:tcW w:w="2721" w:type="dxa"/>
            <w:tcBorders>
              <w:right w:val="single" w:sz="4" w:space="0" w:color="0C5498"/>
            </w:tcBorders>
            <w:shd w:val="clear" w:color="auto" w:fill="auto"/>
            <w:noWrap/>
            <w:vAlign w:val="center"/>
          </w:tcPr>
          <w:p w:rsidR="00906487" w:rsidRPr="004601CD" w:rsidRDefault="00906487" w:rsidP="00DD7D81">
            <w:pPr>
              <w:spacing w:after="0" w:line="240" w:lineRule="auto"/>
              <w:rPr>
                <w:rFonts w:ascii="Arial" w:hAnsi="Arial" w:cs="Arial"/>
                <w:sz w:val="16"/>
                <w:szCs w:val="16"/>
              </w:rPr>
            </w:pPr>
            <w:r w:rsidRPr="004601CD">
              <w:rPr>
                <w:rFonts w:ascii="Arial" w:hAnsi="Arial" w:cs="Arial"/>
                <w:sz w:val="16"/>
                <w:szCs w:val="16"/>
              </w:rPr>
              <w:t>Active</w:t>
            </w:r>
          </w:p>
        </w:tc>
        <w:tc>
          <w:tcPr>
            <w:tcW w:w="1247" w:type="dxa"/>
            <w:tcBorders>
              <w:left w:val="single" w:sz="4" w:space="0" w:color="0C5498"/>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3172</w:t>
            </w:r>
            <w:r w:rsidR="004601CD">
              <w:rPr>
                <w:rFonts w:ascii="Arial" w:hAnsi="Arial" w:cs="Arial"/>
                <w:sz w:val="16"/>
                <w:szCs w:val="16"/>
              </w:rPr>
              <w:t>.</w:t>
            </w:r>
            <w:r w:rsidRPr="004601CD">
              <w:rPr>
                <w:rFonts w:ascii="Arial" w:hAnsi="Arial" w:cs="Arial"/>
                <w:sz w:val="16"/>
                <w:szCs w:val="16"/>
              </w:rPr>
              <w:t>9</w:t>
            </w:r>
          </w:p>
        </w:tc>
        <w:tc>
          <w:tcPr>
            <w:tcW w:w="1247" w:type="dxa"/>
            <w:tcBorders>
              <w:lef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776</w:t>
            </w:r>
            <w:r w:rsidR="004601CD">
              <w:rPr>
                <w:rFonts w:ascii="Arial" w:hAnsi="Arial" w:cs="Arial"/>
                <w:sz w:val="16"/>
                <w:szCs w:val="16"/>
              </w:rPr>
              <w:t>.</w:t>
            </w:r>
            <w:r w:rsidRPr="004601CD">
              <w:rPr>
                <w:rFonts w:ascii="Arial" w:hAnsi="Arial" w:cs="Arial"/>
                <w:sz w:val="16"/>
                <w:szCs w:val="16"/>
              </w:rPr>
              <w:t>5</w:t>
            </w:r>
          </w:p>
        </w:tc>
        <w:tc>
          <w:tcPr>
            <w:tcW w:w="1247" w:type="dxa"/>
            <w:tcBorders>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826</w:t>
            </w:r>
            <w:r w:rsidR="004601CD">
              <w:rPr>
                <w:rFonts w:ascii="Arial" w:hAnsi="Arial" w:cs="Arial"/>
                <w:sz w:val="16"/>
                <w:szCs w:val="16"/>
              </w:rPr>
              <w:t>.</w:t>
            </w:r>
            <w:r w:rsidRPr="004601CD">
              <w:rPr>
                <w:rFonts w:ascii="Arial" w:hAnsi="Arial" w:cs="Arial"/>
                <w:sz w:val="16"/>
                <w:szCs w:val="16"/>
              </w:rPr>
              <w:t>9</w:t>
            </w:r>
          </w:p>
        </w:tc>
        <w:tc>
          <w:tcPr>
            <w:tcW w:w="1247" w:type="dxa"/>
            <w:tcBorders>
              <w:lef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906</w:t>
            </w:r>
            <w:r w:rsidR="004601CD">
              <w:rPr>
                <w:rFonts w:ascii="Arial" w:hAnsi="Arial" w:cs="Arial"/>
                <w:sz w:val="16"/>
                <w:szCs w:val="16"/>
              </w:rPr>
              <w:t>.</w:t>
            </w:r>
            <w:r w:rsidRPr="004601CD">
              <w:rPr>
                <w:rFonts w:ascii="Arial" w:hAnsi="Arial" w:cs="Arial"/>
                <w:sz w:val="16"/>
                <w:szCs w:val="16"/>
              </w:rPr>
              <w:t>6</w:t>
            </w:r>
          </w:p>
        </w:tc>
        <w:tc>
          <w:tcPr>
            <w:tcW w:w="1247" w:type="dxa"/>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662</w:t>
            </w:r>
            <w:r w:rsidR="004601CD">
              <w:rPr>
                <w:rFonts w:ascii="Arial" w:hAnsi="Arial" w:cs="Arial"/>
                <w:sz w:val="16"/>
                <w:szCs w:val="16"/>
              </w:rPr>
              <w:t>.</w:t>
            </w:r>
            <w:r w:rsidRPr="004601CD">
              <w:rPr>
                <w:rFonts w:ascii="Arial" w:hAnsi="Arial" w:cs="Arial"/>
                <w:sz w:val="16"/>
                <w:szCs w:val="16"/>
              </w:rPr>
              <w:t>8</w:t>
            </w:r>
          </w:p>
        </w:tc>
        <w:tc>
          <w:tcPr>
            <w:tcW w:w="1247" w:type="dxa"/>
            <w:shd w:val="clear" w:color="auto" w:fill="auto"/>
            <w:vAlign w:val="center"/>
          </w:tcPr>
          <w:p w:rsidR="00906487" w:rsidRPr="002B4FEA" w:rsidRDefault="002B4FEA" w:rsidP="004601CD">
            <w:pPr>
              <w:spacing w:after="0" w:line="240" w:lineRule="auto"/>
              <w:ind w:right="113"/>
              <w:jc w:val="right"/>
              <w:rPr>
                <w:rFonts w:ascii="Arial" w:hAnsi="Arial" w:cs="Arial"/>
                <w:bCs/>
                <w:sz w:val="16"/>
                <w:szCs w:val="16"/>
              </w:rPr>
            </w:pPr>
            <w:r w:rsidRPr="002B4FEA">
              <w:rPr>
                <w:rFonts w:ascii="Arial" w:hAnsi="Arial" w:cs="Arial"/>
                <w:bCs/>
                <w:sz w:val="16"/>
                <w:szCs w:val="16"/>
              </w:rPr>
              <w:t>…</w:t>
            </w:r>
          </w:p>
        </w:tc>
      </w:tr>
      <w:tr w:rsidR="00D31975" w:rsidRPr="004601CD" w:rsidTr="002B4FEA">
        <w:trPr>
          <w:trHeight w:val="259"/>
          <w:jc w:val="center"/>
        </w:trPr>
        <w:tc>
          <w:tcPr>
            <w:tcW w:w="2721" w:type="dxa"/>
            <w:tcBorders>
              <w:right w:val="single" w:sz="4" w:space="0" w:color="0C5498"/>
            </w:tcBorders>
            <w:shd w:val="clear" w:color="auto" w:fill="auto"/>
            <w:noWrap/>
            <w:vAlign w:val="center"/>
          </w:tcPr>
          <w:p w:rsidR="00906487" w:rsidRPr="004601CD" w:rsidRDefault="00906487" w:rsidP="00DD7D81">
            <w:pPr>
              <w:spacing w:after="0" w:line="240" w:lineRule="auto"/>
              <w:rPr>
                <w:rFonts w:ascii="Arial" w:hAnsi="Arial" w:cs="Arial"/>
                <w:sz w:val="16"/>
                <w:szCs w:val="16"/>
              </w:rPr>
            </w:pPr>
            <w:r w:rsidRPr="004601CD">
              <w:rPr>
                <w:rFonts w:ascii="Arial" w:hAnsi="Arial" w:cs="Arial"/>
                <w:sz w:val="16"/>
                <w:szCs w:val="16"/>
              </w:rPr>
              <w:t>Employed</w:t>
            </w:r>
          </w:p>
        </w:tc>
        <w:tc>
          <w:tcPr>
            <w:tcW w:w="1247" w:type="dxa"/>
            <w:tcBorders>
              <w:left w:val="single" w:sz="4" w:space="0" w:color="0C5498"/>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2570</w:t>
            </w:r>
            <w:r w:rsidR="004601CD">
              <w:rPr>
                <w:rFonts w:ascii="Arial" w:hAnsi="Arial" w:cs="Arial"/>
                <w:sz w:val="16"/>
                <w:szCs w:val="16"/>
              </w:rPr>
              <w:t>.</w:t>
            </w:r>
            <w:r w:rsidRPr="004601CD">
              <w:rPr>
                <w:rFonts w:ascii="Arial" w:hAnsi="Arial" w:cs="Arial"/>
                <w:sz w:val="16"/>
                <w:szCs w:val="16"/>
              </w:rPr>
              <w:t>7</w:t>
            </w:r>
          </w:p>
        </w:tc>
        <w:tc>
          <w:tcPr>
            <w:tcW w:w="1247" w:type="dxa"/>
            <w:tcBorders>
              <w:lef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617</w:t>
            </w:r>
            <w:r w:rsidR="004601CD">
              <w:rPr>
                <w:rFonts w:ascii="Arial" w:hAnsi="Arial" w:cs="Arial"/>
                <w:sz w:val="16"/>
                <w:szCs w:val="16"/>
              </w:rPr>
              <w:t>.</w:t>
            </w:r>
            <w:r w:rsidRPr="004601CD">
              <w:rPr>
                <w:rFonts w:ascii="Arial" w:hAnsi="Arial" w:cs="Arial"/>
                <w:sz w:val="16"/>
                <w:szCs w:val="16"/>
              </w:rPr>
              <w:t>1</w:t>
            </w:r>
          </w:p>
        </w:tc>
        <w:tc>
          <w:tcPr>
            <w:tcW w:w="1247" w:type="dxa"/>
            <w:tcBorders>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668</w:t>
            </w:r>
            <w:r w:rsidR="004601CD">
              <w:rPr>
                <w:rFonts w:ascii="Arial" w:hAnsi="Arial" w:cs="Arial"/>
                <w:sz w:val="16"/>
                <w:szCs w:val="16"/>
              </w:rPr>
              <w:t>.</w:t>
            </w:r>
            <w:r w:rsidRPr="004601CD">
              <w:rPr>
                <w:rFonts w:ascii="Arial" w:hAnsi="Arial" w:cs="Arial"/>
                <w:sz w:val="16"/>
                <w:szCs w:val="16"/>
              </w:rPr>
              <w:t>3</w:t>
            </w:r>
          </w:p>
        </w:tc>
        <w:tc>
          <w:tcPr>
            <w:tcW w:w="1247" w:type="dxa"/>
            <w:tcBorders>
              <w:lef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756</w:t>
            </w:r>
            <w:r w:rsidR="004601CD">
              <w:rPr>
                <w:rFonts w:ascii="Arial" w:hAnsi="Arial" w:cs="Arial"/>
                <w:sz w:val="16"/>
                <w:szCs w:val="16"/>
              </w:rPr>
              <w:t>.</w:t>
            </w:r>
            <w:r w:rsidRPr="004601CD">
              <w:rPr>
                <w:rFonts w:ascii="Arial" w:hAnsi="Arial" w:cs="Arial"/>
                <w:sz w:val="16"/>
                <w:szCs w:val="16"/>
              </w:rPr>
              <w:t>5</w:t>
            </w:r>
          </w:p>
        </w:tc>
        <w:tc>
          <w:tcPr>
            <w:tcW w:w="1247" w:type="dxa"/>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528</w:t>
            </w:r>
            <w:r w:rsidR="004601CD">
              <w:rPr>
                <w:rFonts w:ascii="Arial" w:hAnsi="Arial" w:cs="Arial"/>
                <w:sz w:val="16"/>
                <w:szCs w:val="16"/>
              </w:rPr>
              <w:t>.</w:t>
            </w:r>
            <w:r w:rsidRPr="004601CD">
              <w:rPr>
                <w:rFonts w:ascii="Arial" w:hAnsi="Arial" w:cs="Arial"/>
                <w:sz w:val="16"/>
                <w:szCs w:val="16"/>
              </w:rPr>
              <w:t>8</w:t>
            </w:r>
          </w:p>
        </w:tc>
        <w:tc>
          <w:tcPr>
            <w:tcW w:w="1247" w:type="dxa"/>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w:t>
            </w:r>
          </w:p>
        </w:tc>
      </w:tr>
      <w:tr w:rsidR="00D31975" w:rsidRPr="004601CD" w:rsidTr="002B4FEA">
        <w:trPr>
          <w:trHeight w:val="259"/>
          <w:jc w:val="center"/>
        </w:trPr>
        <w:tc>
          <w:tcPr>
            <w:tcW w:w="2721" w:type="dxa"/>
            <w:tcBorders>
              <w:right w:val="single" w:sz="4" w:space="0" w:color="0C5498"/>
            </w:tcBorders>
            <w:shd w:val="clear" w:color="auto" w:fill="auto"/>
            <w:noWrap/>
            <w:vAlign w:val="center"/>
          </w:tcPr>
          <w:p w:rsidR="00906487" w:rsidRPr="004601CD" w:rsidRDefault="00906487" w:rsidP="00DD7D81">
            <w:pPr>
              <w:spacing w:after="0" w:line="240" w:lineRule="auto"/>
              <w:rPr>
                <w:rFonts w:ascii="Arial" w:hAnsi="Arial" w:cs="Arial"/>
                <w:sz w:val="16"/>
                <w:szCs w:val="16"/>
              </w:rPr>
            </w:pPr>
            <w:r w:rsidRPr="004601CD">
              <w:rPr>
                <w:rFonts w:ascii="Arial" w:hAnsi="Arial" w:cs="Arial"/>
                <w:sz w:val="16"/>
                <w:szCs w:val="16"/>
              </w:rPr>
              <w:t>Unemployed</w:t>
            </w:r>
          </w:p>
        </w:tc>
        <w:tc>
          <w:tcPr>
            <w:tcW w:w="1247" w:type="dxa"/>
            <w:tcBorders>
              <w:left w:val="single" w:sz="4" w:space="0" w:color="0C5498"/>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602</w:t>
            </w:r>
            <w:r w:rsidR="004601CD">
              <w:rPr>
                <w:rFonts w:ascii="Arial" w:hAnsi="Arial" w:cs="Arial"/>
                <w:sz w:val="16"/>
                <w:szCs w:val="16"/>
              </w:rPr>
              <w:t>.</w:t>
            </w:r>
            <w:r w:rsidRPr="004601CD">
              <w:rPr>
                <w:rFonts w:ascii="Arial" w:hAnsi="Arial" w:cs="Arial"/>
                <w:sz w:val="16"/>
                <w:szCs w:val="16"/>
              </w:rPr>
              <w:t>2</w:t>
            </w:r>
          </w:p>
        </w:tc>
        <w:tc>
          <w:tcPr>
            <w:tcW w:w="1247" w:type="dxa"/>
            <w:tcBorders>
              <w:lef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159</w:t>
            </w:r>
            <w:r w:rsidR="004601CD">
              <w:rPr>
                <w:rFonts w:ascii="Arial" w:hAnsi="Arial" w:cs="Arial"/>
                <w:sz w:val="16"/>
                <w:szCs w:val="16"/>
              </w:rPr>
              <w:t>.</w:t>
            </w:r>
            <w:r w:rsidRPr="004601CD">
              <w:rPr>
                <w:rFonts w:ascii="Arial" w:hAnsi="Arial" w:cs="Arial"/>
                <w:sz w:val="16"/>
                <w:szCs w:val="16"/>
              </w:rPr>
              <w:t>4</w:t>
            </w:r>
          </w:p>
        </w:tc>
        <w:tc>
          <w:tcPr>
            <w:tcW w:w="1247" w:type="dxa"/>
            <w:tcBorders>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158</w:t>
            </w:r>
            <w:r w:rsidR="004601CD">
              <w:rPr>
                <w:rFonts w:ascii="Arial" w:hAnsi="Arial" w:cs="Arial"/>
                <w:sz w:val="16"/>
                <w:szCs w:val="16"/>
              </w:rPr>
              <w:t>.</w:t>
            </w:r>
            <w:r w:rsidRPr="004601CD">
              <w:rPr>
                <w:rFonts w:ascii="Arial" w:hAnsi="Arial" w:cs="Arial"/>
                <w:sz w:val="16"/>
                <w:szCs w:val="16"/>
              </w:rPr>
              <w:t>7</w:t>
            </w:r>
          </w:p>
        </w:tc>
        <w:tc>
          <w:tcPr>
            <w:tcW w:w="1247" w:type="dxa"/>
            <w:tcBorders>
              <w:lef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150</w:t>
            </w:r>
            <w:r w:rsidR="004601CD">
              <w:rPr>
                <w:rFonts w:ascii="Arial" w:hAnsi="Arial" w:cs="Arial"/>
                <w:sz w:val="16"/>
                <w:szCs w:val="16"/>
              </w:rPr>
              <w:t>.</w:t>
            </w:r>
            <w:r w:rsidRPr="004601CD">
              <w:rPr>
                <w:rFonts w:ascii="Arial" w:hAnsi="Arial" w:cs="Arial"/>
                <w:sz w:val="16"/>
                <w:szCs w:val="16"/>
              </w:rPr>
              <w:t>1</w:t>
            </w:r>
          </w:p>
        </w:tc>
        <w:tc>
          <w:tcPr>
            <w:tcW w:w="1247" w:type="dxa"/>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134</w:t>
            </w:r>
          </w:p>
        </w:tc>
        <w:tc>
          <w:tcPr>
            <w:tcW w:w="1247" w:type="dxa"/>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w:t>
            </w:r>
          </w:p>
        </w:tc>
      </w:tr>
      <w:tr w:rsidR="00D31975" w:rsidRPr="004601CD" w:rsidTr="002B4FEA">
        <w:trPr>
          <w:trHeight w:val="259"/>
          <w:jc w:val="center"/>
        </w:trPr>
        <w:tc>
          <w:tcPr>
            <w:tcW w:w="2721" w:type="dxa"/>
            <w:tcBorders>
              <w:right w:val="single" w:sz="4" w:space="0" w:color="0C5498"/>
            </w:tcBorders>
            <w:shd w:val="clear" w:color="auto" w:fill="auto"/>
            <w:noWrap/>
            <w:vAlign w:val="center"/>
          </w:tcPr>
          <w:p w:rsidR="00906487" w:rsidRPr="004601CD" w:rsidRDefault="00906487" w:rsidP="00DD7D81">
            <w:pPr>
              <w:spacing w:after="0" w:line="240" w:lineRule="auto"/>
              <w:rPr>
                <w:rFonts w:ascii="Arial" w:hAnsi="Arial" w:cs="Arial"/>
                <w:sz w:val="16"/>
                <w:szCs w:val="16"/>
              </w:rPr>
            </w:pPr>
            <w:r w:rsidRPr="004601CD">
              <w:rPr>
                <w:rFonts w:ascii="Arial" w:hAnsi="Arial" w:cs="Arial"/>
                <w:sz w:val="16"/>
                <w:szCs w:val="16"/>
              </w:rPr>
              <w:t>Inactive</w:t>
            </w:r>
          </w:p>
        </w:tc>
        <w:tc>
          <w:tcPr>
            <w:tcW w:w="1247" w:type="dxa"/>
            <w:tcBorders>
              <w:left w:val="single" w:sz="4" w:space="0" w:color="0C5498"/>
              <w:bottom w:val="single" w:sz="4" w:space="0" w:color="0C5498"/>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2858</w:t>
            </w:r>
            <w:r w:rsidR="004601CD">
              <w:rPr>
                <w:rFonts w:ascii="Arial" w:hAnsi="Arial" w:cs="Arial"/>
                <w:sz w:val="16"/>
                <w:szCs w:val="16"/>
              </w:rPr>
              <w:t>.</w:t>
            </w:r>
            <w:r w:rsidRPr="004601CD">
              <w:rPr>
                <w:rFonts w:ascii="Arial" w:hAnsi="Arial" w:cs="Arial"/>
                <w:sz w:val="16"/>
                <w:szCs w:val="16"/>
              </w:rPr>
              <w:t>2</w:t>
            </w:r>
          </w:p>
        </w:tc>
        <w:tc>
          <w:tcPr>
            <w:tcW w:w="1247" w:type="dxa"/>
            <w:tcBorders>
              <w:left w:val="single" w:sz="4" w:space="0" w:color="0C5498"/>
              <w:bottom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657</w:t>
            </w:r>
            <w:r w:rsidR="004601CD">
              <w:rPr>
                <w:rFonts w:ascii="Arial" w:hAnsi="Arial" w:cs="Arial"/>
                <w:sz w:val="16"/>
                <w:szCs w:val="16"/>
              </w:rPr>
              <w:t>.</w:t>
            </w:r>
            <w:r w:rsidRPr="004601CD">
              <w:rPr>
                <w:rFonts w:ascii="Arial" w:hAnsi="Arial" w:cs="Arial"/>
                <w:sz w:val="16"/>
                <w:szCs w:val="16"/>
              </w:rPr>
              <w:t>7</w:t>
            </w:r>
          </w:p>
        </w:tc>
        <w:tc>
          <w:tcPr>
            <w:tcW w:w="1247" w:type="dxa"/>
            <w:tcBorders>
              <w:bottom w:val="single" w:sz="4" w:space="0" w:color="0C5498"/>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788</w:t>
            </w:r>
            <w:r w:rsidR="004601CD">
              <w:rPr>
                <w:rFonts w:ascii="Arial" w:hAnsi="Arial" w:cs="Arial"/>
                <w:sz w:val="16"/>
                <w:szCs w:val="16"/>
              </w:rPr>
              <w:t>.</w:t>
            </w:r>
            <w:r w:rsidRPr="004601CD">
              <w:rPr>
                <w:rFonts w:ascii="Arial" w:hAnsi="Arial" w:cs="Arial"/>
                <w:sz w:val="16"/>
                <w:szCs w:val="16"/>
              </w:rPr>
              <w:t>8</w:t>
            </w:r>
          </w:p>
        </w:tc>
        <w:tc>
          <w:tcPr>
            <w:tcW w:w="1247" w:type="dxa"/>
            <w:tcBorders>
              <w:left w:val="single" w:sz="4" w:space="0" w:color="0C5498"/>
              <w:bottom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775</w:t>
            </w:r>
            <w:r w:rsidR="004601CD">
              <w:rPr>
                <w:rFonts w:ascii="Arial" w:hAnsi="Arial" w:cs="Arial"/>
                <w:sz w:val="16"/>
                <w:szCs w:val="16"/>
              </w:rPr>
              <w:t>.</w:t>
            </w:r>
            <w:r w:rsidRPr="004601CD">
              <w:rPr>
                <w:rFonts w:ascii="Arial" w:hAnsi="Arial" w:cs="Arial"/>
                <w:sz w:val="16"/>
                <w:szCs w:val="16"/>
              </w:rPr>
              <w:t>8</w:t>
            </w:r>
          </w:p>
        </w:tc>
        <w:tc>
          <w:tcPr>
            <w:tcW w:w="1247" w:type="dxa"/>
            <w:tcBorders>
              <w:bottom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636</w:t>
            </w:r>
          </w:p>
        </w:tc>
        <w:tc>
          <w:tcPr>
            <w:tcW w:w="1247" w:type="dxa"/>
            <w:tcBorders>
              <w:bottom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w:t>
            </w:r>
          </w:p>
        </w:tc>
      </w:tr>
      <w:tr w:rsidR="002B4FEA" w:rsidRPr="004601CD" w:rsidTr="002B4FEA">
        <w:trPr>
          <w:trHeight w:val="259"/>
          <w:jc w:val="center"/>
        </w:trPr>
        <w:tc>
          <w:tcPr>
            <w:tcW w:w="2721" w:type="dxa"/>
            <w:tcBorders>
              <w:right w:val="single" w:sz="4" w:space="0" w:color="0C5498"/>
            </w:tcBorders>
            <w:shd w:val="clear" w:color="auto" w:fill="auto"/>
            <w:vAlign w:val="center"/>
          </w:tcPr>
          <w:p w:rsidR="002B4FEA" w:rsidRPr="004601CD" w:rsidRDefault="002B4FEA" w:rsidP="00F11AF1">
            <w:pPr>
              <w:spacing w:after="0" w:line="240" w:lineRule="auto"/>
              <w:rPr>
                <w:rFonts w:ascii="Arial" w:hAnsi="Arial" w:cs="Arial"/>
                <w:sz w:val="16"/>
                <w:szCs w:val="16"/>
              </w:rPr>
            </w:pPr>
            <w:r w:rsidRPr="004601CD">
              <w:rPr>
                <w:rFonts w:ascii="Arial" w:hAnsi="Arial" w:cs="Arial"/>
                <w:sz w:val="16"/>
                <w:szCs w:val="16"/>
              </w:rPr>
              <w:t> </w:t>
            </w:r>
          </w:p>
        </w:tc>
        <w:tc>
          <w:tcPr>
            <w:tcW w:w="7482" w:type="dxa"/>
            <w:gridSpan w:val="6"/>
            <w:tcBorders>
              <w:top w:val="single" w:sz="4" w:space="0" w:color="0C5498"/>
              <w:left w:val="single" w:sz="4" w:space="0" w:color="0C5498"/>
              <w:bottom w:val="single" w:sz="4" w:space="0" w:color="0C5498"/>
            </w:tcBorders>
            <w:shd w:val="clear" w:color="auto" w:fill="auto"/>
            <w:noWrap/>
            <w:vAlign w:val="center"/>
          </w:tcPr>
          <w:p w:rsidR="002B4FEA" w:rsidRPr="004601CD" w:rsidRDefault="002B4FEA" w:rsidP="002B4FEA">
            <w:pPr>
              <w:spacing w:after="0" w:line="240" w:lineRule="auto"/>
              <w:ind w:right="113"/>
              <w:jc w:val="center"/>
              <w:rPr>
                <w:rFonts w:ascii="Arial" w:hAnsi="Arial" w:cs="Arial"/>
                <w:sz w:val="16"/>
                <w:szCs w:val="16"/>
              </w:rPr>
            </w:pPr>
            <w:r>
              <w:rPr>
                <w:rFonts w:ascii="Arial" w:hAnsi="Arial" w:cs="Arial"/>
                <w:sz w:val="16"/>
                <w:szCs w:val="16"/>
              </w:rPr>
              <w:t>%</w:t>
            </w:r>
          </w:p>
        </w:tc>
      </w:tr>
      <w:tr w:rsidR="00D31975" w:rsidRPr="004601CD" w:rsidTr="002B4FEA">
        <w:trPr>
          <w:trHeight w:val="259"/>
          <w:jc w:val="center"/>
        </w:trPr>
        <w:tc>
          <w:tcPr>
            <w:tcW w:w="2721" w:type="dxa"/>
            <w:tcBorders>
              <w:right w:val="single" w:sz="4" w:space="0" w:color="0C5498"/>
            </w:tcBorders>
            <w:shd w:val="clear" w:color="auto" w:fill="auto"/>
            <w:noWrap/>
            <w:vAlign w:val="center"/>
          </w:tcPr>
          <w:p w:rsidR="00906487" w:rsidRPr="004601CD" w:rsidRDefault="00906487" w:rsidP="00DD7D81">
            <w:pPr>
              <w:spacing w:after="0" w:line="240" w:lineRule="auto"/>
              <w:rPr>
                <w:rFonts w:ascii="Arial" w:hAnsi="Arial" w:cs="Arial"/>
                <w:sz w:val="16"/>
                <w:szCs w:val="16"/>
              </w:rPr>
            </w:pPr>
            <w:r w:rsidRPr="004601CD">
              <w:rPr>
                <w:rFonts w:ascii="Arial" w:hAnsi="Arial" w:cs="Arial"/>
                <w:sz w:val="16"/>
                <w:szCs w:val="16"/>
              </w:rPr>
              <w:t>Activity rate</w:t>
            </w:r>
          </w:p>
        </w:tc>
        <w:tc>
          <w:tcPr>
            <w:tcW w:w="1247" w:type="dxa"/>
            <w:tcBorders>
              <w:top w:val="single" w:sz="4" w:space="0" w:color="0C5498"/>
              <w:left w:val="single" w:sz="4" w:space="0" w:color="0C5498"/>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52</w:t>
            </w:r>
            <w:r w:rsidR="004601CD">
              <w:rPr>
                <w:rFonts w:ascii="Arial" w:hAnsi="Arial" w:cs="Arial"/>
                <w:sz w:val="16"/>
                <w:szCs w:val="16"/>
              </w:rPr>
              <w:t>.</w:t>
            </w:r>
            <w:r w:rsidRPr="004601CD">
              <w:rPr>
                <w:rFonts w:ascii="Arial" w:hAnsi="Arial" w:cs="Arial"/>
                <w:sz w:val="16"/>
                <w:szCs w:val="16"/>
              </w:rPr>
              <w:t>6</w:t>
            </w:r>
          </w:p>
        </w:tc>
        <w:tc>
          <w:tcPr>
            <w:tcW w:w="1247" w:type="dxa"/>
            <w:tcBorders>
              <w:top w:val="single" w:sz="4" w:space="0" w:color="0C5498"/>
              <w:lef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54</w:t>
            </w:r>
            <w:r w:rsidR="004601CD">
              <w:rPr>
                <w:rFonts w:ascii="Arial" w:hAnsi="Arial" w:cs="Arial"/>
                <w:sz w:val="16"/>
                <w:szCs w:val="16"/>
              </w:rPr>
              <w:t>.</w:t>
            </w:r>
            <w:r w:rsidRPr="004601CD">
              <w:rPr>
                <w:rFonts w:ascii="Arial" w:hAnsi="Arial" w:cs="Arial"/>
                <w:sz w:val="16"/>
                <w:szCs w:val="16"/>
              </w:rPr>
              <w:t>1</w:t>
            </w:r>
          </w:p>
        </w:tc>
        <w:tc>
          <w:tcPr>
            <w:tcW w:w="1247" w:type="dxa"/>
            <w:tcBorders>
              <w:top w:val="single" w:sz="4" w:space="0" w:color="0C5498"/>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51</w:t>
            </w:r>
            <w:r w:rsidR="004601CD">
              <w:rPr>
                <w:rFonts w:ascii="Arial" w:hAnsi="Arial" w:cs="Arial"/>
                <w:sz w:val="16"/>
                <w:szCs w:val="16"/>
              </w:rPr>
              <w:t>.</w:t>
            </w:r>
            <w:r w:rsidRPr="004601CD">
              <w:rPr>
                <w:rFonts w:ascii="Arial" w:hAnsi="Arial" w:cs="Arial"/>
                <w:sz w:val="16"/>
                <w:szCs w:val="16"/>
              </w:rPr>
              <w:t>2</w:t>
            </w:r>
          </w:p>
        </w:tc>
        <w:tc>
          <w:tcPr>
            <w:tcW w:w="1247" w:type="dxa"/>
            <w:tcBorders>
              <w:top w:val="single" w:sz="4" w:space="0" w:color="0C5498"/>
              <w:lef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53</w:t>
            </w:r>
            <w:r w:rsidR="004601CD">
              <w:rPr>
                <w:rFonts w:ascii="Arial" w:hAnsi="Arial" w:cs="Arial"/>
                <w:sz w:val="16"/>
                <w:szCs w:val="16"/>
              </w:rPr>
              <w:t>.</w:t>
            </w:r>
            <w:r w:rsidRPr="004601CD">
              <w:rPr>
                <w:rFonts w:ascii="Arial" w:hAnsi="Arial" w:cs="Arial"/>
                <w:sz w:val="16"/>
                <w:szCs w:val="16"/>
              </w:rPr>
              <w:t>9</w:t>
            </w:r>
          </w:p>
        </w:tc>
        <w:tc>
          <w:tcPr>
            <w:tcW w:w="1247" w:type="dxa"/>
            <w:tcBorders>
              <w:top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51</w:t>
            </w:r>
            <w:r w:rsidR="004601CD">
              <w:rPr>
                <w:rFonts w:ascii="Arial" w:hAnsi="Arial" w:cs="Arial"/>
                <w:sz w:val="16"/>
                <w:szCs w:val="16"/>
              </w:rPr>
              <w:t>.</w:t>
            </w:r>
            <w:r w:rsidRPr="004601CD">
              <w:rPr>
                <w:rFonts w:ascii="Arial" w:hAnsi="Arial" w:cs="Arial"/>
                <w:sz w:val="16"/>
                <w:szCs w:val="16"/>
              </w:rPr>
              <w:t>0</w:t>
            </w:r>
          </w:p>
        </w:tc>
        <w:tc>
          <w:tcPr>
            <w:tcW w:w="1247" w:type="dxa"/>
            <w:tcBorders>
              <w:top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w:t>
            </w:r>
          </w:p>
        </w:tc>
      </w:tr>
      <w:tr w:rsidR="00D31975" w:rsidRPr="004601CD" w:rsidTr="002B4FEA">
        <w:trPr>
          <w:trHeight w:val="259"/>
          <w:jc w:val="center"/>
        </w:trPr>
        <w:tc>
          <w:tcPr>
            <w:tcW w:w="2721" w:type="dxa"/>
            <w:tcBorders>
              <w:right w:val="single" w:sz="4" w:space="0" w:color="0C5498"/>
            </w:tcBorders>
            <w:shd w:val="clear" w:color="auto" w:fill="auto"/>
            <w:noWrap/>
            <w:vAlign w:val="center"/>
          </w:tcPr>
          <w:p w:rsidR="00906487" w:rsidRPr="004601CD" w:rsidRDefault="00906487" w:rsidP="00DD7D81">
            <w:pPr>
              <w:spacing w:after="0" w:line="240" w:lineRule="auto"/>
              <w:rPr>
                <w:rFonts w:ascii="Arial" w:hAnsi="Arial" w:cs="Arial"/>
                <w:sz w:val="16"/>
                <w:szCs w:val="16"/>
              </w:rPr>
            </w:pPr>
            <w:r w:rsidRPr="004601CD">
              <w:rPr>
                <w:rFonts w:ascii="Arial" w:hAnsi="Arial" w:cs="Arial"/>
                <w:sz w:val="16"/>
                <w:szCs w:val="16"/>
              </w:rPr>
              <w:t>Employment rate</w:t>
            </w:r>
          </w:p>
        </w:tc>
        <w:tc>
          <w:tcPr>
            <w:tcW w:w="1247" w:type="dxa"/>
            <w:tcBorders>
              <w:left w:val="single" w:sz="4" w:space="0" w:color="0C5498"/>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42</w:t>
            </w:r>
            <w:r w:rsidR="004601CD">
              <w:rPr>
                <w:rFonts w:ascii="Arial" w:hAnsi="Arial" w:cs="Arial"/>
                <w:sz w:val="16"/>
                <w:szCs w:val="16"/>
              </w:rPr>
              <w:t>.</w:t>
            </w:r>
            <w:r w:rsidRPr="004601CD">
              <w:rPr>
                <w:rFonts w:ascii="Arial" w:hAnsi="Arial" w:cs="Arial"/>
                <w:sz w:val="16"/>
                <w:szCs w:val="16"/>
              </w:rPr>
              <w:t>6</w:t>
            </w:r>
          </w:p>
        </w:tc>
        <w:tc>
          <w:tcPr>
            <w:tcW w:w="1247" w:type="dxa"/>
            <w:tcBorders>
              <w:lef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43</w:t>
            </w:r>
            <w:r w:rsidR="004601CD">
              <w:rPr>
                <w:rFonts w:ascii="Arial" w:hAnsi="Arial" w:cs="Arial"/>
                <w:sz w:val="16"/>
                <w:szCs w:val="16"/>
              </w:rPr>
              <w:t>.</w:t>
            </w:r>
            <w:r w:rsidRPr="004601CD">
              <w:rPr>
                <w:rFonts w:ascii="Arial" w:hAnsi="Arial" w:cs="Arial"/>
                <w:sz w:val="16"/>
                <w:szCs w:val="16"/>
              </w:rPr>
              <w:t>0</w:t>
            </w:r>
          </w:p>
        </w:tc>
        <w:tc>
          <w:tcPr>
            <w:tcW w:w="1247" w:type="dxa"/>
            <w:tcBorders>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41</w:t>
            </w:r>
            <w:r w:rsidR="004601CD">
              <w:rPr>
                <w:rFonts w:ascii="Arial" w:hAnsi="Arial" w:cs="Arial"/>
                <w:sz w:val="16"/>
                <w:szCs w:val="16"/>
              </w:rPr>
              <w:t>.</w:t>
            </w:r>
            <w:r w:rsidRPr="004601CD">
              <w:rPr>
                <w:rFonts w:ascii="Arial" w:hAnsi="Arial" w:cs="Arial"/>
                <w:sz w:val="16"/>
                <w:szCs w:val="16"/>
              </w:rPr>
              <w:t>4</w:t>
            </w:r>
          </w:p>
        </w:tc>
        <w:tc>
          <w:tcPr>
            <w:tcW w:w="1247" w:type="dxa"/>
            <w:tcBorders>
              <w:lef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45</w:t>
            </w:r>
            <w:r w:rsidR="004601CD">
              <w:rPr>
                <w:rFonts w:ascii="Arial" w:hAnsi="Arial" w:cs="Arial"/>
                <w:sz w:val="16"/>
                <w:szCs w:val="16"/>
              </w:rPr>
              <w:t>.</w:t>
            </w:r>
            <w:r w:rsidRPr="004601CD">
              <w:rPr>
                <w:rFonts w:ascii="Arial" w:hAnsi="Arial" w:cs="Arial"/>
                <w:sz w:val="16"/>
                <w:szCs w:val="16"/>
              </w:rPr>
              <w:t>0</w:t>
            </w:r>
          </w:p>
        </w:tc>
        <w:tc>
          <w:tcPr>
            <w:tcW w:w="1247" w:type="dxa"/>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40</w:t>
            </w:r>
            <w:r w:rsidR="004601CD">
              <w:rPr>
                <w:rFonts w:ascii="Arial" w:hAnsi="Arial" w:cs="Arial"/>
                <w:sz w:val="16"/>
                <w:szCs w:val="16"/>
              </w:rPr>
              <w:t>.</w:t>
            </w:r>
            <w:r w:rsidRPr="004601CD">
              <w:rPr>
                <w:rFonts w:ascii="Arial" w:hAnsi="Arial" w:cs="Arial"/>
                <w:sz w:val="16"/>
                <w:szCs w:val="16"/>
              </w:rPr>
              <w:t>7</w:t>
            </w:r>
          </w:p>
        </w:tc>
        <w:tc>
          <w:tcPr>
            <w:tcW w:w="1247" w:type="dxa"/>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w:t>
            </w:r>
          </w:p>
        </w:tc>
      </w:tr>
      <w:tr w:rsidR="00D31975" w:rsidRPr="004601CD" w:rsidTr="002B4FEA">
        <w:trPr>
          <w:trHeight w:val="259"/>
          <w:jc w:val="center"/>
        </w:trPr>
        <w:tc>
          <w:tcPr>
            <w:tcW w:w="2721" w:type="dxa"/>
            <w:tcBorders>
              <w:right w:val="single" w:sz="4" w:space="0" w:color="0C5498"/>
            </w:tcBorders>
            <w:shd w:val="clear" w:color="auto" w:fill="auto"/>
            <w:noWrap/>
            <w:vAlign w:val="center"/>
          </w:tcPr>
          <w:p w:rsidR="00906487" w:rsidRPr="004601CD" w:rsidRDefault="00906487" w:rsidP="00DD7D81">
            <w:pPr>
              <w:spacing w:after="0" w:line="240" w:lineRule="auto"/>
              <w:rPr>
                <w:rFonts w:ascii="Arial" w:hAnsi="Arial" w:cs="Arial"/>
                <w:sz w:val="16"/>
                <w:szCs w:val="16"/>
              </w:rPr>
            </w:pPr>
            <w:r w:rsidRPr="004601CD">
              <w:rPr>
                <w:rFonts w:ascii="Arial" w:hAnsi="Arial" w:cs="Arial"/>
                <w:sz w:val="16"/>
                <w:szCs w:val="16"/>
              </w:rPr>
              <w:t xml:space="preserve">Unemployment rate </w:t>
            </w:r>
          </w:p>
        </w:tc>
        <w:tc>
          <w:tcPr>
            <w:tcW w:w="1247" w:type="dxa"/>
            <w:tcBorders>
              <w:left w:val="single" w:sz="4" w:space="0" w:color="0C5498"/>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19</w:t>
            </w:r>
            <w:r w:rsidR="004601CD">
              <w:rPr>
                <w:rFonts w:ascii="Arial" w:hAnsi="Arial" w:cs="Arial"/>
                <w:sz w:val="16"/>
                <w:szCs w:val="16"/>
              </w:rPr>
              <w:t>.</w:t>
            </w:r>
            <w:r w:rsidRPr="004601CD">
              <w:rPr>
                <w:rFonts w:ascii="Arial" w:hAnsi="Arial" w:cs="Arial"/>
                <w:sz w:val="16"/>
                <w:szCs w:val="16"/>
              </w:rPr>
              <w:t>0</w:t>
            </w:r>
          </w:p>
        </w:tc>
        <w:tc>
          <w:tcPr>
            <w:tcW w:w="1247" w:type="dxa"/>
            <w:tcBorders>
              <w:lef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20</w:t>
            </w:r>
            <w:r w:rsidR="004601CD">
              <w:rPr>
                <w:rFonts w:ascii="Arial" w:hAnsi="Arial" w:cs="Arial"/>
                <w:sz w:val="16"/>
                <w:szCs w:val="16"/>
              </w:rPr>
              <w:t>.</w:t>
            </w:r>
            <w:r w:rsidRPr="004601CD">
              <w:rPr>
                <w:rFonts w:ascii="Arial" w:hAnsi="Arial" w:cs="Arial"/>
                <w:sz w:val="16"/>
                <w:szCs w:val="16"/>
              </w:rPr>
              <w:t>5</w:t>
            </w:r>
          </w:p>
        </w:tc>
        <w:tc>
          <w:tcPr>
            <w:tcW w:w="1247" w:type="dxa"/>
            <w:tcBorders>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19</w:t>
            </w:r>
            <w:r w:rsidR="004601CD">
              <w:rPr>
                <w:rFonts w:ascii="Arial" w:hAnsi="Arial" w:cs="Arial"/>
                <w:sz w:val="16"/>
                <w:szCs w:val="16"/>
              </w:rPr>
              <w:t>.</w:t>
            </w:r>
            <w:r w:rsidRPr="004601CD">
              <w:rPr>
                <w:rFonts w:ascii="Arial" w:hAnsi="Arial" w:cs="Arial"/>
                <w:sz w:val="16"/>
                <w:szCs w:val="16"/>
              </w:rPr>
              <w:t>2</w:t>
            </w:r>
          </w:p>
        </w:tc>
        <w:tc>
          <w:tcPr>
            <w:tcW w:w="1247" w:type="dxa"/>
            <w:tcBorders>
              <w:lef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16</w:t>
            </w:r>
            <w:r w:rsidR="004601CD">
              <w:rPr>
                <w:rFonts w:ascii="Arial" w:hAnsi="Arial" w:cs="Arial"/>
                <w:sz w:val="16"/>
                <w:szCs w:val="16"/>
              </w:rPr>
              <w:t>.</w:t>
            </w:r>
            <w:r w:rsidRPr="004601CD">
              <w:rPr>
                <w:rFonts w:ascii="Arial" w:hAnsi="Arial" w:cs="Arial"/>
                <w:sz w:val="16"/>
                <w:szCs w:val="16"/>
              </w:rPr>
              <w:t>6</w:t>
            </w:r>
          </w:p>
        </w:tc>
        <w:tc>
          <w:tcPr>
            <w:tcW w:w="1247" w:type="dxa"/>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20</w:t>
            </w:r>
            <w:r w:rsidR="004601CD">
              <w:rPr>
                <w:rFonts w:ascii="Arial" w:hAnsi="Arial" w:cs="Arial"/>
                <w:sz w:val="16"/>
                <w:szCs w:val="16"/>
              </w:rPr>
              <w:t>.</w:t>
            </w:r>
            <w:r w:rsidRPr="004601CD">
              <w:rPr>
                <w:rFonts w:ascii="Arial" w:hAnsi="Arial" w:cs="Arial"/>
                <w:sz w:val="16"/>
                <w:szCs w:val="16"/>
              </w:rPr>
              <w:t>2</w:t>
            </w:r>
          </w:p>
        </w:tc>
        <w:tc>
          <w:tcPr>
            <w:tcW w:w="1247" w:type="dxa"/>
            <w:shd w:val="clear" w:color="auto" w:fill="auto"/>
            <w:vAlign w:val="center"/>
          </w:tcPr>
          <w:p w:rsidR="00906487" w:rsidRPr="002B4FEA" w:rsidRDefault="002B4FEA" w:rsidP="004601CD">
            <w:pPr>
              <w:spacing w:after="0" w:line="240" w:lineRule="auto"/>
              <w:ind w:right="113"/>
              <w:jc w:val="right"/>
              <w:rPr>
                <w:rFonts w:ascii="Arial" w:hAnsi="Arial" w:cs="Arial"/>
                <w:bCs/>
                <w:sz w:val="16"/>
                <w:szCs w:val="16"/>
              </w:rPr>
            </w:pPr>
            <w:r w:rsidRPr="002B4FEA">
              <w:rPr>
                <w:rFonts w:ascii="Arial" w:hAnsi="Arial" w:cs="Arial"/>
                <w:bCs/>
                <w:sz w:val="16"/>
                <w:szCs w:val="16"/>
              </w:rPr>
              <w:t>…</w:t>
            </w:r>
          </w:p>
        </w:tc>
      </w:tr>
      <w:tr w:rsidR="00D31975" w:rsidRPr="004601CD" w:rsidTr="002B4FEA">
        <w:trPr>
          <w:trHeight w:val="259"/>
          <w:jc w:val="center"/>
        </w:trPr>
        <w:tc>
          <w:tcPr>
            <w:tcW w:w="2721" w:type="dxa"/>
            <w:tcBorders>
              <w:bottom w:val="single" w:sz="4" w:space="0" w:color="0C5498"/>
              <w:right w:val="single" w:sz="4" w:space="0" w:color="0C5498"/>
            </w:tcBorders>
            <w:shd w:val="clear" w:color="auto" w:fill="auto"/>
            <w:noWrap/>
            <w:vAlign w:val="center"/>
          </w:tcPr>
          <w:p w:rsidR="00906487" w:rsidRPr="004601CD" w:rsidRDefault="00906487" w:rsidP="00DD7D81">
            <w:pPr>
              <w:spacing w:after="0" w:line="240" w:lineRule="auto"/>
              <w:rPr>
                <w:rFonts w:ascii="Arial" w:hAnsi="Arial" w:cs="Arial"/>
                <w:sz w:val="16"/>
                <w:szCs w:val="16"/>
              </w:rPr>
            </w:pPr>
            <w:r w:rsidRPr="004601CD">
              <w:rPr>
                <w:rFonts w:ascii="Arial" w:hAnsi="Arial" w:cs="Arial"/>
                <w:sz w:val="16"/>
                <w:szCs w:val="16"/>
              </w:rPr>
              <w:t>Inactivity rate</w:t>
            </w:r>
          </w:p>
        </w:tc>
        <w:tc>
          <w:tcPr>
            <w:tcW w:w="1247" w:type="dxa"/>
            <w:tcBorders>
              <w:left w:val="single" w:sz="4" w:space="0" w:color="0C5498"/>
              <w:bottom w:val="single" w:sz="4" w:space="0" w:color="0C5498"/>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47</w:t>
            </w:r>
            <w:r w:rsidR="004601CD">
              <w:rPr>
                <w:rFonts w:ascii="Arial" w:hAnsi="Arial" w:cs="Arial"/>
                <w:sz w:val="16"/>
                <w:szCs w:val="16"/>
              </w:rPr>
              <w:t>.</w:t>
            </w:r>
            <w:r w:rsidRPr="004601CD">
              <w:rPr>
                <w:rFonts w:ascii="Arial" w:hAnsi="Arial" w:cs="Arial"/>
                <w:sz w:val="16"/>
                <w:szCs w:val="16"/>
              </w:rPr>
              <w:t>4</w:t>
            </w:r>
          </w:p>
        </w:tc>
        <w:tc>
          <w:tcPr>
            <w:tcW w:w="1247" w:type="dxa"/>
            <w:tcBorders>
              <w:left w:val="single" w:sz="4" w:space="0" w:color="0C5498"/>
              <w:bottom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45</w:t>
            </w:r>
            <w:r w:rsidR="004601CD">
              <w:rPr>
                <w:rFonts w:ascii="Arial" w:hAnsi="Arial" w:cs="Arial"/>
                <w:sz w:val="16"/>
                <w:szCs w:val="16"/>
              </w:rPr>
              <w:t>.</w:t>
            </w:r>
            <w:r w:rsidRPr="004601CD">
              <w:rPr>
                <w:rFonts w:ascii="Arial" w:hAnsi="Arial" w:cs="Arial"/>
                <w:sz w:val="16"/>
                <w:szCs w:val="16"/>
              </w:rPr>
              <w:t>9</w:t>
            </w:r>
          </w:p>
        </w:tc>
        <w:tc>
          <w:tcPr>
            <w:tcW w:w="1247" w:type="dxa"/>
            <w:tcBorders>
              <w:bottom w:val="single" w:sz="4" w:space="0" w:color="0C5498"/>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48</w:t>
            </w:r>
            <w:r w:rsidR="004601CD">
              <w:rPr>
                <w:rFonts w:ascii="Arial" w:hAnsi="Arial" w:cs="Arial"/>
                <w:sz w:val="16"/>
                <w:szCs w:val="16"/>
              </w:rPr>
              <w:t>.</w:t>
            </w:r>
            <w:r w:rsidRPr="004601CD">
              <w:rPr>
                <w:rFonts w:ascii="Arial" w:hAnsi="Arial" w:cs="Arial"/>
                <w:sz w:val="16"/>
                <w:szCs w:val="16"/>
              </w:rPr>
              <w:t>8</w:t>
            </w:r>
          </w:p>
        </w:tc>
        <w:tc>
          <w:tcPr>
            <w:tcW w:w="1247" w:type="dxa"/>
            <w:tcBorders>
              <w:left w:val="single" w:sz="4" w:space="0" w:color="0C5498"/>
              <w:bottom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46</w:t>
            </w:r>
            <w:r w:rsidR="004601CD">
              <w:rPr>
                <w:rFonts w:ascii="Arial" w:hAnsi="Arial" w:cs="Arial"/>
                <w:sz w:val="16"/>
                <w:szCs w:val="16"/>
              </w:rPr>
              <w:t>.</w:t>
            </w:r>
            <w:r w:rsidRPr="004601CD">
              <w:rPr>
                <w:rFonts w:ascii="Arial" w:hAnsi="Arial" w:cs="Arial"/>
                <w:sz w:val="16"/>
                <w:szCs w:val="16"/>
              </w:rPr>
              <w:t>1</w:t>
            </w:r>
          </w:p>
        </w:tc>
        <w:tc>
          <w:tcPr>
            <w:tcW w:w="1247" w:type="dxa"/>
            <w:tcBorders>
              <w:bottom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49</w:t>
            </w:r>
            <w:r w:rsidR="004601CD">
              <w:rPr>
                <w:rFonts w:ascii="Arial" w:hAnsi="Arial" w:cs="Arial"/>
                <w:sz w:val="16"/>
                <w:szCs w:val="16"/>
              </w:rPr>
              <w:t>.</w:t>
            </w:r>
            <w:r w:rsidRPr="004601CD">
              <w:rPr>
                <w:rFonts w:ascii="Arial" w:hAnsi="Arial" w:cs="Arial"/>
                <w:sz w:val="16"/>
                <w:szCs w:val="16"/>
              </w:rPr>
              <w:t>0</w:t>
            </w:r>
          </w:p>
        </w:tc>
        <w:tc>
          <w:tcPr>
            <w:tcW w:w="1247" w:type="dxa"/>
            <w:tcBorders>
              <w:bottom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w:t>
            </w:r>
          </w:p>
        </w:tc>
      </w:tr>
      <w:tr w:rsidR="002B4FEA" w:rsidRPr="004601CD" w:rsidTr="002B4FEA">
        <w:trPr>
          <w:trHeight w:val="259"/>
          <w:jc w:val="center"/>
        </w:trPr>
        <w:tc>
          <w:tcPr>
            <w:tcW w:w="2721" w:type="dxa"/>
            <w:tcBorders>
              <w:top w:val="single" w:sz="4" w:space="0" w:color="0C5498"/>
              <w:bottom w:val="single" w:sz="4" w:space="0" w:color="0C5498"/>
              <w:right w:val="single" w:sz="4" w:space="0" w:color="0C5498"/>
            </w:tcBorders>
            <w:shd w:val="clear" w:color="auto" w:fill="auto"/>
            <w:noWrap/>
            <w:vAlign w:val="center"/>
          </w:tcPr>
          <w:p w:rsidR="002B4FEA" w:rsidRPr="004601CD" w:rsidRDefault="002B4FEA" w:rsidP="00F11AF1">
            <w:pPr>
              <w:spacing w:after="0" w:line="240" w:lineRule="auto"/>
              <w:rPr>
                <w:rFonts w:ascii="Arial" w:hAnsi="Arial" w:cs="Arial"/>
                <w:sz w:val="16"/>
                <w:szCs w:val="16"/>
              </w:rPr>
            </w:pPr>
            <w:r w:rsidRPr="004601CD">
              <w:rPr>
                <w:rFonts w:ascii="Arial" w:hAnsi="Arial" w:cs="Arial"/>
                <w:sz w:val="16"/>
                <w:szCs w:val="16"/>
              </w:rPr>
              <w:t> </w:t>
            </w:r>
          </w:p>
        </w:tc>
        <w:tc>
          <w:tcPr>
            <w:tcW w:w="7482" w:type="dxa"/>
            <w:gridSpan w:val="6"/>
            <w:tcBorders>
              <w:top w:val="single" w:sz="4" w:space="0" w:color="0C5498"/>
              <w:left w:val="single" w:sz="4" w:space="0" w:color="0C5498"/>
              <w:bottom w:val="single" w:sz="4" w:space="0" w:color="0C5498"/>
            </w:tcBorders>
            <w:shd w:val="clear" w:color="auto" w:fill="auto"/>
            <w:noWrap/>
            <w:vAlign w:val="center"/>
          </w:tcPr>
          <w:p w:rsidR="002B4FEA" w:rsidRPr="004601CD" w:rsidRDefault="002B4FEA" w:rsidP="002B4FEA">
            <w:pPr>
              <w:spacing w:after="0" w:line="240" w:lineRule="auto"/>
              <w:ind w:right="113"/>
              <w:jc w:val="center"/>
              <w:rPr>
                <w:rFonts w:ascii="Arial" w:hAnsi="Arial" w:cs="Arial"/>
                <w:sz w:val="16"/>
                <w:szCs w:val="16"/>
              </w:rPr>
            </w:pPr>
            <w:r w:rsidRPr="00AB32BD">
              <w:rPr>
                <w:rFonts w:ascii="Arial" w:hAnsi="Arial" w:cs="Arial"/>
                <w:sz w:val="16"/>
                <w:szCs w:val="16"/>
              </w:rPr>
              <w:t>(in thousand)</w:t>
            </w:r>
          </w:p>
        </w:tc>
      </w:tr>
      <w:tr w:rsidR="00D31975" w:rsidRPr="004601CD" w:rsidTr="002B4FEA">
        <w:trPr>
          <w:trHeight w:val="259"/>
          <w:jc w:val="center"/>
        </w:trPr>
        <w:tc>
          <w:tcPr>
            <w:tcW w:w="2721" w:type="dxa"/>
            <w:tcBorders>
              <w:top w:val="single" w:sz="4" w:space="0" w:color="0C5498"/>
              <w:right w:val="single" w:sz="4" w:space="0" w:color="0C5498"/>
            </w:tcBorders>
            <w:shd w:val="clear" w:color="auto" w:fill="auto"/>
            <w:noWrap/>
            <w:vAlign w:val="center"/>
          </w:tcPr>
          <w:p w:rsidR="00906487" w:rsidRPr="004601CD" w:rsidRDefault="00906487" w:rsidP="00F11AF1">
            <w:pPr>
              <w:spacing w:after="0" w:line="240" w:lineRule="auto"/>
              <w:rPr>
                <w:rFonts w:ascii="Arial" w:hAnsi="Arial" w:cs="Arial"/>
                <w:b/>
                <w:bCs/>
                <w:sz w:val="16"/>
                <w:szCs w:val="16"/>
              </w:rPr>
            </w:pPr>
            <w:r w:rsidRPr="004601CD">
              <w:rPr>
                <w:rFonts w:ascii="Arial" w:hAnsi="Arial" w:cs="Arial"/>
                <w:b/>
                <w:bCs/>
                <w:sz w:val="16"/>
                <w:szCs w:val="16"/>
              </w:rPr>
              <w:t>Young population (15–24)</w:t>
            </w:r>
          </w:p>
        </w:tc>
        <w:tc>
          <w:tcPr>
            <w:tcW w:w="1247" w:type="dxa"/>
            <w:tcBorders>
              <w:top w:val="single" w:sz="4" w:space="0" w:color="0C5498"/>
              <w:left w:val="single" w:sz="4" w:space="0" w:color="0C5498"/>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b/>
                <w:sz w:val="16"/>
                <w:szCs w:val="16"/>
              </w:rPr>
            </w:pPr>
            <w:r w:rsidRPr="004601CD">
              <w:rPr>
                <w:rFonts w:ascii="Arial" w:hAnsi="Arial" w:cs="Arial"/>
                <w:b/>
                <w:sz w:val="16"/>
                <w:szCs w:val="16"/>
              </w:rPr>
              <w:t>763</w:t>
            </w:r>
            <w:r w:rsidR="004601CD" w:rsidRPr="004601CD">
              <w:rPr>
                <w:rFonts w:ascii="Arial" w:hAnsi="Arial" w:cs="Arial"/>
                <w:b/>
                <w:sz w:val="16"/>
                <w:szCs w:val="16"/>
              </w:rPr>
              <w:t>.</w:t>
            </w:r>
            <w:r w:rsidRPr="004601CD">
              <w:rPr>
                <w:rFonts w:ascii="Arial" w:hAnsi="Arial" w:cs="Arial"/>
                <w:b/>
                <w:sz w:val="16"/>
                <w:szCs w:val="16"/>
              </w:rPr>
              <w:t>8</w:t>
            </w:r>
          </w:p>
        </w:tc>
        <w:tc>
          <w:tcPr>
            <w:tcW w:w="1247" w:type="dxa"/>
            <w:tcBorders>
              <w:top w:val="single" w:sz="4" w:space="0" w:color="0C5498"/>
              <w:lef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b/>
                <w:sz w:val="16"/>
                <w:szCs w:val="16"/>
              </w:rPr>
            </w:pPr>
            <w:r w:rsidRPr="004601CD">
              <w:rPr>
                <w:rFonts w:ascii="Arial" w:hAnsi="Arial" w:cs="Arial"/>
                <w:b/>
                <w:sz w:val="16"/>
                <w:szCs w:val="16"/>
              </w:rPr>
              <w:t>167</w:t>
            </w:r>
            <w:r w:rsidR="004601CD" w:rsidRPr="004601CD">
              <w:rPr>
                <w:rFonts w:ascii="Arial" w:hAnsi="Arial" w:cs="Arial"/>
                <w:b/>
                <w:sz w:val="16"/>
                <w:szCs w:val="16"/>
              </w:rPr>
              <w:t>.</w:t>
            </w:r>
            <w:r w:rsidRPr="004601CD">
              <w:rPr>
                <w:rFonts w:ascii="Arial" w:hAnsi="Arial" w:cs="Arial"/>
                <w:b/>
                <w:sz w:val="16"/>
                <w:szCs w:val="16"/>
              </w:rPr>
              <w:t>3</w:t>
            </w:r>
          </w:p>
        </w:tc>
        <w:tc>
          <w:tcPr>
            <w:tcW w:w="1247" w:type="dxa"/>
            <w:tcBorders>
              <w:top w:val="single" w:sz="4" w:space="0" w:color="0C5498"/>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b/>
                <w:sz w:val="16"/>
                <w:szCs w:val="16"/>
              </w:rPr>
            </w:pPr>
            <w:r w:rsidRPr="004601CD">
              <w:rPr>
                <w:rFonts w:ascii="Arial" w:hAnsi="Arial" w:cs="Arial"/>
                <w:b/>
                <w:sz w:val="16"/>
                <w:szCs w:val="16"/>
              </w:rPr>
              <w:t>207</w:t>
            </w:r>
            <w:r w:rsidR="004601CD" w:rsidRPr="004601CD">
              <w:rPr>
                <w:rFonts w:ascii="Arial" w:hAnsi="Arial" w:cs="Arial"/>
                <w:b/>
                <w:sz w:val="16"/>
                <w:szCs w:val="16"/>
              </w:rPr>
              <w:t>.</w:t>
            </w:r>
            <w:r w:rsidRPr="004601CD">
              <w:rPr>
                <w:rFonts w:ascii="Arial" w:hAnsi="Arial" w:cs="Arial"/>
                <w:b/>
                <w:sz w:val="16"/>
                <w:szCs w:val="16"/>
              </w:rPr>
              <w:t>6</w:t>
            </w:r>
          </w:p>
        </w:tc>
        <w:tc>
          <w:tcPr>
            <w:tcW w:w="1247" w:type="dxa"/>
            <w:tcBorders>
              <w:top w:val="single" w:sz="4" w:space="0" w:color="0C5498"/>
              <w:lef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b/>
                <w:sz w:val="16"/>
                <w:szCs w:val="16"/>
              </w:rPr>
            </w:pPr>
            <w:r w:rsidRPr="004601CD">
              <w:rPr>
                <w:rFonts w:ascii="Arial" w:hAnsi="Arial" w:cs="Arial"/>
                <w:b/>
                <w:sz w:val="16"/>
                <w:szCs w:val="16"/>
              </w:rPr>
              <w:t>220</w:t>
            </w:r>
            <w:r w:rsidR="004601CD" w:rsidRPr="004601CD">
              <w:rPr>
                <w:rFonts w:ascii="Arial" w:hAnsi="Arial" w:cs="Arial"/>
                <w:b/>
                <w:sz w:val="16"/>
                <w:szCs w:val="16"/>
              </w:rPr>
              <w:t>.</w:t>
            </w:r>
            <w:r w:rsidRPr="004601CD">
              <w:rPr>
                <w:rFonts w:ascii="Arial" w:hAnsi="Arial" w:cs="Arial"/>
                <w:b/>
                <w:sz w:val="16"/>
                <w:szCs w:val="16"/>
              </w:rPr>
              <w:t>5</w:t>
            </w:r>
          </w:p>
        </w:tc>
        <w:tc>
          <w:tcPr>
            <w:tcW w:w="1247" w:type="dxa"/>
            <w:tcBorders>
              <w:top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b/>
                <w:sz w:val="16"/>
                <w:szCs w:val="16"/>
              </w:rPr>
            </w:pPr>
            <w:r w:rsidRPr="004601CD">
              <w:rPr>
                <w:rFonts w:ascii="Arial" w:hAnsi="Arial" w:cs="Arial"/>
                <w:b/>
                <w:sz w:val="16"/>
                <w:szCs w:val="16"/>
              </w:rPr>
              <w:t>168</w:t>
            </w:r>
            <w:r w:rsidR="004601CD" w:rsidRPr="004601CD">
              <w:rPr>
                <w:rFonts w:ascii="Arial" w:hAnsi="Arial" w:cs="Arial"/>
                <w:b/>
                <w:sz w:val="16"/>
                <w:szCs w:val="16"/>
              </w:rPr>
              <w:t>.</w:t>
            </w:r>
            <w:r w:rsidRPr="004601CD">
              <w:rPr>
                <w:rFonts w:ascii="Arial" w:hAnsi="Arial" w:cs="Arial"/>
                <w:b/>
                <w:sz w:val="16"/>
                <w:szCs w:val="16"/>
              </w:rPr>
              <w:t>4</w:t>
            </w:r>
          </w:p>
        </w:tc>
        <w:tc>
          <w:tcPr>
            <w:tcW w:w="1247" w:type="dxa"/>
            <w:tcBorders>
              <w:top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b/>
                <w:sz w:val="16"/>
                <w:szCs w:val="16"/>
              </w:rPr>
            </w:pPr>
            <w:r w:rsidRPr="004601CD">
              <w:rPr>
                <w:rFonts w:ascii="Arial" w:hAnsi="Arial" w:cs="Arial"/>
                <w:b/>
                <w:sz w:val="16"/>
                <w:szCs w:val="16"/>
              </w:rPr>
              <w:t>…</w:t>
            </w:r>
          </w:p>
        </w:tc>
      </w:tr>
      <w:tr w:rsidR="00D31975" w:rsidRPr="004601CD" w:rsidTr="002B4FEA">
        <w:trPr>
          <w:trHeight w:val="259"/>
          <w:jc w:val="center"/>
        </w:trPr>
        <w:tc>
          <w:tcPr>
            <w:tcW w:w="2721" w:type="dxa"/>
            <w:tcBorders>
              <w:right w:val="single" w:sz="4" w:space="0" w:color="0C5498"/>
            </w:tcBorders>
            <w:shd w:val="clear" w:color="auto" w:fill="auto"/>
            <w:noWrap/>
            <w:vAlign w:val="center"/>
          </w:tcPr>
          <w:p w:rsidR="00906487" w:rsidRPr="004601CD" w:rsidRDefault="00906487" w:rsidP="00DD7D81">
            <w:pPr>
              <w:spacing w:after="0" w:line="240" w:lineRule="auto"/>
              <w:rPr>
                <w:rFonts w:ascii="Arial" w:hAnsi="Arial" w:cs="Arial"/>
                <w:sz w:val="16"/>
                <w:szCs w:val="16"/>
              </w:rPr>
            </w:pPr>
            <w:r w:rsidRPr="004601CD">
              <w:rPr>
                <w:rFonts w:ascii="Arial" w:hAnsi="Arial" w:cs="Arial"/>
                <w:sz w:val="16"/>
                <w:szCs w:val="16"/>
              </w:rPr>
              <w:t>Active</w:t>
            </w:r>
          </w:p>
        </w:tc>
        <w:tc>
          <w:tcPr>
            <w:tcW w:w="1247" w:type="dxa"/>
            <w:tcBorders>
              <w:left w:val="single" w:sz="4" w:space="0" w:color="0C5498"/>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222</w:t>
            </w:r>
            <w:r w:rsidR="004601CD">
              <w:rPr>
                <w:rFonts w:ascii="Arial" w:hAnsi="Arial" w:cs="Arial"/>
                <w:sz w:val="16"/>
                <w:szCs w:val="16"/>
              </w:rPr>
              <w:t>.</w:t>
            </w:r>
            <w:r w:rsidRPr="004601CD">
              <w:rPr>
                <w:rFonts w:ascii="Arial" w:hAnsi="Arial" w:cs="Arial"/>
                <w:sz w:val="16"/>
                <w:szCs w:val="16"/>
              </w:rPr>
              <w:t>3</w:t>
            </w:r>
          </w:p>
        </w:tc>
        <w:tc>
          <w:tcPr>
            <w:tcW w:w="1247" w:type="dxa"/>
            <w:tcBorders>
              <w:lef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48</w:t>
            </w:r>
            <w:r w:rsidR="004601CD">
              <w:rPr>
                <w:rFonts w:ascii="Arial" w:hAnsi="Arial" w:cs="Arial"/>
                <w:sz w:val="16"/>
                <w:szCs w:val="16"/>
              </w:rPr>
              <w:t>.</w:t>
            </w:r>
            <w:r w:rsidRPr="004601CD">
              <w:rPr>
                <w:rFonts w:ascii="Arial" w:hAnsi="Arial" w:cs="Arial"/>
                <w:sz w:val="16"/>
                <w:szCs w:val="16"/>
              </w:rPr>
              <w:t>6</w:t>
            </w:r>
          </w:p>
        </w:tc>
        <w:tc>
          <w:tcPr>
            <w:tcW w:w="1247" w:type="dxa"/>
            <w:tcBorders>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66</w:t>
            </w:r>
            <w:r w:rsidR="004601CD">
              <w:rPr>
                <w:rFonts w:ascii="Arial" w:hAnsi="Arial" w:cs="Arial"/>
                <w:sz w:val="16"/>
                <w:szCs w:val="16"/>
              </w:rPr>
              <w:t>.</w:t>
            </w:r>
            <w:r w:rsidRPr="004601CD">
              <w:rPr>
                <w:rFonts w:ascii="Arial" w:hAnsi="Arial" w:cs="Arial"/>
                <w:sz w:val="16"/>
                <w:szCs w:val="16"/>
              </w:rPr>
              <w:t>5</w:t>
            </w:r>
          </w:p>
        </w:tc>
        <w:tc>
          <w:tcPr>
            <w:tcW w:w="1247" w:type="dxa"/>
            <w:tcBorders>
              <w:lef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59</w:t>
            </w:r>
            <w:r w:rsidR="004601CD">
              <w:rPr>
                <w:rFonts w:ascii="Arial" w:hAnsi="Arial" w:cs="Arial"/>
                <w:sz w:val="16"/>
                <w:szCs w:val="16"/>
              </w:rPr>
              <w:t>.</w:t>
            </w:r>
            <w:r w:rsidRPr="004601CD">
              <w:rPr>
                <w:rFonts w:ascii="Arial" w:hAnsi="Arial" w:cs="Arial"/>
                <w:sz w:val="16"/>
                <w:szCs w:val="16"/>
              </w:rPr>
              <w:t>6</w:t>
            </w:r>
          </w:p>
        </w:tc>
        <w:tc>
          <w:tcPr>
            <w:tcW w:w="1247" w:type="dxa"/>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47</w:t>
            </w:r>
            <w:r w:rsidR="004601CD">
              <w:rPr>
                <w:rFonts w:ascii="Arial" w:hAnsi="Arial" w:cs="Arial"/>
                <w:sz w:val="16"/>
                <w:szCs w:val="16"/>
              </w:rPr>
              <w:t>.</w:t>
            </w:r>
            <w:r w:rsidRPr="004601CD">
              <w:rPr>
                <w:rFonts w:ascii="Arial" w:hAnsi="Arial" w:cs="Arial"/>
                <w:sz w:val="16"/>
                <w:szCs w:val="16"/>
              </w:rPr>
              <w:t>6</w:t>
            </w:r>
          </w:p>
        </w:tc>
        <w:tc>
          <w:tcPr>
            <w:tcW w:w="1247" w:type="dxa"/>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w:t>
            </w:r>
          </w:p>
        </w:tc>
      </w:tr>
      <w:tr w:rsidR="00D31975" w:rsidRPr="004601CD" w:rsidTr="002B4FEA">
        <w:trPr>
          <w:trHeight w:val="259"/>
          <w:jc w:val="center"/>
        </w:trPr>
        <w:tc>
          <w:tcPr>
            <w:tcW w:w="2721" w:type="dxa"/>
            <w:tcBorders>
              <w:right w:val="single" w:sz="4" w:space="0" w:color="0C5498"/>
            </w:tcBorders>
            <w:shd w:val="clear" w:color="auto" w:fill="auto"/>
            <w:noWrap/>
            <w:vAlign w:val="center"/>
          </w:tcPr>
          <w:p w:rsidR="00906487" w:rsidRPr="004601CD" w:rsidRDefault="00906487" w:rsidP="00DD7D81">
            <w:pPr>
              <w:spacing w:after="0" w:line="240" w:lineRule="auto"/>
              <w:rPr>
                <w:rFonts w:ascii="Arial" w:hAnsi="Arial" w:cs="Arial"/>
                <w:sz w:val="16"/>
                <w:szCs w:val="16"/>
              </w:rPr>
            </w:pPr>
            <w:r w:rsidRPr="004601CD">
              <w:rPr>
                <w:rFonts w:ascii="Arial" w:hAnsi="Arial" w:cs="Arial"/>
                <w:sz w:val="16"/>
                <w:szCs w:val="16"/>
              </w:rPr>
              <w:t>Employed</w:t>
            </w:r>
          </w:p>
        </w:tc>
        <w:tc>
          <w:tcPr>
            <w:tcW w:w="1247" w:type="dxa"/>
            <w:tcBorders>
              <w:left w:val="single" w:sz="4" w:space="0" w:color="0C5498"/>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124</w:t>
            </w:r>
          </w:p>
        </w:tc>
        <w:tc>
          <w:tcPr>
            <w:tcW w:w="1247" w:type="dxa"/>
            <w:tcBorders>
              <w:lef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25</w:t>
            </w:r>
            <w:r w:rsidR="004601CD">
              <w:rPr>
                <w:rFonts w:ascii="Arial" w:hAnsi="Arial" w:cs="Arial"/>
                <w:sz w:val="16"/>
                <w:szCs w:val="16"/>
              </w:rPr>
              <w:t>.</w:t>
            </w:r>
            <w:r w:rsidRPr="004601CD">
              <w:rPr>
                <w:rFonts w:ascii="Arial" w:hAnsi="Arial" w:cs="Arial"/>
                <w:sz w:val="16"/>
                <w:szCs w:val="16"/>
              </w:rPr>
              <w:t>7</w:t>
            </w:r>
          </w:p>
        </w:tc>
        <w:tc>
          <w:tcPr>
            <w:tcW w:w="1247" w:type="dxa"/>
            <w:tcBorders>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34</w:t>
            </w:r>
            <w:r w:rsidR="004601CD">
              <w:rPr>
                <w:rFonts w:ascii="Arial" w:hAnsi="Arial" w:cs="Arial"/>
                <w:sz w:val="16"/>
                <w:szCs w:val="16"/>
              </w:rPr>
              <w:t>.</w:t>
            </w:r>
            <w:r w:rsidRPr="004601CD">
              <w:rPr>
                <w:rFonts w:ascii="Arial" w:hAnsi="Arial" w:cs="Arial"/>
                <w:sz w:val="16"/>
                <w:szCs w:val="16"/>
              </w:rPr>
              <w:t>9</w:t>
            </w:r>
          </w:p>
        </w:tc>
        <w:tc>
          <w:tcPr>
            <w:tcW w:w="1247" w:type="dxa"/>
            <w:tcBorders>
              <w:lef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35</w:t>
            </w:r>
          </w:p>
        </w:tc>
        <w:tc>
          <w:tcPr>
            <w:tcW w:w="1247" w:type="dxa"/>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28</w:t>
            </w:r>
            <w:r w:rsidR="004601CD">
              <w:rPr>
                <w:rFonts w:ascii="Arial" w:hAnsi="Arial" w:cs="Arial"/>
                <w:sz w:val="16"/>
                <w:szCs w:val="16"/>
              </w:rPr>
              <w:t>.</w:t>
            </w:r>
            <w:r w:rsidRPr="004601CD">
              <w:rPr>
                <w:rFonts w:ascii="Arial" w:hAnsi="Arial" w:cs="Arial"/>
                <w:sz w:val="16"/>
                <w:szCs w:val="16"/>
              </w:rPr>
              <w:t>4</w:t>
            </w:r>
          </w:p>
        </w:tc>
        <w:tc>
          <w:tcPr>
            <w:tcW w:w="1247" w:type="dxa"/>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w:t>
            </w:r>
          </w:p>
        </w:tc>
      </w:tr>
      <w:tr w:rsidR="00D31975" w:rsidRPr="004601CD" w:rsidTr="002B4FEA">
        <w:trPr>
          <w:trHeight w:val="259"/>
          <w:jc w:val="center"/>
        </w:trPr>
        <w:tc>
          <w:tcPr>
            <w:tcW w:w="2721" w:type="dxa"/>
            <w:tcBorders>
              <w:right w:val="single" w:sz="4" w:space="0" w:color="0C5498"/>
            </w:tcBorders>
            <w:shd w:val="clear" w:color="auto" w:fill="auto"/>
            <w:noWrap/>
            <w:vAlign w:val="center"/>
          </w:tcPr>
          <w:p w:rsidR="00906487" w:rsidRPr="004601CD" w:rsidRDefault="00906487" w:rsidP="00DD7D81">
            <w:pPr>
              <w:spacing w:after="0" w:line="240" w:lineRule="auto"/>
              <w:rPr>
                <w:rFonts w:ascii="Arial" w:hAnsi="Arial" w:cs="Arial"/>
                <w:sz w:val="16"/>
                <w:szCs w:val="16"/>
              </w:rPr>
            </w:pPr>
            <w:r w:rsidRPr="004601CD">
              <w:rPr>
                <w:rFonts w:ascii="Arial" w:hAnsi="Arial" w:cs="Arial"/>
                <w:sz w:val="16"/>
                <w:szCs w:val="16"/>
              </w:rPr>
              <w:t>Unemployed</w:t>
            </w:r>
          </w:p>
        </w:tc>
        <w:tc>
          <w:tcPr>
            <w:tcW w:w="1247" w:type="dxa"/>
            <w:tcBorders>
              <w:left w:val="single" w:sz="4" w:space="0" w:color="0C5498"/>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98</w:t>
            </w:r>
            <w:r w:rsidR="004601CD">
              <w:rPr>
                <w:rFonts w:ascii="Arial" w:hAnsi="Arial" w:cs="Arial"/>
                <w:sz w:val="16"/>
                <w:szCs w:val="16"/>
              </w:rPr>
              <w:t>.</w:t>
            </w:r>
            <w:r w:rsidRPr="004601CD">
              <w:rPr>
                <w:rFonts w:ascii="Arial" w:hAnsi="Arial" w:cs="Arial"/>
                <w:sz w:val="16"/>
                <w:szCs w:val="16"/>
              </w:rPr>
              <w:t>3</w:t>
            </w:r>
          </w:p>
        </w:tc>
        <w:tc>
          <w:tcPr>
            <w:tcW w:w="1247" w:type="dxa"/>
            <w:tcBorders>
              <w:lef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22</w:t>
            </w:r>
            <w:r w:rsidR="004601CD">
              <w:rPr>
                <w:rFonts w:ascii="Arial" w:hAnsi="Arial" w:cs="Arial"/>
                <w:sz w:val="16"/>
                <w:szCs w:val="16"/>
              </w:rPr>
              <w:t>.</w:t>
            </w:r>
            <w:r w:rsidRPr="004601CD">
              <w:rPr>
                <w:rFonts w:ascii="Arial" w:hAnsi="Arial" w:cs="Arial"/>
                <w:sz w:val="16"/>
                <w:szCs w:val="16"/>
              </w:rPr>
              <w:t>9</w:t>
            </w:r>
          </w:p>
        </w:tc>
        <w:tc>
          <w:tcPr>
            <w:tcW w:w="1247" w:type="dxa"/>
            <w:tcBorders>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31</w:t>
            </w:r>
            <w:r w:rsidR="004601CD">
              <w:rPr>
                <w:rFonts w:ascii="Arial" w:hAnsi="Arial" w:cs="Arial"/>
                <w:sz w:val="16"/>
                <w:szCs w:val="16"/>
              </w:rPr>
              <w:t>.</w:t>
            </w:r>
            <w:r w:rsidRPr="004601CD">
              <w:rPr>
                <w:rFonts w:ascii="Arial" w:hAnsi="Arial" w:cs="Arial"/>
                <w:sz w:val="16"/>
                <w:szCs w:val="16"/>
              </w:rPr>
              <w:t>6</w:t>
            </w:r>
          </w:p>
        </w:tc>
        <w:tc>
          <w:tcPr>
            <w:tcW w:w="1247" w:type="dxa"/>
            <w:tcBorders>
              <w:lef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24</w:t>
            </w:r>
            <w:r w:rsidR="004601CD">
              <w:rPr>
                <w:rFonts w:ascii="Arial" w:hAnsi="Arial" w:cs="Arial"/>
                <w:sz w:val="16"/>
                <w:szCs w:val="16"/>
              </w:rPr>
              <w:t>.</w:t>
            </w:r>
            <w:r w:rsidRPr="004601CD">
              <w:rPr>
                <w:rFonts w:ascii="Arial" w:hAnsi="Arial" w:cs="Arial"/>
                <w:sz w:val="16"/>
                <w:szCs w:val="16"/>
              </w:rPr>
              <w:t>6</w:t>
            </w:r>
          </w:p>
        </w:tc>
        <w:tc>
          <w:tcPr>
            <w:tcW w:w="1247" w:type="dxa"/>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19</w:t>
            </w:r>
            <w:r w:rsidR="004601CD">
              <w:rPr>
                <w:rFonts w:ascii="Arial" w:hAnsi="Arial" w:cs="Arial"/>
                <w:sz w:val="16"/>
                <w:szCs w:val="16"/>
              </w:rPr>
              <w:t>.</w:t>
            </w:r>
            <w:r w:rsidRPr="004601CD">
              <w:rPr>
                <w:rFonts w:ascii="Arial" w:hAnsi="Arial" w:cs="Arial"/>
                <w:sz w:val="16"/>
                <w:szCs w:val="16"/>
              </w:rPr>
              <w:t>2</w:t>
            </w:r>
          </w:p>
        </w:tc>
        <w:tc>
          <w:tcPr>
            <w:tcW w:w="1247" w:type="dxa"/>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w:t>
            </w:r>
          </w:p>
        </w:tc>
      </w:tr>
      <w:tr w:rsidR="00D31975" w:rsidRPr="004601CD" w:rsidTr="002B4FEA">
        <w:trPr>
          <w:trHeight w:val="259"/>
          <w:jc w:val="center"/>
        </w:trPr>
        <w:tc>
          <w:tcPr>
            <w:tcW w:w="2721" w:type="dxa"/>
            <w:tcBorders>
              <w:right w:val="single" w:sz="4" w:space="0" w:color="0C5498"/>
            </w:tcBorders>
            <w:shd w:val="clear" w:color="auto" w:fill="auto"/>
            <w:noWrap/>
            <w:vAlign w:val="center"/>
          </w:tcPr>
          <w:p w:rsidR="00906487" w:rsidRPr="004601CD" w:rsidRDefault="00906487" w:rsidP="00DD7D81">
            <w:pPr>
              <w:spacing w:after="0" w:line="240" w:lineRule="auto"/>
              <w:rPr>
                <w:rFonts w:ascii="Arial" w:hAnsi="Arial" w:cs="Arial"/>
                <w:sz w:val="16"/>
                <w:szCs w:val="16"/>
              </w:rPr>
            </w:pPr>
            <w:r w:rsidRPr="004601CD">
              <w:rPr>
                <w:rFonts w:ascii="Arial" w:hAnsi="Arial" w:cs="Arial"/>
                <w:sz w:val="16"/>
                <w:szCs w:val="16"/>
              </w:rPr>
              <w:t>Inactive</w:t>
            </w:r>
          </w:p>
        </w:tc>
        <w:tc>
          <w:tcPr>
            <w:tcW w:w="1247" w:type="dxa"/>
            <w:tcBorders>
              <w:left w:val="single" w:sz="4" w:space="0" w:color="0C5498"/>
              <w:bottom w:val="single" w:sz="4" w:space="0" w:color="0C5498"/>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541</w:t>
            </w:r>
            <w:r w:rsidR="004601CD">
              <w:rPr>
                <w:rFonts w:ascii="Arial" w:hAnsi="Arial" w:cs="Arial"/>
                <w:sz w:val="16"/>
                <w:szCs w:val="16"/>
              </w:rPr>
              <w:t>.</w:t>
            </w:r>
            <w:r w:rsidRPr="004601CD">
              <w:rPr>
                <w:rFonts w:ascii="Arial" w:hAnsi="Arial" w:cs="Arial"/>
                <w:sz w:val="16"/>
                <w:szCs w:val="16"/>
              </w:rPr>
              <w:t>5</w:t>
            </w:r>
          </w:p>
        </w:tc>
        <w:tc>
          <w:tcPr>
            <w:tcW w:w="1247" w:type="dxa"/>
            <w:tcBorders>
              <w:left w:val="single" w:sz="4" w:space="0" w:color="0C5498"/>
              <w:bottom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118</w:t>
            </w:r>
            <w:r w:rsidR="004601CD">
              <w:rPr>
                <w:rFonts w:ascii="Arial" w:hAnsi="Arial" w:cs="Arial"/>
                <w:sz w:val="16"/>
                <w:szCs w:val="16"/>
              </w:rPr>
              <w:t>.</w:t>
            </w:r>
            <w:r w:rsidRPr="004601CD">
              <w:rPr>
                <w:rFonts w:ascii="Arial" w:hAnsi="Arial" w:cs="Arial"/>
                <w:sz w:val="16"/>
                <w:szCs w:val="16"/>
              </w:rPr>
              <w:t>7</w:t>
            </w:r>
          </w:p>
        </w:tc>
        <w:tc>
          <w:tcPr>
            <w:tcW w:w="1247" w:type="dxa"/>
            <w:tcBorders>
              <w:bottom w:val="single" w:sz="4" w:space="0" w:color="0C5498"/>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141</w:t>
            </w:r>
            <w:r w:rsidR="004601CD">
              <w:rPr>
                <w:rFonts w:ascii="Arial" w:hAnsi="Arial" w:cs="Arial"/>
                <w:sz w:val="16"/>
                <w:szCs w:val="16"/>
              </w:rPr>
              <w:t>.</w:t>
            </w:r>
            <w:r w:rsidRPr="004601CD">
              <w:rPr>
                <w:rFonts w:ascii="Arial" w:hAnsi="Arial" w:cs="Arial"/>
                <w:sz w:val="16"/>
                <w:szCs w:val="16"/>
              </w:rPr>
              <w:t>1</w:t>
            </w:r>
          </w:p>
        </w:tc>
        <w:tc>
          <w:tcPr>
            <w:tcW w:w="1247" w:type="dxa"/>
            <w:tcBorders>
              <w:left w:val="single" w:sz="4" w:space="0" w:color="0C5498"/>
              <w:bottom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160</w:t>
            </w:r>
            <w:r w:rsidR="004601CD">
              <w:rPr>
                <w:rFonts w:ascii="Arial" w:hAnsi="Arial" w:cs="Arial"/>
                <w:sz w:val="16"/>
                <w:szCs w:val="16"/>
              </w:rPr>
              <w:t>.</w:t>
            </w:r>
            <w:r w:rsidRPr="004601CD">
              <w:rPr>
                <w:rFonts w:ascii="Arial" w:hAnsi="Arial" w:cs="Arial"/>
                <w:sz w:val="16"/>
                <w:szCs w:val="16"/>
              </w:rPr>
              <w:t>8</w:t>
            </w:r>
          </w:p>
        </w:tc>
        <w:tc>
          <w:tcPr>
            <w:tcW w:w="1247" w:type="dxa"/>
            <w:tcBorders>
              <w:bottom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120</w:t>
            </w:r>
            <w:r w:rsidR="004601CD">
              <w:rPr>
                <w:rFonts w:ascii="Arial" w:hAnsi="Arial" w:cs="Arial"/>
                <w:sz w:val="16"/>
                <w:szCs w:val="16"/>
              </w:rPr>
              <w:t>.</w:t>
            </w:r>
            <w:r w:rsidRPr="004601CD">
              <w:rPr>
                <w:rFonts w:ascii="Arial" w:hAnsi="Arial" w:cs="Arial"/>
                <w:sz w:val="16"/>
                <w:szCs w:val="16"/>
              </w:rPr>
              <w:t>8</w:t>
            </w:r>
          </w:p>
        </w:tc>
        <w:tc>
          <w:tcPr>
            <w:tcW w:w="1247" w:type="dxa"/>
            <w:tcBorders>
              <w:bottom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 </w:t>
            </w:r>
          </w:p>
        </w:tc>
      </w:tr>
      <w:tr w:rsidR="002B4FEA" w:rsidRPr="004601CD" w:rsidTr="002B4FEA">
        <w:trPr>
          <w:trHeight w:val="259"/>
          <w:jc w:val="center"/>
        </w:trPr>
        <w:tc>
          <w:tcPr>
            <w:tcW w:w="2721" w:type="dxa"/>
            <w:tcBorders>
              <w:right w:val="single" w:sz="4" w:space="0" w:color="0C5498"/>
            </w:tcBorders>
            <w:shd w:val="clear" w:color="auto" w:fill="auto"/>
            <w:vAlign w:val="center"/>
          </w:tcPr>
          <w:p w:rsidR="002B4FEA" w:rsidRPr="004601CD" w:rsidRDefault="002B4FEA" w:rsidP="00F11AF1">
            <w:pPr>
              <w:spacing w:after="0" w:line="240" w:lineRule="auto"/>
              <w:rPr>
                <w:rFonts w:ascii="Arial" w:hAnsi="Arial" w:cs="Arial"/>
                <w:sz w:val="16"/>
                <w:szCs w:val="16"/>
              </w:rPr>
            </w:pPr>
            <w:r w:rsidRPr="004601CD">
              <w:rPr>
                <w:rFonts w:ascii="Arial" w:hAnsi="Arial" w:cs="Arial"/>
                <w:sz w:val="16"/>
                <w:szCs w:val="16"/>
              </w:rPr>
              <w:t> </w:t>
            </w:r>
          </w:p>
        </w:tc>
        <w:tc>
          <w:tcPr>
            <w:tcW w:w="7482" w:type="dxa"/>
            <w:gridSpan w:val="6"/>
            <w:tcBorders>
              <w:top w:val="single" w:sz="4" w:space="0" w:color="0C5498"/>
              <w:left w:val="single" w:sz="4" w:space="0" w:color="0C5498"/>
              <w:bottom w:val="single" w:sz="4" w:space="0" w:color="0C5498"/>
            </w:tcBorders>
            <w:shd w:val="clear" w:color="auto" w:fill="auto"/>
            <w:noWrap/>
            <w:vAlign w:val="center"/>
          </w:tcPr>
          <w:p w:rsidR="002B4FEA" w:rsidRPr="004601CD" w:rsidRDefault="002B4FEA" w:rsidP="002B4FEA">
            <w:pPr>
              <w:spacing w:after="0" w:line="240" w:lineRule="auto"/>
              <w:ind w:right="113"/>
              <w:jc w:val="center"/>
              <w:rPr>
                <w:rFonts w:ascii="Arial" w:hAnsi="Arial" w:cs="Arial"/>
                <w:sz w:val="16"/>
                <w:szCs w:val="16"/>
              </w:rPr>
            </w:pPr>
            <w:r>
              <w:rPr>
                <w:rFonts w:ascii="Arial" w:hAnsi="Arial" w:cs="Arial"/>
                <w:sz w:val="16"/>
                <w:szCs w:val="16"/>
              </w:rPr>
              <w:t>%</w:t>
            </w:r>
          </w:p>
        </w:tc>
      </w:tr>
      <w:tr w:rsidR="00D31975" w:rsidRPr="004601CD" w:rsidTr="002B4FEA">
        <w:trPr>
          <w:trHeight w:val="259"/>
          <w:jc w:val="center"/>
        </w:trPr>
        <w:tc>
          <w:tcPr>
            <w:tcW w:w="2721" w:type="dxa"/>
            <w:tcBorders>
              <w:right w:val="single" w:sz="4" w:space="0" w:color="0C5498"/>
            </w:tcBorders>
            <w:shd w:val="clear" w:color="auto" w:fill="auto"/>
            <w:noWrap/>
            <w:vAlign w:val="center"/>
          </w:tcPr>
          <w:p w:rsidR="00906487" w:rsidRPr="004601CD" w:rsidRDefault="00906487" w:rsidP="00DD7D81">
            <w:pPr>
              <w:spacing w:after="0" w:line="240" w:lineRule="auto"/>
              <w:rPr>
                <w:rFonts w:ascii="Arial" w:hAnsi="Arial" w:cs="Arial"/>
                <w:sz w:val="16"/>
                <w:szCs w:val="16"/>
              </w:rPr>
            </w:pPr>
            <w:r w:rsidRPr="004601CD">
              <w:rPr>
                <w:rFonts w:ascii="Arial" w:hAnsi="Arial" w:cs="Arial"/>
                <w:sz w:val="16"/>
                <w:szCs w:val="16"/>
              </w:rPr>
              <w:t>Activity rate</w:t>
            </w:r>
          </w:p>
        </w:tc>
        <w:tc>
          <w:tcPr>
            <w:tcW w:w="1247" w:type="dxa"/>
            <w:tcBorders>
              <w:top w:val="single" w:sz="4" w:space="0" w:color="0C5498"/>
              <w:left w:val="single" w:sz="4" w:space="0" w:color="0C5498"/>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29</w:t>
            </w:r>
            <w:r w:rsidR="004601CD">
              <w:rPr>
                <w:rFonts w:ascii="Arial" w:hAnsi="Arial" w:cs="Arial"/>
                <w:sz w:val="16"/>
                <w:szCs w:val="16"/>
              </w:rPr>
              <w:t>.</w:t>
            </w:r>
            <w:r w:rsidRPr="004601CD">
              <w:rPr>
                <w:rFonts w:ascii="Arial" w:hAnsi="Arial" w:cs="Arial"/>
                <w:sz w:val="16"/>
                <w:szCs w:val="16"/>
              </w:rPr>
              <w:t>1</w:t>
            </w:r>
          </w:p>
        </w:tc>
        <w:tc>
          <w:tcPr>
            <w:tcW w:w="1247" w:type="dxa"/>
            <w:tcBorders>
              <w:top w:val="single" w:sz="4" w:space="0" w:color="0C5498"/>
              <w:lef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29</w:t>
            </w:r>
            <w:r w:rsidR="004601CD">
              <w:rPr>
                <w:rFonts w:ascii="Arial" w:hAnsi="Arial" w:cs="Arial"/>
                <w:sz w:val="16"/>
                <w:szCs w:val="16"/>
              </w:rPr>
              <w:t>.</w:t>
            </w:r>
            <w:r w:rsidRPr="004601CD">
              <w:rPr>
                <w:rFonts w:ascii="Arial" w:hAnsi="Arial" w:cs="Arial"/>
                <w:sz w:val="16"/>
                <w:szCs w:val="16"/>
              </w:rPr>
              <w:t>1</w:t>
            </w:r>
          </w:p>
        </w:tc>
        <w:tc>
          <w:tcPr>
            <w:tcW w:w="1247" w:type="dxa"/>
            <w:tcBorders>
              <w:top w:val="single" w:sz="4" w:space="0" w:color="0C5498"/>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32</w:t>
            </w:r>
            <w:r w:rsidR="004601CD">
              <w:rPr>
                <w:rFonts w:ascii="Arial" w:hAnsi="Arial" w:cs="Arial"/>
                <w:sz w:val="16"/>
                <w:szCs w:val="16"/>
              </w:rPr>
              <w:t>.</w:t>
            </w:r>
            <w:r w:rsidRPr="004601CD">
              <w:rPr>
                <w:rFonts w:ascii="Arial" w:hAnsi="Arial" w:cs="Arial"/>
                <w:sz w:val="16"/>
                <w:szCs w:val="16"/>
              </w:rPr>
              <w:t>0</w:t>
            </w:r>
          </w:p>
        </w:tc>
        <w:tc>
          <w:tcPr>
            <w:tcW w:w="1247" w:type="dxa"/>
            <w:tcBorders>
              <w:top w:val="single" w:sz="4" w:space="0" w:color="0C5498"/>
              <w:lef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27</w:t>
            </w:r>
            <w:r w:rsidR="004601CD">
              <w:rPr>
                <w:rFonts w:ascii="Arial" w:hAnsi="Arial" w:cs="Arial"/>
                <w:sz w:val="16"/>
                <w:szCs w:val="16"/>
              </w:rPr>
              <w:t>.</w:t>
            </w:r>
            <w:r w:rsidRPr="004601CD">
              <w:rPr>
                <w:rFonts w:ascii="Arial" w:hAnsi="Arial" w:cs="Arial"/>
                <w:sz w:val="16"/>
                <w:szCs w:val="16"/>
              </w:rPr>
              <w:t>1</w:t>
            </w:r>
          </w:p>
        </w:tc>
        <w:tc>
          <w:tcPr>
            <w:tcW w:w="1247" w:type="dxa"/>
            <w:tcBorders>
              <w:top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28</w:t>
            </w:r>
            <w:r w:rsidR="004601CD">
              <w:rPr>
                <w:rFonts w:ascii="Arial" w:hAnsi="Arial" w:cs="Arial"/>
                <w:sz w:val="16"/>
                <w:szCs w:val="16"/>
              </w:rPr>
              <w:t>.</w:t>
            </w:r>
            <w:r w:rsidRPr="004601CD">
              <w:rPr>
                <w:rFonts w:ascii="Arial" w:hAnsi="Arial" w:cs="Arial"/>
                <w:sz w:val="16"/>
                <w:szCs w:val="16"/>
              </w:rPr>
              <w:t>3</w:t>
            </w:r>
          </w:p>
        </w:tc>
        <w:tc>
          <w:tcPr>
            <w:tcW w:w="1247" w:type="dxa"/>
            <w:tcBorders>
              <w:top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w:t>
            </w:r>
          </w:p>
        </w:tc>
      </w:tr>
      <w:tr w:rsidR="00D31975" w:rsidRPr="004601CD" w:rsidTr="002B4FEA">
        <w:trPr>
          <w:trHeight w:val="259"/>
          <w:jc w:val="center"/>
        </w:trPr>
        <w:tc>
          <w:tcPr>
            <w:tcW w:w="2721" w:type="dxa"/>
            <w:tcBorders>
              <w:right w:val="single" w:sz="4" w:space="0" w:color="0C5498"/>
            </w:tcBorders>
            <w:shd w:val="clear" w:color="auto" w:fill="auto"/>
            <w:noWrap/>
            <w:vAlign w:val="center"/>
          </w:tcPr>
          <w:p w:rsidR="00906487" w:rsidRPr="004601CD" w:rsidRDefault="00906487" w:rsidP="00DD7D81">
            <w:pPr>
              <w:spacing w:after="0" w:line="240" w:lineRule="auto"/>
              <w:rPr>
                <w:rFonts w:ascii="Arial" w:hAnsi="Arial" w:cs="Arial"/>
                <w:sz w:val="16"/>
                <w:szCs w:val="16"/>
              </w:rPr>
            </w:pPr>
            <w:r w:rsidRPr="004601CD">
              <w:rPr>
                <w:rFonts w:ascii="Arial" w:hAnsi="Arial" w:cs="Arial"/>
                <w:sz w:val="16"/>
                <w:szCs w:val="16"/>
              </w:rPr>
              <w:t>Employment rate</w:t>
            </w:r>
          </w:p>
        </w:tc>
        <w:tc>
          <w:tcPr>
            <w:tcW w:w="1247" w:type="dxa"/>
            <w:tcBorders>
              <w:left w:val="single" w:sz="4" w:space="0" w:color="0C5498"/>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16</w:t>
            </w:r>
            <w:r w:rsidR="004601CD">
              <w:rPr>
                <w:rFonts w:ascii="Arial" w:hAnsi="Arial" w:cs="Arial"/>
                <w:sz w:val="16"/>
                <w:szCs w:val="16"/>
              </w:rPr>
              <w:t>.</w:t>
            </w:r>
            <w:r w:rsidRPr="004601CD">
              <w:rPr>
                <w:rFonts w:ascii="Arial" w:hAnsi="Arial" w:cs="Arial"/>
                <w:sz w:val="16"/>
                <w:szCs w:val="16"/>
              </w:rPr>
              <w:t>2</w:t>
            </w:r>
          </w:p>
        </w:tc>
        <w:tc>
          <w:tcPr>
            <w:tcW w:w="1247" w:type="dxa"/>
            <w:tcBorders>
              <w:lef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15</w:t>
            </w:r>
            <w:r w:rsidR="004601CD">
              <w:rPr>
                <w:rFonts w:ascii="Arial" w:hAnsi="Arial" w:cs="Arial"/>
                <w:sz w:val="16"/>
                <w:szCs w:val="16"/>
              </w:rPr>
              <w:t>.</w:t>
            </w:r>
            <w:r w:rsidRPr="004601CD">
              <w:rPr>
                <w:rFonts w:ascii="Arial" w:hAnsi="Arial" w:cs="Arial"/>
                <w:sz w:val="16"/>
                <w:szCs w:val="16"/>
              </w:rPr>
              <w:t>4</w:t>
            </w:r>
          </w:p>
        </w:tc>
        <w:tc>
          <w:tcPr>
            <w:tcW w:w="1247" w:type="dxa"/>
            <w:tcBorders>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16</w:t>
            </w:r>
            <w:r w:rsidR="004601CD">
              <w:rPr>
                <w:rFonts w:ascii="Arial" w:hAnsi="Arial" w:cs="Arial"/>
                <w:sz w:val="16"/>
                <w:szCs w:val="16"/>
              </w:rPr>
              <w:t>.</w:t>
            </w:r>
            <w:r w:rsidRPr="004601CD">
              <w:rPr>
                <w:rFonts w:ascii="Arial" w:hAnsi="Arial" w:cs="Arial"/>
                <w:sz w:val="16"/>
                <w:szCs w:val="16"/>
              </w:rPr>
              <w:t>8</w:t>
            </w:r>
          </w:p>
        </w:tc>
        <w:tc>
          <w:tcPr>
            <w:tcW w:w="1247" w:type="dxa"/>
            <w:tcBorders>
              <w:lef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15</w:t>
            </w:r>
            <w:r w:rsidR="004601CD">
              <w:rPr>
                <w:rFonts w:ascii="Arial" w:hAnsi="Arial" w:cs="Arial"/>
                <w:sz w:val="16"/>
                <w:szCs w:val="16"/>
              </w:rPr>
              <w:t>.</w:t>
            </w:r>
            <w:r w:rsidRPr="004601CD">
              <w:rPr>
                <w:rFonts w:ascii="Arial" w:hAnsi="Arial" w:cs="Arial"/>
                <w:sz w:val="16"/>
                <w:szCs w:val="16"/>
              </w:rPr>
              <w:t>9</w:t>
            </w:r>
          </w:p>
        </w:tc>
        <w:tc>
          <w:tcPr>
            <w:tcW w:w="1247" w:type="dxa"/>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16</w:t>
            </w:r>
            <w:r w:rsidR="004601CD">
              <w:rPr>
                <w:rFonts w:ascii="Arial" w:hAnsi="Arial" w:cs="Arial"/>
                <w:sz w:val="16"/>
                <w:szCs w:val="16"/>
              </w:rPr>
              <w:t>.</w:t>
            </w:r>
            <w:r w:rsidRPr="004601CD">
              <w:rPr>
                <w:rFonts w:ascii="Arial" w:hAnsi="Arial" w:cs="Arial"/>
                <w:sz w:val="16"/>
                <w:szCs w:val="16"/>
              </w:rPr>
              <w:t>9</w:t>
            </w:r>
          </w:p>
        </w:tc>
        <w:tc>
          <w:tcPr>
            <w:tcW w:w="1247" w:type="dxa"/>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w:t>
            </w:r>
          </w:p>
        </w:tc>
      </w:tr>
      <w:tr w:rsidR="00D31975" w:rsidRPr="004601CD" w:rsidTr="002B4FEA">
        <w:trPr>
          <w:trHeight w:val="259"/>
          <w:jc w:val="center"/>
        </w:trPr>
        <w:tc>
          <w:tcPr>
            <w:tcW w:w="2721" w:type="dxa"/>
            <w:tcBorders>
              <w:right w:val="single" w:sz="4" w:space="0" w:color="0C5498"/>
            </w:tcBorders>
            <w:shd w:val="clear" w:color="auto" w:fill="auto"/>
            <w:noWrap/>
            <w:vAlign w:val="center"/>
          </w:tcPr>
          <w:p w:rsidR="00906487" w:rsidRPr="004601CD" w:rsidRDefault="00906487" w:rsidP="00DD7D81">
            <w:pPr>
              <w:spacing w:after="0" w:line="240" w:lineRule="auto"/>
              <w:rPr>
                <w:rFonts w:ascii="Arial" w:hAnsi="Arial" w:cs="Arial"/>
                <w:sz w:val="16"/>
                <w:szCs w:val="16"/>
              </w:rPr>
            </w:pPr>
            <w:r w:rsidRPr="004601CD">
              <w:rPr>
                <w:rFonts w:ascii="Arial" w:hAnsi="Arial" w:cs="Arial"/>
                <w:sz w:val="16"/>
                <w:szCs w:val="16"/>
              </w:rPr>
              <w:t xml:space="preserve">Unemployment rate </w:t>
            </w:r>
          </w:p>
        </w:tc>
        <w:tc>
          <w:tcPr>
            <w:tcW w:w="1247" w:type="dxa"/>
            <w:tcBorders>
              <w:left w:val="single" w:sz="4" w:space="0" w:color="0C5498"/>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44</w:t>
            </w:r>
            <w:r w:rsidR="004601CD">
              <w:rPr>
                <w:rFonts w:ascii="Arial" w:hAnsi="Arial" w:cs="Arial"/>
                <w:sz w:val="16"/>
                <w:szCs w:val="16"/>
              </w:rPr>
              <w:t>.</w:t>
            </w:r>
            <w:r w:rsidRPr="004601CD">
              <w:rPr>
                <w:rFonts w:ascii="Arial" w:hAnsi="Arial" w:cs="Arial"/>
                <w:sz w:val="16"/>
                <w:szCs w:val="16"/>
              </w:rPr>
              <w:t>2</w:t>
            </w:r>
          </w:p>
        </w:tc>
        <w:tc>
          <w:tcPr>
            <w:tcW w:w="1247" w:type="dxa"/>
            <w:tcBorders>
              <w:lef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47</w:t>
            </w:r>
            <w:r w:rsidR="004601CD">
              <w:rPr>
                <w:rFonts w:ascii="Arial" w:hAnsi="Arial" w:cs="Arial"/>
                <w:sz w:val="16"/>
                <w:szCs w:val="16"/>
              </w:rPr>
              <w:t>.</w:t>
            </w:r>
            <w:r w:rsidRPr="004601CD">
              <w:rPr>
                <w:rFonts w:ascii="Arial" w:hAnsi="Arial" w:cs="Arial"/>
                <w:sz w:val="16"/>
                <w:szCs w:val="16"/>
              </w:rPr>
              <w:t>1</w:t>
            </w:r>
          </w:p>
        </w:tc>
        <w:tc>
          <w:tcPr>
            <w:tcW w:w="1247" w:type="dxa"/>
            <w:tcBorders>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47</w:t>
            </w:r>
            <w:r w:rsidR="004601CD">
              <w:rPr>
                <w:rFonts w:ascii="Arial" w:hAnsi="Arial" w:cs="Arial"/>
                <w:sz w:val="16"/>
                <w:szCs w:val="16"/>
              </w:rPr>
              <w:t>.</w:t>
            </w:r>
            <w:r w:rsidRPr="004601CD">
              <w:rPr>
                <w:rFonts w:ascii="Arial" w:hAnsi="Arial" w:cs="Arial"/>
                <w:sz w:val="16"/>
                <w:szCs w:val="16"/>
              </w:rPr>
              <w:t>5</w:t>
            </w:r>
          </w:p>
        </w:tc>
        <w:tc>
          <w:tcPr>
            <w:tcW w:w="1247" w:type="dxa"/>
            <w:tcBorders>
              <w:lef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41</w:t>
            </w:r>
            <w:r w:rsidR="004601CD">
              <w:rPr>
                <w:rFonts w:ascii="Arial" w:hAnsi="Arial" w:cs="Arial"/>
                <w:sz w:val="16"/>
                <w:szCs w:val="16"/>
              </w:rPr>
              <w:t>.</w:t>
            </w:r>
            <w:r w:rsidRPr="004601CD">
              <w:rPr>
                <w:rFonts w:ascii="Arial" w:hAnsi="Arial" w:cs="Arial"/>
                <w:sz w:val="16"/>
                <w:szCs w:val="16"/>
              </w:rPr>
              <w:t>3</w:t>
            </w:r>
          </w:p>
        </w:tc>
        <w:tc>
          <w:tcPr>
            <w:tcW w:w="1247" w:type="dxa"/>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40</w:t>
            </w:r>
            <w:r w:rsidR="004601CD">
              <w:rPr>
                <w:rFonts w:ascii="Arial" w:hAnsi="Arial" w:cs="Arial"/>
                <w:sz w:val="16"/>
                <w:szCs w:val="16"/>
              </w:rPr>
              <w:t>.</w:t>
            </w:r>
            <w:r w:rsidRPr="004601CD">
              <w:rPr>
                <w:rFonts w:ascii="Arial" w:hAnsi="Arial" w:cs="Arial"/>
                <w:sz w:val="16"/>
                <w:szCs w:val="16"/>
              </w:rPr>
              <w:t>3</w:t>
            </w:r>
          </w:p>
        </w:tc>
        <w:tc>
          <w:tcPr>
            <w:tcW w:w="1247" w:type="dxa"/>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w:t>
            </w:r>
          </w:p>
        </w:tc>
      </w:tr>
      <w:tr w:rsidR="00D31975" w:rsidRPr="004601CD" w:rsidTr="002B4FEA">
        <w:trPr>
          <w:trHeight w:val="259"/>
          <w:jc w:val="center"/>
        </w:trPr>
        <w:tc>
          <w:tcPr>
            <w:tcW w:w="2721" w:type="dxa"/>
            <w:tcBorders>
              <w:bottom w:val="single" w:sz="4" w:space="0" w:color="0C5498"/>
              <w:right w:val="single" w:sz="4" w:space="0" w:color="0C5498"/>
            </w:tcBorders>
            <w:shd w:val="clear" w:color="auto" w:fill="auto"/>
            <w:noWrap/>
            <w:vAlign w:val="center"/>
          </w:tcPr>
          <w:p w:rsidR="00906487" w:rsidRPr="004601CD" w:rsidRDefault="00906487" w:rsidP="00DD7D81">
            <w:pPr>
              <w:spacing w:after="0" w:line="240" w:lineRule="auto"/>
              <w:rPr>
                <w:rFonts w:ascii="Arial" w:hAnsi="Arial" w:cs="Arial"/>
                <w:sz w:val="16"/>
                <w:szCs w:val="16"/>
              </w:rPr>
            </w:pPr>
            <w:r w:rsidRPr="004601CD">
              <w:rPr>
                <w:rFonts w:ascii="Arial" w:hAnsi="Arial" w:cs="Arial"/>
                <w:sz w:val="16"/>
                <w:szCs w:val="16"/>
              </w:rPr>
              <w:t>Inactivity rate</w:t>
            </w:r>
          </w:p>
        </w:tc>
        <w:tc>
          <w:tcPr>
            <w:tcW w:w="1247" w:type="dxa"/>
            <w:tcBorders>
              <w:left w:val="single" w:sz="4" w:space="0" w:color="0C5498"/>
              <w:bottom w:val="single" w:sz="4" w:space="0" w:color="0C5498"/>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70</w:t>
            </w:r>
            <w:r w:rsidR="004601CD">
              <w:rPr>
                <w:rFonts w:ascii="Arial" w:hAnsi="Arial" w:cs="Arial"/>
                <w:sz w:val="16"/>
                <w:szCs w:val="16"/>
              </w:rPr>
              <w:t>.</w:t>
            </w:r>
            <w:r w:rsidRPr="004601CD">
              <w:rPr>
                <w:rFonts w:ascii="Arial" w:hAnsi="Arial" w:cs="Arial"/>
                <w:sz w:val="16"/>
                <w:szCs w:val="16"/>
              </w:rPr>
              <w:t>9</w:t>
            </w:r>
          </w:p>
        </w:tc>
        <w:tc>
          <w:tcPr>
            <w:tcW w:w="1247" w:type="dxa"/>
            <w:tcBorders>
              <w:left w:val="single" w:sz="4" w:space="0" w:color="0C5498"/>
              <w:bottom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70</w:t>
            </w:r>
            <w:r w:rsidR="004601CD">
              <w:rPr>
                <w:rFonts w:ascii="Arial" w:hAnsi="Arial" w:cs="Arial"/>
                <w:sz w:val="16"/>
                <w:szCs w:val="16"/>
              </w:rPr>
              <w:t>.</w:t>
            </w:r>
            <w:r w:rsidRPr="004601CD">
              <w:rPr>
                <w:rFonts w:ascii="Arial" w:hAnsi="Arial" w:cs="Arial"/>
                <w:sz w:val="16"/>
                <w:szCs w:val="16"/>
              </w:rPr>
              <w:t>9</w:t>
            </w:r>
          </w:p>
        </w:tc>
        <w:tc>
          <w:tcPr>
            <w:tcW w:w="1247" w:type="dxa"/>
            <w:tcBorders>
              <w:bottom w:val="single" w:sz="4" w:space="0" w:color="0C5498"/>
              <w:right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68</w:t>
            </w:r>
            <w:r w:rsidR="004601CD">
              <w:rPr>
                <w:rFonts w:ascii="Arial" w:hAnsi="Arial" w:cs="Arial"/>
                <w:sz w:val="16"/>
                <w:szCs w:val="16"/>
              </w:rPr>
              <w:t>.</w:t>
            </w:r>
            <w:r w:rsidRPr="004601CD">
              <w:rPr>
                <w:rFonts w:ascii="Arial" w:hAnsi="Arial" w:cs="Arial"/>
                <w:sz w:val="16"/>
                <w:szCs w:val="16"/>
              </w:rPr>
              <w:t>0</w:t>
            </w:r>
          </w:p>
        </w:tc>
        <w:tc>
          <w:tcPr>
            <w:tcW w:w="1247" w:type="dxa"/>
            <w:tcBorders>
              <w:left w:val="single" w:sz="4" w:space="0" w:color="0C5498"/>
              <w:bottom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72</w:t>
            </w:r>
            <w:r w:rsidR="004601CD">
              <w:rPr>
                <w:rFonts w:ascii="Arial" w:hAnsi="Arial" w:cs="Arial"/>
                <w:sz w:val="16"/>
                <w:szCs w:val="16"/>
              </w:rPr>
              <w:t>.</w:t>
            </w:r>
            <w:r w:rsidRPr="004601CD">
              <w:rPr>
                <w:rFonts w:ascii="Arial" w:hAnsi="Arial" w:cs="Arial"/>
                <w:sz w:val="16"/>
                <w:szCs w:val="16"/>
              </w:rPr>
              <w:t>9</w:t>
            </w:r>
          </w:p>
        </w:tc>
        <w:tc>
          <w:tcPr>
            <w:tcW w:w="1247" w:type="dxa"/>
            <w:tcBorders>
              <w:bottom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71</w:t>
            </w:r>
            <w:r w:rsidR="004601CD">
              <w:rPr>
                <w:rFonts w:ascii="Arial" w:hAnsi="Arial" w:cs="Arial"/>
                <w:sz w:val="16"/>
                <w:szCs w:val="16"/>
              </w:rPr>
              <w:t>.</w:t>
            </w:r>
            <w:r w:rsidRPr="004601CD">
              <w:rPr>
                <w:rFonts w:ascii="Arial" w:hAnsi="Arial" w:cs="Arial"/>
                <w:sz w:val="16"/>
                <w:szCs w:val="16"/>
              </w:rPr>
              <w:t>7</w:t>
            </w:r>
          </w:p>
        </w:tc>
        <w:tc>
          <w:tcPr>
            <w:tcW w:w="1247" w:type="dxa"/>
            <w:tcBorders>
              <w:bottom w:val="single" w:sz="4" w:space="0" w:color="0C5498"/>
            </w:tcBorders>
            <w:shd w:val="clear" w:color="auto" w:fill="auto"/>
            <w:noWrap/>
            <w:vAlign w:val="center"/>
          </w:tcPr>
          <w:p w:rsidR="00906487" w:rsidRPr="004601CD" w:rsidRDefault="00906487" w:rsidP="004601CD">
            <w:pPr>
              <w:spacing w:after="0" w:line="240" w:lineRule="auto"/>
              <w:ind w:right="113"/>
              <w:jc w:val="right"/>
              <w:rPr>
                <w:rFonts w:ascii="Arial" w:hAnsi="Arial" w:cs="Arial"/>
                <w:sz w:val="16"/>
                <w:szCs w:val="16"/>
              </w:rPr>
            </w:pPr>
            <w:r w:rsidRPr="004601CD">
              <w:rPr>
                <w:rFonts w:ascii="Arial" w:hAnsi="Arial" w:cs="Arial"/>
                <w:sz w:val="16"/>
                <w:szCs w:val="16"/>
              </w:rPr>
              <w:t>…</w:t>
            </w:r>
          </w:p>
        </w:tc>
      </w:tr>
      <w:tr w:rsidR="002B4FEA" w:rsidRPr="004601CD" w:rsidTr="002B4FEA">
        <w:trPr>
          <w:trHeight w:val="259"/>
          <w:jc w:val="center"/>
        </w:trPr>
        <w:tc>
          <w:tcPr>
            <w:tcW w:w="2721" w:type="dxa"/>
            <w:tcBorders>
              <w:top w:val="single" w:sz="4" w:space="0" w:color="0C5498"/>
              <w:bottom w:val="single" w:sz="4" w:space="0" w:color="0C5498"/>
              <w:right w:val="single" w:sz="4" w:space="0" w:color="0C5498"/>
            </w:tcBorders>
            <w:shd w:val="clear" w:color="auto" w:fill="auto"/>
            <w:noWrap/>
            <w:vAlign w:val="center"/>
          </w:tcPr>
          <w:p w:rsidR="002B4FEA" w:rsidRPr="004601CD" w:rsidRDefault="002B4FEA" w:rsidP="00F11AF1">
            <w:pPr>
              <w:spacing w:after="0" w:line="240" w:lineRule="auto"/>
              <w:rPr>
                <w:rFonts w:ascii="Arial" w:hAnsi="Arial" w:cs="Arial"/>
                <w:sz w:val="16"/>
                <w:szCs w:val="16"/>
              </w:rPr>
            </w:pPr>
            <w:r w:rsidRPr="004601CD">
              <w:rPr>
                <w:rFonts w:ascii="Arial" w:hAnsi="Arial" w:cs="Arial"/>
                <w:sz w:val="16"/>
                <w:szCs w:val="16"/>
              </w:rPr>
              <w:t> </w:t>
            </w:r>
          </w:p>
        </w:tc>
        <w:tc>
          <w:tcPr>
            <w:tcW w:w="7482" w:type="dxa"/>
            <w:gridSpan w:val="6"/>
            <w:tcBorders>
              <w:top w:val="single" w:sz="4" w:space="0" w:color="0C5498"/>
              <w:left w:val="single" w:sz="4" w:space="0" w:color="0C5498"/>
              <w:bottom w:val="single" w:sz="4" w:space="0" w:color="0C5498"/>
            </w:tcBorders>
            <w:shd w:val="clear" w:color="auto" w:fill="auto"/>
            <w:noWrap/>
            <w:vAlign w:val="center"/>
          </w:tcPr>
          <w:p w:rsidR="002B4FEA" w:rsidRPr="004601CD" w:rsidRDefault="002B4FEA" w:rsidP="002B4FEA">
            <w:pPr>
              <w:spacing w:after="0" w:line="240" w:lineRule="auto"/>
              <w:ind w:right="113"/>
              <w:jc w:val="center"/>
              <w:rPr>
                <w:rFonts w:ascii="Arial" w:hAnsi="Arial" w:cs="Arial"/>
                <w:sz w:val="16"/>
                <w:szCs w:val="16"/>
              </w:rPr>
            </w:pPr>
            <w:r w:rsidRPr="00AB32BD">
              <w:rPr>
                <w:rFonts w:ascii="Arial" w:hAnsi="Arial" w:cs="Arial"/>
                <w:sz w:val="16"/>
                <w:szCs w:val="16"/>
              </w:rPr>
              <w:t>(in thousand)</w:t>
            </w:r>
          </w:p>
        </w:tc>
      </w:tr>
      <w:tr w:rsidR="004601CD" w:rsidRPr="004601CD" w:rsidTr="002B4FEA">
        <w:trPr>
          <w:trHeight w:val="259"/>
          <w:jc w:val="center"/>
        </w:trPr>
        <w:tc>
          <w:tcPr>
            <w:tcW w:w="2721" w:type="dxa"/>
            <w:tcBorders>
              <w:top w:val="single" w:sz="4" w:space="0" w:color="0C5498"/>
              <w:right w:val="single" w:sz="4" w:space="0" w:color="0C5498"/>
            </w:tcBorders>
            <w:shd w:val="clear" w:color="auto" w:fill="auto"/>
            <w:vAlign w:val="center"/>
          </w:tcPr>
          <w:p w:rsidR="004601CD" w:rsidRPr="004601CD" w:rsidRDefault="004601CD" w:rsidP="00F11AF1">
            <w:pPr>
              <w:spacing w:after="0" w:line="240" w:lineRule="auto"/>
              <w:rPr>
                <w:rFonts w:ascii="Arial" w:hAnsi="Arial" w:cs="Arial"/>
                <w:b/>
                <w:bCs/>
                <w:sz w:val="16"/>
                <w:szCs w:val="16"/>
              </w:rPr>
            </w:pPr>
            <w:r w:rsidRPr="004601CD">
              <w:rPr>
                <w:rFonts w:ascii="Arial" w:hAnsi="Arial" w:cs="Arial"/>
                <w:b/>
                <w:bCs/>
                <w:sz w:val="16"/>
                <w:szCs w:val="16"/>
              </w:rPr>
              <w:t>Working – age population (15–64)</w:t>
            </w:r>
          </w:p>
        </w:tc>
        <w:tc>
          <w:tcPr>
            <w:tcW w:w="1247" w:type="dxa"/>
            <w:tcBorders>
              <w:top w:val="single" w:sz="4" w:space="0" w:color="0C5498"/>
              <w:left w:val="single" w:sz="4" w:space="0" w:color="0C5498"/>
              <w:righ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b/>
                <w:sz w:val="16"/>
                <w:szCs w:val="16"/>
              </w:rPr>
            </w:pPr>
            <w:r w:rsidRPr="004601CD">
              <w:rPr>
                <w:rFonts w:ascii="Arial" w:hAnsi="Arial" w:cs="Arial"/>
                <w:b/>
                <w:sz w:val="16"/>
                <w:szCs w:val="16"/>
              </w:rPr>
              <w:t>4701.4</w:t>
            </w:r>
          </w:p>
        </w:tc>
        <w:tc>
          <w:tcPr>
            <w:tcW w:w="1247" w:type="dxa"/>
            <w:tcBorders>
              <w:top w:val="single" w:sz="4" w:space="0" w:color="0C5498"/>
              <w:lef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b/>
                <w:sz w:val="16"/>
                <w:szCs w:val="16"/>
              </w:rPr>
            </w:pPr>
            <w:r w:rsidRPr="004601CD">
              <w:rPr>
                <w:rFonts w:ascii="Arial" w:hAnsi="Arial" w:cs="Arial"/>
                <w:b/>
                <w:sz w:val="16"/>
                <w:szCs w:val="16"/>
              </w:rPr>
              <w:t>1132.6</w:t>
            </w:r>
          </w:p>
        </w:tc>
        <w:tc>
          <w:tcPr>
            <w:tcW w:w="1247" w:type="dxa"/>
            <w:tcBorders>
              <w:top w:val="single" w:sz="4" w:space="0" w:color="0C5498"/>
              <w:righ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b/>
                <w:sz w:val="16"/>
                <w:szCs w:val="16"/>
              </w:rPr>
            </w:pPr>
            <w:r w:rsidRPr="004601CD">
              <w:rPr>
                <w:rFonts w:ascii="Arial" w:hAnsi="Arial" w:cs="Arial"/>
                <w:b/>
                <w:sz w:val="16"/>
                <w:szCs w:val="16"/>
              </w:rPr>
              <w:t>1275.8</w:t>
            </w:r>
          </w:p>
        </w:tc>
        <w:tc>
          <w:tcPr>
            <w:tcW w:w="1247" w:type="dxa"/>
            <w:tcBorders>
              <w:top w:val="single" w:sz="4" w:space="0" w:color="0C5498"/>
              <w:lef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b/>
                <w:sz w:val="16"/>
                <w:szCs w:val="16"/>
              </w:rPr>
            </w:pPr>
            <w:r w:rsidRPr="004601CD">
              <w:rPr>
                <w:rFonts w:ascii="Arial" w:hAnsi="Arial" w:cs="Arial"/>
                <w:b/>
                <w:sz w:val="16"/>
                <w:szCs w:val="16"/>
              </w:rPr>
              <w:t>1307</w:t>
            </w:r>
          </w:p>
        </w:tc>
        <w:tc>
          <w:tcPr>
            <w:tcW w:w="1247" w:type="dxa"/>
            <w:tcBorders>
              <w:top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b/>
                <w:sz w:val="16"/>
                <w:szCs w:val="16"/>
              </w:rPr>
            </w:pPr>
            <w:r w:rsidRPr="004601CD">
              <w:rPr>
                <w:rFonts w:ascii="Arial" w:hAnsi="Arial" w:cs="Arial"/>
                <w:b/>
                <w:sz w:val="16"/>
                <w:szCs w:val="16"/>
              </w:rPr>
              <w:t>985.9</w:t>
            </w:r>
          </w:p>
        </w:tc>
        <w:tc>
          <w:tcPr>
            <w:tcW w:w="1247" w:type="dxa"/>
            <w:tcBorders>
              <w:top w:val="single" w:sz="4" w:space="0" w:color="0C5498"/>
            </w:tcBorders>
            <w:shd w:val="clear" w:color="auto" w:fill="auto"/>
            <w:noWrap/>
            <w:vAlign w:val="center"/>
          </w:tcPr>
          <w:p w:rsidR="004601CD" w:rsidRPr="004601CD" w:rsidRDefault="004601CD" w:rsidP="0008457F">
            <w:pPr>
              <w:spacing w:after="0" w:line="240" w:lineRule="auto"/>
              <w:ind w:right="113"/>
              <w:jc w:val="right"/>
              <w:rPr>
                <w:rFonts w:ascii="Arial" w:hAnsi="Arial" w:cs="Arial"/>
                <w:b/>
                <w:sz w:val="16"/>
                <w:szCs w:val="16"/>
              </w:rPr>
            </w:pPr>
            <w:r w:rsidRPr="004601CD">
              <w:rPr>
                <w:rFonts w:ascii="Arial" w:hAnsi="Arial" w:cs="Arial"/>
                <w:b/>
                <w:sz w:val="16"/>
                <w:szCs w:val="16"/>
              </w:rPr>
              <w:t>…</w:t>
            </w:r>
          </w:p>
        </w:tc>
      </w:tr>
      <w:tr w:rsidR="004601CD" w:rsidRPr="004601CD" w:rsidTr="002B4FEA">
        <w:trPr>
          <w:trHeight w:val="259"/>
          <w:jc w:val="center"/>
        </w:trPr>
        <w:tc>
          <w:tcPr>
            <w:tcW w:w="2721" w:type="dxa"/>
            <w:tcBorders>
              <w:right w:val="single" w:sz="4" w:space="0" w:color="0C5498"/>
            </w:tcBorders>
            <w:shd w:val="clear" w:color="auto" w:fill="auto"/>
            <w:noWrap/>
            <w:vAlign w:val="center"/>
          </w:tcPr>
          <w:p w:rsidR="004601CD" w:rsidRPr="004601CD" w:rsidRDefault="004601CD" w:rsidP="00DD7D81">
            <w:pPr>
              <w:spacing w:after="0" w:line="240" w:lineRule="auto"/>
              <w:rPr>
                <w:rFonts w:ascii="Arial" w:hAnsi="Arial" w:cs="Arial"/>
                <w:sz w:val="16"/>
                <w:szCs w:val="16"/>
              </w:rPr>
            </w:pPr>
            <w:r w:rsidRPr="004601CD">
              <w:rPr>
                <w:rFonts w:ascii="Arial" w:hAnsi="Arial" w:cs="Arial"/>
                <w:sz w:val="16"/>
                <w:szCs w:val="16"/>
              </w:rPr>
              <w:t>Active</w:t>
            </w:r>
          </w:p>
        </w:tc>
        <w:tc>
          <w:tcPr>
            <w:tcW w:w="1247" w:type="dxa"/>
            <w:tcBorders>
              <w:left w:val="single" w:sz="4" w:space="0" w:color="0C5498"/>
              <w:righ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3049</w:t>
            </w:r>
            <w:r>
              <w:rPr>
                <w:rFonts w:ascii="Arial" w:hAnsi="Arial" w:cs="Arial"/>
                <w:sz w:val="16"/>
                <w:szCs w:val="16"/>
              </w:rPr>
              <w:t>.</w:t>
            </w:r>
            <w:r w:rsidRPr="004601CD">
              <w:rPr>
                <w:rFonts w:ascii="Arial" w:hAnsi="Arial" w:cs="Arial"/>
                <w:sz w:val="16"/>
                <w:szCs w:val="16"/>
              </w:rPr>
              <w:t>7</w:t>
            </w:r>
          </w:p>
        </w:tc>
        <w:tc>
          <w:tcPr>
            <w:tcW w:w="1247" w:type="dxa"/>
            <w:tcBorders>
              <w:lef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765</w:t>
            </w:r>
            <w:r>
              <w:rPr>
                <w:rFonts w:ascii="Arial" w:hAnsi="Arial" w:cs="Arial"/>
                <w:sz w:val="16"/>
                <w:szCs w:val="16"/>
              </w:rPr>
              <w:t>.</w:t>
            </w:r>
            <w:r w:rsidRPr="004601CD">
              <w:rPr>
                <w:rFonts w:ascii="Arial" w:hAnsi="Arial" w:cs="Arial"/>
                <w:sz w:val="16"/>
                <w:szCs w:val="16"/>
              </w:rPr>
              <w:t>6</w:t>
            </w:r>
          </w:p>
        </w:tc>
        <w:tc>
          <w:tcPr>
            <w:tcW w:w="1247" w:type="dxa"/>
            <w:tcBorders>
              <w:righ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812</w:t>
            </w:r>
            <w:r>
              <w:rPr>
                <w:rFonts w:ascii="Arial" w:hAnsi="Arial" w:cs="Arial"/>
                <w:sz w:val="16"/>
                <w:szCs w:val="16"/>
              </w:rPr>
              <w:t>.</w:t>
            </w:r>
            <w:r w:rsidRPr="004601CD">
              <w:rPr>
                <w:rFonts w:ascii="Arial" w:hAnsi="Arial" w:cs="Arial"/>
                <w:sz w:val="16"/>
                <w:szCs w:val="16"/>
              </w:rPr>
              <w:t>5</w:t>
            </w:r>
          </w:p>
        </w:tc>
        <w:tc>
          <w:tcPr>
            <w:tcW w:w="1247" w:type="dxa"/>
            <w:tcBorders>
              <w:lef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845</w:t>
            </w:r>
            <w:r>
              <w:rPr>
                <w:rFonts w:ascii="Arial" w:hAnsi="Arial" w:cs="Arial"/>
                <w:sz w:val="16"/>
                <w:szCs w:val="16"/>
              </w:rPr>
              <w:t>.</w:t>
            </w:r>
            <w:r w:rsidRPr="004601CD">
              <w:rPr>
                <w:rFonts w:ascii="Arial" w:hAnsi="Arial" w:cs="Arial"/>
                <w:sz w:val="16"/>
                <w:szCs w:val="16"/>
              </w:rPr>
              <w:t>2</w:t>
            </w:r>
          </w:p>
        </w:tc>
        <w:tc>
          <w:tcPr>
            <w:tcW w:w="1247" w:type="dxa"/>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626</w:t>
            </w:r>
            <w:r>
              <w:rPr>
                <w:rFonts w:ascii="Arial" w:hAnsi="Arial" w:cs="Arial"/>
                <w:sz w:val="16"/>
                <w:szCs w:val="16"/>
              </w:rPr>
              <w:t>.</w:t>
            </w:r>
            <w:r w:rsidRPr="004601CD">
              <w:rPr>
                <w:rFonts w:ascii="Arial" w:hAnsi="Arial" w:cs="Arial"/>
                <w:sz w:val="16"/>
                <w:szCs w:val="16"/>
              </w:rPr>
              <w:t>4</w:t>
            </w:r>
          </w:p>
        </w:tc>
        <w:tc>
          <w:tcPr>
            <w:tcW w:w="1247" w:type="dxa"/>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w:t>
            </w:r>
          </w:p>
        </w:tc>
      </w:tr>
      <w:tr w:rsidR="004601CD" w:rsidRPr="004601CD" w:rsidTr="002B4FEA">
        <w:trPr>
          <w:trHeight w:val="259"/>
          <w:jc w:val="center"/>
        </w:trPr>
        <w:tc>
          <w:tcPr>
            <w:tcW w:w="2721" w:type="dxa"/>
            <w:tcBorders>
              <w:right w:val="single" w:sz="4" w:space="0" w:color="0C5498"/>
            </w:tcBorders>
            <w:shd w:val="clear" w:color="auto" w:fill="auto"/>
            <w:noWrap/>
            <w:vAlign w:val="center"/>
          </w:tcPr>
          <w:p w:rsidR="004601CD" w:rsidRPr="004601CD" w:rsidRDefault="004601CD" w:rsidP="00DD7D81">
            <w:pPr>
              <w:spacing w:after="0" w:line="240" w:lineRule="auto"/>
              <w:rPr>
                <w:rFonts w:ascii="Arial" w:hAnsi="Arial" w:cs="Arial"/>
                <w:sz w:val="16"/>
                <w:szCs w:val="16"/>
              </w:rPr>
            </w:pPr>
            <w:r w:rsidRPr="004601CD">
              <w:rPr>
                <w:rFonts w:ascii="Arial" w:hAnsi="Arial" w:cs="Arial"/>
                <w:sz w:val="16"/>
                <w:szCs w:val="16"/>
              </w:rPr>
              <w:t>Employed</w:t>
            </w:r>
          </w:p>
        </w:tc>
        <w:tc>
          <w:tcPr>
            <w:tcW w:w="1247" w:type="dxa"/>
            <w:tcBorders>
              <w:left w:val="single" w:sz="4" w:space="0" w:color="0C5498"/>
              <w:righ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2448</w:t>
            </w:r>
            <w:r>
              <w:rPr>
                <w:rFonts w:ascii="Arial" w:hAnsi="Arial" w:cs="Arial"/>
                <w:sz w:val="16"/>
                <w:szCs w:val="16"/>
              </w:rPr>
              <w:t>.</w:t>
            </w:r>
            <w:r w:rsidRPr="004601CD">
              <w:rPr>
                <w:rFonts w:ascii="Arial" w:hAnsi="Arial" w:cs="Arial"/>
                <w:sz w:val="16"/>
                <w:szCs w:val="16"/>
              </w:rPr>
              <w:t>4</w:t>
            </w:r>
          </w:p>
        </w:tc>
        <w:tc>
          <w:tcPr>
            <w:tcW w:w="1247" w:type="dxa"/>
            <w:tcBorders>
              <w:lef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607</w:t>
            </w:r>
          </w:p>
        </w:tc>
        <w:tc>
          <w:tcPr>
            <w:tcW w:w="1247" w:type="dxa"/>
            <w:tcBorders>
              <w:righ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653</w:t>
            </w:r>
            <w:r>
              <w:rPr>
                <w:rFonts w:ascii="Arial" w:hAnsi="Arial" w:cs="Arial"/>
                <w:sz w:val="16"/>
                <w:szCs w:val="16"/>
              </w:rPr>
              <w:t>.</w:t>
            </w:r>
            <w:r w:rsidRPr="004601CD">
              <w:rPr>
                <w:rFonts w:ascii="Arial" w:hAnsi="Arial" w:cs="Arial"/>
                <w:sz w:val="16"/>
                <w:szCs w:val="16"/>
              </w:rPr>
              <w:t>8</w:t>
            </w:r>
          </w:p>
        </w:tc>
        <w:tc>
          <w:tcPr>
            <w:tcW w:w="1247" w:type="dxa"/>
            <w:tcBorders>
              <w:lef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695</w:t>
            </w:r>
            <w:r>
              <w:rPr>
                <w:rFonts w:ascii="Arial" w:hAnsi="Arial" w:cs="Arial"/>
                <w:sz w:val="16"/>
                <w:szCs w:val="16"/>
              </w:rPr>
              <w:t>.</w:t>
            </w:r>
            <w:r w:rsidRPr="004601CD">
              <w:rPr>
                <w:rFonts w:ascii="Arial" w:hAnsi="Arial" w:cs="Arial"/>
                <w:sz w:val="16"/>
                <w:szCs w:val="16"/>
              </w:rPr>
              <w:t>1</w:t>
            </w:r>
          </w:p>
        </w:tc>
        <w:tc>
          <w:tcPr>
            <w:tcW w:w="1247" w:type="dxa"/>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492</w:t>
            </w:r>
            <w:r>
              <w:rPr>
                <w:rFonts w:ascii="Arial" w:hAnsi="Arial" w:cs="Arial"/>
                <w:sz w:val="16"/>
                <w:szCs w:val="16"/>
              </w:rPr>
              <w:t>.</w:t>
            </w:r>
            <w:r w:rsidRPr="004601CD">
              <w:rPr>
                <w:rFonts w:ascii="Arial" w:hAnsi="Arial" w:cs="Arial"/>
                <w:sz w:val="16"/>
                <w:szCs w:val="16"/>
              </w:rPr>
              <w:t>5</w:t>
            </w:r>
          </w:p>
        </w:tc>
        <w:tc>
          <w:tcPr>
            <w:tcW w:w="1247" w:type="dxa"/>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w:t>
            </w:r>
          </w:p>
        </w:tc>
      </w:tr>
      <w:tr w:rsidR="004601CD" w:rsidRPr="004601CD" w:rsidTr="002B4FEA">
        <w:trPr>
          <w:trHeight w:val="259"/>
          <w:jc w:val="center"/>
        </w:trPr>
        <w:tc>
          <w:tcPr>
            <w:tcW w:w="2721" w:type="dxa"/>
            <w:tcBorders>
              <w:right w:val="single" w:sz="4" w:space="0" w:color="0C5498"/>
            </w:tcBorders>
            <w:shd w:val="clear" w:color="auto" w:fill="auto"/>
            <w:noWrap/>
            <w:vAlign w:val="center"/>
          </w:tcPr>
          <w:p w:rsidR="004601CD" w:rsidRPr="004601CD" w:rsidRDefault="004601CD" w:rsidP="00DD7D81">
            <w:pPr>
              <w:spacing w:after="0" w:line="240" w:lineRule="auto"/>
              <w:rPr>
                <w:rFonts w:ascii="Arial" w:hAnsi="Arial" w:cs="Arial"/>
                <w:sz w:val="16"/>
                <w:szCs w:val="16"/>
              </w:rPr>
            </w:pPr>
            <w:r w:rsidRPr="004601CD">
              <w:rPr>
                <w:rFonts w:ascii="Arial" w:hAnsi="Arial" w:cs="Arial"/>
                <w:sz w:val="16"/>
                <w:szCs w:val="16"/>
              </w:rPr>
              <w:t>Unemployed</w:t>
            </w:r>
          </w:p>
        </w:tc>
        <w:tc>
          <w:tcPr>
            <w:tcW w:w="1247" w:type="dxa"/>
            <w:tcBorders>
              <w:left w:val="single" w:sz="4" w:space="0" w:color="0C5498"/>
              <w:righ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601</w:t>
            </w:r>
            <w:r>
              <w:rPr>
                <w:rFonts w:ascii="Arial" w:hAnsi="Arial" w:cs="Arial"/>
                <w:sz w:val="16"/>
                <w:szCs w:val="16"/>
              </w:rPr>
              <w:t>.</w:t>
            </w:r>
            <w:r w:rsidRPr="004601CD">
              <w:rPr>
                <w:rFonts w:ascii="Arial" w:hAnsi="Arial" w:cs="Arial"/>
                <w:sz w:val="16"/>
                <w:szCs w:val="16"/>
              </w:rPr>
              <w:t>3</w:t>
            </w:r>
          </w:p>
        </w:tc>
        <w:tc>
          <w:tcPr>
            <w:tcW w:w="1247" w:type="dxa"/>
            <w:tcBorders>
              <w:lef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158</w:t>
            </w:r>
            <w:r>
              <w:rPr>
                <w:rFonts w:ascii="Arial" w:hAnsi="Arial" w:cs="Arial"/>
                <w:sz w:val="16"/>
                <w:szCs w:val="16"/>
              </w:rPr>
              <w:t>.</w:t>
            </w:r>
            <w:r w:rsidRPr="004601CD">
              <w:rPr>
                <w:rFonts w:ascii="Arial" w:hAnsi="Arial" w:cs="Arial"/>
                <w:sz w:val="16"/>
                <w:szCs w:val="16"/>
              </w:rPr>
              <w:t>7</w:t>
            </w:r>
          </w:p>
        </w:tc>
        <w:tc>
          <w:tcPr>
            <w:tcW w:w="1247" w:type="dxa"/>
            <w:tcBorders>
              <w:righ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158</w:t>
            </w:r>
            <w:r>
              <w:rPr>
                <w:rFonts w:ascii="Arial" w:hAnsi="Arial" w:cs="Arial"/>
                <w:sz w:val="16"/>
                <w:szCs w:val="16"/>
              </w:rPr>
              <w:t>.</w:t>
            </w:r>
            <w:r w:rsidRPr="004601CD">
              <w:rPr>
                <w:rFonts w:ascii="Arial" w:hAnsi="Arial" w:cs="Arial"/>
                <w:sz w:val="16"/>
                <w:szCs w:val="16"/>
              </w:rPr>
              <w:t>7</w:t>
            </w:r>
          </w:p>
        </w:tc>
        <w:tc>
          <w:tcPr>
            <w:tcW w:w="1247" w:type="dxa"/>
            <w:tcBorders>
              <w:lef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150</w:t>
            </w:r>
            <w:r>
              <w:rPr>
                <w:rFonts w:ascii="Arial" w:hAnsi="Arial" w:cs="Arial"/>
                <w:sz w:val="16"/>
                <w:szCs w:val="16"/>
              </w:rPr>
              <w:t>.</w:t>
            </w:r>
            <w:r w:rsidRPr="004601CD">
              <w:rPr>
                <w:rFonts w:ascii="Arial" w:hAnsi="Arial" w:cs="Arial"/>
                <w:sz w:val="16"/>
                <w:szCs w:val="16"/>
              </w:rPr>
              <w:t>1</w:t>
            </w:r>
          </w:p>
        </w:tc>
        <w:tc>
          <w:tcPr>
            <w:tcW w:w="1247" w:type="dxa"/>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133</w:t>
            </w:r>
            <w:r>
              <w:rPr>
                <w:rFonts w:ascii="Arial" w:hAnsi="Arial" w:cs="Arial"/>
                <w:sz w:val="16"/>
                <w:szCs w:val="16"/>
              </w:rPr>
              <w:t>.</w:t>
            </w:r>
            <w:r w:rsidRPr="004601CD">
              <w:rPr>
                <w:rFonts w:ascii="Arial" w:hAnsi="Arial" w:cs="Arial"/>
                <w:sz w:val="16"/>
                <w:szCs w:val="16"/>
              </w:rPr>
              <w:t>9</w:t>
            </w:r>
          </w:p>
        </w:tc>
        <w:tc>
          <w:tcPr>
            <w:tcW w:w="1247" w:type="dxa"/>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w:t>
            </w:r>
          </w:p>
        </w:tc>
      </w:tr>
      <w:tr w:rsidR="004601CD" w:rsidRPr="004601CD" w:rsidTr="002B4FEA">
        <w:trPr>
          <w:trHeight w:val="259"/>
          <w:jc w:val="center"/>
        </w:trPr>
        <w:tc>
          <w:tcPr>
            <w:tcW w:w="2721" w:type="dxa"/>
            <w:tcBorders>
              <w:right w:val="single" w:sz="4" w:space="0" w:color="0C5498"/>
            </w:tcBorders>
            <w:shd w:val="clear" w:color="auto" w:fill="auto"/>
            <w:noWrap/>
            <w:vAlign w:val="center"/>
          </w:tcPr>
          <w:p w:rsidR="004601CD" w:rsidRPr="004601CD" w:rsidRDefault="004601CD" w:rsidP="00DD7D81">
            <w:pPr>
              <w:spacing w:after="0" w:line="240" w:lineRule="auto"/>
              <w:rPr>
                <w:rFonts w:ascii="Arial" w:hAnsi="Arial" w:cs="Arial"/>
                <w:sz w:val="16"/>
                <w:szCs w:val="16"/>
              </w:rPr>
            </w:pPr>
            <w:r w:rsidRPr="004601CD">
              <w:rPr>
                <w:rFonts w:ascii="Arial" w:hAnsi="Arial" w:cs="Arial"/>
                <w:sz w:val="16"/>
                <w:szCs w:val="16"/>
              </w:rPr>
              <w:t>Inactive</w:t>
            </w:r>
          </w:p>
        </w:tc>
        <w:tc>
          <w:tcPr>
            <w:tcW w:w="1247" w:type="dxa"/>
            <w:tcBorders>
              <w:left w:val="single" w:sz="4" w:space="0" w:color="0C5498"/>
              <w:bottom w:val="single" w:sz="4" w:space="0" w:color="0C5498"/>
              <w:righ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1651</w:t>
            </w:r>
            <w:r>
              <w:rPr>
                <w:rFonts w:ascii="Arial" w:hAnsi="Arial" w:cs="Arial"/>
                <w:sz w:val="16"/>
                <w:szCs w:val="16"/>
              </w:rPr>
              <w:t>.</w:t>
            </w:r>
            <w:r w:rsidRPr="004601CD">
              <w:rPr>
                <w:rFonts w:ascii="Arial" w:hAnsi="Arial" w:cs="Arial"/>
                <w:sz w:val="16"/>
                <w:szCs w:val="16"/>
              </w:rPr>
              <w:t>7</w:t>
            </w:r>
          </w:p>
        </w:tc>
        <w:tc>
          <w:tcPr>
            <w:tcW w:w="1247" w:type="dxa"/>
            <w:tcBorders>
              <w:left w:val="single" w:sz="4" w:space="0" w:color="0C5498"/>
              <w:bottom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367</w:t>
            </w:r>
          </w:p>
        </w:tc>
        <w:tc>
          <w:tcPr>
            <w:tcW w:w="1247" w:type="dxa"/>
            <w:tcBorders>
              <w:bottom w:val="single" w:sz="4" w:space="0" w:color="0C5498"/>
              <w:righ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463</w:t>
            </w:r>
            <w:r>
              <w:rPr>
                <w:rFonts w:ascii="Arial" w:hAnsi="Arial" w:cs="Arial"/>
                <w:sz w:val="16"/>
                <w:szCs w:val="16"/>
              </w:rPr>
              <w:t>.</w:t>
            </w:r>
            <w:r w:rsidRPr="004601CD">
              <w:rPr>
                <w:rFonts w:ascii="Arial" w:hAnsi="Arial" w:cs="Arial"/>
                <w:sz w:val="16"/>
                <w:szCs w:val="16"/>
              </w:rPr>
              <w:t>3</w:t>
            </w:r>
          </w:p>
        </w:tc>
        <w:tc>
          <w:tcPr>
            <w:tcW w:w="1247" w:type="dxa"/>
            <w:tcBorders>
              <w:left w:val="single" w:sz="4" w:space="0" w:color="0C5498"/>
              <w:bottom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461</w:t>
            </w:r>
            <w:r>
              <w:rPr>
                <w:rFonts w:ascii="Arial" w:hAnsi="Arial" w:cs="Arial"/>
                <w:sz w:val="16"/>
                <w:szCs w:val="16"/>
              </w:rPr>
              <w:t>.</w:t>
            </w:r>
            <w:r w:rsidRPr="004601CD">
              <w:rPr>
                <w:rFonts w:ascii="Arial" w:hAnsi="Arial" w:cs="Arial"/>
                <w:sz w:val="16"/>
                <w:szCs w:val="16"/>
              </w:rPr>
              <w:t>8</w:t>
            </w:r>
          </w:p>
        </w:tc>
        <w:tc>
          <w:tcPr>
            <w:tcW w:w="1247" w:type="dxa"/>
            <w:tcBorders>
              <w:bottom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359</w:t>
            </w:r>
            <w:r>
              <w:rPr>
                <w:rFonts w:ascii="Arial" w:hAnsi="Arial" w:cs="Arial"/>
                <w:sz w:val="16"/>
                <w:szCs w:val="16"/>
              </w:rPr>
              <w:t>.</w:t>
            </w:r>
            <w:r w:rsidRPr="004601CD">
              <w:rPr>
                <w:rFonts w:ascii="Arial" w:hAnsi="Arial" w:cs="Arial"/>
                <w:sz w:val="16"/>
                <w:szCs w:val="16"/>
              </w:rPr>
              <w:t>5</w:t>
            </w:r>
          </w:p>
        </w:tc>
        <w:tc>
          <w:tcPr>
            <w:tcW w:w="1247" w:type="dxa"/>
            <w:tcBorders>
              <w:bottom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w:t>
            </w:r>
          </w:p>
        </w:tc>
      </w:tr>
      <w:tr w:rsidR="002B4FEA" w:rsidRPr="004601CD" w:rsidTr="002B4FEA">
        <w:trPr>
          <w:trHeight w:val="259"/>
          <w:jc w:val="center"/>
        </w:trPr>
        <w:tc>
          <w:tcPr>
            <w:tcW w:w="2721" w:type="dxa"/>
            <w:tcBorders>
              <w:right w:val="single" w:sz="4" w:space="0" w:color="0C5498"/>
            </w:tcBorders>
            <w:shd w:val="clear" w:color="auto" w:fill="auto"/>
            <w:vAlign w:val="center"/>
          </w:tcPr>
          <w:p w:rsidR="002B4FEA" w:rsidRPr="004601CD" w:rsidRDefault="002B4FEA" w:rsidP="00F11AF1">
            <w:pPr>
              <w:spacing w:after="0" w:line="240" w:lineRule="auto"/>
              <w:rPr>
                <w:rFonts w:ascii="Arial" w:hAnsi="Arial" w:cs="Arial"/>
                <w:sz w:val="16"/>
                <w:szCs w:val="16"/>
              </w:rPr>
            </w:pPr>
            <w:r w:rsidRPr="004601CD">
              <w:rPr>
                <w:rFonts w:ascii="Arial" w:hAnsi="Arial" w:cs="Arial"/>
                <w:sz w:val="16"/>
                <w:szCs w:val="16"/>
              </w:rPr>
              <w:t> </w:t>
            </w:r>
          </w:p>
        </w:tc>
        <w:tc>
          <w:tcPr>
            <w:tcW w:w="7482" w:type="dxa"/>
            <w:gridSpan w:val="6"/>
            <w:tcBorders>
              <w:top w:val="single" w:sz="4" w:space="0" w:color="0C5498"/>
              <w:left w:val="single" w:sz="4" w:space="0" w:color="0C5498"/>
              <w:bottom w:val="single" w:sz="4" w:space="0" w:color="0C5498"/>
            </w:tcBorders>
            <w:shd w:val="clear" w:color="auto" w:fill="auto"/>
            <w:noWrap/>
            <w:vAlign w:val="center"/>
          </w:tcPr>
          <w:p w:rsidR="002B4FEA" w:rsidRPr="004601CD" w:rsidRDefault="002B4FEA" w:rsidP="002B4FEA">
            <w:pPr>
              <w:spacing w:after="0" w:line="240" w:lineRule="auto"/>
              <w:ind w:right="113"/>
              <w:jc w:val="center"/>
              <w:rPr>
                <w:rFonts w:ascii="Arial" w:hAnsi="Arial" w:cs="Arial"/>
                <w:sz w:val="16"/>
                <w:szCs w:val="16"/>
              </w:rPr>
            </w:pPr>
            <w:r>
              <w:rPr>
                <w:rFonts w:ascii="Arial" w:hAnsi="Arial" w:cs="Arial"/>
                <w:sz w:val="16"/>
                <w:szCs w:val="16"/>
              </w:rPr>
              <w:t>%</w:t>
            </w:r>
          </w:p>
        </w:tc>
      </w:tr>
      <w:tr w:rsidR="004601CD" w:rsidRPr="004601CD" w:rsidTr="002B4FEA">
        <w:trPr>
          <w:trHeight w:val="259"/>
          <w:jc w:val="center"/>
        </w:trPr>
        <w:tc>
          <w:tcPr>
            <w:tcW w:w="2721" w:type="dxa"/>
            <w:tcBorders>
              <w:right w:val="single" w:sz="4" w:space="0" w:color="0C5498"/>
            </w:tcBorders>
            <w:shd w:val="clear" w:color="auto" w:fill="auto"/>
            <w:noWrap/>
            <w:vAlign w:val="center"/>
          </w:tcPr>
          <w:p w:rsidR="004601CD" w:rsidRPr="004601CD" w:rsidRDefault="004601CD" w:rsidP="00DD7D81">
            <w:pPr>
              <w:spacing w:after="0" w:line="240" w:lineRule="auto"/>
              <w:rPr>
                <w:rFonts w:ascii="Arial" w:hAnsi="Arial" w:cs="Arial"/>
                <w:sz w:val="16"/>
                <w:szCs w:val="16"/>
              </w:rPr>
            </w:pPr>
            <w:r w:rsidRPr="004601CD">
              <w:rPr>
                <w:rFonts w:ascii="Arial" w:hAnsi="Arial" w:cs="Arial"/>
                <w:sz w:val="16"/>
                <w:szCs w:val="16"/>
              </w:rPr>
              <w:t>Activity rate</w:t>
            </w:r>
          </w:p>
        </w:tc>
        <w:tc>
          <w:tcPr>
            <w:tcW w:w="1247" w:type="dxa"/>
            <w:tcBorders>
              <w:top w:val="single" w:sz="4" w:space="0" w:color="0C5498"/>
              <w:left w:val="single" w:sz="4" w:space="0" w:color="0C5498"/>
              <w:righ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64</w:t>
            </w:r>
            <w:r>
              <w:rPr>
                <w:rFonts w:ascii="Arial" w:hAnsi="Arial" w:cs="Arial"/>
                <w:sz w:val="16"/>
                <w:szCs w:val="16"/>
              </w:rPr>
              <w:t>.</w:t>
            </w:r>
            <w:r w:rsidRPr="004601CD">
              <w:rPr>
                <w:rFonts w:ascii="Arial" w:hAnsi="Arial" w:cs="Arial"/>
                <w:sz w:val="16"/>
                <w:szCs w:val="16"/>
              </w:rPr>
              <w:t>9</w:t>
            </w:r>
          </w:p>
        </w:tc>
        <w:tc>
          <w:tcPr>
            <w:tcW w:w="1247" w:type="dxa"/>
            <w:tcBorders>
              <w:top w:val="single" w:sz="4" w:space="0" w:color="0C5498"/>
              <w:lef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67</w:t>
            </w:r>
            <w:r>
              <w:rPr>
                <w:rFonts w:ascii="Arial" w:hAnsi="Arial" w:cs="Arial"/>
                <w:sz w:val="16"/>
                <w:szCs w:val="16"/>
              </w:rPr>
              <w:t>.</w:t>
            </w:r>
            <w:r w:rsidRPr="004601CD">
              <w:rPr>
                <w:rFonts w:ascii="Arial" w:hAnsi="Arial" w:cs="Arial"/>
                <w:sz w:val="16"/>
                <w:szCs w:val="16"/>
              </w:rPr>
              <w:t>6</w:t>
            </w:r>
          </w:p>
        </w:tc>
        <w:tc>
          <w:tcPr>
            <w:tcW w:w="1247" w:type="dxa"/>
            <w:tcBorders>
              <w:top w:val="single" w:sz="4" w:space="0" w:color="0C5498"/>
              <w:righ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63</w:t>
            </w:r>
            <w:r>
              <w:rPr>
                <w:rFonts w:ascii="Arial" w:hAnsi="Arial" w:cs="Arial"/>
                <w:sz w:val="16"/>
                <w:szCs w:val="16"/>
              </w:rPr>
              <w:t>.</w:t>
            </w:r>
            <w:r w:rsidRPr="004601CD">
              <w:rPr>
                <w:rFonts w:ascii="Arial" w:hAnsi="Arial" w:cs="Arial"/>
                <w:sz w:val="16"/>
                <w:szCs w:val="16"/>
              </w:rPr>
              <w:t>7</w:t>
            </w:r>
          </w:p>
        </w:tc>
        <w:tc>
          <w:tcPr>
            <w:tcW w:w="1247" w:type="dxa"/>
            <w:tcBorders>
              <w:top w:val="single" w:sz="4" w:space="0" w:color="0C5498"/>
              <w:lef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64</w:t>
            </w:r>
            <w:r>
              <w:rPr>
                <w:rFonts w:ascii="Arial" w:hAnsi="Arial" w:cs="Arial"/>
                <w:sz w:val="16"/>
                <w:szCs w:val="16"/>
              </w:rPr>
              <w:t>.</w:t>
            </w:r>
            <w:r w:rsidRPr="004601CD">
              <w:rPr>
                <w:rFonts w:ascii="Arial" w:hAnsi="Arial" w:cs="Arial"/>
                <w:sz w:val="16"/>
                <w:szCs w:val="16"/>
              </w:rPr>
              <w:t>7</w:t>
            </w:r>
          </w:p>
        </w:tc>
        <w:tc>
          <w:tcPr>
            <w:tcW w:w="1247" w:type="dxa"/>
            <w:tcBorders>
              <w:top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63</w:t>
            </w:r>
            <w:r>
              <w:rPr>
                <w:rFonts w:ascii="Arial" w:hAnsi="Arial" w:cs="Arial"/>
                <w:sz w:val="16"/>
                <w:szCs w:val="16"/>
              </w:rPr>
              <w:t>.</w:t>
            </w:r>
            <w:r w:rsidRPr="004601CD">
              <w:rPr>
                <w:rFonts w:ascii="Arial" w:hAnsi="Arial" w:cs="Arial"/>
                <w:sz w:val="16"/>
                <w:szCs w:val="16"/>
              </w:rPr>
              <w:t>5</w:t>
            </w:r>
          </w:p>
        </w:tc>
        <w:tc>
          <w:tcPr>
            <w:tcW w:w="1247" w:type="dxa"/>
            <w:tcBorders>
              <w:top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w:t>
            </w:r>
          </w:p>
        </w:tc>
      </w:tr>
      <w:tr w:rsidR="004601CD" w:rsidRPr="004601CD" w:rsidTr="002B4FEA">
        <w:trPr>
          <w:trHeight w:val="259"/>
          <w:jc w:val="center"/>
        </w:trPr>
        <w:tc>
          <w:tcPr>
            <w:tcW w:w="2721" w:type="dxa"/>
            <w:tcBorders>
              <w:right w:val="single" w:sz="4" w:space="0" w:color="0C5498"/>
            </w:tcBorders>
            <w:shd w:val="clear" w:color="auto" w:fill="auto"/>
            <w:noWrap/>
            <w:vAlign w:val="center"/>
          </w:tcPr>
          <w:p w:rsidR="004601CD" w:rsidRPr="004601CD" w:rsidRDefault="004601CD" w:rsidP="00DD7D81">
            <w:pPr>
              <w:spacing w:after="0" w:line="240" w:lineRule="auto"/>
              <w:rPr>
                <w:rFonts w:ascii="Arial" w:hAnsi="Arial" w:cs="Arial"/>
                <w:sz w:val="16"/>
                <w:szCs w:val="16"/>
              </w:rPr>
            </w:pPr>
            <w:r w:rsidRPr="004601CD">
              <w:rPr>
                <w:rFonts w:ascii="Arial" w:hAnsi="Arial" w:cs="Arial"/>
                <w:sz w:val="16"/>
                <w:szCs w:val="16"/>
              </w:rPr>
              <w:t>Employment rate</w:t>
            </w:r>
          </w:p>
        </w:tc>
        <w:tc>
          <w:tcPr>
            <w:tcW w:w="1247" w:type="dxa"/>
            <w:tcBorders>
              <w:left w:val="single" w:sz="4" w:space="0" w:color="0C5498"/>
              <w:righ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52</w:t>
            </w:r>
            <w:r>
              <w:rPr>
                <w:rFonts w:ascii="Arial" w:hAnsi="Arial" w:cs="Arial"/>
                <w:sz w:val="16"/>
                <w:szCs w:val="16"/>
              </w:rPr>
              <w:t>.</w:t>
            </w:r>
            <w:r w:rsidRPr="004601CD">
              <w:rPr>
                <w:rFonts w:ascii="Arial" w:hAnsi="Arial" w:cs="Arial"/>
                <w:sz w:val="16"/>
                <w:szCs w:val="16"/>
              </w:rPr>
              <w:t>1</w:t>
            </w:r>
          </w:p>
        </w:tc>
        <w:tc>
          <w:tcPr>
            <w:tcW w:w="1247" w:type="dxa"/>
            <w:tcBorders>
              <w:lef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53</w:t>
            </w:r>
            <w:r>
              <w:rPr>
                <w:rFonts w:ascii="Arial" w:hAnsi="Arial" w:cs="Arial"/>
                <w:sz w:val="16"/>
                <w:szCs w:val="16"/>
              </w:rPr>
              <w:t>.</w:t>
            </w:r>
            <w:r w:rsidRPr="004601CD">
              <w:rPr>
                <w:rFonts w:ascii="Arial" w:hAnsi="Arial" w:cs="Arial"/>
                <w:sz w:val="16"/>
                <w:szCs w:val="16"/>
              </w:rPr>
              <w:t>6</w:t>
            </w:r>
          </w:p>
        </w:tc>
        <w:tc>
          <w:tcPr>
            <w:tcW w:w="1247" w:type="dxa"/>
            <w:tcBorders>
              <w:righ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51</w:t>
            </w:r>
            <w:r>
              <w:rPr>
                <w:rFonts w:ascii="Arial" w:hAnsi="Arial" w:cs="Arial"/>
                <w:sz w:val="16"/>
                <w:szCs w:val="16"/>
              </w:rPr>
              <w:t>.</w:t>
            </w:r>
            <w:r w:rsidRPr="004601CD">
              <w:rPr>
                <w:rFonts w:ascii="Arial" w:hAnsi="Arial" w:cs="Arial"/>
                <w:sz w:val="16"/>
                <w:szCs w:val="16"/>
              </w:rPr>
              <w:t>2</w:t>
            </w:r>
          </w:p>
        </w:tc>
        <w:tc>
          <w:tcPr>
            <w:tcW w:w="1247" w:type="dxa"/>
            <w:tcBorders>
              <w:lef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53</w:t>
            </w:r>
            <w:r>
              <w:rPr>
                <w:rFonts w:ascii="Arial" w:hAnsi="Arial" w:cs="Arial"/>
                <w:sz w:val="16"/>
                <w:szCs w:val="16"/>
              </w:rPr>
              <w:t>.</w:t>
            </w:r>
            <w:r w:rsidRPr="004601CD">
              <w:rPr>
                <w:rFonts w:ascii="Arial" w:hAnsi="Arial" w:cs="Arial"/>
                <w:sz w:val="16"/>
                <w:szCs w:val="16"/>
              </w:rPr>
              <w:t>2</w:t>
            </w:r>
          </w:p>
        </w:tc>
        <w:tc>
          <w:tcPr>
            <w:tcW w:w="1247" w:type="dxa"/>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50</w:t>
            </w:r>
            <w:r>
              <w:rPr>
                <w:rFonts w:ascii="Arial" w:hAnsi="Arial" w:cs="Arial"/>
                <w:sz w:val="16"/>
                <w:szCs w:val="16"/>
              </w:rPr>
              <w:t>.</w:t>
            </w:r>
            <w:r w:rsidRPr="004601CD">
              <w:rPr>
                <w:rFonts w:ascii="Arial" w:hAnsi="Arial" w:cs="Arial"/>
                <w:sz w:val="16"/>
                <w:szCs w:val="16"/>
              </w:rPr>
              <w:t>0</w:t>
            </w:r>
          </w:p>
        </w:tc>
        <w:tc>
          <w:tcPr>
            <w:tcW w:w="1247" w:type="dxa"/>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w:t>
            </w:r>
          </w:p>
        </w:tc>
      </w:tr>
      <w:tr w:rsidR="004601CD" w:rsidRPr="004601CD" w:rsidTr="002B4FEA">
        <w:trPr>
          <w:trHeight w:val="259"/>
          <w:jc w:val="center"/>
        </w:trPr>
        <w:tc>
          <w:tcPr>
            <w:tcW w:w="2721" w:type="dxa"/>
            <w:tcBorders>
              <w:right w:val="single" w:sz="4" w:space="0" w:color="0C5498"/>
            </w:tcBorders>
            <w:shd w:val="clear" w:color="auto" w:fill="auto"/>
            <w:noWrap/>
            <w:vAlign w:val="center"/>
          </w:tcPr>
          <w:p w:rsidR="004601CD" w:rsidRPr="004601CD" w:rsidRDefault="004601CD" w:rsidP="00DD7D81">
            <w:pPr>
              <w:spacing w:after="0" w:line="240" w:lineRule="auto"/>
              <w:rPr>
                <w:rFonts w:ascii="Arial" w:hAnsi="Arial" w:cs="Arial"/>
                <w:sz w:val="16"/>
                <w:szCs w:val="16"/>
              </w:rPr>
            </w:pPr>
            <w:r w:rsidRPr="004601CD">
              <w:rPr>
                <w:rFonts w:ascii="Arial" w:hAnsi="Arial" w:cs="Arial"/>
                <w:sz w:val="16"/>
                <w:szCs w:val="16"/>
              </w:rPr>
              <w:t xml:space="preserve">Unemployment rate </w:t>
            </w:r>
          </w:p>
        </w:tc>
        <w:tc>
          <w:tcPr>
            <w:tcW w:w="1247" w:type="dxa"/>
            <w:tcBorders>
              <w:left w:val="single" w:sz="4" w:space="0" w:color="0C5498"/>
              <w:righ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19</w:t>
            </w:r>
            <w:r>
              <w:rPr>
                <w:rFonts w:ascii="Arial" w:hAnsi="Arial" w:cs="Arial"/>
                <w:sz w:val="16"/>
                <w:szCs w:val="16"/>
              </w:rPr>
              <w:t>.</w:t>
            </w:r>
            <w:r w:rsidRPr="004601CD">
              <w:rPr>
                <w:rFonts w:ascii="Arial" w:hAnsi="Arial" w:cs="Arial"/>
                <w:sz w:val="16"/>
                <w:szCs w:val="16"/>
              </w:rPr>
              <w:t>7</w:t>
            </w:r>
          </w:p>
        </w:tc>
        <w:tc>
          <w:tcPr>
            <w:tcW w:w="1247" w:type="dxa"/>
            <w:tcBorders>
              <w:lef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20</w:t>
            </w:r>
            <w:r>
              <w:rPr>
                <w:rFonts w:ascii="Arial" w:hAnsi="Arial" w:cs="Arial"/>
                <w:sz w:val="16"/>
                <w:szCs w:val="16"/>
              </w:rPr>
              <w:t>.</w:t>
            </w:r>
            <w:r w:rsidRPr="004601CD">
              <w:rPr>
                <w:rFonts w:ascii="Arial" w:hAnsi="Arial" w:cs="Arial"/>
                <w:sz w:val="16"/>
                <w:szCs w:val="16"/>
              </w:rPr>
              <w:t>7</w:t>
            </w:r>
          </w:p>
        </w:tc>
        <w:tc>
          <w:tcPr>
            <w:tcW w:w="1247" w:type="dxa"/>
            <w:tcBorders>
              <w:righ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19</w:t>
            </w:r>
            <w:r>
              <w:rPr>
                <w:rFonts w:ascii="Arial" w:hAnsi="Arial" w:cs="Arial"/>
                <w:sz w:val="16"/>
                <w:szCs w:val="16"/>
              </w:rPr>
              <w:t>.</w:t>
            </w:r>
            <w:r w:rsidRPr="004601CD">
              <w:rPr>
                <w:rFonts w:ascii="Arial" w:hAnsi="Arial" w:cs="Arial"/>
                <w:sz w:val="16"/>
                <w:szCs w:val="16"/>
              </w:rPr>
              <w:t>5</w:t>
            </w:r>
          </w:p>
        </w:tc>
        <w:tc>
          <w:tcPr>
            <w:tcW w:w="1247" w:type="dxa"/>
            <w:tcBorders>
              <w:lef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17</w:t>
            </w:r>
            <w:r>
              <w:rPr>
                <w:rFonts w:ascii="Arial" w:hAnsi="Arial" w:cs="Arial"/>
                <w:sz w:val="16"/>
                <w:szCs w:val="16"/>
              </w:rPr>
              <w:t>.</w:t>
            </w:r>
            <w:r w:rsidRPr="004601CD">
              <w:rPr>
                <w:rFonts w:ascii="Arial" w:hAnsi="Arial" w:cs="Arial"/>
                <w:sz w:val="16"/>
                <w:szCs w:val="16"/>
              </w:rPr>
              <w:t>8</w:t>
            </w:r>
          </w:p>
        </w:tc>
        <w:tc>
          <w:tcPr>
            <w:tcW w:w="1247" w:type="dxa"/>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21</w:t>
            </w:r>
            <w:r>
              <w:rPr>
                <w:rFonts w:ascii="Arial" w:hAnsi="Arial" w:cs="Arial"/>
                <w:sz w:val="16"/>
                <w:szCs w:val="16"/>
              </w:rPr>
              <w:t>.</w:t>
            </w:r>
            <w:r w:rsidRPr="004601CD">
              <w:rPr>
                <w:rFonts w:ascii="Arial" w:hAnsi="Arial" w:cs="Arial"/>
                <w:sz w:val="16"/>
                <w:szCs w:val="16"/>
              </w:rPr>
              <w:t>4</w:t>
            </w:r>
          </w:p>
        </w:tc>
        <w:tc>
          <w:tcPr>
            <w:tcW w:w="1247" w:type="dxa"/>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w:t>
            </w:r>
          </w:p>
        </w:tc>
      </w:tr>
      <w:tr w:rsidR="004601CD" w:rsidRPr="004601CD" w:rsidTr="002B4FEA">
        <w:trPr>
          <w:trHeight w:val="259"/>
          <w:jc w:val="center"/>
        </w:trPr>
        <w:tc>
          <w:tcPr>
            <w:tcW w:w="2721" w:type="dxa"/>
            <w:tcBorders>
              <w:right w:val="single" w:sz="4" w:space="0" w:color="0C5498"/>
            </w:tcBorders>
            <w:shd w:val="clear" w:color="auto" w:fill="auto"/>
            <w:noWrap/>
            <w:vAlign w:val="center"/>
          </w:tcPr>
          <w:p w:rsidR="004601CD" w:rsidRPr="004601CD" w:rsidRDefault="004601CD" w:rsidP="00DD7D81">
            <w:pPr>
              <w:spacing w:after="0" w:line="240" w:lineRule="auto"/>
              <w:rPr>
                <w:rFonts w:ascii="Arial" w:hAnsi="Arial" w:cs="Arial"/>
                <w:sz w:val="16"/>
                <w:szCs w:val="16"/>
              </w:rPr>
            </w:pPr>
            <w:r w:rsidRPr="004601CD">
              <w:rPr>
                <w:rFonts w:ascii="Arial" w:hAnsi="Arial" w:cs="Arial"/>
                <w:sz w:val="16"/>
                <w:szCs w:val="16"/>
              </w:rPr>
              <w:t>Inactivity rate</w:t>
            </w:r>
          </w:p>
        </w:tc>
        <w:tc>
          <w:tcPr>
            <w:tcW w:w="1247" w:type="dxa"/>
            <w:tcBorders>
              <w:left w:val="single" w:sz="4" w:space="0" w:color="0C5498"/>
              <w:righ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35</w:t>
            </w:r>
            <w:r>
              <w:rPr>
                <w:rFonts w:ascii="Arial" w:hAnsi="Arial" w:cs="Arial"/>
                <w:sz w:val="16"/>
                <w:szCs w:val="16"/>
              </w:rPr>
              <w:t>.</w:t>
            </w:r>
            <w:r w:rsidRPr="004601CD">
              <w:rPr>
                <w:rFonts w:ascii="Arial" w:hAnsi="Arial" w:cs="Arial"/>
                <w:sz w:val="16"/>
                <w:szCs w:val="16"/>
              </w:rPr>
              <w:t>1</w:t>
            </w:r>
          </w:p>
        </w:tc>
        <w:tc>
          <w:tcPr>
            <w:tcW w:w="1247" w:type="dxa"/>
            <w:tcBorders>
              <w:lef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32</w:t>
            </w:r>
            <w:r>
              <w:rPr>
                <w:rFonts w:ascii="Arial" w:hAnsi="Arial" w:cs="Arial"/>
                <w:sz w:val="16"/>
                <w:szCs w:val="16"/>
              </w:rPr>
              <w:t>.</w:t>
            </w:r>
            <w:r w:rsidRPr="004601CD">
              <w:rPr>
                <w:rFonts w:ascii="Arial" w:hAnsi="Arial" w:cs="Arial"/>
                <w:sz w:val="16"/>
                <w:szCs w:val="16"/>
              </w:rPr>
              <w:t>4</w:t>
            </w:r>
          </w:p>
        </w:tc>
        <w:tc>
          <w:tcPr>
            <w:tcW w:w="1247" w:type="dxa"/>
            <w:tcBorders>
              <w:righ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36</w:t>
            </w:r>
            <w:r>
              <w:rPr>
                <w:rFonts w:ascii="Arial" w:hAnsi="Arial" w:cs="Arial"/>
                <w:sz w:val="16"/>
                <w:szCs w:val="16"/>
              </w:rPr>
              <w:t>.</w:t>
            </w:r>
            <w:r w:rsidRPr="004601CD">
              <w:rPr>
                <w:rFonts w:ascii="Arial" w:hAnsi="Arial" w:cs="Arial"/>
                <w:sz w:val="16"/>
                <w:szCs w:val="16"/>
              </w:rPr>
              <w:t>3</w:t>
            </w:r>
          </w:p>
        </w:tc>
        <w:tc>
          <w:tcPr>
            <w:tcW w:w="1247" w:type="dxa"/>
            <w:tcBorders>
              <w:left w:val="single" w:sz="4" w:space="0" w:color="0C5498"/>
            </w:tcBorders>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35</w:t>
            </w:r>
            <w:r>
              <w:rPr>
                <w:rFonts w:ascii="Arial" w:hAnsi="Arial" w:cs="Arial"/>
                <w:sz w:val="16"/>
                <w:szCs w:val="16"/>
              </w:rPr>
              <w:t>.</w:t>
            </w:r>
            <w:r w:rsidRPr="004601CD">
              <w:rPr>
                <w:rFonts w:ascii="Arial" w:hAnsi="Arial" w:cs="Arial"/>
                <w:sz w:val="16"/>
                <w:szCs w:val="16"/>
              </w:rPr>
              <w:t>3</w:t>
            </w:r>
          </w:p>
        </w:tc>
        <w:tc>
          <w:tcPr>
            <w:tcW w:w="1247" w:type="dxa"/>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36</w:t>
            </w:r>
            <w:r>
              <w:rPr>
                <w:rFonts w:ascii="Arial" w:hAnsi="Arial" w:cs="Arial"/>
                <w:sz w:val="16"/>
                <w:szCs w:val="16"/>
              </w:rPr>
              <w:t>.</w:t>
            </w:r>
            <w:r w:rsidRPr="004601CD">
              <w:rPr>
                <w:rFonts w:ascii="Arial" w:hAnsi="Arial" w:cs="Arial"/>
                <w:sz w:val="16"/>
                <w:szCs w:val="16"/>
              </w:rPr>
              <w:t>5</w:t>
            </w:r>
          </w:p>
        </w:tc>
        <w:tc>
          <w:tcPr>
            <w:tcW w:w="1247" w:type="dxa"/>
            <w:shd w:val="clear" w:color="auto" w:fill="auto"/>
            <w:noWrap/>
            <w:vAlign w:val="center"/>
          </w:tcPr>
          <w:p w:rsidR="004601CD" w:rsidRPr="004601CD" w:rsidRDefault="004601CD" w:rsidP="004601CD">
            <w:pPr>
              <w:spacing w:after="0" w:line="240" w:lineRule="auto"/>
              <w:ind w:right="113"/>
              <w:jc w:val="right"/>
              <w:rPr>
                <w:rFonts w:ascii="Arial" w:hAnsi="Arial" w:cs="Arial"/>
                <w:sz w:val="16"/>
                <w:szCs w:val="16"/>
              </w:rPr>
            </w:pPr>
            <w:r w:rsidRPr="004601CD">
              <w:rPr>
                <w:rFonts w:ascii="Arial" w:hAnsi="Arial" w:cs="Arial"/>
                <w:sz w:val="16"/>
                <w:szCs w:val="16"/>
              </w:rPr>
              <w:t>…</w:t>
            </w:r>
          </w:p>
        </w:tc>
      </w:tr>
    </w:tbl>
    <w:p w:rsidR="00906487" w:rsidRPr="00D31975" w:rsidRDefault="00906487" w:rsidP="001651B0">
      <w:pPr>
        <w:spacing w:line="240" w:lineRule="auto"/>
        <w:jc w:val="center"/>
        <w:rPr>
          <w:rFonts w:ascii="Arial" w:hAnsi="Arial" w:cs="Arial"/>
          <w:b/>
          <w:bCs/>
        </w:rPr>
      </w:pPr>
    </w:p>
    <w:p w:rsidR="00906487" w:rsidRDefault="00906487" w:rsidP="00F11AF1">
      <w:pPr>
        <w:ind w:firstLine="708"/>
        <w:rPr>
          <w:rFonts w:ascii="Arial" w:hAnsi="Arial" w:cs="Arial"/>
          <w:sz w:val="20"/>
          <w:szCs w:val="20"/>
        </w:rPr>
      </w:pPr>
    </w:p>
    <w:p w:rsidR="004601CD" w:rsidRDefault="004601CD" w:rsidP="00F11AF1">
      <w:pPr>
        <w:ind w:firstLine="708"/>
        <w:rPr>
          <w:rFonts w:ascii="Arial" w:hAnsi="Arial" w:cs="Arial"/>
          <w:sz w:val="20"/>
          <w:szCs w:val="20"/>
        </w:rPr>
      </w:pPr>
    </w:p>
    <w:p w:rsidR="004601CD" w:rsidRDefault="004601CD" w:rsidP="00F11AF1">
      <w:pPr>
        <w:ind w:firstLine="708"/>
        <w:rPr>
          <w:rFonts w:ascii="Arial" w:hAnsi="Arial" w:cs="Arial"/>
          <w:sz w:val="20"/>
          <w:szCs w:val="20"/>
        </w:rPr>
      </w:pPr>
    </w:p>
    <w:p w:rsidR="00415515" w:rsidRPr="00D31975" w:rsidRDefault="00415515" w:rsidP="00F11AF1">
      <w:pPr>
        <w:ind w:firstLine="708"/>
        <w:rPr>
          <w:rFonts w:ascii="Arial" w:hAnsi="Arial" w:cs="Arial"/>
          <w:sz w:val="20"/>
          <w:szCs w:val="20"/>
        </w:rPr>
      </w:pPr>
    </w:p>
    <w:p w:rsidR="00906487" w:rsidRPr="00D31975" w:rsidRDefault="00415515" w:rsidP="007F0DE5">
      <w:pPr>
        <w:spacing w:line="240" w:lineRule="auto"/>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64384" behindDoc="0" locked="0" layoutInCell="1" allowOverlap="1" wp14:anchorId="1E43BBDD" wp14:editId="278AC70F">
                <wp:simplePos x="0" y="0"/>
                <wp:positionH relativeFrom="column">
                  <wp:posOffset>890954</wp:posOffset>
                </wp:positionH>
                <wp:positionV relativeFrom="paragraph">
                  <wp:posOffset>193675</wp:posOffset>
                </wp:positionV>
                <wp:extent cx="468000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468000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4D340CB" id="Straight Connector 1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15pt,15.25pt" to="438.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" strokecolor="#7f7f7f [1612]" strokeweight="1pt"/>
            </w:pict>
          </mc:Fallback>
        </mc:AlternateContent>
      </w:r>
    </w:p>
    <w:p w:rsidR="00906487" w:rsidRPr="00D31975" w:rsidRDefault="00906487" w:rsidP="00D83FDB">
      <w:pPr>
        <w:spacing w:after="0" w:line="240" w:lineRule="auto"/>
        <w:jc w:val="center"/>
        <w:rPr>
          <w:rFonts w:ascii="Arial" w:hAnsi="Arial" w:cs="Arial"/>
          <w:sz w:val="18"/>
          <w:szCs w:val="18"/>
        </w:rPr>
      </w:pPr>
      <w:r w:rsidRPr="00D31975">
        <w:rPr>
          <w:rFonts w:ascii="Arial" w:hAnsi="Arial" w:cs="Arial"/>
          <w:sz w:val="18"/>
          <w:szCs w:val="18"/>
        </w:rPr>
        <w:t xml:space="preserve">Contact: </w:t>
      </w:r>
      <w:hyperlink r:id="rId18" w:history="1">
        <w:r w:rsidRPr="00D31975">
          <w:rPr>
            <w:rStyle w:val="Hyperlink"/>
            <w:rFonts w:ascii="Arial" w:hAnsi="Arial" w:cs="Arial"/>
            <w:color w:val="auto"/>
            <w:sz w:val="18"/>
            <w:szCs w:val="18"/>
          </w:rPr>
          <w:t>ars@stat.gov.rs</w:t>
        </w:r>
      </w:hyperlink>
      <w:r w:rsidRPr="00D31975">
        <w:rPr>
          <w:rFonts w:ascii="Arial" w:hAnsi="Arial" w:cs="Arial"/>
          <w:sz w:val="18"/>
          <w:szCs w:val="18"/>
        </w:rPr>
        <w:t>, Phone: 011 2412 922, ext 385</w:t>
      </w:r>
    </w:p>
    <w:p w:rsidR="00906487" w:rsidRPr="001270F1" w:rsidRDefault="00906487" w:rsidP="00196A0A">
      <w:pPr>
        <w:jc w:val="center"/>
        <w:rPr>
          <w:rFonts w:ascii="Arial" w:hAnsi="Arial" w:cs="Arial"/>
          <w:sz w:val="18"/>
          <w:szCs w:val="18"/>
        </w:rPr>
      </w:pPr>
      <w:r w:rsidRPr="00D31975">
        <w:rPr>
          <w:rFonts w:ascii="Arial" w:hAnsi="Arial" w:cs="Arial"/>
          <w:sz w:val="18"/>
          <w:szCs w:val="18"/>
        </w:rPr>
        <w:t>Published and printed by: Statistical Office of the Republic of Serbia, Milana Rakića 5, Belgrade</w:t>
      </w:r>
      <w:r w:rsidRPr="00D31975">
        <w:rPr>
          <w:rFonts w:ascii="Arial" w:hAnsi="Arial" w:cs="Arial"/>
          <w:sz w:val="18"/>
          <w:szCs w:val="18"/>
        </w:rPr>
        <w:br/>
        <w:t>Phone: 011 2412 922 • Fax: 011 2411-260 • www.stat.gov.rs</w:t>
      </w:r>
      <w:r w:rsidRPr="00D31975">
        <w:rPr>
          <w:rFonts w:ascii="Arial" w:hAnsi="Arial" w:cs="Arial"/>
          <w:sz w:val="18"/>
          <w:szCs w:val="18"/>
        </w:rPr>
        <w:br/>
        <w:t>Responsible: Dr Miladin Kovačević, Director</w:t>
      </w:r>
      <w:r w:rsidRPr="00D31975">
        <w:rPr>
          <w:rFonts w:ascii="Arial" w:hAnsi="Arial" w:cs="Arial"/>
          <w:sz w:val="18"/>
          <w:szCs w:val="18"/>
        </w:rPr>
        <w:br/>
        <w:t xml:space="preserve">Circulation: 20 • Periodicity: quarterly </w:t>
      </w:r>
    </w:p>
    <w:sectPr w:rsidR="00906487" w:rsidRPr="001270F1" w:rsidSect="00D31975">
      <w:footerReference w:type="even" r:id="rId19"/>
      <w:footerReference w:type="default" r:id="rId20"/>
      <w:footerReference w:type="first" r:id="rId21"/>
      <w:pgSz w:w="11906" w:h="16838" w:code="9"/>
      <w:pgMar w:top="907" w:right="851" w:bottom="90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AD2" w:rsidRDefault="004C1AD2" w:rsidP="0079683E">
      <w:pPr>
        <w:spacing w:after="0" w:line="240" w:lineRule="auto"/>
      </w:pPr>
      <w:r>
        <w:separator/>
      </w:r>
    </w:p>
  </w:endnote>
  <w:endnote w:type="continuationSeparator" w:id="0">
    <w:p w:rsidR="004C1AD2" w:rsidRDefault="004C1AD2" w:rsidP="0079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IS">
    <w:altName w:val="Arial"/>
    <w:panose1 w:val="020B0604020202090204"/>
    <w:charset w:val="00"/>
    <w:family w:val="swiss"/>
    <w:pitch w:val="variable"/>
    <w:sig w:usb0="20000A87" w:usb1="00000000"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F3" w:rsidRPr="00D31975" w:rsidRDefault="00C927F3" w:rsidP="000E626E">
    <w:pPr>
      <w:pStyle w:val="Footer"/>
      <w:pBdr>
        <w:top w:val="single" w:sz="4" w:space="1" w:color="auto"/>
      </w:pBdr>
      <w:rPr>
        <w:sz w:val="16"/>
        <w:szCs w:val="16"/>
      </w:rPr>
    </w:pPr>
    <w:r w:rsidRPr="002C74A4">
      <w:rPr>
        <w:sz w:val="16"/>
        <w:szCs w:val="16"/>
      </w:rPr>
      <w:fldChar w:fldCharType="begin"/>
    </w:r>
    <w:r w:rsidRPr="002C74A4">
      <w:rPr>
        <w:sz w:val="16"/>
        <w:szCs w:val="16"/>
      </w:rPr>
      <w:instrText xml:space="preserve"> PAGE   \* MERGEFORMAT </w:instrText>
    </w:r>
    <w:r w:rsidRPr="002C74A4">
      <w:rPr>
        <w:sz w:val="16"/>
        <w:szCs w:val="16"/>
      </w:rPr>
      <w:fldChar w:fldCharType="separate"/>
    </w:r>
    <w:r w:rsidR="00345BD2">
      <w:rPr>
        <w:noProof/>
        <w:sz w:val="16"/>
        <w:szCs w:val="16"/>
      </w:rPr>
      <w:t>4</w:t>
    </w:r>
    <w:r w:rsidRPr="002C74A4">
      <w:rPr>
        <w:sz w:val="16"/>
        <w:szCs w:val="16"/>
      </w:rPr>
      <w:fldChar w:fldCharType="end"/>
    </w:r>
    <w:r w:rsidRPr="002C74A4">
      <w:rPr>
        <w:rFonts w:ascii="Arial" w:hAnsi="Arial" w:cs="Arial"/>
        <w:color w:val="FF0000"/>
        <w:sz w:val="16"/>
        <w:szCs w:val="16"/>
        <w:lang w:val="sr-Cyrl-CS"/>
      </w:rPr>
      <w:t xml:space="preserve"> </w:t>
    </w:r>
    <w:r w:rsidRPr="002C74A4">
      <w:rPr>
        <w:rFonts w:ascii="Arial" w:hAnsi="Arial" w:cs="Arial"/>
        <w:color w:val="FF0000"/>
        <w:sz w:val="16"/>
        <w:szCs w:val="16"/>
        <w:lang w:val="en-US"/>
      </w:rPr>
      <w:t xml:space="preserve">                        </w:t>
    </w:r>
    <w:r>
      <w:rPr>
        <w:rFonts w:ascii="Arial" w:hAnsi="Arial" w:cs="Arial"/>
        <w:color w:val="FF0000"/>
        <w:sz w:val="16"/>
        <w:szCs w:val="16"/>
        <w:lang w:val="en-US"/>
      </w:rPr>
      <w:t xml:space="preserve">                                           </w:t>
    </w:r>
    <w:r w:rsidRPr="002C74A4">
      <w:rPr>
        <w:rFonts w:ascii="Arial" w:hAnsi="Arial" w:cs="Arial"/>
        <w:color w:val="FF0000"/>
        <w:sz w:val="16"/>
        <w:szCs w:val="16"/>
        <w:lang w:val="en-US"/>
      </w:rPr>
      <w:t xml:space="preserve">                                                                                                                       </w:t>
    </w:r>
    <w:r w:rsidRPr="00D31975">
      <w:rPr>
        <w:rFonts w:ascii="Arial" w:hAnsi="Arial" w:cs="Arial"/>
        <w:sz w:val="16"/>
        <w:szCs w:val="16"/>
      </w:rPr>
      <w:t>SERB141 RS10 310516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F3" w:rsidRPr="000E626E" w:rsidRDefault="00C927F3" w:rsidP="000E626E">
    <w:pPr>
      <w:pStyle w:val="Footer"/>
      <w:pBdr>
        <w:top w:val="single" w:sz="4" w:space="1" w:color="auto"/>
      </w:pBdr>
      <w:rPr>
        <w:sz w:val="16"/>
        <w:szCs w:val="16"/>
      </w:rPr>
    </w:pPr>
    <w:r w:rsidRPr="00D31975">
      <w:rPr>
        <w:rFonts w:ascii="Arial" w:hAnsi="Arial" w:cs="Arial"/>
        <w:sz w:val="16"/>
        <w:szCs w:val="16"/>
      </w:rPr>
      <w:t>SERB141 RS10 310516</w:t>
    </w:r>
    <w:r>
      <w:rPr>
        <w:rFonts w:ascii="Arial" w:hAnsi="Arial" w:cs="Arial"/>
        <w:color w:val="FF0000"/>
        <w:sz w:val="16"/>
        <w:szCs w:val="16"/>
        <w:lang w:val="en-US"/>
      </w:rPr>
      <w:t xml:space="preserve">                                             </w:t>
    </w:r>
    <w:r w:rsidRPr="002C74A4">
      <w:rPr>
        <w:rFonts w:ascii="Arial" w:hAnsi="Arial" w:cs="Arial"/>
        <w:color w:val="FF0000"/>
        <w:sz w:val="16"/>
        <w:szCs w:val="16"/>
        <w:lang w:val="en-US"/>
      </w:rPr>
      <w:t xml:space="preserve">                                  </w:t>
    </w:r>
    <w:r>
      <w:rPr>
        <w:rFonts w:ascii="Arial" w:hAnsi="Arial" w:cs="Arial"/>
        <w:color w:val="FF0000"/>
        <w:sz w:val="16"/>
        <w:szCs w:val="16"/>
        <w:lang w:val="en-US"/>
      </w:rPr>
      <w:t xml:space="preserve">        </w:t>
    </w:r>
    <w:r w:rsidRPr="002C74A4">
      <w:rPr>
        <w:rFonts w:ascii="Arial" w:hAnsi="Arial" w:cs="Arial"/>
        <w:color w:val="FF0000"/>
        <w:sz w:val="16"/>
        <w:szCs w:val="16"/>
        <w:lang w:val="en-US"/>
      </w:rPr>
      <w:t xml:space="preserve">                                                                                                    </w:t>
    </w:r>
    <w:r w:rsidRPr="002C74A4">
      <w:rPr>
        <w:sz w:val="16"/>
        <w:szCs w:val="16"/>
      </w:rPr>
      <w:fldChar w:fldCharType="begin"/>
    </w:r>
    <w:r w:rsidRPr="002C74A4">
      <w:rPr>
        <w:sz w:val="16"/>
        <w:szCs w:val="16"/>
      </w:rPr>
      <w:instrText xml:space="preserve"> PAGE   \* MERGEFORMAT </w:instrText>
    </w:r>
    <w:r w:rsidRPr="002C74A4">
      <w:rPr>
        <w:sz w:val="16"/>
        <w:szCs w:val="16"/>
      </w:rPr>
      <w:fldChar w:fldCharType="separate"/>
    </w:r>
    <w:r w:rsidR="00345BD2">
      <w:rPr>
        <w:noProof/>
        <w:sz w:val="16"/>
        <w:szCs w:val="16"/>
      </w:rPr>
      <w:t>3</w:t>
    </w:r>
    <w:r w:rsidRPr="002C74A4">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F3" w:rsidRPr="009B388B" w:rsidRDefault="00C927F3" w:rsidP="003B58E9">
    <w:pPr>
      <w:pStyle w:val="ListParagraph"/>
      <w:rPr>
        <w:rFonts w:ascii="Arial" w:hAnsi="Arial" w:cs="Arial"/>
        <w:sz w:val="16"/>
        <w:szCs w:val="16"/>
      </w:rPr>
    </w:pPr>
    <w:r w:rsidRPr="009B388B">
      <w:rPr>
        <w:rFonts w:ascii="Arial" w:hAnsi="Arial" w:cs="Arial"/>
        <w:sz w:val="16"/>
        <w:szCs w:val="16"/>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rsidR="00C927F3" w:rsidRPr="009B388B" w:rsidRDefault="00C927F3" w:rsidP="009B388B">
    <w:pPr>
      <w:pStyle w:val="ListParagraph"/>
      <w:rPr>
        <w:rFonts w:ascii="Arial" w:hAnsi="Arial" w:cs="Arial"/>
        <w:sz w:val="16"/>
        <w:szCs w:val="16"/>
      </w:rPr>
    </w:pPr>
  </w:p>
  <w:p w:rsidR="00C927F3" w:rsidRDefault="00C92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AD2" w:rsidRDefault="004C1AD2" w:rsidP="0079683E">
      <w:pPr>
        <w:spacing w:after="0" w:line="240" w:lineRule="auto"/>
      </w:pPr>
      <w:r>
        <w:separator/>
      </w:r>
    </w:p>
  </w:footnote>
  <w:footnote w:type="continuationSeparator" w:id="0">
    <w:p w:rsidR="004C1AD2" w:rsidRDefault="004C1AD2" w:rsidP="00796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269"/>
    <w:multiLevelType w:val="hybridMultilevel"/>
    <w:tmpl w:val="302A30AE"/>
    <w:lvl w:ilvl="0" w:tplc="EB34B6E8">
      <w:numFmt w:val="bullet"/>
      <w:lvlText w:val=""/>
      <w:lvlJc w:val="left"/>
      <w:pPr>
        <w:ind w:left="720" w:hanging="360"/>
      </w:pPr>
      <w:rPr>
        <w:rFonts w:ascii="Symbol" w:eastAsia="Times New Roman" w:hAnsi="Symbo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DD01042"/>
    <w:multiLevelType w:val="hybridMultilevel"/>
    <w:tmpl w:val="335CD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C6793"/>
    <w:multiLevelType w:val="hybridMultilevel"/>
    <w:tmpl w:val="B088FFEE"/>
    <w:lvl w:ilvl="0" w:tplc="04090001">
      <w:start w:val="1"/>
      <w:numFmt w:val="bullet"/>
      <w:lvlText w:val=""/>
      <w:lvlJc w:val="left"/>
      <w:pPr>
        <w:ind w:left="1117" w:hanging="360"/>
      </w:pPr>
      <w:rPr>
        <w:rFonts w:ascii="Symbol" w:hAnsi="Symbol" w:cs="Symbol" w:hint="default"/>
      </w:r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cs="Wingdings" w:hint="default"/>
      </w:rPr>
    </w:lvl>
    <w:lvl w:ilvl="3" w:tplc="04090001">
      <w:start w:val="1"/>
      <w:numFmt w:val="bullet"/>
      <w:lvlText w:val=""/>
      <w:lvlJc w:val="left"/>
      <w:pPr>
        <w:ind w:left="3277" w:hanging="360"/>
      </w:pPr>
      <w:rPr>
        <w:rFonts w:ascii="Symbol" w:hAnsi="Symbol" w:cs="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cs="Wingdings" w:hint="default"/>
      </w:rPr>
    </w:lvl>
    <w:lvl w:ilvl="6" w:tplc="04090001">
      <w:start w:val="1"/>
      <w:numFmt w:val="bullet"/>
      <w:lvlText w:val=""/>
      <w:lvlJc w:val="left"/>
      <w:pPr>
        <w:ind w:left="5437" w:hanging="360"/>
      </w:pPr>
      <w:rPr>
        <w:rFonts w:ascii="Symbol" w:hAnsi="Symbol" w:cs="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cs="Wingdings" w:hint="default"/>
      </w:rPr>
    </w:lvl>
  </w:abstractNum>
  <w:abstractNum w:abstractNumId="3">
    <w:nsid w:val="0F223D8A"/>
    <w:multiLevelType w:val="hybridMultilevel"/>
    <w:tmpl w:val="1FEAB6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BA538CE"/>
    <w:multiLevelType w:val="hybridMultilevel"/>
    <w:tmpl w:val="58E84AC0"/>
    <w:lvl w:ilvl="0" w:tplc="2A7655DC">
      <w:start w:val="1"/>
      <w:numFmt w:val="decimal"/>
      <w:lvlText w:val="%1."/>
      <w:lvlJc w:val="left"/>
      <w:pPr>
        <w:ind w:left="1413" w:hanging="7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5">
    <w:nsid w:val="1FBD606E"/>
    <w:multiLevelType w:val="hybridMultilevel"/>
    <w:tmpl w:val="45228F80"/>
    <w:lvl w:ilvl="0" w:tplc="A0CEADE2">
      <w:start w:val="7"/>
      <w:numFmt w:val="bullet"/>
      <w:lvlText w:val="-"/>
      <w:lvlJc w:val="left"/>
      <w:pPr>
        <w:tabs>
          <w:tab w:val="num" w:pos="2484"/>
        </w:tabs>
        <w:ind w:left="2484" w:hanging="360"/>
      </w:pPr>
      <w:rPr>
        <w:rFonts w:ascii="Calibri" w:eastAsia="Times New Roman" w:hAnsi="Calibri" w:hint="default"/>
      </w:rPr>
    </w:lvl>
    <w:lvl w:ilvl="1" w:tplc="04090003">
      <w:start w:val="1"/>
      <w:numFmt w:val="bullet"/>
      <w:lvlText w:val="o"/>
      <w:lvlJc w:val="left"/>
      <w:pPr>
        <w:tabs>
          <w:tab w:val="num" w:pos="3204"/>
        </w:tabs>
        <w:ind w:left="3204" w:hanging="360"/>
      </w:pPr>
      <w:rPr>
        <w:rFonts w:ascii="Courier New" w:hAnsi="Courier New" w:cs="Courier New" w:hint="default"/>
      </w:rPr>
    </w:lvl>
    <w:lvl w:ilvl="2" w:tplc="04090005">
      <w:start w:val="1"/>
      <w:numFmt w:val="bullet"/>
      <w:lvlText w:val=""/>
      <w:lvlJc w:val="left"/>
      <w:pPr>
        <w:tabs>
          <w:tab w:val="num" w:pos="3924"/>
        </w:tabs>
        <w:ind w:left="3924" w:hanging="360"/>
      </w:pPr>
      <w:rPr>
        <w:rFonts w:ascii="Wingdings" w:hAnsi="Wingdings" w:cs="Wingdings" w:hint="default"/>
      </w:rPr>
    </w:lvl>
    <w:lvl w:ilvl="3" w:tplc="04090001">
      <w:start w:val="1"/>
      <w:numFmt w:val="bullet"/>
      <w:lvlText w:val=""/>
      <w:lvlJc w:val="left"/>
      <w:pPr>
        <w:tabs>
          <w:tab w:val="num" w:pos="4644"/>
        </w:tabs>
        <w:ind w:left="4644" w:hanging="360"/>
      </w:pPr>
      <w:rPr>
        <w:rFonts w:ascii="Symbol" w:hAnsi="Symbol" w:cs="Symbol" w:hint="default"/>
      </w:rPr>
    </w:lvl>
    <w:lvl w:ilvl="4" w:tplc="04090003">
      <w:start w:val="1"/>
      <w:numFmt w:val="bullet"/>
      <w:lvlText w:val="o"/>
      <w:lvlJc w:val="left"/>
      <w:pPr>
        <w:tabs>
          <w:tab w:val="num" w:pos="5364"/>
        </w:tabs>
        <w:ind w:left="5364" w:hanging="360"/>
      </w:pPr>
      <w:rPr>
        <w:rFonts w:ascii="Courier New" w:hAnsi="Courier New" w:cs="Courier New" w:hint="default"/>
      </w:rPr>
    </w:lvl>
    <w:lvl w:ilvl="5" w:tplc="04090005">
      <w:start w:val="1"/>
      <w:numFmt w:val="bullet"/>
      <w:lvlText w:val=""/>
      <w:lvlJc w:val="left"/>
      <w:pPr>
        <w:tabs>
          <w:tab w:val="num" w:pos="6084"/>
        </w:tabs>
        <w:ind w:left="6084" w:hanging="360"/>
      </w:pPr>
      <w:rPr>
        <w:rFonts w:ascii="Wingdings" w:hAnsi="Wingdings" w:cs="Wingdings" w:hint="default"/>
      </w:rPr>
    </w:lvl>
    <w:lvl w:ilvl="6" w:tplc="04090001">
      <w:start w:val="1"/>
      <w:numFmt w:val="bullet"/>
      <w:lvlText w:val=""/>
      <w:lvlJc w:val="left"/>
      <w:pPr>
        <w:tabs>
          <w:tab w:val="num" w:pos="6804"/>
        </w:tabs>
        <w:ind w:left="6804" w:hanging="360"/>
      </w:pPr>
      <w:rPr>
        <w:rFonts w:ascii="Symbol" w:hAnsi="Symbol" w:cs="Symbol" w:hint="default"/>
      </w:rPr>
    </w:lvl>
    <w:lvl w:ilvl="7" w:tplc="04090003">
      <w:start w:val="1"/>
      <w:numFmt w:val="bullet"/>
      <w:lvlText w:val="o"/>
      <w:lvlJc w:val="left"/>
      <w:pPr>
        <w:tabs>
          <w:tab w:val="num" w:pos="7524"/>
        </w:tabs>
        <w:ind w:left="7524" w:hanging="360"/>
      </w:pPr>
      <w:rPr>
        <w:rFonts w:ascii="Courier New" w:hAnsi="Courier New" w:cs="Courier New" w:hint="default"/>
      </w:rPr>
    </w:lvl>
    <w:lvl w:ilvl="8" w:tplc="04090005">
      <w:start w:val="1"/>
      <w:numFmt w:val="bullet"/>
      <w:lvlText w:val=""/>
      <w:lvlJc w:val="left"/>
      <w:pPr>
        <w:tabs>
          <w:tab w:val="num" w:pos="8244"/>
        </w:tabs>
        <w:ind w:left="8244" w:hanging="360"/>
      </w:pPr>
      <w:rPr>
        <w:rFonts w:ascii="Wingdings" w:hAnsi="Wingdings" w:cs="Wingdings" w:hint="default"/>
      </w:rPr>
    </w:lvl>
  </w:abstractNum>
  <w:abstractNum w:abstractNumId="6">
    <w:nsid w:val="2148707D"/>
    <w:multiLevelType w:val="hybridMultilevel"/>
    <w:tmpl w:val="3502D5DA"/>
    <w:lvl w:ilvl="0" w:tplc="04090003">
      <w:start w:val="1"/>
      <w:numFmt w:val="bullet"/>
      <w:lvlText w:val="o"/>
      <w:lvlJc w:val="left"/>
      <w:pPr>
        <w:ind w:left="1117" w:hanging="360"/>
      </w:pPr>
      <w:rPr>
        <w:rFonts w:ascii="Courier New" w:hAnsi="Courier New" w:cs="Courier New" w:hint="default"/>
      </w:r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cs="Wingdings" w:hint="default"/>
      </w:rPr>
    </w:lvl>
    <w:lvl w:ilvl="3" w:tplc="04090001">
      <w:start w:val="1"/>
      <w:numFmt w:val="bullet"/>
      <w:lvlText w:val=""/>
      <w:lvlJc w:val="left"/>
      <w:pPr>
        <w:ind w:left="3277" w:hanging="360"/>
      </w:pPr>
      <w:rPr>
        <w:rFonts w:ascii="Symbol" w:hAnsi="Symbol" w:cs="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cs="Wingdings" w:hint="default"/>
      </w:rPr>
    </w:lvl>
    <w:lvl w:ilvl="6" w:tplc="04090001">
      <w:start w:val="1"/>
      <w:numFmt w:val="bullet"/>
      <w:lvlText w:val=""/>
      <w:lvlJc w:val="left"/>
      <w:pPr>
        <w:ind w:left="5437" w:hanging="360"/>
      </w:pPr>
      <w:rPr>
        <w:rFonts w:ascii="Symbol" w:hAnsi="Symbol" w:cs="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cs="Wingdings" w:hint="default"/>
      </w:rPr>
    </w:lvl>
  </w:abstractNum>
  <w:abstractNum w:abstractNumId="7">
    <w:nsid w:val="24626CBD"/>
    <w:multiLevelType w:val="hybridMultilevel"/>
    <w:tmpl w:val="85047E42"/>
    <w:lvl w:ilvl="0" w:tplc="EB34B6E8">
      <w:numFmt w:val="bullet"/>
      <w:lvlText w:val=""/>
      <w:lvlJc w:val="left"/>
      <w:pPr>
        <w:ind w:left="720" w:hanging="360"/>
      </w:pPr>
      <w:rPr>
        <w:rFonts w:ascii="Symbol" w:eastAsia="Times New Roman" w:hAnsi="Symbo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1A703B1"/>
    <w:multiLevelType w:val="hybridMultilevel"/>
    <w:tmpl w:val="72189026"/>
    <w:lvl w:ilvl="0" w:tplc="9750559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3882484"/>
    <w:multiLevelType w:val="hybridMultilevel"/>
    <w:tmpl w:val="4A0E49A6"/>
    <w:lvl w:ilvl="0" w:tplc="E390CF06">
      <w:start w:val="1"/>
      <w:numFmt w:val="bullet"/>
      <w:lvlText w:val="-"/>
      <w:lvlJc w:val="left"/>
      <w:pPr>
        <w:ind w:left="720" w:hanging="360"/>
      </w:pPr>
      <w:rPr>
        <w:rFonts w:ascii="Calibri" w:hAnsi="Calibri" w:cs="Calibri"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0">
    <w:nsid w:val="356B0DB9"/>
    <w:multiLevelType w:val="multilevel"/>
    <w:tmpl w:val="14D6CD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94301EA"/>
    <w:multiLevelType w:val="hybridMultilevel"/>
    <w:tmpl w:val="8048BD94"/>
    <w:lvl w:ilvl="0" w:tplc="081A000D">
      <w:start w:val="1"/>
      <w:numFmt w:val="bullet"/>
      <w:lvlText w:val=""/>
      <w:lvlJc w:val="left"/>
      <w:pPr>
        <w:ind w:left="720" w:hanging="360"/>
      </w:pPr>
      <w:rPr>
        <w:rFonts w:ascii="Wingdings" w:hAnsi="Wingdings" w:cs="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2">
    <w:nsid w:val="39FC2EA2"/>
    <w:multiLevelType w:val="hybridMultilevel"/>
    <w:tmpl w:val="B570356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4572694C"/>
    <w:multiLevelType w:val="hybridMultilevel"/>
    <w:tmpl w:val="FD101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88667B3"/>
    <w:multiLevelType w:val="hybridMultilevel"/>
    <w:tmpl w:val="418CE5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595F49AA"/>
    <w:multiLevelType w:val="hybridMultilevel"/>
    <w:tmpl w:val="D07CD6A4"/>
    <w:lvl w:ilvl="0" w:tplc="E620E0AC">
      <w:start w:val="1"/>
      <w:numFmt w:val="bullet"/>
      <w:lvlText w:val=""/>
      <w:lvlJc w:val="left"/>
      <w:pPr>
        <w:ind w:left="1495" w:hanging="360"/>
      </w:pPr>
      <w:rPr>
        <w:rFonts w:ascii="Wingdings" w:hAnsi="Wingdings" w:cs="Wingdings" w:hint="default"/>
        <w:color w:val="auto"/>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cs="Wingdings" w:hint="default"/>
      </w:rPr>
    </w:lvl>
    <w:lvl w:ilvl="3" w:tplc="04090001">
      <w:start w:val="1"/>
      <w:numFmt w:val="bullet"/>
      <w:lvlText w:val=""/>
      <w:lvlJc w:val="left"/>
      <w:pPr>
        <w:ind w:left="3655" w:hanging="360"/>
      </w:pPr>
      <w:rPr>
        <w:rFonts w:ascii="Symbol" w:hAnsi="Symbol" w:cs="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cs="Wingdings" w:hint="default"/>
      </w:rPr>
    </w:lvl>
    <w:lvl w:ilvl="6" w:tplc="04090001">
      <w:start w:val="1"/>
      <w:numFmt w:val="bullet"/>
      <w:lvlText w:val=""/>
      <w:lvlJc w:val="left"/>
      <w:pPr>
        <w:ind w:left="5815" w:hanging="360"/>
      </w:pPr>
      <w:rPr>
        <w:rFonts w:ascii="Symbol" w:hAnsi="Symbol" w:cs="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cs="Wingdings" w:hint="default"/>
      </w:rPr>
    </w:lvl>
  </w:abstractNum>
  <w:abstractNum w:abstractNumId="16">
    <w:nsid w:val="598C14ED"/>
    <w:multiLevelType w:val="hybridMultilevel"/>
    <w:tmpl w:val="FE68AA26"/>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7">
    <w:nsid w:val="5CCD00CC"/>
    <w:multiLevelType w:val="hybridMultilevel"/>
    <w:tmpl w:val="813A19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CE33332"/>
    <w:multiLevelType w:val="hybridMultilevel"/>
    <w:tmpl w:val="6262DAE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637018A0"/>
    <w:multiLevelType w:val="hybridMultilevel"/>
    <w:tmpl w:val="BF909BE8"/>
    <w:lvl w:ilvl="0" w:tplc="EB34B6E8">
      <w:numFmt w:val="bullet"/>
      <w:lvlText w:val=""/>
      <w:lvlJc w:val="left"/>
      <w:pPr>
        <w:ind w:left="720" w:hanging="360"/>
      </w:pPr>
      <w:rPr>
        <w:rFonts w:ascii="Symbol" w:eastAsia="Times New Roman" w:hAnsi="Symbo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740250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CD0FDA"/>
    <w:multiLevelType w:val="hybridMultilevel"/>
    <w:tmpl w:val="98B85448"/>
    <w:lvl w:ilvl="0" w:tplc="CD861C7C">
      <w:start w:val="15"/>
      <w:numFmt w:val="bullet"/>
      <w:lvlText w:val="-"/>
      <w:lvlJc w:val="left"/>
      <w:pPr>
        <w:ind w:left="1773" w:hanging="360"/>
      </w:pPr>
      <w:rPr>
        <w:rFonts w:ascii="Times New Roman" w:eastAsia="Times New Roman" w:hAnsi="Times New Roman"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cs="Wingdings" w:hint="default"/>
      </w:rPr>
    </w:lvl>
    <w:lvl w:ilvl="3" w:tplc="04090001">
      <w:start w:val="1"/>
      <w:numFmt w:val="bullet"/>
      <w:lvlText w:val=""/>
      <w:lvlJc w:val="left"/>
      <w:pPr>
        <w:ind w:left="3933" w:hanging="360"/>
      </w:pPr>
      <w:rPr>
        <w:rFonts w:ascii="Symbol" w:hAnsi="Symbol" w:cs="Symbol" w:hint="default"/>
      </w:rPr>
    </w:lvl>
    <w:lvl w:ilvl="4" w:tplc="04090003">
      <w:start w:val="1"/>
      <w:numFmt w:val="bullet"/>
      <w:lvlText w:val="o"/>
      <w:lvlJc w:val="left"/>
      <w:pPr>
        <w:ind w:left="4653" w:hanging="360"/>
      </w:pPr>
      <w:rPr>
        <w:rFonts w:ascii="Courier New" w:hAnsi="Courier New" w:cs="Courier New" w:hint="default"/>
      </w:rPr>
    </w:lvl>
    <w:lvl w:ilvl="5" w:tplc="04090005">
      <w:start w:val="1"/>
      <w:numFmt w:val="bullet"/>
      <w:lvlText w:val=""/>
      <w:lvlJc w:val="left"/>
      <w:pPr>
        <w:ind w:left="5373" w:hanging="360"/>
      </w:pPr>
      <w:rPr>
        <w:rFonts w:ascii="Wingdings" w:hAnsi="Wingdings" w:cs="Wingdings" w:hint="default"/>
      </w:rPr>
    </w:lvl>
    <w:lvl w:ilvl="6" w:tplc="04090001">
      <w:start w:val="1"/>
      <w:numFmt w:val="bullet"/>
      <w:lvlText w:val=""/>
      <w:lvlJc w:val="left"/>
      <w:pPr>
        <w:ind w:left="6093" w:hanging="360"/>
      </w:pPr>
      <w:rPr>
        <w:rFonts w:ascii="Symbol" w:hAnsi="Symbol" w:cs="Symbol" w:hint="default"/>
      </w:rPr>
    </w:lvl>
    <w:lvl w:ilvl="7" w:tplc="04090003">
      <w:start w:val="1"/>
      <w:numFmt w:val="bullet"/>
      <w:lvlText w:val="o"/>
      <w:lvlJc w:val="left"/>
      <w:pPr>
        <w:ind w:left="6813" w:hanging="360"/>
      </w:pPr>
      <w:rPr>
        <w:rFonts w:ascii="Courier New" w:hAnsi="Courier New" w:cs="Courier New" w:hint="default"/>
      </w:rPr>
    </w:lvl>
    <w:lvl w:ilvl="8" w:tplc="04090005">
      <w:start w:val="1"/>
      <w:numFmt w:val="bullet"/>
      <w:lvlText w:val=""/>
      <w:lvlJc w:val="left"/>
      <w:pPr>
        <w:ind w:left="7533" w:hanging="360"/>
      </w:pPr>
      <w:rPr>
        <w:rFonts w:ascii="Wingdings" w:hAnsi="Wingdings" w:cs="Wingdings" w:hint="default"/>
      </w:rPr>
    </w:lvl>
  </w:abstractNum>
  <w:num w:numId="1">
    <w:abstractNumId w:val="12"/>
  </w:num>
  <w:num w:numId="2">
    <w:abstractNumId w:val="14"/>
  </w:num>
  <w:num w:numId="3">
    <w:abstractNumId w:val="3"/>
  </w:num>
  <w:num w:numId="4">
    <w:abstractNumId w:val="16"/>
  </w:num>
  <w:num w:numId="5">
    <w:abstractNumId w:val="7"/>
  </w:num>
  <w:num w:numId="6">
    <w:abstractNumId w:val="19"/>
  </w:num>
  <w:num w:numId="7">
    <w:abstractNumId w:val="0"/>
  </w:num>
  <w:num w:numId="8">
    <w:abstractNumId w:val="9"/>
  </w:num>
  <w:num w:numId="9">
    <w:abstractNumId w:val="2"/>
  </w:num>
  <w:num w:numId="10">
    <w:abstractNumId w:val="17"/>
  </w:num>
  <w:num w:numId="11">
    <w:abstractNumId w:val="15"/>
  </w:num>
  <w:num w:numId="12">
    <w:abstractNumId w:val="6"/>
  </w:num>
  <w:num w:numId="13">
    <w:abstractNumId w:val="18"/>
  </w:num>
  <w:num w:numId="14">
    <w:abstractNumId w:val="4"/>
  </w:num>
  <w:num w:numId="15">
    <w:abstractNumId w:val="20"/>
  </w:num>
  <w:num w:numId="16">
    <w:abstractNumId w:val="10"/>
  </w:num>
  <w:num w:numId="17">
    <w:abstractNumId w:val="21"/>
  </w:num>
  <w:num w:numId="18">
    <w:abstractNumId w:val="13"/>
  </w:num>
  <w:num w:numId="19">
    <w:abstractNumId w:val="8"/>
  </w:num>
  <w:num w:numId="20">
    <w:abstractNumId w:val="11"/>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70"/>
    <w:rsid w:val="00002B9B"/>
    <w:rsid w:val="00006B24"/>
    <w:rsid w:val="000132BC"/>
    <w:rsid w:val="00021F02"/>
    <w:rsid w:val="00025504"/>
    <w:rsid w:val="000277B6"/>
    <w:rsid w:val="000500C4"/>
    <w:rsid w:val="00073035"/>
    <w:rsid w:val="00073E5D"/>
    <w:rsid w:val="00074499"/>
    <w:rsid w:val="0008457F"/>
    <w:rsid w:val="00086F8A"/>
    <w:rsid w:val="000875A2"/>
    <w:rsid w:val="00091B78"/>
    <w:rsid w:val="0009644A"/>
    <w:rsid w:val="000A02FB"/>
    <w:rsid w:val="000B38C7"/>
    <w:rsid w:val="000B4F8C"/>
    <w:rsid w:val="000C014E"/>
    <w:rsid w:val="000C7EAC"/>
    <w:rsid w:val="000D66A7"/>
    <w:rsid w:val="000D69D5"/>
    <w:rsid w:val="000E3B53"/>
    <w:rsid w:val="000E626E"/>
    <w:rsid w:val="000E7056"/>
    <w:rsid w:val="000F20C8"/>
    <w:rsid w:val="00121039"/>
    <w:rsid w:val="001270F1"/>
    <w:rsid w:val="0012745A"/>
    <w:rsid w:val="001332A7"/>
    <w:rsid w:val="0014130D"/>
    <w:rsid w:val="001651B0"/>
    <w:rsid w:val="00167A5C"/>
    <w:rsid w:val="00167B7F"/>
    <w:rsid w:val="001703BA"/>
    <w:rsid w:val="0017056E"/>
    <w:rsid w:val="001714BA"/>
    <w:rsid w:val="00180905"/>
    <w:rsid w:val="00180D16"/>
    <w:rsid w:val="001908CB"/>
    <w:rsid w:val="00191D22"/>
    <w:rsid w:val="00196A0A"/>
    <w:rsid w:val="001B5D22"/>
    <w:rsid w:val="001C57DB"/>
    <w:rsid w:val="001C70A5"/>
    <w:rsid w:val="001D480E"/>
    <w:rsid w:val="001E0ADD"/>
    <w:rsid w:val="001E1455"/>
    <w:rsid w:val="001F2BA2"/>
    <w:rsid w:val="001F3DF3"/>
    <w:rsid w:val="00200387"/>
    <w:rsid w:val="002025D8"/>
    <w:rsid w:val="00215258"/>
    <w:rsid w:val="002221F2"/>
    <w:rsid w:val="0022496D"/>
    <w:rsid w:val="00234858"/>
    <w:rsid w:val="00242658"/>
    <w:rsid w:val="00244C81"/>
    <w:rsid w:val="0025614A"/>
    <w:rsid w:val="00266D94"/>
    <w:rsid w:val="00267886"/>
    <w:rsid w:val="002915F5"/>
    <w:rsid w:val="00295976"/>
    <w:rsid w:val="002B0A01"/>
    <w:rsid w:val="002B45FD"/>
    <w:rsid w:val="002B4FEA"/>
    <w:rsid w:val="002B5D1D"/>
    <w:rsid w:val="002C4C84"/>
    <w:rsid w:val="002C74A4"/>
    <w:rsid w:val="002E120B"/>
    <w:rsid w:val="002F0941"/>
    <w:rsid w:val="00303DEB"/>
    <w:rsid w:val="003076B0"/>
    <w:rsid w:val="003161CA"/>
    <w:rsid w:val="00316C8E"/>
    <w:rsid w:val="003205F6"/>
    <w:rsid w:val="00330E79"/>
    <w:rsid w:val="00334839"/>
    <w:rsid w:val="00345BD2"/>
    <w:rsid w:val="003525C5"/>
    <w:rsid w:val="003532C1"/>
    <w:rsid w:val="00363EC7"/>
    <w:rsid w:val="00382D73"/>
    <w:rsid w:val="00385077"/>
    <w:rsid w:val="00393B2D"/>
    <w:rsid w:val="003A5459"/>
    <w:rsid w:val="003B0470"/>
    <w:rsid w:val="003B259E"/>
    <w:rsid w:val="003B525E"/>
    <w:rsid w:val="003B58E9"/>
    <w:rsid w:val="003C40F8"/>
    <w:rsid w:val="003E0FE8"/>
    <w:rsid w:val="003E29A7"/>
    <w:rsid w:val="003E4DA7"/>
    <w:rsid w:val="003F2A4B"/>
    <w:rsid w:val="00401C2A"/>
    <w:rsid w:val="00415515"/>
    <w:rsid w:val="0041703D"/>
    <w:rsid w:val="00440B6D"/>
    <w:rsid w:val="00445F79"/>
    <w:rsid w:val="00452FF0"/>
    <w:rsid w:val="00453220"/>
    <w:rsid w:val="00454E6D"/>
    <w:rsid w:val="004601CD"/>
    <w:rsid w:val="00483285"/>
    <w:rsid w:val="004833C2"/>
    <w:rsid w:val="004841DA"/>
    <w:rsid w:val="0048453C"/>
    <w:rsid w:val="00487573"/>
    <w:rsid w:val="00490915"/>
    <w:rsid w:val="00495267"/>
    <w:rsid w:val="0049554D"/>
    <w:rsid w:val="004A530F"/>
    <w:rsid w:val="004B161D"/>
    <w:rsid w:val="004C1AD2"/>
    <w:rsid w:val="004D0AED"/>
    <w:rsid w:val="004E6024"/>
    <w:rsid w:val="004F0BA6"/>
    <w:rsid w:val="0050280D"/>
    <w:rsid w:val="00515093"/>
    <w:rsid w:val="0052321C"/>
    <w:rsid w:val="00554546"/>
    <w:rsid w:val="005574CB"/>
    <w:rsid w:val="00563C16"/>
    <w:rsid w:val="00574CDD"/>
    <w:rsid w:val="00592869"/>
    <w:rsid w:val="00592887"/>
    <w:rsid w:val="005A4EC6"/>
    <w:rsid w:val="005B3826"/>
    <w:rsid w:val="005B61CB"/>
    <w:rsid w:val="005B7D36"/>
    <w:rsid w:val="005C0DA6"/>
    <w:rsid w:val="005E48B6"/>
    <w:rsid w:val="005E5B97"/>
    <w:rsid w:val="005E7443"/>
    <w:rsid w:val="005E7D1D"/>
    <w:rsid w:val="005F07CB"/>
    <w:rsid w:val="00610A57"/>
    <w:rsid w:val="00614EE3"/>
    <w:rsid w:val="00624BCF"/>
    <w:rsid w:val="00632CA0"/>
    <w:rsid w:val="00636628"/>
    <w:rsid w:val="006375FC"/>
    <w:rsid w:val="00644E5A"/>
    <w:rsid w:val="00646BC4"/>
    <w:rsid w:val="00653EBC"/>
    <w:rsid w:val="00655931"/>
    <w:rsid w:val="006608B3"/>
    <w:rsid w:val="006701B3"/>
    <w:rsid w:val="00671361"/>
    <w:rsid w:val="00676CE8"/>
    <w:rsid w:val="006830A1"/>
    <w:rsid w:val="00695718"/>
    <w:rsid w:val="00695F4A"/>
    <w:rsid w:val="006A7FF5"/>
    <w:rsid w:val="006C0A2F"/>
    <w:rsid w:val="006C2F31"/>
    <w:rsid w:val="006C4A7A"/>
    <w:rsid w:val="006C5955"/>
    <w:rsid w:val="006C7F9E"/>
    <w:rsid w:val="006D7263"/>
    <w:rsid w:val="006F2358"/>
    <w:rsid w:val="006F3A9D"/>
    <w:rsid w:val="00717CEA"/>
    <w:rsid w:val="00724EA7"/>
    <w:rsid w:val="00730B35"/>
    <w:rsid w:val="00731D9A"/>
    <w:rsid w:val="00747046"/>
    <w:rsid w:val="00752230"/>
    <w:rsid w:val="00752F5D"/>
    <w:rsid w:val="00764C5D"/>
    <w:rsid w:val="007678A5"/>
    <w:rsid w:val="007802EB"/>
    <w:rsid w:val="00783CCA"/>
    <w:rsid w:val="00785CAC"/>
    <w:rsid w:val="0079683E"/>
    <w:rsid w:val="00797428"/>
    <w:rsid w:val="00797A75"/>
    <w:rsid w:val="007B05B7"/>
    <w:rsid w:val="007C1DBA"/>
    <w:rsid w:val="007C312C"/>
    <w:rsid w:val="007C5582"/>
    <w:rsid w:val="007D6EED"/>
    <w:rsid w:val="007E258D"/>
    <w:rsid w:val="007F0DE5"/>
    <w:rsid w:val="007F1D3E"/>
    <w:rsid w:val="007F36CA"/>
    <w:rsid w:val="007F4730"/>
    <w:rsid w:val="007F7F65"/>
    <w:rsid w:val="008147BC"/>
    <w:rsid w:val="008166A0"/>
    <w:rsid w:val="00820289"/>
    <w:rsid w:val="00832AB3"/>
    <w:rsid w:val="00836DA4"/>
    <w:rsid w:val="00840735"/>
    <w:rsid w:val="00840761"/>
    <w:rsid w:val="00843DB1"/>
    <w:rsid w:val="008444B8"/>
    <w:rsid w:val="00846706"/>
    <w:rsid w:val="00847059"/>
    <w:rsid w:val="00850D42"/>
    <w:rsid w:val="00857717"/>
    <w:rsid w:val="00860600"/>
    <w:rsid w:val="00862840"/>
    <w:rsid w:val="00862D8B"/>
    <w:rsid w:val="00882DE3"/>
    <w:rsid w:val="00884CFA"/>
    <w:rsid w:val="008858FA"/>
    <w:rsid w:val="00891BA7"/>
    <w:rsid w:val="008930BD"/>
    <w:rsid w:val="008935C8"/>
    <w:rsid w:val="008A1A11"/>
    <w:rsid w:val="008A7EAA"/>
    <w:rsid w:val="008B7449"/>
    <w:rsid w:val="008B7F09"/>
    <w:rsid w:val="008D0688"/>
    <w:rsid w:val="008D63ED"/>
    <w:rsid w:val="008E3F6F"/>
    <w:rsid w:val="0090480A"/>
    <w:rsid w:val="00906487"/>
    <w:rsid w:val="009073E9"/>
    <w:rsid w:val="00907CC6"/>
    <w:rsid w:val="00912934"/>
    <w:rsid w:val="009305E4"/>
    <w:rsid w:val="00932F0E"/>
    <w:rsid w:val="00942659"/>
    <w:rsid w:val="00943B60"/>
    <w:rsid w:val="00954115"/>
    <w:rsid w:val="009629D3"/>
    <w:rsid w:val="009668CB"/>
    <w:rsid w:val="009678C5"/>
    <w:rsid w:val="00980684"/>
    <w:rsid w:val="00983611"/>
    <w:rsid w:val="00991133"/>
    <w:rsid w:val="009A10C8"/>
    <w:rsid w:val="009A24EE"/>
    <w:rsid w:val="009A4A54"/>
    <w:rsid w:val="009B2277"/>
    <w:rsid w:val="009B388B"/>
    <w:rsid w:val="009B4F49"/>
    <w:rsid w:val="009C4404"/>
    <w:rsid w:val="009D5AE8"/>
    <w:rsid w:val="009E0C96"/>
    <w:rsid w:val="009F02F9"/>
    <w:rsid w:val="009F3D5D"/>
    <w:rsid w:val="00A06704"/>
    <w:rsid w:val="00A10618"/>
    <w:rsid w:val="00A15920"/>
    <w:rsid w:val="00A1682E"/>
    <w:rsid w:val="00A16872"/>
    <w:rsid w:val="00A17C24"/>
    <w:rsid w:val="00A25245"/>
    <w:rsid w:val="00A256DA"/>
    <w:rsid w:val="00A2578D"/>
    <w:rsid w:val="00A44183"/>
    <w:rsid w:val="00A4727E"/>
    <w:rsid w:val="00A508A2"/>
    <w:rsid w:val="00A5316C"/>
    <w:rsid w:val="00A61DBE"/>
    <w:rsid w:val="00A6443D"/>
    <w:rsid w:val="00A723C5"/>
    <w:rsid w:val="00A72CFE"/>
    <w:rsid w:val="00A86CE2"/>
    <w:rsid w:val="00A8732C"/>
    <w:rsid w:val="00A961A5"/>
    <w:rsid w:val="00AA3997"/>
    <w:rsid w:val="00AA48A4"/>
    <w:rsid w:val="00AA6AAC"/>
    <w:rsid w:val="00AA7953"/>
    <w:rsid w:val="00AB32BD"/>
    <w:rsid w:val="00AB38E0"/>
    <w:rsid w:val="00AB4781"/>
    <w:rsid w:val="00AB4BFD"/>
    <w:rsid w:val="00AC11DA"/>
    <w:rsid w:val="00AC6B5A"/>
    <w:rsid w:val="00AD21F8"/>
    <w:rsid w:val="00AF0EDB"/>
    <w:rsid w:val="00B04211"/>
    <w:rsid w:val="00B15DD3"/>
    <w:rsid w:val="00B40F79"/>
    <w:rsid w:val="00B4452D"/>
    <w:rsid w:val="00B557B0"/>
    <w:rsid w:val="00B572CB"/>
    <w:rsid w:val="00B6000B"/>
    <w:rsid w:val="00B7537D"/>
    <w:rsid w:val="00B75818"/>
    <w:rsid w:val="00B76495"/>
    <w:rsid w:val="00B84E2A"/>
    <w:rsid w:val="00B932EC"/>
    <w:rsid w:val="00B956B6"/>
    <w:rsid w:val="00BA2D7A"/>
    <w:rsid w:val="00BB6379"/>
    <w:rsid w:val="00BC10EC"/>
    <w:rsid w:val="00BD01D8"/>
    <w:rsid w:val="00BD2CC3"/>
    <w:rsid w:val="00BD4253"/>
    <w:rsid w:val="00BE4E8E"/>
    <w:rsid w:val="00C0514B"/>
    <w:rsid w:val="00C23E45"/>
    <w:rsid w:val="00C32F71"/>
    <w:rsid w:val="00C41C5B"/>
    <w:rsid w:val="00C42AC4"/>
    <w:rsid w:val="00C52B44"/>
    <w:rsid w:val="00C64C5C"/>
    <w:rsid w:val="00C70311"/>
    <w:rsid w:val="00C85BA8"/>
    <w:rsid w:val="00C87E8F"/>
    <w:rsid w:val="00C927F3"/>
    <w:rsid w:val="00C97CED"/>
    <w:rsid w:val="00CA0D44"/>
    <w:rsid w:val="00CA41D0"/>
    <w:rsid w:val="00CB14FF"/>
    <w:rsid w:val="00CB5E37"/>
    <w:rsid w:val="00CC4585"/>
    <w:rsid w:val="00CD2A44"/>
    <w:rsid w:val="00CE10D6"/>
    <w:rsid w:val="00CE2EAB"/>
    <w:rsid w:val="00CE6B02"/>
    <w:rsid w:val="00CE7788"/>
    <w:rsid w:val="00CF36DD"/>
    <w:rsid w:val="00D059ED"/>
    <w:rsid w:val="00D07133"/>
    <w:rsid w:val="00D0743B"/>
    <w:rsid w:val="00D1515E"/>
    <w:rsid w:val="00D16424"/>
    <w:rsid w:val="00D31975"/>
    <w:rsid w:val="00D3555E"/>
    <w:rsid w:val="00D50DED"/>
    <w:rsid w:val="00D52684"/>
    <w:rsid w:val="00D5509D"/>
    <w:rsid w:val="00D57C6F"/>
    <w:rsid w:val="00D63B34"/>
    <w:rsid w:val="00D6570C"/>
    <w:rsid w:val="00D730DE"/>
    <w:rsid w:val="00D73269"/>
    <w:rsid w:val="00D83FDB"/>
    <w:rsid w:val="00D859D7"/>
    <w:rsid w:val="00D9025C"/>
    <w:rsid w:val="00D95643"/>
    <w:rsid w:val="00D96257"/>
    <w:rsid w:val="00DB4C39"/>
    <w:rsid w:val="00DC24F3"/>
    <w:rsid w:val="00DD15B9"/>
    <w:rsid w:val="00DD7D81"/>
    <w:rsid w:val="00DE316A"/>
    <w:rsid w:val="00E005CD"/>
    <w:rsid w:val="00E10486"/>
    <w:rsid w:val="00E11785"/>
    <w:rsid w:val="00E13119"/>
    <w:rsid w:val="00E20136"/>
    <w:rsid w:val="00E224BE"/>
    <w:rsid w:val="00E23BB5"/>
    <w:rsid w:val="00E354D3"/>
    <w:rsid w:val="00E4065E"/>
    <w:rsid w:val="00E42922"/>
    <w:rsid w:val="00E43712"/>
    <w:rsid w:val="00E530D1"/>
    <w:rsid w:val="00E55D3E"/>
    <w:rsid w:val="00E568F1"/>
    <w:rsid w:val="00E736E0"/>
    <w:rsid w:val="00E77B16"/>
    <w:rsid w:val="00E82E21"/>
    <w:rsid w:val="00EA1A89"/>
    <w:rsid w:val="00EC2A6B"/>
    <w:rsid w:val="00EC33A3"/>
    <w:rsid w:val="00EC64E5"/>
    <w:rsid w:val="00ED3C98"/>
    <w:rsid w:val="00EE3D80"/>
    <w:rsid w:val="00EF14E5"/>
    <w:rsid w:val="00F046C4"/>
    <w:rsid w:val="00F11AF1"/>
    <w:rsid w:val="00F15FD7"/>
    <w:rsid w:val="00F338D3"/>
    <w:rsid w:val="00F457E4"/>
    <w:rsid w:val="00F5115E"/>
    <w:rsid w:val="00F523C7"/>
    <w:rsid w:val="00F61B71"/>
    <w:rsid w:val="00F651E7"/>
    <w:rsid w:val="00F808CF"/>
    <w:rsid w:val="00F82C5E"/>
    <w:rsid w:val="00F92489"/>
    <w:rsid w:val="00FB359B"/>
    <w:rsid w:val="00FB3C23"/>
    <w:rsid w:val="00FB640E"/>
    <w:rsid w:val="00FD4789"/>
    <w:rsid w:val="00FD63AF"/>
    <w:rsid w:val="00FE0921"/>
    <w:rsid w:val="00FE3D3B"/>
    <w:rsid w:val="00FF1728"/>
    <w:rsid w:val="00FF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AC"/>
    <w:pPr>
      <w:spacing w:after="200" w:line="276" w:lineRule="auto"/>
    </w:pPr>
    <w:rPr>
      <w:rFonts w:cs="Calibri"/>
      <w:lang w:val="en-GB"/>
    </w:rPr>
  </w:style>
  <w:style w:type="paragraph" w:styleId="Heading1">
    <w:name w:val="heading 1"/>
    <w:basedOn w:val="Normal"/>
    <w:next w:val="Normal"/>
    <w:link w:val="Heading1Char"/>
    <w:uiPriority w:val="99"/>
    <w:qFormat/>
    <w:rsid w:val="00454E6D"/>
    <w:pPr>
      <w:keepNext/>
      <w:keepLines/>
      <w:spacing w:before="480" w:after="0"/>
      <w:outlineLvl w:val="0"/>
    </w:pPr>
    <w:rPr>
      <w:rFonts w:ascii="Cambria" w:eastAsia="Times New Roman" w:hAnsi="Cambria" w:cs="Cambria"/>
      <w:b/>
      <w:bCs/>
      <w:color w:val="365F91"/>
      <w:sz w:val="28"/>
      <w:szCs w:val="28"/>
    </w:rPr>
  </w:style>
  <w:style w:type="paragraph" w:styleId="Heading4">
    <w:name w:val="heading 4"/>
    <w:basedOn w:val="Normal"/>
    <w:next w:val="Normal"/>
    <w:link w:val="Heading4Char"/>
    <w:uiPriority w:val="99"/>
    <w:qFormat/>
    <w:locked/>
    <w:rsid w:val="003B525E"/>
    <w:pPr>
      <w:keepNext/>
      <w:spacing w:before="240" w:after="60" w:line="240" w:lineRule="auto"/>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4E6D"/>
    <w:rPr>
      <w:rFonts w:ascii="Cambria" w:hAnsi="Cambria" w:cs="Cambria"/>
      <w:b/>
      <w:bCs/>
      <w:color w:val="365F91"/>
      <w:sz w:val="28"/>
      <w:szCs w:val="28"/>
    </w:rPr>
  </w:style>
  <w:style w:type="character" w:customStyle="1" w:styleId="Heading4Char">
    <w:name w:val="Heading 4 Char"/>
    <w:basedOn w:val="DefaultParagraphFont"/>
    <w:link w:val="Heading4"/>
    <w:uiPriority w:val="9"/>
    <w:semiHidden/>
    <w:rsid w:val="008A4415"/>
    <w:rPr>
      <w:rFonts w:asciiTheme="minorHAnsi" w:eastAsiaTheme="minorEastAsia" w:hAnsiTheme="minorHAnsi" w:cstheme="minorBidi"/>
      <w:b/>
      <w:bCs/>
      <w:sz w:val="28"/>
      <w:szCs w:val="28"/>
      <w:lang w:val="en-GB"/>
    </w:rPr>
  </w:style>
  <w:style w:type="paragraph" w:styleId="ListParagraph">
    <w:name w:val="List Paragraph"/>
    <w:basedOn w:val="Normal"/>
    <w:uiPriority w:val="99"/>
    <w:qFormat/>
    <w:rsid w:val="003B0470"/>
    <w:pPr>
      <w:spacing w:after="0" w:line="240" w:lineRule="auto"/>
      <w:ind w:left="720"/>
    </w:pPr>
    <w:rPr>
      <w:sz w:val="24"/>
      <w:szCs w:val="24"/>
      <w:lang w:val="en-US"/>
    </w:rPr>
  </w:style>
  <w:style w:type="paragraph" w:customStyle="1" w:styleId="Default">
    <w:name w:val="Default"/>
    <w:uiPriority w:val="99"/>
    <w:rsid w:val="003B0470"/>
    <w:pPr>
      <w:widowControl w:val="0"/>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3B0470"/>
    <w:pPr>
      <w:spacing w:beforeLines="1" w:afterLines="1" w:line="240" w:lineRule="auto"/>
    </w:pPr>
    <w:rPr>
      <w:rFonts w:ascii="Times" w:hAnsi="Times" w:cs="Times"/>
      <w:sz w:val="20"/>
      <w:szCs w:val="20"/>
      <w:lang w:val="en-US"/>
    </w:rPr>
  </w:style>
  <w:style w:type="paragraph" w:styleId="FootnoteText">
    <w:name w:val="footnote text"/>
    <w:basedOn w:val="Normal"/>
    <w:link w:val="FootnoteTextChar"/>
    <w:uiPriority w:val="99"/>
    <w:semiHidden/>
    <w:rsid w:val="0079683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9683E"/>
    <w:rPr>
      <w:sz w:val="20"/>
      <w:szCs w:val="20"/>
    </w:rPr>
  </w:style>
  <w:style w:type="character" w:styleId="FootnoteReference">
    <w:name w:val="footnote reference"/>
    <w:basedOn w:val="DefaultParagraphFont"/>
    <w:uiPriority w:val="99"/>
    <w:semiHidden/>
    <w:rsid w:val="0079683E"/>
    <w:rPr>
      <w:vertAlign w:val="superscript"/>
    </w:rPr>
  </w:style>
  <w:style w:type="paragraph" w:styleId="BalloonText">
    <w:name w:val="Balloon Text"/>
    <w:basedOn w:val="Normal"/>
    <w:link w:val="BalloonTextChar"/>
    <w:uiPriority w:val="99"/>
    <w:semiHidden/>
    <w:rsid w:val="00E20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0136"/>
    <w:rPr>
      <w:rFonts w:ascii="Tahoma" w:hAnsi="Tahoma" w:cs="Tahoma"/>
      <w:sz w:val="16"/>
      <w:szCs w:val="16"/>
    </w:rPr>
  </w:style>
  <w:style w:type="paragraph" w:styleId="Header">
    <w:name w:val="header"/>
    <w:basedOn w:val="Normal"/>
    <w:link w:val="HeaderChar"/>
    <w:uiPriority w:val="99"/>
    <w:rsid w:val="00FE092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E0921"/>
  </w:style>
  <w:style w:type="paragraph" w:styleId="Footer">
    <w:name w:val="footer"/>
    <w:basedOn w:val="Normal"/>
    <w:link w:val="FooterChar"/>
    <w:uiPriority w:val="99"/>
    <w:rsid w:val="00FE092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E0921"/>
  </w:style>
  <w:style w:type="table" w:styleId="TableGrid">
    <w:name w:val="Table Grid"/>
    <w:basedOn w:val="TableNormal"/>
    <w:uiPriority w:val="99"/>
    <w:rsid w:val="00FE092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277B6"/>
    <w:rPr>
      <w:color w:val="0000FF"/>
      <w:u w:val="single"/>
    </w:rPr>
  </w:style>
  <w:style w:type="paragraph" w:styleId="EndnoteText">
    <w:name w:val="endnote text"/>
    <w:basedOn w:val="Normal"/>
    <w:link w:val="EndnoteTextChar"/>
    <w:uiPriority w:val="99"/>
    <w:semiHidden/>
    <w:rsid w:val="00BD2CC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D2CC3"/>
    <w:rPr>
      <w:sz w:val="20"/>
      <w:szCs w:val="20"/>
    </w:rPr>
  </w:style>
  <w:style w:type="character" w:styleId="EndnoteReference">
    <w:name w:val="endnote reference"/>
    <w:basedOn w:val="DefaultParagraphFont"/>
    <w:uiPriority w:val="99"/>
    <w:semiHidden/>
    <w:rsid w:val="00BD2CC3"/>
    <w:rPr>
      <w:vertAlign w:val="superscript"/>
    </w:rPr>
  </w:style>
  <w:style w:type="paragraph" w:customStyle="1" w:styleId="CharChar">
    <w:name w:val="Char Char"/>
    <w:basedOn w:val="Normal"/>
    <w:uiPriority w:val="99"/>
    <w:rsid w:val="00AA7953"/>
    <w:pPr>
      <w:spacing w:after="160" w:line="240" w:lineRule="exact"/>
    </w:pPr>
    <w:rPr>
      <w:rFonts w:ascii="Verdana" w:hAnsi="Verdana" w:cs="Verdana"/>
      <w:i/>
      <w:iCs/>
      <w:sz w:val="20"/>
      <w:szCs w:val="20"/>
      <w:lang w:val="en-US"/>
    </w:rPr>
  </w:style>
  <w:style w:type="paragraph" w:customStyle="1" w:styleId="CharCharCharCharCharChar1CharCharCharCharCharChar">
    <w:name w:val="Char Char Char Char Char Char1 Char Char Char Char Char Char"/>
    <w:basedOn w:val="Normal"/>
    <w:uiPriority w:val="99"/>
    <w:rsid w:val="00AA7953"/>
    <w:pPr>
      <w:spacing w:after="160" w:line="240" w:lineRule="exact"/>
    </w:pPr>
    <w:rPr>
      <w:rFonts w:ascii="Verdana" w:hAnsi="Verdana" w:cs="Verdana"/>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AC"/>
    <w:pPr>
      <w:spacing w:after="200" w:line="276" w:lineRule="auto"/>
    </w:pPr>
    <w:rPr>
      <w:rFonts w:cs="Calibri"/>
      <w:lang w:val="en-GB"/>
    </w:rPr>
  </w:style>
  <w:style w:type="paragraph" w:styleId="Heading1">
    <w:name w:val="heading 1"/>
    <w:basedOn w:val="Normal"/>
    <w:next w:val="Normal"/>
    <w:link w:val="Heading1Char"/>
    <w:uiPriority w:val="99"/>
    <w:qFormat/>
    <w:rsid w:val="00454E6D"/>
    <w:pPr>
      <w:keepNext/>
      <w:keepLines/>
      <w:spacing w:before="480" w:after="0"/>
      <w:outlineLvl w:val="0"/>
    </w:pPr>
    <w:rPr>
      <w:rFonts w:ascii="Cambria" w:eastAsia="Times New Roman" w:hAnsi="Cambria" w:cs="Cambria"/>
      <w:b/>
      <w:bCs/>
      <w:color w:val="365F91"/>
      <w:sz w:val="28"/>
      <w:szCs w:val="28"/>
    </w:rPr>
  </w:style>
  <w:style w:type="paragraph" w:styleId="Heading4">
    <w:name w:val="heading 4"/>
    <w:basedOn w:val="Normal"/>
    <w:next w:val="Normal"/>
    <w:link w:val="Heading4Char"/>
    <w:uiPriority w:val="99"/>
    <w:qFormat/>
    <w:locked/>
    <w:rsid w:val="003B525E"/>
    <w:pPr>
      <w:keepNext/>
      <w:spacing w:before="240" w:after="60" w:line="240" w:lineRule="auto"/>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4E6D"/>
    <w:rPr>
      <w:rFonts w:ascii="Cambria" w:hAnsi="Cambria" w:cs="Cambria"/>
      <w:b/>
      <w:bCs/>
      <w:color w:val="365F91"/>
      <w:sz w:val="28"/>
      <w:szCs w:val="28"/>
    </w:rPr>
  </w:style>
  <w:style w:type="character" w:customStyle="1" w:styleId="Heading4Char">
    <w:name w:val="Heading 4 Char"/>
    <w:basedOn w:val="DefaultParagraphFont"/>
    <w:link w:val="Heading4"/>
    <w:uiPriority w:val="9"/>
    <w:semiHidden/>
    <w:rsid w:val="008A4415"/>
    <w:rPr>
      <w:rFonts w:asciiTheme="minorHAnsi" w:eastAsiaTheme="minorEastAsia" w:hAnsiTheme="minorHAnsi" w:cstheme="minorBidi"/>
      <w:b/>
      <w:bCs/>
      <w:sz w:val="28"/>
      <w:szCs w:val="28"/>
      <w:lang w:val="en-GB"/>
    </w:rPr>
  </w:style>
  <w:style w:type="paragraph" w:styleId="ListParagraph">
    <w:name w:val="List Paragraph"/>
    <w:basedOn w:val="Normal"/>
    <w:uiPriority w:val="99"/>
    <w:qFormat/>
    <w:rsid w:val="003B0470"/>
    <w:pPr>
      <w:spacing w:after="0" w:line="240" w:lineRule="auto"/>
      <w:ind w:left="720"/>
    </w:pPr>
    <w:rPr>
      <w:sz w:val="24"/>
      <w:szCs w:val="24"/>
      <w:lang w:val="en-US"/>
    </w:rPr>
  </w:style>
  <w:style w:type="paragraph" w:customStyle="1" w:styleId="Default">
    <w:name w:val="Default"/>
    <w:uiPriority w:val="99"/>
    <w:rsid w:val="003B0470"/>
    <w:pPr>
      <w:widowControl w:val="0"/>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3B0470"/>
    <w:pPr>
      <w:spacing w:beforeLines="1" w:afterLines="1" w:line="240" w:lineRule="auto"/>
    </w:pPr>
    <w:rPr>
      <w:rFonts w:ascii="Times" w:hAnsi="Times" w:cs="Times"/>
      <w:sz w:val="20"/>
      <w:szCs w:val="20"/>
      <w:lang w:val="en-US"/>
    </w:rPr>
  </w:style>
  <w:style w:type="paragraph" w:styleId="FootnoteText">
    <w:name w:val="footnote text"/>
    <w:basedOn w:val="Normal"/>
    <w:link w:val="FootnoteTextChar"/>
    <w:uiPriority w:val="99"/>
    <w:semiHidden/>
    <w:rsid w:val="0079683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9683E"/>
    <w:rPr>
      <w:sz w:val="20"/>
      <w:szCs w:val="20"/>
    </w:rPr>
  </w:style>
  <w:style w:type="character" w:styleId="FootnoteReference">
    <w:name w:val="footnote reference"/>
    <w:basedOn w:val="DefaultParagraphFont"/>
    <w:uiPriority w:val="99"/>
    <w:semiHidden/>
    <w:rsid w:val="0079683E"/>
    <w:rPr>
      <w:vertAlign w:val="superscript"/>
    </w:rPr>
  </w:style>
  <w:style w:type="paragraph" w:styleId="BalloonText">
    <w:name w:val="Balloon Text"/>
    <w:basedOn w:val="Normal"/>
    <w:link w:val="BalloonTextChar"/>
    <w:uiPriority w:val="99"/>
    <w:semiHidden/>
    <w:rsid w:val="00E20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0136"/>
    <w:rPr>
      <w:rFonts w:ascii="Tahoma" w:hAnsi="Tahoma" w:cs="Tahoma"/>
      <w:sz w:val="16"/>
      <w:szCs w:val="16"/>
    </w:rPr>
  </w:style>
  <w:style w:type="paragraph" w:styleId="Header">
    <w:name w:val="header"/>
    <w:basedOn w:val="Normal"/>
    <w:link w:val="HeaderChar"/>
    <w:uiPriority w:val="99"/>
    <w:rsid w:val="00FE092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E0921"/>
  </w:style>
  <w:style w:type="paragraph" w:styleId="Footer">
    <w:name w:val="footer"/>
    <w:basedOn w:val="Normal"/>
    <w:link w:val="FooterChar"/>
    <w:uiPriority w:val="99"/>
    <w:rsid w:val="00FE092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E0921"/>
  </w:style>
  <w:style w:type="table" w:styleId="TableGrid">
    <w:name w:val="Table Grid"/>
    <w:basedOn w:val="TableNormal"/>
    <w:uiPriority w:val="99"/>
    <w:rsid w:val="00FE092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277B6"/>
    <w:rPr>
      <w:color w:val="0000FF"/>
      <w:u w:val="single"/>
    </w:rPr>
  </w:style>
  <w:style w:type="paragraph" w:styleId="EndnoteText">
    <w:name w:val="endnote text"/>
    <w:basedOn w:val="Normal"/>
    <w:link w:val="EndnoteTextChar"/>
    <w:uiPriority w:val="99"/>
    <w:semiHidden/>
    <w:rsid w:val="00BD2CC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D2CC3"/>
    <w:rPr>
      <w:sz w:val="20"/>
      <w:szCs w:val="20"/>
    </w:rPr>
  </w:style>
  <w:style w:type="character" w:styleId="EndnoteReference">
    <w:name w:val="endnote reference"/>
    <w:basedOn w:val="DefaultParagraphFont"/>
    <w:uiPriority w:val="99"/>
    <w:semiHidden/>
    <w:rsid w:val="00BD2CC3"/>
    <w:rPr>
      <w:vertAlign w:val="superscript"/>
    </w:rPr>
  </w:style>
  <w:style w:type="paragraph" w:customStyle="1" w:styleId="CharChar">
    <w:name w:val="Char Char"/>
    <w:basedOn w:val="Normal"/>
    <w:uiPriority w:val="99"/>
    <w:rsid w:val="00AA7953"/>
    <w:pPr>
      <w:spacing w:after="160" w:line="240" w:lineRule="exact"/>
    </w:pPr>
    <w:rPr>
      <w:rFonts w:ascii="Verdana" w:hAnsi="Verdana" w:cs="Verdana"/>
      <w:i/>
      <w:iCs/>
      <w:sz w:val="20"/>
      <w:szCs w:val="20"/>
      <w:lang w:val="en-US"/>
    </w:rPr>
  </w:style>
  <w:style w:type="paragraph" w:customStyle="1" w:styleId="CharCharCharCharCharChar1CharCharCharCharCharChar">
    <w:name w:val="Char Char Char Char Char Char1 Char Char Char Char Char Char"/>
    <w:basedOn w:val="Normal"/>
    <w:uiPriority w:val="99"/>
    <w:rsid w:val="00AA7953"/>
    <w:pPr>
      <w:spacing w:after="160" w:line="240" w:lineRule="exact"/>
    </w:pPr>
    <w:rPr>
      <w:rFonts w:ascii="Verdana" w:hAnsi="Verdana" w:cs="Verdana"/>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3045">
      <w:marLeft w:val="0"/>
      <w:marRight w:val="0"/>
      <w:marTop w:val="0"/>
      <w:marBottom w:val="0"/>
      <w:divBdr>
        <w:top w:val="none" w:sz="0" w:space="0" w:color="auto"/>
        <w:left w:val="none" w:sz="0" w:space="0" w:color="auto"/>
        <w:bottom w:val="none" w:sz="0" w:space="0" w:color="auto"/>
        <w:right w:val="none" w:sz="0" w:space="0" w:color="auto"/>
      </w:divBdr>
    </w:div>
    <w:div w:id="330183046">
      <w:marLeft w:val="0"/>
      <w:marRight w:val="0"/>
      <w:marTop w:val="0"/>
      <w:marBottom w:val="0"/>
      <w:divBdr>
        <w:top w:val="none" w:sz="0" w:space="0" w:color="auto"/>
        <w:left w:val="none" w:sz="0" w:space="0" w:color="auto"/>
        <w:bottom w:val="none" w:sz="0" w:space="0" w:color="auto"/>
        <w:right w:val="none" w:sz="0" w:space="0" w:color="auto"/>
      </w:divBdr>
    </w:div>
    <w:div w:id="330183047">
      <w:marLeft w:val="0"/>
      <w:marRight w:val="0"/>
      <w:marTop w:val="0"/>
      <w:marBottom w:val="0"/>
      <w:divBdr>
        <w:top w:val="none" w:sz="0" w:space="0" w:color="auto"/>
        <w:left w:val="none" w:sz="0" w:space="0" w:color="auto"/>
        <w:bottom w:val="none" w:sz="0" w:space="0" w:color="auto"/>
        <w:right w:val="none" w:sz="0" w:space="0" w:color="auto"/>
      </w:divBdr>
    </w:div>
    <w:div w:id="330183048">
      <w:marLeft w:val="0"/>
      <w:marRight w:val="0"/>
      <w:marTop w:val="0"/>
      <w:marBottom w:val="0"/>
      <w:divBdr>
        <w:top w:val="none" w:sz="0" w:space="0" w:color="auto"/>
        <w:left w:val="none" w:sz="0" w:space="0" w:color="auto"/>
        <w:bottom w:val="none" w:sz="0" w:space="0" w:color="auto"/>
        <w:right w:val="none" w:sz="0" w:space="0" w:color="auto"/>
      </w:divBdr>
    </w:div>
    <w:div w:id="330183049">
      <w:marLeft w:val="0"/>
      <w:marRight w:val="0"/>
      <w:marTop w:val="0"/>
      <w:marBottom w:val="0"/>
      <w:divBdr>
        <w:top w:val="none" w:sz="0" w:space="0" w:color="auto"/>
        <w:left w:val="none" w:sz="0" w:space="0" w:color="auto"/>
        <w:bottom w:val="none" w:sz="0" w:space="0" w:color="auto"/>
        <w:right w:val="none" w:sz="0" w:space="0" w:color="auto"/>
      </w:divBdr>
    </w:div>
    <w:div w:id="330183050">
      <w:marLeft w:val="0"/>
      <w:marRight w:val="0"/>
      <w:marTop w:val="0"/>
      <w:marBottom w:val="0"/>
      <w:divBdr>
        <w:top w:val="none" w:sz="0" w:space="0" w:color="auto"/>
        <w:left w:val="none" w:sz="0" w:space="0" w:color="auto"/>
        <w:bottom w:val="none" w:sz="0" w:space="0" w:color="auto"/>
        <w:right w:val="none" w:sz="0" w:space="0" w:color="auto"/>
      </w:divBdr>
    </w:div>
    <w:div w:id="330183051">
      <w:marLeft w:val="0"/>
      <w:marRight w:val="0"/>
      <w:marTop w:val="0"/>
      <w:marBottom w:val="0"/>
      <w:divBdr>
        <w:top w:val="none" w:sz="0" w:space="0" w:color="auto"/>
        <w:left w:val="none" w:sz="0" w:space="0" w:color="auto"/>
        <w:bottom w:val="none" w:sz="0" w:space="0" w:color="auto"/>
        <w:right w:val="none" w:sz="0" w:space="0" w:color="auto"/>
      </w:divBdr>
    </w:div>
    <w:div w:id="330183052">
      <w:marLeft w:val="0"/>
      <w:marRight w:val="0"/>
      <w:marTop w:val="0"/>
      <w:marBottom w:val="0"/>
      <w:divBdr>
        <w:top w:val="none" w:sz="0" w:space="0" w:color="auto"/>
        <w:left w:val="none" w:sz="0" w:space="0" w:color="auto"/>
        <w:bottom w:val="none" w:sz="0" w:space="0" w:color="auto"/>
        <w:right w:val="none" w:sz="0" w:space="0" w:color="auto"/>
      </w:divBdr>
    </w:div>
    <w:div w:id="330183053">
      <w:marLeft w:val="0"/>
      <w:marRight w:val="0"/>
      <w:marTop w:val="0"/>
      <w:marBottom w:val="0"/>
      <w:divBdr>
        <w:top w:val="none" w:sz="0" w:space="0" w:color="auto"/>
        <w:left w:val="none" w:sz="0" w:space="0" w:color="auto"/>
        <w:bottom w:val="none" w:sz="0" w:space="0" w:color="auto"/>
        <w:right w:val="none" w:sz="0" w:space="0" w:color="auto"/>
      </w:divBdr>
    </w:div>
    <w:div w:id="330183054">
      <w:marLeft w:val="0"/>
      <w:marRight w:val="0"/>
      <w:marTop w:val="0"/>
      <w:marBottom w:val="0"/>
      <w:divBdr>
        <w:top w:val="none" w:sz="0" w:space="0" w:color="auto"/>
        <w:left w:val="none" w:sz="0" w:space="0" w:color="auto"/>
        <w:bottom w:val="none" w:sz="0" w:space="0" w:color="auto"/>
        <w:right w:val="none" w:sz="0" w:space="0" w:color="auto"/>
      </w:divBdr>
    </w:div>
    <w:div w:id="330183055">
      <w:marLeft w:val="0"/>
      <w:marRight w:val="0"/>
      <w:marTop w:val="0"/>
      <w:marBottom w:val="0"/>
      <w:divBdr>
        <w:top w:val="none" w:sz="0" w:space="0" w:color="auto"/>
        <w:left w:val="none" w:sz="0" w:space="0" w:color="auto"/>
        <w:bottom w:val="none" w:sz="0" w:space="0" w:color="auto"/>
        <w:right w:val="none" w:sz="0" w:space="0" w:color="auto"/>
      </w:divBdr>
    </w:div>
    <w:div w:id="330183056">
      <w:marLeft w:val="0"/>
      <w:marRight w:val="0"/>
      <w:marTop w:val="0"/>
      <w:marBottom w:val="0"/>
      <w:divBdr>
        <w:top w:val="none" w:sz="0" w:space="0" w:color="auto"/>
        <w:left w:val="none" w:sz="0" w:space="0" w:color="auto"/>
        <w:bottom w:val="none" w:sz="0" w:space="0" w:color="auto"/>
        <w:right w:val="none" w:sz="0" w:space="0" w:color="auto"/>
      </w:divBdr>
    </w:div>
    <w:div w:id="330183057">
      <w:marLeft w:val="0"/>
      <w:marRight w:val="0"/>
      <w:marTop w:val="0"/>
      <w:marBottom w:val="0"/>
      <w:divBdr>
        <w:top w:val="none" w:sz="0" w:space="0" w:color="auto"/>
        <w:left w:val="none" w:sz="0" w:space="0" w:color="auto"/>
        <w:bottom w:val="none" w:sz="0" w:space="0" w:color="auto"/>
        <w:right w:val="none" w:sz="0" w:space="0" w:color="auto"/>
      </w:divBdr>
    </w:div>
    <w:div w:id="330183058">
      <w:marLeft w:val="0"/>
      <w:marRight w:val="0"/>
      <w:marTop w:val="0"/>
      <w:marBottom w:val="0"/>
      <w:divBdr>
        <w:top w:val="none" w:sz="0" w:space="0" w:color="auto"/>
        <w:left w:val="none" w:sz="0" w:space="0" w:color="auto"/>
        <w:bottom w:val="none" w:sz="0" w:space="0" w:color="auto"/>
        <w:right w:val="none" w:sz="0" w:space="0" w:color="auto"/>
      </w:divBdr>
    </w:div>
    <w:div w:id="330183059">
      <w:marLeft w:val="0"/>
      <w:marRight w:val="0"/>
      <w:marTop w:val="0"/>
      <w:marBottom w:val="0"/>
      <w:divBdr>
        <w:top w:val="none" w:sz="0" w:space="0" w:color="auto"/>
        <w:left w:val="none" w:sz="0" w:space="0" w:color="auto"/>
        <w:bottom w:val="none" w:sz="0" w:space="0" w:color="auto"/>
        <w:right w:val="none" w:sz="0" w:space="0" w:color="auto"/>
      </w:divBdr>
    </w:div>
    <w:div w:id="330183060">
      <w:marLeft w:val="0"/>
      <w:marRight w:val="0"/>
      <w:marTop w:val="0"/>
      <w:marBottom w:val="0"/>
      <w:divBdr>
        <w:top w:val="none" w:sz="0" w:space="0" w:color="auto"/>
        <w:left w:val="none" w:sz="0" w:space="0" w:color="auto"/>
        <w:bottom w:val="none" w:sz="0" w:space="0" w:color="auto"/>
        <w:right w:val="none" w:sz="0" w:space="0" w:color="auto"/>
      </w:divBdr>
    </w:div>
    <w:div w:id="330183061">
      <w:marLeft w:val="0"/>
      <w:marRight w:val="0"/>
      <w:marTop w:val="0"/>
      <w:marBottom w:val="0"/>
      <w:divBdr>
        <w:top w:val="none" w:sz="0" w:space="0" w:color="auto"/>
        <w:left w:val="none" w:sz="0" w:space="0" w:color="auto"/>
        <w:bottom w:val="none" w:sz="0" w:space="0" w:color="auto"/>
        <w:right w:val="none" w:sz="0" w:space="0" w:color="auto"/>
      </w:divBdr>
    </w:div>
    <w:div w:id="330183062">
      <w:marLeft w:val="0"/>
      <w:marRight w:val="0"/>
      <w:marTop w:val="0"/>
      <w:marBottom w:val="0"/>
      <w:divBdr>
        <w:top w:val="none" w:sz="0" w:space="0" w:color="auto"/>
        <w:left w:val="none" w:sz="0" w:space="0" w:color="auto"/>
        <w:bottom w:val="none" w:sz="0" w:space="0" w:color="auto"/>
        <w:right w:val="none" w:sz="0" w:space="0" w:color="auto"/>
      </w:divBdr>
    </w:div>
    <w:div w:id="330183063">
      <w:marLeft w:val="0"/>
      <w:marRight w:val="0"/>
      <w:marTop w:val="0"/>
      <w:marBottom w:val="0"/>
      <w:divBdr>
        <w:top w:val="none" w:sz="0" w:space="0" w:color="auto"/>
        <w:left w:val="none" w:sz="0" w:space="0" w:color="auto"/>
        <w:bottom w:val="none" w:sz="0" w:space="0" w:color="auto"/>
        <w:right w:val="none" w:sz="0" w:space="0" w:color="auto"/>
      </w:divBdr>
    </w:div>
    <w:div w:id="330183064">
      <w:marLeft w:val="0"/>
      <w:marRight w:val="0"/>
      <w:marTop w:val="0"/>
      <w:marBottom w:val="0"/>
      <w:divBdr>
        <w:top w:val="none" w:sz="0" w:space="0" w:color="auto"/>
        <w:left w:val="none" w:sz="0" w:space="0" w:color="auto"/>
        <w:bottom w:val="none" w:sz="0" w:space="0" w:color="auto"/>
        <w:right w:val="none" w:sz="0" w:space="0" w:color="auto"/>
      </w:divBdr>
    </w:div>
    <w:div w:id="330183065">
      <w:marLeft w:val="0"/>
      <w:marRight w:val="0"/>
      <w:marTop w:val="0"/>
      <w:marBottom w:val="0"/>
      <w:divBdr>
        <w:top w:val="none" w:sz="0" w:space="0" w:color="auto"/>
        <w:left w:val="none" w:sz="0" w:space="0" w:color="auto"/>
        <w:bottom w:val="none" w:sz="0" w:space="0" w:color="auto"/>
        <w:right w:val="none" w:sz="0" w:space="0" w:color="auto"/>
      </w:divBdr>
    </w:div>
    <w:div w:id="330183066">
      <w:marLeft w:val="0"/>
      <w:marRight w:val="0"/>
      <w:marTop w:val="0"/>
      <w:marBottom w:val="0"/>
      <w:divBdr>
        <w:top w:val="none" w:sz="0" w:space="0" w:color="auto"/>
        <w:left w:val="none" w:sz="0" w:space="0" w:color="auto"/>
        <w:bottom w:val="none" w:sz="0" w:space="0" w:color="auto"/>
        <w:right w:val="none" w:sz="0" w:space="0" w:color="auto"/>
      </w:divBdr>
    </w:div>
    <w:div w:id="330183067">
      <w:marLeft w:val="0"/>
      <w:marRight w:val="0"/>
      <w:marTop w:val="0"/>
      <w:marBottom w:val="0"/>
      <w:divBdr>
        <w:top w:val="none" w:sz="0" w:space="0" w:color="auto"/>
        <w:left w:val="none" w:sz="0" w:space="0" w:color="auto"/>
        <w:bottom w:val="none" w:sz="0" w:space="0" w:color="auto"/>
        <w:right w:val="none" w:sz="0" w:space="0" w:color="auto"/>
      </w:divBdr>
    </w:div>
    <w:div w:id="330183068">
      <w:marLeft w:val="0"/>
      <w:marRight w:val="0"/>
      <w:marTop w:val="0"/>
      <w:marBottom w:val="0"/>
      <w:divBdr>
        <w:top w:val="none" w:sz="0" w:space="0" w:color="auto"/>
        <w:left w:val="none" w:sz="0" w:space="0" w:color="auto"/>
        <w:bottom w:val="none" w:sz="0" w:space="0" w:color="auto"/>
        <w:right w:val="none" w:sz="0" w:space="0" w:color="auto"/>
      </w:divBdr>
    </w:div>
    <w:div w:id="330183069">
      <w:marLeft w:val="0"/>
      <w:marRight w:val="0"/>
      <w:marTop w:val="0"/>
      <w:marBottom w:val="0"/>
      <w:divBdr>
        <w:top w:val="none" w:sz="0" w:space="0" w:color="auto"/>
        <w:left w:val="none" w:sz="0" w:space="0" w:color="auto"/>
        <w:bottom w:val="none" w:sz="0" w:space="0" w:color="auto"/>
        <w:right w:val="none" w:sz="0" w:space="0" w:color="auto"/>
      </w:divBdr>
    </w:div>
    <w:div w:id="330183070">
      <w:marLeft w:val="0"/>
      <w:marRight w:val="0"/>
      <w:marTop w:val="0"/>
      <w:marBottom w:val="0"/>
      <w:divBdr>
        <w:top w:val="none" w:sz="0" w:space="0" w:color="auto"/>
        <w:left w:val="none" w:sz="0" w:space="0" w:color="auto"/>
        <w:bottom w:val="none" w:sz="0" w:space="0" w:color="auto"/>
        <w:right w:val="none" w:sz="0" w:space="0" w:color="auto"/>
      </w:divBdr>
    </w:div>
    <w:div w:id="330183071">
      <w:marLeft w:val="0"/>
      <w:marRight w:val="0"/>
      <w:marTop w:val="0"/>
      <w:marBottom w:val="0"/>
      <w:divBdr>
        <w:top w:val="none" w:sz="0" w:space="0" w:color="auto"/>
        <w:left w:val="none" w:sz="0" w:space="0" w:color="auto"/>
        <w:bottom w:val="none" w:sz="0" w:space="0" w:color="auto"/>
        <w:right w:val="none" w:sz="0" w:space="0" w:color="auto"/>
      </w:divBdr>
    </w:div>
    <w:div w:id="330183072">
      <w:marLeft w:val="0"/>
      <w:marRight w:val="0"/>
      <w:marTop w:val="0"/>
      <w:marBottom w:val="0"/>
      <w:divBdr>
        <w:top w:val="none" w:sz="0" w:space="0" w:color="auto"/>
        <w:left w:val="none" w:sz="0" w:space="0" w:color="auto"/>
        <w:bottom w:val="none" w:sz="0" w:space="0" w:color="auto"/>
        <w:right w:val="none" w:sz="0" w:space="0" w:color="auto"/>
      </w:divBdr>
    </w:div>
    <w:div w:id="330183073">
      <w:marLeft w:val="0"/>
      <w:marRight w:val="0"/>
      <w:marTop w:val="0"/>
      <w:marBottom w:val="0"/>
      <w:divBdr>
        <w:top w:val="none" w:sz="0" w:space="0" w:color="auto"/>
        <w:left w:val="none" w:sz="0" w:space="0" w:color="auto"/>
        <w:bottom w:val="none" w:sz="0" w:space="0" w:color="auto"/>
        <w:right w:val="none" w:sz="0" w:space="0" w:color="auto"/>
      </w:divBdr>
    </w:div>
    <w:div w:id="330183074">
      <w:marLeft w:val="0"/>
      <w:marRight w:val="0"/>
      <w:marTop w:val="0"/>
      <w:marBottom w:val="0"/>
      <w:divBdr>
        <w:top w:val="none" w:sz="0" w:space="0" w:color="auto"/>
        <w:left w:val="none" w:sz="0" w:space="0" w:color="auto"/>
        <w:bottom w:val="none" w:sz="0" w:space="0" w:color="auto"/>
        <w:right w:val="none" w:sz="0" w:space="0" w:color="auto"/>
      </w:divBdr>
    </w:div>
    <w:div w:id="330183075">
      <w:marLeft w:val="0"/>
      <w:marRight w:val="0"/>
      <w:marTop w:val="0"/>
      <w:marBottom w:val="0"/>
      <w:divBdr>
        <w:top w:val="none" w:sz="0" w:space="0" w:color="auto"/>
        <w:left w:val="none" w:sz="0" w:space="0" w:color="auto"/>
        <w:bottom w:val="none" w:sz="0" w:space="0" w:color="auto"/>
        <w:right w:val="none" w:sz="0" w:space="0" w:color="auto"/>
      </w:divBdr>
    </w:div>
    <w:div w:id="330183076">
      <w:marLeft w:val="0"/>
      <w:marRight w:val="0"/>
      <w:marTop w:val="0"/>
      <w:marBottom w:val="0"/>
      <w:divBdr>
        <w:top w:val="none" w:sz="0" w:space="0" w:color="auto"/>
        <w:left w:val="none" w:sz="0" w:space="0" w:color="auto"/>
        <w:bottom w:val="none" w:sz="0" w:space="0" w:color="auto"/>
        <w:right w:val="none" w:sz="0" w:space="0" w:color="auto"/>
      </w:divBdr>
    </w:div>
    <w:div w:id="330183077">
      <w:marLeft w:val="0"/>
      <w:marRight w:val="0"/>
      <w:marTop w:val="0"/>
      <w:marBottom w:val="0"/>
      <w:divBdr>
        <w:top w:val="none" w:sz="0" w:space="0" w:color="auto"/>
        <w:left w:val="none" w:sz="0" w:space="0" w:color="auto"/>
        <w:bottom w:val="none" w:sz="0" w:space="0" w:color="auto"/>
        <w:right w:val="none" w:sz="0" w:space="0" w:color="auto"/>
      </w:divBdr>
    </w:div>
    <w:div w:id="330183078">
      <w:marLeft w:val="0"/>
      <w:marRight w:val="0"/>
      <w:marTop w:val="0"/>
      <w:marBottom w:val="0"/>
      <w:divBdr>
        <w:top w:val="none" w:sz="0" w:space="0" w:color="auto"/>
        <w:left w:val="none" w:sz="0" w:space="0" w:color="auto"/>
        <w:bottom w:val="none" w:sz="0" w:space="0" w:color="auto"/>
        <w:right w:val="none" w:sz="0" w:space="0" w:color="auto"/>
      </w:divBdr>
    </w:div>
    <w:div w:id="330183079">
      <w:marLeft w:val="0"/>
      <w:marRight w:val="0"/>
      <w:marTop w:val="0"/>
      <w:marBottom w:val="0"/>
      <w:divBdr>
        <w:top w:val="none" w:sz="0" w:space="0" w:color="auto"/>
        <w:left w:val="none" w:sz="0" w:space="0" w:color="auto"/>
        <w:bottom w:val="none" w:sz="0" w:space="0" w:color="auto"/>
        <w:right w:val="none" w:sz="0" w:space="0" w:color="auto"/>
      </w:divBdr>
    </w:div>
    <w:div w:id="330183080">
      <w:marLeft w:val="0"/>
      <w:marRight w:val="0"/>
      <w:marTop w:val="0"/>
      <w:marBottom w:val="0"/>
      <w:divBdr>
        <w:top w:val="none" w:sz="0" w:space="0" w:color="auto"/>
        <w:left w:val="none" w:sz="0" w:space="0" w:color="auto"/>
        <w:bottom w:val="none" w:sz="0" w:space="0" w:color="auto"/>
        <w:right w:val="none" w:sz="0" w:space="0" w:color="auto"/>
      </w:divBdr>
    </w:div>
    <w:div w:id="330183081">
      <w:marLeft w:val="0"/>
      <w:marRight w:val="0"/>
      <w:marTop w:val="0"/>
      <w:marBottom w:val="0"/>
      <w:divBdr>
        <w:top w:val="none" w:sz="0" w:space="0" w:color="auto"/>
        <w:left w:val="none" w:sz="0" w:space="0" w:color="auto"/>
        <w:bottom w:val="none" w:sz="0" w:space="0" w:color="auto"/>
        <w:right w:val="none" w:sz="0" w:space="0" w:color="auto"/>
      </w:divBdr>
    </w:div>
    <w:div w:id="330183082">
      <w:marLeft w:val="0"/>
      <w:marRight w:val="0"/>
      <w:marTop w:val="0"/>
      <w:marBottom w:val="0"/>
      <w:divBdr>
        <w:top w:val="none" w:sz="0" w:space="0" w:color="auto"/>
        <w:left w:val="none" w:sz="0" w:space="0" w:color="auto"/>
        <w:bottom w:val="none" w:sz="0" w:space="0" w:color="auto"/>
        <w:right w:val="none" w:sz="0" w:space="0" w:color="auto"/>
      </w:divBdr>
    </w:div>
    <w:div w:id="330183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mailto:ars@stat.gov.r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hyperlink" Target="http://www.stat.gov.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RZS\Saopstenja\ARS\ARS-2016\E-Tabele%20za%20grafikone01-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RZS\Saopstenja\ARS\ARS-2016\E-Tabele%20za%20grafikone01-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RZS\Saopstenja\ARS\ARS-2016\E-Tabele%20za%20grafikone01-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RZS\Saopstenja\ARS\ARS-2016\E-Tabele%20za%20grafikone01-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ilan.sormaz\AppData\Local\Microsoft\Windows\Temporary%20Internet%20Files\OLK2220\E-Tabele%20za%20grafikone01-16_preveden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RZS\Saopstenja\ARS\ARS-2016\E-Tabele%20za%20grafikone01-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RZS\Saopstenja\ARS\ARS-2016\E-Tabele%20za%20grafikone01-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Sheet1!$A$4</c:f>
              <c:strCache>
                <c:ptCount val="1"/>
                <c:pt idx="0">
                  <c:v> Employment rate </c:v>
                </c:pt>
              </c:strCache>
            </c:strRef>
          </c:tx>
          <c:spPr>
            <a:solidFill>
              <a:srgbClr val="4F81BD"/>
            </a:solidFill>
          </c:spPr>
          <c:invertIfNegative val="0"/>
          <c:dLbls>
            <c:dLbl>
              <c:idx val="0"/>
              <c:tx>
                <c:rich>
                  <a:bodyPr/>
                  <a:lstStyle/>
                  <a:p>
                    <a:r>
                      <a:rPr lang="en-US"/>
                      <a:t>40.2</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41.8</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43.1</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42.9</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41.2</a:t>
                    </a:r>
                  </a:p>
                </c:rich>
              </c:tx>
              <c:dLblPos val="outEnd"/>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42.6</a:t>
                    </a:r>
                  </a:p>
                </c:rich>
              </c:tx>
              <c:dLblPos val="outEnd"/>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43.4</a:t>
                    </a:r>
                  </a:p>
                </c:rich>
              </c:tx>
              <c:dLblPos val="outEnd"/>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42.7</a:t>
                    </a:r>
                  </a:p>
                </c:rich>
              </c:tx>
              <c:dLblPos val="outEnd"/>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a:t>42.6</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Sheet1!$B$2:$J$3</c:f>
              <c:multiLvlStrCache>
                <c:ptCount val="9"/>
                <c:lvl>
                  <c:pt idx="0">
                    <c:v>Q1</c:v>
                  </c:pt>
                  <c:pt idx="1">
                    <c:v>Q2</c:v>
                  </c:pt>
                  <c:pt idx="2">
                    <c:v>Q3</c:v>
                  </c:pt>
                  <c:pt idx="3">
                    <c:v>Q4</c:v>
                  </c:pt>
                  <c:pt idx="4">
                    <c:v>Q1</c:v>
                  </c:pt>
                  <c:pt idx="5">
                    <c:v>Q2</c:v>
                  </c:pt>
                  <c:pt idx="6">
                    <c:v>Q3</c:v>
                  </c:pt>
                  <c:pt idx="7">
                    <c:v>Q4</c:v>
                  </c:pt>
                  <c:pt idx="8">
                    <c:v>Q1</c:v>
                  </c:pt>
                </c:lvl>
                <c:lvl>
                  <c:pt idx="0">
                    <c:v>2014</c:v>
                  </c:pt>
                  <c:pt idx="4">
                    <c:v>2015</c:v>
                  </c:pt>
                  <c:pt idx="8">
                    <c:v>2016</c:v>
                  </c:pt>
                </c:lvl>
              </c:multiLvlStrCache>
            </c:multiLvlStrRef>
          </c:cat>
          <c:val>
            <c:numRef>
              <c:f>Sheet1!$B$4:$J$4</c:f>
              <c:numCache>
                <c:formatCode>0.0</c:formatCode>
                <c:ptCount val="9"/>
                <c:pt idx="0">
                  <c:v>40.200000000000003</c:v>
                </c:pt>
                <c:pt idx="1">
                  <c:v>41.8</c:v>
                </c:pt>
                <c:pt idx="2">
                  <c:v>43.1</c:v>
                </c:pt>
                <c:pt idx="3">
                  <c:v>42.9</c:v>
                </c:pt>
                <c:pt idx="4">
                  <c:v>41.2</c:v>
                </c:pt>
                <c:pt idx="5">
                  <c:v>42.6</c:v>
                </c:pt>
                <c:pt idx="6">
                  <c:v>43.4</c:v>
                </c:pt>
                <c:pt idx="7">
                  <c:v>42.7</c:v>
                </c:pt>
                <c:pt idx="8">
                  <c:v>42.624274429431289</c:v>
                </c:pt>
              </c:numCache>
            </c:numRef>
          </c:val>
        </c:ser>
        <c:dLbls>
          <c:showLegendKey val="0"/>
          <c:showVal val="0"/>
          <c:showCatName val="0"/>
          <c:showSerName val="0"/>
          <c:showPercent val="0"/>
          <c:showBubbleSize val="0"/>
        </c:dLbls>
        <c:gapWidth val="100"/>
        <c:axId val="176850048"/>
        <c:axId val="176851584"/>
      </c:barChart>
      <c:lineChart>
        <c:grouping val="standard"/>
        <c:varyColors val="0"/>
        <c:ser>
          <c:idx val="1"/>
          <c:order val="1"/>
          <c:tx>
            <c:strRef>
              <c:f>Sheet1!$A$5</c:f>
              <c:strCache>
                <c:ptCount val="1"/>
                <c:pt idx="0">
                  <c:v> Unemployment rate </c:v>
                </c:pt>
              </c:strCache>
            </c:strRef>
          </c:tx>
          <c:spPr>
            <a:ln w="28575">
              <a:solidFill>
                <a:srgbClr val="C0504D"/>
              </a:solidFill>
            </a:ln>
          </c:spPr>
          <c:marker>
            <c:symbol val="circle"/>
            <c:size val="20"/>
            <c:spPr>
              <a:solidFill>
                <a:srgbClr val="C0504D"/>
              </a:solidFill>
              <a:ln>
                <a:solidFill>
                  <a:srgbClr val="C0504D"/>
                </a:solidFill>
              </a:ln>
            </c:spPr>
          </c:marker>
          <c:dLbls>
            <c:dLbl>
              <c:idx val="0"/>
              <c:tx>
                <c:rich>
                  <a:bodyPr/>
                  <a:lstStyle/>
                  <a:p>
                    <a:r>
                      <a:rPr lang="en-US"/>
                      <a:t>21.3</a:t>
                    </a:r>
                  </a:p>
                </c:rich>
              </c:tx>
              <c:dLblPos val="ctr"/>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20.7</a:t>
                    </a:r>
                  </a:p>
                </c:rich>
              </c:tx>
              <c:dLblPos val="ctr"/>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17.9</a:t>
                    </a:r>
                  </a:p>
                </c:rich>
              </c:tx>
              <c:dLblPos val="ctr"/>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17.0</a:t>
                    </a:r>
                  </a:p>
                </c:rich>
              </c:tx>
              <c:dLblPos val="ctr"/>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19.0</a:t>
                    </a:r>
                  </a:p>
                </c:rich>
              </c:tx>
              <c:dLblPos val="ctr"/>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17.3</a:t>
                    </a:r>
                  </a:p>
                </c:rich>
              </c:tx>
              <c:dLblPos val="ctr"/>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16.6</a:t>
                    </a:r>
                  </a:p>
                </c:rich>
              </c:tx>
              <c:dLblPos val="ctr"/>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17.7</a:t>
                    </a:r>
                  </a:p>
                </c:rich>
              </c:tx>
              <c:dLblPos val="ctr"/>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a:t>19.0</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Sheet1!$B$2:$J$3</c:f>
              <c:multiLvlStrCache>
                <c:ptCount val="9"/>
                <c:lvl>
                  <c:pt idx="0">
                    <c:v>Q1</c:v>
                  </c:pt>
                  <c:pt idx="1">
                    <c:v>Q2</c:v>
                  </c:pt>
                  <c:pt idx="2">
                    <c:v>Q3</c:v>
                  </c:pt>
                  <c:pt idx="3">
                    <c:v>Q4</c:v>
                  </c:pt>
                  <c:pt idx="4">
                    <c:v>Q1</c:v>
                  </c:pt>
                  <c:pt idx="5">
                    <c:v>Q2</c:v>
                  </c:pt>
                  <c:pt idx="6">
                    <c:v>Q3</c:v>
                  </c:pt>
                  <c:pt idx="7">
                    <c:v>Q4</c:v>
                  </c:pt>
                  <c:pt idx="8">
                    <c:v>Q1</c:v>
                  </c:pt>
                </c:lvl>
                <c:lvl>
                  <c:pt idx="0">
                    <c:v>2014</c:v>
                  </c:pt>
                  <c:pt idx="4">
                    <c:v>2015</c:v>
                  </c:pt>
                  <c:pt idx="8">
                    <c:v>2016</c:v>
                  </c:pt>
                </c:lvl>
              </c:multiLvlStrCache>
            </c:multiLvlStrRef>
          </c:cat>
          <c:val>
            <c:numRef>
              <c:f>Sheet1!$B$5:$J$5</c:f>
              <c:numCache>
                <c:formatCode>0.0</c:formatCode>
                <c:ptCount val="9"/>
                <c:pt idx="0">
                  <c:v>21.3</c:v>
                </c:pt>
                <c:pt idx="1">
                  <c:v>20.7</c:v>
                </c:pt>
                <c:pt idx="2">
                  <c:v>17.899999999999999</c:v>
                </c:pt>
                <c:pt idx="3">
                  <c:v>17</c:v>
                </c:pt>
                <c:pt idx="4">
                  <c:v>19</c:v>
                </c:pt>
                <c:pt idx="5">
                  <c:v>17.3</c:v>
                </c:pt>
                <c:pt idx="6">
                  <c:v>16.600000000000001</c:v>
                </c:pt>
                <c:pt idx="7">
                  <c:v>17.7</c:v>
                </c:pt>
                <c:pt idx="8">
                  <c:v>18.978378441453238</c:v>
                </c:pt>
              </c:numCache>
            </c:numRef>
          </c:val>
          <c:smooth val="0"/>
        </c:ser>
        <c:dLbls>
          <c:showLegendKey val="0"/>
          <c:showVal val="0"/>
          <c:showCatName val="0"/>
          <c:showSerName val="0"/>
          <c:showPercent val="0"/>
          <c:showBubbleSize val="0"/>
        </c:dLbls>
        <c:marker val="1"/>
        <c:smooth val="0"/>
        <c:axId val="176850048"/>
        <c:axId val="176851584"/>
      </c:lineChart>
      <c:catAx>
        <c:axId val="176850048"/>
        <c:scaling>
          <c:orientation val="minMax"/>
        </c:scaling>
        <c:delete val="0"/>
        <c:axPos val="b"/>
        <c:numFmt formatCode="General" sourceLinked="0"/>
        <c:majorTickMark val="none"/>
        <c:minorTickMark val="none"/>
        <c:tickLblPos val="nextTo"/>
        <c:spPr>
          <a:ln w="3175"/>
        </c:spPr>
        <c:crossAx val="176851584"/>
        <c:crosses val="autoZero"/>
        <c:auto val="1"/>
        <c:lblAlgn val="ctr"/>
        <c:lblOffset val="100"/>
        <c:tickLblSkip val="1"/>
        <c:noMultiLvlLbl val="0"/>
      </c:catAx>
      <c:valAx>
        <c:axId val="176851584"/>
        <c:scaling>
          <c:orientation val="minMax"/>
        </c:scaling>
        <c:delete val="1"/>
        <c:axPos val="l"/>
        <c:numFmt formatCode="0.0" sourceLinked="1"/>
        <c:majorTickMark val="out"/>
        <c:minorTickMark val="none"/>
        <c:tickLblPos val="nextTo"/>
        <c:crossAx val="176850048"/>
        <c:crosses val="autoZero"/>
        <c:crossBetween val="between"/>
      </c:valAx>
    </c:plotArea>
    <c:legend>
      <c:legendPos val="b"/>
      <c:overlay val="0"/>
    </c:legend>
    <c:plotVisOnly val="1"/>
    <c:dispBlanksAs val="gap"/>
    <c:showDLblsOverMax val="0"/>
  </c:chart>
  <c:txPr>
    <a:bodyPr/>
    <a:lstStyle/>
    <a:p>
      <a:pPr>
        <a:defRPr sz="900">
          <a:latin typeface="Arial" pitchFamily="34" charset="0"/>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918739635157548E-2"/>
          <c:y val="0.14012070707070706"/>
          <c:w val="0.88416252072968493"/>
          <c:h val="0.72825050505050504"/>
        </c:manualLayout>
      </c:layout>
      <c:barChart>
        <c:barDir val="col"/>
        <c:grouping val="stacked"/>
        <c:varyColors val="0"/>
        <c:ser>
          <c:idx val="0"/>
          <c:order val="0"/>
          <c:tx>
            <c:strRef>
              <c:f>Sheet1!$A$9</c:f>
              <c:strCache>
                <c:ptCount val="1"/>
                <c:pt idx="0">
                  <c:v>Employed</c:v>
                </c:pt>
              </c:strCache>
            </c:strRef>
          </c:tx>
          <c:spPr>
            <a:solidFill>
              <a:srgbClr val="40699C"/>
            </a:solidFill>
          </c:spPr>
          <c:invertIfNegative val="0"/>
          <c:dLbls>
            <c:dLbl>
              <c:idx val="0"/>
              <c:tx>
                <c:rich>
                  <a:bodyPr/>
                  <a:lstStyle/>
                  <a:p>
                    <a:r>
                      <a:rPr lang="en-US"/>
                      <a:t>49.8%</a:t>
                    </a:r>
                  </a:p>
                </c:rich>
              </c:tx>
              <c:dLblPos val="ctr"/>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35.9%</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Sheet1!$B$8:$C$8</c:f>
              <c:strCache>
                <c:ptCount val="2"/>
                <c:pt idx="0">
                  <c:v>Male</c:v>
                </c:pt>
                <c:pt idx="1">
                  <c:v>Female</c:v>
                </c:pt>
              </c:strCache>
            </c:strRef>
          </c:cat>
          <c:val>
            <c:numRef>
              <c:f>Sheet1!$B$9:$C$9</c:f>
              <c:numCache>
                <c:formatCode>0.0</c:formatCode>
                <c:ptCount val="2"/>
                <c:pt idx="0">
                  <c:v>49.829820882181046</c:v>
                </c:pt>
                <c:pt idx="1">
                  <c:v>35.911478349987185</c:v>
                </c:pt>
              </c:numCache>
            </c:numRef>
          </c:val>
        </c:ser>
        <c:ser>
          <c:idx val="1"/>
          <c:order val="1"/>
          <c:tx>
            <c:strRef>
              <c:f>Sheet1!$A$10</c:f>
              <c:strCache>
                <c:ptCount val="1"/>
                <c:pt idx="0">
                  <c:v>Unemployed</c:v>
                </c:pt>
              </c:strCache>
            </c:strRef>
          </c:tx>
          <c:spPr>
            <a:solidFill>
              <a:srgbClr val="4F81BD"/>
            </a:solidFill>
          </c:spPr>
          <c:invertIfNegative val="0"/>
          <c:dLbls>
            <c:dLbl>
              <c:idx val="0"/>
              <c:tx>
                <c:rich>
                  <a:bodyPr/>
                  <a:lstStyle/>
                  <a:p>
                    <a:r>
                      <a:rPr lang="en-US"/>
                      <a:t>11.3%</a:t>
                    </a:r>
                  </a:p>
                </c:rich>
              </c:tx>
              <c:dLblPos val="ctr"/>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8.8%</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Sheet1!$B$8:$C$8</c:f>
              <c:strCache>
                <c:ptCount val="2"/>
                <c:pt idx="0">
                  <c:v>Male</c:v>
                </c:pt>
                <c:pt idx="1">
                  <c:v>Female</c:v>
                </c:pt>
              </c:strCache>
            </c:strRef>
          </c:cat>
          <c:val>
            <c:numRef>
              <c:f>Sheet1!$B$10:$C$10</c:f>
              <c:numCache>
                <c:formatCode>0.0</c:formatCode>
                <c:ptCount val="2"/>
                <c:pt idx="0">
                  <c:v>11.304018977550109</c:v>
                </c:pt>
                <c:pt idx="1">
                  <c:v>8.7528823981552648</c:v>
                </c:pt>
              </c:numCache>
            </c:numRef>
          </c:val>
        </c:ser>
        <c:ser>
          <c:idx val="2"/>
          <c:order val="2"/>
          <c:tx>
            <c:strRef>
              <c:f>Sheet1!$A$11</c:f>
              <c:strCache>
                <c:ptCount val="1"/>
                <c:pt idx="0">
                  <c:v>Inactive</c:v>
                </c:pt>
              </c:strCache>
            </c:strRef>
          </c:tx>
          <c:spPr>
            <a:solidFill>
              <a:srgbClr val="AABAD7"/>
            </a:solidFill>
          </c:spPr>
          <c:invertIfNegative val="0"/>
          <c:dLbls>
            <c:dLbl>
              <c:idx val="0"/>
              <c:tx>
                <c:rich>
                  <a:bodyPr/>
                  <a:lstStyle/>
                  <a:p>
                    <a:r>
                      <a:rPr lang="en-US"/>
                      <a:t>38.9%</a:t>
                    </a:r>
                  </a:p>
                </c:rich>
              </c:tx>
              <c:dLblPos val="ctr"/>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55.3%</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Sheet1!$B$8:$C$8</c:f>
              <c:strCache>
                <c:ptCount val="2"/>
                <c:pt idx="0">
                  <c:v>Male</c:v>
                </c:pt>
                <c:pt idx="1">
                  <c:v>Female</c:v>
                </c:pt>
              </c:strCache>
            </c:strRef>
          </c:cat>
          <c:val>
            <c:numRef>
              <c:f>Sheet1!$B$11:$C$11</c:f>
              <c:numCache>
                <c:formatCode>0.0</c:formatCode>
                <c:ptCount val="2"/>
                <c:pt idx="0">
                  <c:v>38.866160140268853</c:v>
                </c:pt>
                <c:pt idx="1">
                  <c:v>55.332436587240586</c:v>
                </c:pt>
              </c:numCache>
            </c:numRef>
          </c:val>
        </c:ser>
        <c:dLbls>
          <c:dLblPos val="ctr"/>
          <c:showLegendKey val="0"/>
          <c:showVal val="1"/>
          <c:showCatName val="0"/>
          <c:showSerName val="0"/>
          <c:showPercent val="0"/>
          <c:showBubbleSize val="0"/>
        </c:dLbls>
        <c:gapWidth val="75"/>
        <c:overlap val="100"/>
        <c:axId val="176875008"/>
        <c:axId val="176876544"/>
      </c:barChart>
      <c:catAx>
        <c:axId val="176875008"/>
        <c:scaling>
          <c:orientation val="minMax"/>
        </c:scaling>
        <c:delete val="0"/>
        <c:axPos val="b"/>
        <c:numFmt formatCode="General" sourceLinked="0"/>
        <c:majorTickMark val="out"/>
        <c:minorTickMark val="none"/>
        <c:tickLblPos val="nextTo"/>
        <c:crossAx val="176876544"/>
        <c:crosses val="autoZero"/>
        <c:auto val="1"/>
        <c:lblAlgn val="ctr"/>
        <c:lblOffset val="100"/>
        <c:noMultiLvlLbl val="0"/>
      </c:catAx>
      <c:valAx>
        <c:axId val="176876544"/>
        <c:scaling>
          <c:orientation val="minMax"/>
        </c:scaling>
        <c:delete val="1"/>
        <c:axPos val="l"/>
        <c:numFmt formatCode="0.0" sourceLinked="1"/>
        <c:majorTickMark val="out"/>
        <c:minorTickMark val="none"/>
        <c:tickLblPos val="nextTo"/>
        <c:crossAx val="176875008"/>
        <c:crosses val="autoZero"/>
        <c:crossBetween val="between"/>
      </c:valAx>
    </c:plotArea>
    <c:legend>
      <c:legendPos val="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2643467643467645E-2"/>
          <c:y val="0.13827331349206348"/>
          <c:w val="0.91471306471306468"/>
          <c:h val="0.52589533730158733"/>
        </c:manualLayout>
      </c:layout>
      <c:barChart>
        <c:barDir val="col"/>
        <c:grouping val="stacked"/>
        <c:varyColors val="0"/>
        <c:ser>
          <c:idx val="0"/>
          <c:order val="0"/>
          <c:tx>
            <c:strRef>
              <c:f>Sheet1!$B$14</c:f>
              <c:strCache>
                <c:ptCount val="1"/>
                <c:pt idx="0">
                  <c:v>Employed</c:v>
                </c:pt>
              </c:strCache>
            </c:strRef>
          </c:tx>
          <c:spPr>
            <a:solidFill>
              <a:srgbClr val="40699C"/>
            </a:solidFill>
          </c:spPr>
          <c:invertIfNegative val="0"/>
          <c:dLbls>
            <c:dLbl>
              <c:idx val="0"/>
              <c:tx>
                <c:rich>
                  <a:bodyPr/>
                  <a:lstStyle/>
                  <a:p>
                    <a:r>
                      <a:rPr lang="en-US"/>
                      <a:t>43.0%</a:t>
                    </a:r>
                  </a:p>
                </c:rich>
              </c:tx>
              <c:dLblPos val="ctr"/>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41.4%</a:t>
                    </a:r>
                  </a:p>
                </c:rich>
              </c:tx>
              <c:dLblPos val="ctr"/>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45.0%</a:t>
                    </a:r>
                  </a:p>
                </c:rich>
              </c:tx>
              <c:dLblPos val="ctr"/>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40.7%</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Sheet1!$A$15:$A$18</c:f>
              <c:strCache>
                <c:ptCount val="4"/>
                <c:pt idx="0">
                  <c:v>Beogradski Region</c:v>
                </c:pt>
                <c:pt idx="1">
                  <c:v>Region Vojvodine</c:v>
                </c:pt>
                <c:pt idx="2">
                  <c:v>Region Šumadije i  Zapadne Srbije</c:v>
                </c:pt>
                <c:pt idx="3">
                  <c:v>Region Južne i Istočne Srbije</c:v>
                </c:pt>
              </c:strCache>
            </c:strRef>
          </c:cat>
          <c:val>
            <c:numRef>
              <c:f>Sheet1!$B$15:$B$18</c:f>
              <c:numCache>
                <c:formatCode>0.0</c:formatCode>
                <c:ptCount val="4"/>
                <c:pt idx="0">
                  <c:v>43.027471761260635</c:v>
                </c:pt>
                <c:pt idx="1">
                  <c:v>41.360316870899858</c:v>
                </c:pt>
                <c:pt idx="2">
                  <c:v>44.965525439847838</c:v>
                </c:pt>
                <c:pt idx="3">
                  <c:v>40.714505697566985</c:v>
                </c:pt>
              </c:numCache>
            </c:numRef>
          </c:val>
        </c:ser>
        <c:ser>
          <c:idx val="1"/>
          <c:order val="1"/>
          <c:tx>
            <c:strRef>
              <c:f>Sheet1!$C$14</c:f>
              <c:strCache>
                <c:ptCount val="1"/>
                <c:pt idx="0">
                  <c:v>Unemployed</c:v>
                </c:pt>
              </c:strCache>
            </c:strRef>
          </c:tx>
          <c:spPr>
            <a:solidFill>
              <a:srgbClr val="4F81BD"/>
            </a:solidFill>
          </c:spPr>
          <c:invertIfNegative val="0"/>
          <c:dLbls>
            <c:dLbl>
              <c:idx val="0"/>
              <c:tx>
                <c:rich>
                  <a:bodyPr/>
                  <a:lstStyle/>
                  <a:p>
                    <a:r>
                      <a:rPr lang="en-US"/>
                      <a:t>11.1%</a:t>
                    </a:r>
                  </a:p>
                </c:rich>
              </c:tx>
              <c:dLblPos val="ctr"/>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9.8%</a:t>
                    </a:r>
                  </a:p>
                </c:rich>
              </c:tx>
              <c:dLblPos val="ctr"/>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8.9%</a:t>
                    </a:r>
                  </a:p>
                </c:rich>
              </c:tx>
              <c:dLblPos val="ctr"/>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10.3%</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Sheet1!$A$15:$A$18</c:f>
              <c:strCache>
                <c:ptCount val="4"/>
                <c:pt idx="0">
                  <c:v>Beogradski Region</c:v>
                </c:pt>
                <c:pt idx="1">
                  <c:v>Region Vojvodine</c:v>
                </c:pt>
                <c:pt idx="2">
                  <c:v>Region Šumadije i  Zapadne Srbije</c:v>
                </c:pt>
                <c:pt idx="3">
                  <c:v>Region Južne i Istočne Srbije</c:v>
                </c:pt>
              </c:strCache>
            </c:strRef>
          </c:cat>
          <c:val>
            <c:numRef>
              <c:f>Sheet1!$C$15:$C$18</c:f>
              <c:numCache>
                <c:formatCode>0.0</c:formatCode>
                <c:ptCount val="4"/>
                <c:pt idx="0">
                  <c:v>11.114210012550551</c:v>
                </c:pt>
                <c:pt idx="1">
                  <c:v>9.8217601188265871</c:v>
                </c:pt>
                <c:pt idx="2">
                  <c:v>8.9217784117926762</c:v>
                </c:pt>
                <c:pt idx="3">
                  <c:v>10.317215891592239</c:v>
                </c:pt>
              </c:numCache>
            </c:numRef>
          </c:val>
        </c:ser>
        <c:ser>
          <c:idx val="2"/>
          <c:order val="2"/>
          <c:tx>
            <c:strRef>
              <c:f>Sheet1!$D$14</c:f>
              <c:strCache>
                <c:ptCount val="1"/>
                <c:pt idx="0">
                  <c:v>Inactive</c:v>
                </c:pt>
              </c:strCache>
            </c:strRef>
          </c:tx>
          <c:spPr>
            <a:solidFill>
              <a:srgbClr val="AABAD7"/>
            </a:solidFill>
          </c:spPr>
          <c:invertIfNegative val="0"/>
          <c:dLbls>
            <c:dLbl>
              <c:idx val="0"/>
              <c:tx>
                <c:rich>
                  <a:bodyPr/>
                  <a:lstStyle/>
                  <a:p>
                    <a:r>
                      <a:rPr lang="en-US"/>
                      <a:t>45.9%</a:t>
                    </a:r>
                  </a:p>
                </c:rich>
              </c:tx>
              <c:dLblPos val="ctr"/>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48.8%</a:t>
                    </a:r>
                  </a:p>
                </c:rich>
              </c:tx>
              <c:dLblPos val="ctr"/>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46.1%</a:t>
                    </a:r>
                  </a:p>
                </c:rich>
              </c:tx>
              <c:dLblPos val="ctr"/>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49.0%</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Sheet1!$A$15:$A$18</c:f>
              <c:strCache>
                <c:ptCount val="4"/>
                <c:pt idx="0">
                  <c:v>Beogradski Region</c:v>
                </c:pt>
                <c:pt idx="1">
                  <c:v>Region Vojvodine</c:v>
                </c:pt>
                <c:pt idx="2">
                  <c:v>Region Šumadije i  Zapadne Srbije</c:v>
                </c:pt>
                <c:pt idx="3">
                  <c:v>Region Južne i Istočne Srbije</c:v>
                </c:pt>
              </c:strCache>
            </c:strRef>
          </c:cat>
          <c:val>
            <c:numRef>
              <c:f>Sheet1!$D$15:$D$18</c:f>
              <c:numCache>
                <c:formatCode>0.0</c:formatCode>
                <c:ptCount val="4"/>
                <c:pt idx="0">
                  <c:v>45.8583182261888</c:v>
                </c:pt>
                <c:pt idx="1">
                  <c:v>48.817923010273546</c:v>
                </c:pt>
                <c:pt idx="2">
                  <c:v>46.112696148359483</c:v>
                </c:pt>
                <c:pt idx="3">
                  <c:v>48.968278410840774</c:v>
                </c:pt>
              </c:numCache>
            </c:numRef>
          </c:val>
        </c:ser>
        <c:dLbls>
          <c:dLblPos val="ctr"/>
          <c:showLegendKey val="0"/>
          <c:showVal val="1"/>
          <c:showCatName val="0"/>
          <c:showSerName val="0"/>
          <c:showPercent val="0"/>
          <c:showBubbleSize val="0"/>
        </c:dLbls>
        <c:gapWidth val="75"/>
        <c:overlap val="100"/>
        <c:axId val="176924160"/>
        <c:axId val="176925696"/>
      </c:barChart>
      <c:catAx>
        <c:axId val="176924160"/>
        <c:scaling>
          <c:orientation val="minMax"/>
        </c:scaling>
        <c:delete val="0"/>
        <c:axPos val="b"/>
        <c:numFmt formatCode="General" sourceLinked="0"/>
        <c:majorTickMark val="out"/>
        <c:minorTickMark val="none"/>
        <c:tickLblPos val="nextTo"/>
        <c:txPr>
          <a:bodyPr/>
          <a:lstStyle/>
          <a:p>
            <a:pPr>
              <a:defRPr sz="800"/>
            </a:pPr>
            <a:endParaRPr lang="en-US"/>
          </a:p>
        </c:txPr>
        <c:crossAx val="176925696"/>
        <c:crosses val="autoZero"/>
        <c:auto val="1"/>
        <c:lblAlgn val="ctr"/>
        <c:lblOffset val="100"/>
        <c:noMultiLvlLbl val="0"/>
      </c:catAx>
      <c:valAx>
        <c:axId val="176925696"/>
        <c:scaling>
          <c:orientation val="minMax"/>
        </c:scaling>
        <c:delete val="1"/>
        <c:axPos val="l"/>
        <c:numFmt formatCode="0.0" sourceLinked="1"/>
        <c:majorTickMark val="out"/>
        <c:minorTickMark val="none"/>
        <c:tickLblPos val="nextTo"/>
        <c:crossAx val="176924160"/>
        <c:crosses val="autoZero"/>
        <c:crossBetween val="between"/>
      </c:valAx>
    </c:plotArea>
    <c:legend>
      <c:legendPos val="t"/>
      <c:overlay val="0"/>
      <c:txPr>
        <a:bodyPr/>
        <a:lstStyle/>
        <a:p>
          <a:pPr>
            <a:defRPr sz="800"/>
          </a:pPr>
          <a:endParaRPr lang="en-US"/>
        </a:p>
      </c:txPr>
    </c:legend>
    <c:plotVisOnly val="1"/>
    <c:dispBlanksAs val="gap"/>
    <c:showDLblsOverMax val="0"/>
  </c:chart>
  <c:spPr>
    <a:ln>
      <a:noFill/>
    </a:ln>
  </c:spPr>
  <c:txPr>
    <a:bodyPr/>
    <a:lstStyle/>
    <a:p>
      <a:pPr>
        <a:defRPr sz="900">
          <a:latin typeface="Arial" pitchFamily="34" charset="0"/>
          <a:cs typeface="Arial"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40699C"/>
              </a:solidFill>
            </c:spPr>
          </c:dPt>
          <c:dPt>
            <c:idx val="1"/>
            <c:bubble3D val="0"/>
            <c:spPr>
              <a:solidFill>
                <a:srgbClr val="4F81BD"/>
              </a:solidFill>
            </c:spPr>
          </c:dPt>
          <c:dPt>
            <c:idx val="2"/>
            <c:bubble3D val="0"/>
            <c:spPr>
              <a:solidFill>
                <a:srgbClr val="6699FF"/>
              </a:solidFill>
            </c:spPr>
          </c:dPt>
          <c:dPt>
            <c:idx val="3"/>
            <c:bubble3D val="0"/>
            <c:spPr>
              <a:solidFill>
                <a:srgbClr val="AABAD7"/>
              </a:solidFill>
            </c:spPr>
          </c:dPt>
          <c:dLbls>
            <c:dLbl>
              <c:idx val="0"/>
              <c:tx>
                <c:rich>
                  <a:bodyPr/>
                  <a:lstStyle/>
                  <a:p>
                    <a:r>
                      <a:rPr lang="en-US"/>
                      <a:t>18.2%</a:t>
                    </a:r>
                  </a:p>
                </c:rich>
              </c:tx>
              <c:dLblPos val="in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19.8%</a:t>
                    </a:r>
                  </a:p>
                </c:rich>
              </c:tx>
              <c:dLblPos val="in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4.1%</a:t>
                    </a:r>
                  </a:p>
                </c:rich>
              </c:tx>
              <c:dLblPos val="in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57.9%</a:t>
                    </a:r>
                  </a:p>
                </c:rich>
              </c:tx>
              <c:dLblPos val="inEnd"/>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a:lstStyle/>
              <a:p>
                <a:pPr>
                  <a:defRPr>
                    <a:solidFill>
                      <a:schemeClr val="bg1"/>
                    </a:solidFill>
                  </a:defRPr>
                </a:pPr>
                <a:endParaRPr lang="en-US"/>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Sheet1!$A$21:$A$24</c:f>
              <c:strCache>
                <c:ptCount val="4"/>
                <c:pt idx="0">
                  <c:v>Agriculture</c:v>
                </c:pt>
                <c:pt idx="1">
                  <c:v>Industry</c:v>
                </c:pt>
                <c:pt idx="2">
                  <c:v>Construction</c:v>
                </c:pt>
                <c:pt idx="3">
                  <c:v>Services</c:v>
                </c:pt>
              </c:strCache>
            </c:strRef>
          </c:cat>
          <c:val>
            <c:numRef>
              <c:f>Sheet1!$B$21:$B$24</c:f>
              <c:numCache>
                <c:formatCode>0.0</c:formatCode>
                <c:ptCount val="4"/>
                <c:pt idx="0">
                  <c:v>18.166258217606103</c:v>
                </c:pt>
                <c:pt idx="1">
                  <c:v>19.842844361457971</c:v>
                </c:pt>
                <c:pt idx="2">
                  <c:v>4.1311704983078537</c:v>
                </c:pt>
                <c:pt idx="3">
                  <c:v>57.859726922628084</c:v>
                </c:pt>
              </c:numCache>
            </c:numRef>
          </c:val>
        </c:ser>
        <c:dLbls>
          <c:dLblPos val="inEnd"/>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900">
          <a:latin typeface="Arial" pitchFamily="34" charset="0"/>
          <a:cs typeface="Arial"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9598765432098767E-2"/>
          <c:y val="8.1402014198448086E-2"/>
          <c:w val="0.67591388888888893"/>
          <c:h val="0.90429189367673768"/>
        </c:manualLayout>
      </c:layout>
      <c:ofPieChart>
        <c:ofPieType val="pie"/>
        <c:varyColors val="1"/>
        <c:ser>
          <c:idx val="0"/>
          <c:order val="0"/>
          <c:dPt>
            <c:idx val="0"/>
            <c:bubble3D val="0"/>
            <c:spPr>
              <a:solidFill>
                <a:srgbClr val="40699C"/>
              </a:solidFill>
            </c:spPr>
          </c:dPt>
          <c:dPt>
            <c:idx val="1"/>
            <c:bubble3D val="0"/>
            <c:spPr>
              <a:solidFill>
                <a:srgbClr val="AABAD7"/>
              </a:solidFill>
            </c:spPr>
          </c:dPt>
          <c:dPt>
            <c:idx val="2"/>
            <c:bubble3D val="0"/>
            <c:spPr>
              <a:solidFill>
                <a:srgbClr val="4F81BD"/>
              </a:solidFill>
            </c:spPr>
          </c:dPt>
          <c:dPt>
            <c:idx val="3"/>
            <c:bubble3D val="0"/>
            <c:spPr>
              <a:solidFill>
                <a:srgbClr val="6699FF"/>
              </a:solidFill>
            </c:spPr>
          </c:dPt>
          <c:dLbls>
            <c:dLbl>
              <c:idx val="0"/>
              <c:layout>
                <c:manualLayout>
                  <c:x val="5.0956790123456788E-2"/>
                  <c:y val="0"/>
                </c:manualLayout>
              </c:layout>
              <c:tx>
                <c:rich>
                  <a:bodyPr/>
                  <a:lstStyle/>
                  <a:p>
                    <a:pPr>
                      <a:defRPr b="1">
                        <a:solidFill>
                          <a:schemeClr val="bg1"/>
                        </a:solidFill>
                      </a:defRPr>
                    </a:pPr>
                    <a:r>
                      <a:rPr lang="en-US"/>
                      <a:t>79.7%</a:t>
                    </a:r>
                  </a:p>
                </c:rich>
              </c:tx>
              <c:numFmt formatCode="0.0%" sourceLinked="0"/>
              <c:spPr>
                <a:noFill/>
                <a:ln>
                  <a:noFill/>
                </a:ln>
                <a:effectLst/>
              </c:spPr>
              <c:dLblPos val="bestFit"/>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6.7%</a:t>
                    </a:r>
                  </a:p>
                </c:rich>
              </c:tx>
              <c:dLblPos val="outEnd"/>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13.6%</a:t>
                    </a:r>
                  </a:p>
                </c:rich>
              </c:tx>
              <c:dLblPos val="outEnd"/>
              <c:showLegendKey val="0"/>
              <c:showVal val="0"/>
              <c:showCatName val="0"/>
              <c:showSerName val="0"/>
              <c:showPercent val="1"/>
              <c:showBubbleSize val="0"/>
              <c:extLst>
                <c:ext xmlns:c15="http://schemas.microsoft.com/office/drawing/2012/chart" uri="{CE6537A1-D6FC-4f65-9D91-7224C49458BB}"/>
              </c:extLst>
            </c:dLbl>
            <c:dLbl>
              <c:idx val="3"/>
              <c:layout>
                <c:manualLayout>
                  <c:x val="-1.1764705882352941E-2"/>
                  <c:y val="0"/>
                </c:manualLayout>
              </c:layout>
              <c:tx>
                <c:rich>
                  <a:bodyPr/>
                  <a:lstStyle/>
                  <a:p>
                    <a:r>
                      <a:rPr lang="en-US"/>
                      <a:t>20.3%*</a:t>
                    </a:r>
                  </a:p>
                </c:rich>
              </c:tx>
              <c:dLblPos val="bestFi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'[E-Tabele za grafikone01-16_prevedeno.xlsx]Sheet1'!$A$57:$C$57</c:f>
              <c:strCache>
                <c:ptCount val="3"/>
                <c:pt idx="0">
                  <c:v>Formally employed</c:v>
                </c:pt>
                <c:pt idx="1">
                  <c:v>Informally employed, excl. agriculture</c:v>
                </c:pt>
                <c:pt idx="2">
                  <c:v> Informally employed in agriculture</c:v>
                </c:pt>
              </c:strCache>
            </c:strRef>
          </c:cat>
          <c:val>
            <c:numRef>
              <c:f>'[E-Tabele za grafikone01-16_prevedeno.xlsx]Sheet1'!$A$58:$C$58</c:f>
              <c:numCache>
                <c:formatCode>General</c:formatCode>
                <c:ptCount val="3"/>
                <c:pt idx="0">
                  <c:v>79.7</c:v>
                </c:pt>
                <c:pt idx="1">
                  <c:v>6.7</c:v>
                </c:pt>
                <c:pt idx="2">
                  <c:v>13.6</c:v>
                </c:pt>
              </c:numCache>
            </c:numRef>
          </c:val>
        </c:ser>
        <c:dLbls>
          <c:dLblPos val="outEnd"/>
          <c:showLegendKey val="0"/>
          <c:showVal val="1"/>
          <c:showCatName val="0"/>
          <c:showSerName val="0"/>
          <c:showPercent val="0"/>
          <c:showBubbleSize val="0"/>
          <c:showLeaderLines val="1"/>
        </c:dLbls>
        <c:gapWidth val="100"/>
        <c:splitType val="pos"/>
        <c:splitPos val="2"/>
        <c:secondPieSize val="55"/>
        <c:serLines>
          <c:spPr>
            <a:ln w="3175">
              <a:solidFill>
                <a:schemeClr val="bg2">
                  <a:lumMod val="25000"/>
                </a:schemeClr>
              </a:solidFill>
            </a:ln>
          </c:spPr>
        </c:serLines>
      </c:ofPieChart>
    </c:plotArea>
    <c:legend>
      <c:legendPos val="r"/>
      <c:layout>
        <c:manualLayout>
          <c:xMode val="edge"/>
          <c:yMode val="edge"/>
          <c:x val="0.70912891770881581"/>
          <c:y val="0.1058394546319294"/>
          <c:w val="0.28696049382716049"/>
          <c:h val="0.82195806504870395"/>
        </c:manualLayout>
      </c:layout>
      <c:overlay val="0"/>
      <c:txPr>
        <a:bodyPr/>
        <a:lstStyle/>
        <a:p>
          <a:pPr>
            <a:defRPr sz="800"/>
          </a:pPr>
          <a:endParaRPr lang="en-US"/>
        </a:p>
      </c:txPr>
    </c:legend>
    <c:plotVisOnly val="1"/>
    <c:dispBlanksAs val="gap"/>
    <c:showDLblsOverMax val="0"/>
  </c:chart>
  <c:spPr>
    <a:ln>
      <a:noFill/>
    </a:ln>
  </c:spPr>
  <c:txPr>
    <a:bodyPr/>
    <a:lstStyle/>
    <a:p>
      <a:pPr>
        <a:defRPr sz="9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551454138702461E-2"/>
          <c:y val="7.1862139917695467E-2"/>
          <c:w val="0.68725801640566742"/>
          <c:h val="0.7169603909465021"/>
        </c:manualLayout>
      </c:layout>
      <c:barChart>
        <c:barDir val="col"/>
        <c:grouping val="clustered"/>
        <c:varyColors val="0"/>
        <c:ser>
          <c:idx val="0"/>
          <c:order val="0"/>
          <c:tx>
            <c:strRef>
              <c:f>Sheet1!$A$35</c:f>
              <c:strCache>
                <c:ptCount val="1"/>
                <c:pt idx="0">
                  <c:v>Q1 2016/Q4 2015</c:v>
                </c:pt>
              </c:strCache>
            </c:strRef>
          </c:tx>
          <c:spPr>
            <a:solidFill>
              <a:srgbClr val="40699C"/>
            </a:solidFill>
          </c:spPr>
          <c:invertIfNegative val="0"/>
          <c:dLbls>
            <c:dLbl>
              <c:idx val="0"/>
              <c:tx>
                <c:rich>
                  <a:bodyPr/>
                  <a:lstStyle/>
                  <a:p>
                    <a:r>
                      <a:rPr lang="en-US"/>
                      <a:t>0.4</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-1.9</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1.1</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-0.1</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Sheet1!$B$34:$E$34</c:f>
              <c:strCache>
                <c:ptCount val="4"/>
                <c:pt idx="0">
                  <c:v>Beogradski Region</c:v>
                </c:pt>
                <c:pt idx="1">
                  <c:v>Region Vojvodine</c:v>
                </c:pt>
                <c:pt idx="2">
                  <c:v>Region Šumadije i  Zapadne Srbije</c:v>
                </c:pt>
                <c:pt idx="3">
                  <c:v>Region Južne i Istočne Srbije</c:v>
                </c:pt>
              </c:strCache>
            </c:strRef>
          </c:cat>
          <c:val>
            <c:numRef>
              <c:f>Sheet1!$B$35:$E$35</c:f>
              <c:numCache>
                <c:formatCode>0.0</c:formatCode>
                <c:ptCount val="4"/>
                <c:pt idx="0">
                  <c:v>0.44451175384104147</c:v>
                </c:pt>
                <c:pt idx="1">
                  <c:v>-1.9118181153529292</c:v>
                </c:pt>
                <c:pt idx="2">
                  <c:v>1.138123795090074</c:v>
                </c:pt>
                <c:pt idx="3">
                  <c:v>-9.68301241518148E-2</c:v>
                </c:pt>
              </c:numCache>
            </c:numRef>
          </c:val>
        </c:ser>
        <c:ser>
          <c:idx val="1"/>
          <c:order val="1"/>
          <c:tx>
            <c:strRef>
              <c:f>Sheet1!$A$36</c:f>
              <c:strCache>
                <c:ptCount val="1"/>
                <c:pt idx="0">
                  <c:v>Q1 2016/Q1 2015</c:v>
                </c:pt>
              </c:strCache>
            </c:strRef>
          </c:tx>
          <c:spPr>
            <a:solidFill>
              <a:srgbClr val="AABAD7"/>
            </a:solidFill>
          </c:spPr>
          <c:invertIfNegative val="0"/>
          <c:dLbls>
            <c:dLbl>
              <c:idx val="0"/>
              <c:tx>
                <c:rich>
                  <a:bodyPr/>
                  <a:lstStyle/>
                  <a:p>
                    <a:r>
                      <a:rPr lang="en-US"/>
                      <a:t>1.0</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spPr/>
              <c:txPr>
                <a:bodyPr/>
                <a:lstStyle/>
                <a:p>
                  <a:pPr>
                    <a:defRPr>
                      <a:solidFill>
                        <a:schemeClr val="bg1"/>
                      </a:solidFill>
                    </a:defRPr>
                  </a:pPr>
                  <a:endParaRPr lang="en-US"/>
                </a:p>
              </c:txPr>
              <c:dLblPos val="outEnd"/>
              <c:showLegendKey val="0"/>
              <c:showVal val="1"/>
              <c:showCatName val="0"/>
              <c:showSerName val="0"/>
              <c:showPercent val="0"/>
              <c:showBubbleSize val="0"/>
            </c:dLbl>
            <c:dLbl>
              <c:idx val="2"/>
              <c:tx>
                <c:rich>
                  <a:bodyPr/>
                  <a:lstStyle/>
                  <a:p>
                    <a:r>
                      <a:rPr lang="en-US"/>
                      <a:t>2.0</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3.0</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Sheet1!$B$34:$E$34</c:f>
              <c:strCache>
                <c:ptCount val="4"/>
                <c:pt idx="0">
                  <c:v>Beogradski Region</c:v>
                </c:pt>
                <c:pt idx="1">
                  <c:v>Region Vojvodine</c:v>
                </c:pt>
                <c:pt idx="2">
                  <c:v>Region Šumadije i  Zapadne Srbije</c:v>
                </c:pt>
                <c:pt idx="3">
                  <c:v>Region Južne i Istočne Srbije</c:v>
                </c:pt>
              </c:strCache>
            </c:strRef>
          </c:cat>
          <c:val>
            <c:numRef>
              <c:f>Sheet1!$B$36:$E$36</c:f>
              <c:numCache>
                <c:formatCode>0.0</c:formatCode>
                <c:ptCount val="4"/>
                <c:pt idx="0">
                  <c:v>0.97374112200856189</c:v>
                </c:pt>
                <c:pt idx="1">
                  <c:v>-1.9399155435749549E-2</c:v>
                </c:pt>
                <c:pt idx="2">
                  <c:v>2.0191445968041393</c:v>
                </c:pt>
                <c:pt idx="3">
                  <c:v>3.0269571576710561</c:v>
                </c:pt>
              </c:numCache>
            </c:numRef>
          </c:val>
        </c:ser>
        <c:dLbls>
          <c:dLblPos val="outEnd"/>
          <c:showLegendKey val="0"/>
          <c:showVal val="1"/>
          <c:showCatName val="0"/>
          <c:showSerName val="0"/>
          <c:showPercent val="0"/>
          <c:showBubbleSize val="0"/>
        </c:dLbls>
        <c:gapWidth val="80"/>
        <c:axId val="181892992"/>
        <c:axId val="181894528"/>
      </c:barChart>
      <c:catAx>
        <c:axId val="181892992"/>
        <c:scaling>
          <c:orientation val="minMax"/>
        </c:scaling>
        <c:delete val="0"/>
        <c:axPos val="b"/>
        <c:numFmt formatCode="General" sourceLinked="0"/>
        <c:majorTickMark val="out"/>
        <c:minorTickMark val="none"/>
        <c:tickLblPos val="low"/>
        <c:crossAx val="181894528"/>
        <c:crosses val="autoZero"/>
        <c:auto val="1"/>
        <c:lblAlgn val="ctr"/>
        <c:lblOffset val="100"/>
        <c:noMultiLvlLbl val="0"/>
      </c:catAx>
      <c:valAx>
        <c:axId val="181894528"/>
        <c:scaling>
          <c:orientation val="minMax"/>
        </c:scaling>
        <c:delete val="1"/>
        <c:axPos val="l"/>
        <c:numFmt formatCode="0.0" sourceLinked="1"/>
        <c:majorTickMark val="out"/>
        <c:minorTickMark val="none"/>
        <c:tickLblPos val="nextTo"/>
        <c:crossAx val="181892992"/>
        <c:crosses val="autoZero"/>
        <c:crossBetween val="between"/>
      </c:valAx>
    </c:plotArea>
    <c:legend>
      <c:legendPos val="r"/>
      <c:overlay val="0"/>
    </c:legend>
    <c:plotVisOnly val="1"/>
    <c:dispBlanksAs val="gap"/>
    <c:showDLblsOverMax val="0"/>
  </c:chart>
  <c:txPr>
    <a:bodyPr/>
    <a:lstStyle/>
    <a:p>
      <a:pPr>
        <a:defRPr sz="900">
          <a:latin typeface="Arial" pitchFamily="34" charset="0"/>
          <a:cs typeface="Arial"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555555555555555E-2"/>
          <c:y val="0.14054580896686164"/>
          <c:w val="0.94270144356955377"/>
          <c:h val="0.62850925925925927"/>
        </c:manualLayout>
      </c:layout>
      <c:barChart>
        <c:barDir val="col"/>
        <c:grouping val="clustered"/>
        <c:varyColors val="0"/>
        <c:ser>
          <c:idx val="0"/>
          <c:order val="0"/>
          <c:tx>
            <c:strRef>
              <c:f>Sheet1!$A$42</c:f>
              <c:strCache>
                <c:ptCount val="1"/>
                <c:pt idx="0">
                  <c:v>15-24</c:v>
                </c:pt>
              </c:strCache>
            </c:strRef>
          </c:tx>
          <c:spPr>
            <a:solidFill>
              <a:srgbClr val="40699C"/>
            </a:solidFill>
          </c:spPr>
          <c:invertIfNegative val="0"/>
          <c:dLbls>
            <c:dLbl>
              <c:idx val="0"/>
              <c:tx>
                <c:rich>
                  <a:bodyPr/>
                  <a:lstStyle/>
                  <a:p>
                    <a:r>
                      <a:rPr lang="en-US"/>
                      <a:t>47.1</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47.5</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41.3</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40.3</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Sheet1!$B$41:$E$41</c:f>
              <c:strCache>
                <c:ptCount val="4"/>
                <c:pt idx="0">
                  <c:v>Beogradski Region</c:v>
                </c:pt>
                <c:pt idx="1">
                  <c:v>Region Vojvodine</c:v>
                </c:pt>
                <c:pt idx="2">
                  <c:v>Region Šumadije i  Zapadne Srbije</c:v>
                </c:pt>
                <c:pt idx="3">
                  <c:v>Region Južne i Istočne Srbije</c:v>
                </c:pt>
              </c:strCache>
            </c:strRef>
          </c:cat>
          <c:val>
            <c:numRef>
              <c:f>Sheet1!$B$42:$E$42</c:f>
              <c:numCache>
                <c:formatCode>###0.0</c:formatCode>
                <c:ptCount val="4"/>
                <c:pt idx="0">
                  <c:v>47.113189136789259</c:v>
                </c:pt>
                <c:pt idx="1">
                  <c:v>47.528704886756969</c:v>
                </c:pt>
                <c:pt idx="2">
                  <c:v>41.2515217864213</c:v>
                </c:pt>
                <c:pt idx="3">
                  <c:v>40.342604454007322</c:v>
                </c:pt>
              </c:numCache>
            </c:numRef>
          </c:val>
        </c:ser>
        <c:ser>
          <c:idx val="1"/>
          <c:order val="1"/>
          <c:tx>
            <c:strRef>
              <c:f>Sheet1!$A$43</c:f>
              <c:strCache>
                <c:ptCount val="1"/>
                <c:pt idx="0">
                  <c:v>15+</c:v>
                </c:pt>
              </c:strCache>
            </c:strRef>
          </c:tx>
          <c:spPr>
            <a:solidFill>
              <a:srgbClr val="AABAD7"/>
            </a:solidFill>
          </c:spPr>
          <c:invertIfNegative val="0"/>
          <c:dLbls>
            <c:dLbl>
              <c:idx val="0"/>
              <c:tx>
                <c:rich>
                  <a:bodyPr/>
                  <a:lstStyle/>
                  <a:p>
                    <a:r>
                      <a:rPr lang="en-US"/>
                      <a:t>20.5</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19.2</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16.6</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20.2</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Sheet1!$B$41:$E$41</c:f>
              <c:strCache>
                <c:ptCount val="4"/>
                <c:pt idx="0">
                  <c:v>Beogradski Region</c:v>
                </c:pt>
                <c:pt idx="1">
                  <c:v>Region Vojvodine</c:v>
                </c:pt>
                <c:pt idx="2">
                  <c:v>Region Šumadije i  Zapadne Srbije</c:v>
                </c:pt>
                <c:pt idx="3">
                  <c:v>Region Južne i Istočne Srbije</c:v>
                </c:pt>
              </c:strCache>
            </c:strRef>
          </c:cat>
          <c:val>
            <c:numRef>
              <c:f>Sheet1!$B$43:$E$43</c:f>
              <c:numCache>
                <c:formatCode>###0.0</c:formatCode>
                <c:ptCount val="4"/>
                <c:pt idx="0">
                  <c:v>20.522590080783715</c:v>
                </c:pt>
                <c:pt idx="1">
                  <c:v>19.188595549287275</c:v>
                </c:pt>
                <c:pt idx="2">
                  <c:v>16.558018734422429</c:v>
                </c:pt>
                <c:pt idx="3">
                  <c:v>20.217687895339061</c:v>
                </c:pt>
              </c:numCache>
            </c:numRef>
          </c:val>
        </c:ser>
        <c:dLbls>
          <c:dLblPos val="outEnd"/>
          <c:showLegendKey val="0"/>
          <c:showVal val="1"/>
          <c:showCatName val="0"/>
          <c:showSerName val="0"/>
          <c:showPercent val="0"/>
          <c:showBubbleSize val="0"/>
        </c:dLbls>
        <c:gapWidth val="100"/>
        <c:axId val="182043776"/>
        <c:axId val="182045312"/>
      </c:barChart>
      <c:catAx>
        <c:axId val="182043776"/>
        <c:scaling>
          <c:orientation val="minMax"/>
        </c:scaling>
        <c:delete val="0"/>
        <c:axPos val="b"/>
        <c:numFmt formatCode="General" sourceLinked="0"/>
        <c:majorTickMark val="out"/>
        <c:minorTickMark val="none"/>
        <c:tickLblPos val="nextTo"/>
        <c:crossAx val="182045312"/>
        <c:crosses val="autoZero"/>
        <c:auto val="1"/>
        <c:lblAlgn val="ctr"/>
        <c:lblOffset val="100"/>
        <c:noMultiLvlLbl val="0"/>
      </c:catAx>
      <c:valAx>
        <c:axId val="182045312"/>
        <c:scaling>
          <c:orientation val="minMax"/>
        </c:scaling>
        <c:delete val="1"/>
        <c:axPos val="l"/>
        <c:numFmt formatCode="###0.0" sourceLinked="1"/>
        <c:majorTickMark val="out"/>
        <c:minorTickMark val="none"/>
        <c:tickLblPos val="nextTo"/>
        <c:crossAx val="182043776"/>
        <c:crosses val="autoZero"/>
        <c:crossBetween val="between"/>
      </c:valAx>
    </c:plotArea>
    <c:legend>
      <c:legendPos val="r"/>
      <c:layout>
        <c:manualLayout>
          <c:xMode val="edge"/>
          <c:yMode val="edge"/>
          <c:x val="0.78714592592592592"/>
          <c:y val="4.4541423001949319E-2"/>
          <c:w val="0.19340966754155728"/>
          <c:h val="9.3178040244969382E-2"/>
        </c:manualLayout>
      </c:layout>
      <c:overlay val="0"/>
    </c:legend>
    <c:plotVisOnly val="1"/>
    <c:dispBlanksAs val="gap"/>
    <c:showDLblsOverMax val="0"/>
  </c:chart>
  <c:txPr>
    <a:bodyPr/>
    <a:lstStyle/>
    <a:p>
      <a:pPr>
        <a:defRPr sz="900">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C255F-1835-4168-99F0-83C630CC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Radenkovic</dc:creator>
  <cp:keywords/>
  <dc:description/>
  <cp:lastModifiedBy>Dragana Steljic</cp:lastModifiedBy>
  <cp:revision>8</cp:revision>
  <cp:lastPrinted>2016-05-31T12:12:00Z</cp:lastPrinted>
  <dcterms:created xsi:type="dcterms:W3CDTF">2016-05-31T09:40:00Z</dcterms:created>
  <dcterms:modified xsi:type="dcterms:W3CDTF">2016-05-31T12:14:00Z</dcterms:modified>
</cp:coreProperties>
</file>