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D20EDAA" wp14:editId="234A8E1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 wp14:anchorId="7E39E171" wp14:editId="0D8AAB22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4F1526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>
              <w:rPr>
                <w:lang w:val="en-GB"/>
              </w:rPr>
              <w:t>0</w:t>
            </w:r>
            <w:r w:rsidR="004F1526">
              <w:rPr>
                <w:lang w:val="en-GB"/>
              </w:rPr>
              <w:t>45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>, 2</w:t>
            </w:r>
            <w:r w:rsidR="004F1526">
              <w:rPr>
                <w:lang w:val="en-GB"/>
              </w:rPr>
              <w:t>9</w:t>
            </w:r>
            <w:r w:rsidRPr="00D904D4">
              <w:rPr>
                <w:lang w:val="en-GB"/>
              </w:rPr>
              <w:t>.</w:t>
            </w:r>
            <w:r>
              <w:rPr>
                <w:lang w:val="en-GB"/>
              </w:rPr>
              <w:t>02</w:t>
            </w:r>
            <w:r w:rsidRPr="00D904D4">
              <w:rPr>
                <w:lang w:val="en-GB"/>
              </w:rPr>
              <w:t>.201</w:t>
            </w:r>
            <w:r w:rsidR="004F1526">
              <w:rPr>
                <w:lang w:val="en-GB"/>
              </w:rPr>
              <w:t>6</w:t>
            </w:r>
            <w:r w:rsidRPr="00D904D4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>Quarterly national accounts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4F1526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>
              <w:rPr>
                <w:lang w:val="en-GB"/>
              </w:rPr>
              <w:t>0</w:t>
            </w:r>
            <w:r w:rsidR="004F1526">
              <w:rPr>
                <w:lang w:val="en-GB"/>
              </w:rPr>
              <w:t>4</w:t>
            </w:r>
            <w:r>
              <w:rPr>
                <w:lang w:val="en-GB"/>
              </w:rPr>
              <w:t>5</w:t>
            </w:r>
            <w:r w:rsidRPr="00D904D4">
              <w:rPr>
                <w:lang w:val="en-GB"/>
              </w:rPr>
              <w:t xml:space="preserve"> NR40 2</w:t>
            </w:r>
            <w:r w:rsidR="004F1526">
              <w:rPr>
                <w:lang w:val="en-GB"/>
              </w:rPr>
              <w:t>9</w:t>
            </w:r>
            <w:r>
              <w:rPr>
                <w:lang w:val="en-GB"/>
              </w:rPr>
              <w:t>02</w:t>
            </w:r>
            <w:r w:rsidRPr="00D904D4">
              <w:rPr>
                <w:lang w:val="en-GB"/>
              </w:rPr>
              <w:t>1</w:t>
            </w:r>
            <w:r w:rsidR="004F1526">
              <w:rPr>
                <w:lang w:val="en-GB"/>
              </w:rPr>
              <w:t>6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>
        <w:rPr>
          <w:b/>
          <w:bCs/>
          <w:sz w:val="24"/>
          <w:lang w:val="en-GB"/>
        </w:rPr>
        <w:t>4</w:t>
      </w:r>
      <w:r>
        <w:rPr>
          <w:b/>
          <w:bCs/>
          <w:sz w:val="24"/>
          <w:vertAlign w:val="superscript"/>
          <w:lang w:val="en-GB"/>
        </w:rPr>
        <w:t>th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4F1526">
        <w:rPr>
          <w:b/>
          <w:bCs/>
          <w:sz w:val="24"/>
          <w:lang w:val="en-GB"/>
        </w:rPr>
        <w:t>5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D904D4">
        <w:rPr>
          <w:szCs w:val="15"/>
          <w:lang w:val="en-GB"/>
        </w:rPr>
        <w:t>In this statistical release Statistical Office of the Republic of Serbia communicates results of the quarterly gross domestic product calculations according to production and expenditure approach, at current and constant prices.</w:t>
      </w:r>
      <w:r w:rsidR="001E2872">
        <w:rPr>
          <w:szCs w:val="15"/>
          <w:lang w:val="en-GB"/>
        </w:rPr>
        <w:t xml:space="preserve"> </w:t>
      </w:r>
    </w:p>
    <w:p w:rsidR="001E2872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1E2872" w:rsidRPr="001E2872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  <w:r>
        <w:rPr>
          <w:szCs w:val="15"/>
        </w:rPr>
        <w:t>The real GDP growth i</w:t>
      </w:r>
      <w:r w:rsidRPr="00170619">
        <w:rPr>
          <w:szCs w:val="15"/>
        </w:rPr>
        <w:t xml:space="preserve">n the </w:t>
      </w:r>
      <w:r>
        <w:rPr>
          <w:szCs w:val="15"/>
        </w:rPr>
        <w:t xml:space="preserve">fourth </w:t>
      </w:r>
      <w:r w:rsidRPr="00170619">
        <w:rPr>
          <w:szCs w:val="15"/>
        </w:rPr>
        <w:t>quarter of 201</w:t>
      </w:r>
      <w:r>
        <w:rPr>
          <w:szCs w:val="15"/>
        </w:rPr>
        <w:t>5</w:t>
      </w:r>
      <w:r w:rsidRPr="00170619">
        <w:rPr>
          <w:szCs w:val="15"/>
        </w:rPr>
        <w:t>,</w:t>
      </w:r>
      <w:r>
        <w:rPr>
          <w:szCs w:val="15"/>
        </w:rPr>
        <w:t xml:space="preserve"> c</w:t>
      </w:r>
      <w:r w:rsidRPr="00170619">
        <w:rPr>
          <w:szCs w:val="15"/>
        </w:rPr>
        <w:t>ompar</w:t>
      </w:r>
      <w:r>
        <w:rPr>
          <w:szCs w:val="15"/>
        </w:rPr>
        <w:t>ed</w:t>
      </w:r>
      <w:r w:rsidRPr="00170619">
        <w:rPr>
          <w:szCs w:val="15"/>
        </w:rPr>
        <w:t xml:space="preserve"> to the corresponding period of the previous year</w:t>
      </w:r>
      <w:r>
        <w:rPr>
          <w:szCs w:val="15"/>
        </w:rPr>
        <w:t xml:space="preserve">, </w:t>
      </w:r>
      <w:r w:rsidRPr="00EE1BB1">
        <w:rPr>
          <w:szCs w:val="15"/>
        </w:rPr>
        <w:t xml:space="preserve">amounted </w:t>
      </w:r>
      <w:r>
        <w:rPr>
          <w:szCs w:val="15"/>
        </w:rPr>
        <w:t>1</w:t>
      </w:r>
      <w:r w:rsidRPr="0064713C">
        <w:rPr>
          <w:szCs w:val="15"/>
        </w:rPr>
        <w:t>.</w:t>
      </w:r>
      <w:r>
        <w:rPr>
          <w:szCs w:val="15"/>
        </w:rPr>
        <w:t>2</w:t>
      </w:r>
      <w:r w:rsidRPr="0064713C">
        <w:rPr>
          <w:szCs w:val="15"/>
        </w:rPr>
        <w:t>%.</w:t>
      </w:r>
      <w:r w:rsidRPr="00170619">
        <w:rPr>
          <w:szCs w:val="15"/>
        </w:rPr>
        <w:t xml:space="preserve"> </w:t>
      </w:r>
    </w:p>
    <w:p w:rsidR="00F01684" w:rsidRDefault="00F01684" w:rsidP="007A35CC">
      <w:pPr>
        <w:spacing w:before="120" w:line="288" w:lineRule="auto"/>
        <w:ind w:firstLine="403"/>
        <w:jc w:val="both"/>
      </w:pPr>
      <w:r>
        <w:t xml:space="preserve">According to seasonally adjusted GDP data, the economic </w:t>
      </w:r>
      <w:r w:rsidRPr="001E2872">
        <w:rPr>
          <w:szCs w:val="15"/>
        </w:rPr>
        <w:t>performance in</w:t>
      </w:r>
      <w:r w:rsidR="001E2872" w:rsidRPr="001E2872">
        <w:rPr>
          <w:szCs w:val="15"/>
        </w:rPr>
        <w:t xml:space="preserve"> the </w:t>
      </w:r>
      <w:r w:rsidRPr="001E2872">
        <w:rPr>
          <w:szCs w:val="15"/>
        </w:rPr>
        <w:t>fourth</w:t>
      </w:r>
      <w:r>
        <w:t xml:space="preserve"> quarter of 201</w:t>
      </w:r>
      <w:r w:rsidR="00F82B1D">
        <w:t>5</w:t>
      </w:r>
      <w:r w:rsidR="001E2872">
        <w:t>, compared to the previous quarter, remained</w:t>
      </w:r>
      <w:r>
        <w:t xml:space="preserve"> </w:t>
      </w:r>
      <w:r w:rsidR="001E2872">
        <w:t>at the same level.</w:t>
      </w:r>
    </w:p>
    <w:p w:rsidR="001E2872" w:rsidRDefault="007625CE" w:rsidP="001E2872">
      <w:pPr>
        <w:spacing w:before="120" w:line="288" w:lineRule="auto"/>
        <w:ind w:firstLine="403"/>
        <w:jc w:val="both"/>
      </w:pPr>
      <w:r w:rsidRPr="001E2872">
        <w:t>Observed by activities, in the fourth quarter of 201</w:t>
      </w:r>
      <w:r w:rsidR="00F82B1D" w:rsidRPr="001E2872">
        <w:t>5</w:t>
      </w:r>
      <w:r w:rsidRPr="001E2872">
        <w:t xml:space="preserve">, compared to the same quarter of the previous year, significant real </w:t>
      </w:r>
      <w:r w:rsidR="00F82B1D" w:rsidRPr="001E2872">
        <w:t>growth</w:t>
      </w:r>
      <w:r w:rsidRPr="001E2872">
        <w:t xml:space="preserve"> in the gross value added was recorded </w:t>
      </w:r>
      <w:r w:rsidR="001E2872" w:rsidRPr="001E2872">
        <w:t xml:space="preserve">in the section of construction – 8.0%, </w:t>
      </w:r>
      <w:r w:rsidR="001A02D2" w:rsidRPr="001E2872">
        <w:t xml:space="preserve">the </w:t>
      </w:r>
      <w:r w:rsidRPr="001E2872">
        <w:rPr>
          <w:szCs w:val="15"/>
          <w:lang w:val="en-GB"/>
        </w:rPr>
        <w:t xml:space="preserve">sector of </w:t>
      </w:r>
      <w:r w:rsidRPr="001E2872">
        <w:rPr>
          <w:lang w:val="en-GB"/>
        </w:rPr>
        <w:t>industry and water supply, sewerage, waste management and remediation</w:t>
      </w:r>
      <w:r w:rsidRPr="001E2872">
        <w:t xml:space="preserve"> – </w:t>
      </w:r>
      <w:r w:rsidR="001E2872">
        <w:t>6</w:t>
      </w:r>
      <w:r w:rsidRPr="001E2872">
        <w:t>.</w:t>
      </w:r>
      <w:r w:rsidR="001E2872">
        <w:t>8</w:t>
      </w:r>
      <w:r w:rsidRPr="001E2872">
        <w:t xml:space="preserve">% and the section of </w:t>
      </w:r>
      <w:r w:rsidR="001E2872">
        <w:t>f</w:t>
      </w:r>
      <w:r w:rsidR="001E2872" w:rsidRPr="001E2872">
        <w:t>inancial and insurance activities</w:t>
      </w:r>
      <w:r w:rsidR="001E2872">
        <w:t xml:space="preserve"> </w:t>
      </w:r>
      <w:r w:rsidRPr="001E2872">
        <w:t xml:space="preserve">– </w:t>
      </w:r>
      <w:r w:rsidR="001E2872">
        <w:t>4</w:t>
      </w:r>
      <w:r w:rsidRPr="001E2872">
        <w:t>.</w:t>
      </w:r>
      <w:r w:rsidR="001E2872">
        <w:t>1</w:t>
      </w:r>
      <w:r w:rsidRPr="001E2872">
        <w:t xml:space="preserve">%. Significant real </w:t>
      </w:r>
      <w:r w:rsidR="00F82B1D" w:rsidRPr="001E2872">
        <w:t>fall</w:t>
      </w:r>
      <w:r w:rsidRPr="001E2872">
        <w:t xml:space="preserve"> in the gross value added was recorded</w:t>
      </w:r>
      <w:r>
        <w:t xml:space="preserve"> </w:t>
      </w:r>
      <w:r w:rsidR="001E2872" w:rsidRPr="001E2872">
        <w:t xml:space="preserve">in the section of </w:t>
      </w:r>
      <w:r w:rsidR="001E2872">
        <w:rPr>
          <w:lang w:val="en-GB"/>
        </w:rPr>
        <w:t>a</w:t>
      </w:r>
      <w:r w:rsidR="001E2872" w:rsidRPr="001E2872">
        <w:rPr>
          <w:lang w:val="en-GB"/>
        </w:rPr>
        <w:t>griculture, forestry and fishing –</w:t>
      </w:r>
      <w:r w:rsidR="001E2872" w:rsidRPr="001E2872">
        <w:t xml:space="preserve"> </w:t>
      </w:r>
      <w:r w:rsidR="001E2872">
        <w:t>6</w:t>
      </w:r>
      <w:r w:rsidR="001E2872" w:rsidRPr="001E2872">
        <w:t>.</w:t>
      </w:r>
      <w:r w:rsidR="001E2872">
        <w:t>7</w:t>
      </w:r>
      <w:r w:rsidR="001E2872" w:rsidRPr="001E2872">
        <w:t>%</w:t>
      </w:r>
      <w:r w:rsidR="001E2872">
        <w:t xml:space="preserve">. </w:t>
      </w:r>
    </w:p>
    <w:p w:rsidR="001E2872" w:rsidRDefault="001E2872" w:rsidP="001E2872">
      <w:pPr>
        <w:spacing w:before="120" w:line="288" w:lineRule="auto"/>
        <w:ind w:firstLine="403"/>
        <w:jc w:val="both"/>
        <w:rPr>
          <w:szCs w:val="15"/>
        </w:rPr>
      </w:pPr>
      <w:r w:rsidRPr="004F213C">
        <w:rPr>
          <w:szCs w:val="15"/>
        </w:rPr>
        <w:t xml:space="preserve">Observed by expenditure aggregates, in the </w:t>
      </w:r>
      <w:r w:rsidR="00660B56" w:rsidRPr="001E2872">
        <w:t>fourth</w:t>
      </w:r>
      <w:r>
        <w:rPr>
          <w:szCs w:val="15"/>
        </w:rPr>
        <w:t xml:space="preserve"> </w:t>
      </w:r>
      <w:r w:rsidRPr="004F213C">
        <w:rPr>
          <w:szCs w:val="15"/>
        </w:rPr>
        <w:t>quarter of 201</w:t>
      </w:r>
      <w:r>
        <w:rPr>
          <w:szCs w:val="15"/>
        </w:rPr>
        <w:t>5</w:t>
      </w:r>
      <w:r w:rsidRPr="004F213C">
        <w:rPr>
          <w:szCs w:val="15"/>
        </w:rPr>
        <w:t xml:space="preserve">, compared to the same quarter of the previous </w:t>
      </w:r>
      <w:r w:rsidRPr="001B507E">
        <w:rPr>
          <w:szCs w:val="15"/>
        </w:rPr>
        <w:t xml:space="preserve">year, </w:t>
      </w:r>
      <w:r>
        <w:rPr>
          <w:szCs w:val="15"/>
        </w:rPr>
        <w:t xml:space="preserve">real growth was noted as </w:t>
      </w:r>
      <w:r w:rsidRPr="00D1752D">
        <w:rPr>
          <w:szCs w:val="15"/>
        </w:rPr>
        <w:t xml:space="preserve">follows: the general government final consumption expenditure – </w:t>
      </w:r>
      <w:r>
        <w:rPr>
          <w:szCs w:val="15"/>
        </w:rPr>
        <w:t>0</w:t>
      </w:r>
      <w:r w:rsidRPr="00D1752D">
        <w:rPr>
          <w:szCs w:val="15"/>
        </w:rPr>
        <w:t>.</w:t>
      </w:r>
      <w:r>
        <w:rPr>
          <w:szCs w:val="15"/>
        </w:rPr>
        <w:t>8</w:t>
      </w:r>
      <w:r w:rsidRPr="00D1752D">
        <w:rPr>
          <w:szCs w:val="15"/>
        </w:rPr>
        <w:t>%</w:t>
      </w:r>
      <w:r>
        <w:rPr>
          <w:szCs w:val="15"/>
        </w:rPr>
        <w:t>,</w:t>
      </w:r>
      <w:r w:rsidRPr="00D1752D">
        <w:rPr>
          <w:szCs w:val="15"/>
        </w:rPr>
        <w:t xml:space="preserve"> gross fixed capital formation – </w:t>
      </w:r>
      <w:r w:rsidR="008A32BD">
        <w:rPr>
          <w:szCs w:val="15"/>
        </w:rPr>
        <w:t>7</w:t>
      </w:r>
      <w:r w:rsidRPr="00D1752D">
        <w:rPr>
          <w:szCs w:val="15"/>
        </w:rPr>
        <w:t>.</w:t>
      </w:r>
      <w:r w:rsidR="008A32BD">
        <w:rPr>
          <w:szCs w:val="15"/>
        </w:rPr>
        <w:t>8</w:t>
      </w:r>
      <w:r w:rsidRPr="00D1752D">
        <w:rPr>
          <w:szCs w:val="15"/>
        </w:rPr>
        <w:t xml:space="preserve">%, the exports of goods and services – </w:t>
      </w:r>
      <w:r w:rsidR="008A32BD">
        <w:rPr>
          <w:szCs w:val="15"/>
        </w:rPr>
        <w:t>6</w:t>
      </w:r>
      <w:r w:rsidRPr="00D1752D">
        <w:rPr>
          <w:szCs w:val="15"/>
        </w:rPr>
        <w:t>.</w:t>
      </w:r>
      <w:r w:rsidR="008A32BD">
        <w:rPr>
          <w:szCs w:val="15"/>
        </w:rPr>
        <w:t>1</w:t>
      </w:r>
      <w:r w:rsidRPr="00D1752D">
        <w:rPr>
          <w:szCs w:val="15"/>
        </w:rPr>
        <w:t xml:space="preserve">% and the import of goods and services – </w:t>
      </w:r>
      <w:r>
        <w:rPr>
          <w:szCs w:val="15"/>
        </w:rPr>
        <w:t>5</w:t>
      </w:r>
      <w:r w:rsidRPr="00D1752D">
        <w:rPr>
          <w:szCs w:val="15"/>
        </w:rPr>
        <w:t>.</w:t>
      </w:r>
      <w:r w:rsidR="008A32BD">
        <w:rPr>
          <w:szCs w:val="15"/>
        </w:rPr>
        <w:t>0</w:t>
      </w:r>
      <w:r w:rsidRPr="00D1752D">
        <w:rPr>
          <w:szCs w:val="15"/>
        </w:rPr>
        <w:t xml:space="preserve">%. Real fall was noted in the following aggregates: the household final consumption expenditure – </w:t>
      </w:r>
      <w:r>
        <w:rPr>
          <w:szCs w:val="15"/>
        </w:rPr>
        <w:t>0</w:t>
      </w:r>
      <w:r w:rsidRPr="00D1752D">
        <w:rPr>
          <w:szCs w:val="15"/>
        </w:rPr>
        <w:t>.</w:t>
      </w:r>
      <w:r w:rsidR="008A32BD">
        <w:rPr>
          <w:szCs w:val="15"/>
        </w:rPr>
        <w:t>3</w:t>
      </w:r>
      <w:r w:rsidRPr="00D1752D">
        <w:rPr>
          <w:szCs w:val="15"/>
        </w:rPr>
        <w:t>%</w:t>
      </w:r>
      <w:r>
        <w:rPr>
          <w:szCs w:val="15"/>
        </w:rPr>
        <w:t xml:space="preserve"> and</w:t>
      </w:r>
      <w:r w:rsidRPr="00D1752D">
        <w:rPr>
          <w:szCs w:val="15"/>
        </w:rPr>
        <w:t xml:space="preserve"> the non-profit institutions serving households (NPISH) final consumption expenditure – 2.</w:t>
      </w:r>
      <w:r>
        <w:rPr>
          <w:szCs w:val="15"/>
        </w:rPr>
        <w:t>0</w:t>
      </w:r>
      <w:r w:rsidRPr="00D1752D">
        <w:rPr>
          <w:szCs w:val="15"/>
        </w:rPr>
        <w:t>%</w:t>
      </w:r>
      <w:r>
        <w:rPr>
          <w:szCs w:val="15"/>
        </w:rPr>
        <w:t>.</w:t>
      </w:r>
      <w:r w:rsidRPr="00D1752D">
        <w:rPr>
          <w:szCs w:val="15"/>
        </w:rPr>
        <w:t xml:space="preserve">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D904D4">
        <w:rPr>
          <w:lang w:val="en-GB"/>
        </w:rPr>
        <w:t xml:space="preserve">Starting from 1999 the Statistical Office of the Republic of Serbia has not at disposal and may not provide available data relative to AP Kosovo and </w:t>
      </w:r>
      <w:proofErr w:type="spellStart"/>
      <w:r w:rsidRPr="00D904D4">
        <w:rPr>
          <w:lang w:val="en-GB"/>
        </w:rPr>
        <w:t>Metohia</w:t>
      </w:r>
      <w:proofErr w:type="spellEnd"/>
      <w:r w:rsidRPr="00D904D4">
        <w:rPr>
          <w:lang w:val="en-GB"/>
        </w:rPr>
        <w:t xml:space="preserve"> and therefore these data are not included in the coverage for the Republic of Serbia. </w:t>
      </w:r>
    </w:p>
    <w:p w:rsidR="00EF554A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bookmarkStart w:id="0" w:name="_GoBack"/>
      <w:bookmarkEnd w:id="0"/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0B564F" w:rsidRPr="00614C60" w:rsidRDefault="00E050DC" w:rsidP="000B564F">
      <w:pPr>
        <w:spacing w:after="40"/>
        <w:rPr>
          <w:b/>
          <w:lang w:val="sr-Latn-CS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</w:t>
      </w:r>
      <w:r w:rsidR="000B564F" w:rsidRPr="00161D65">
        <w:rPr>
          <w:sz w:val="18"/>
          <w:szCs w:val="18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4"/>
        <w:gridCol w:w="767"/>
        <w:gridCol w:w="736"/>
        <w:gridCol w:w="736"/>
        <w:gridCol w:w="719"/>
        <w:gridCol w:w="751"/>
        <w:gridCol w:w="766"/>
        <w:gridCol w:w="736"/>
        <w:gridCol w:w="736"/>
      </w:tblGrid>
      <w:tr w:rsidR="00F82B1D" w:rsidRPr="000B3F4C" w:rsidTr="00D724DA">
        <w:trPr>
          <w:jc w:val="center"/>
        </w:trPr>
        <w:tc>
          <w:tcPr>
            <w:tcW w:w="4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724D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564F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0B3F4C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0B3F4C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0B3F4C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F82B1D" w:rsidRPr="000B3F4C" w:rsidTr="00D724DA">
        <w:trPr>
          <w:jc w:val="center"/>
        </w:trPr>
        <w:tc>
          <w:tcPr>
            <w:tcW w:w="4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724D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B1D" w:rsidRPr="000B3F4C" w:rsidRDefault="00F82B1D" w:rsidP="00D339D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</w:tr>
      <w:tr w:rsidR="00F82B1D" w:rsidRPr="000B3F4C" w:rsidTr="00D724DA">
        <w:trPr>
          <w:jc w:val="center"/>
        </w:trPr>
        <w:tc>
          <w:tcPr>
            <w:tcW w:w="4314" w:type="dxa"/>
            <w:tcBorders>
              <w:top w:val="single" w:sz="4" w:space="0" w:color="auto"/>
              <w:right w:val="single" w:sz="4" w:space="0" w:color="auto"/>
            </w:tcBorders>
          </w:tcPr>
          <w:p w:rsidR="00F82B1D" w:rsidRPr="000B3F4C" w:rsidRDefault="00F82B1D" w:rsidP="00D724DA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82B1D" w:rsidRPr="000B3F4C" w:rsidRDefault="00F82B1D" w:rsidP="00D339D1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1E2872" w:rsidRPr="000B3F4C" w:rsidTr="0062484D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Non-seasonally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76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  <w:tr w:rsidR="001E2872" w:rsidRPr="00C67855" w:rsidTr="00D724DA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previous quarter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76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736" w:type="dxa"/>
            <w:vAlign w:val="center"/>
          </w:tcPr>
          <w:p w:rsidR="001E2872" w:rsidRPr="00863B05" w:rsidRDefault="001E2872" w:rsidP="00CD688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</w:tbl>
    <w:p w:rsidR="000B564F" w:rsidRPr="004D6373" w:rsidRDefault="00C635D0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haracter">
                  <wp:posOffset>6985</wp:posOffset>
                </wp:positionH>
                <wp:positionV relativeFrom="line">
                  <wp:posOffset>102235</wp:posOffset>
                </wp:positionV>
                <wp:extent cx="754380" cy="0"/>
                <wp:effectExtent l="6985" t="6985" r="1016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>
                <w10:wrap anchory="line"/>
              </v:line>
            </w:pict>
          </mc:Fallback>
        </mc:AlternateConten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Pr="003B2E9E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lastRenderedPageBreak/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EF554A" w:rsidRPr="00CA57E2" w:rsidRDefault="00EF554A" w:rsidP="00CA57E2">
      <w:pPr>
        <w:pStyle w:val="ListParagraph"/>
        <w:ind w:left="0"/>
        <w:rPr>
          <w:b/>
          <w:bCs/>
          <w:lang w:val="sr-Cyrl-CS"/>
        </w:rPr>
      </w:pPr>
    </w:p>
    <w:p w:rsidR="008F6F95" w:rsidRDefault="008F6F95" w:rsidP="008F6F95">
      <w:pPr>
        <w:spacing w:after="40"/>
        <w:rPr>
          <w:bCs/>
          <w:sz w:val="18"/>
          <w:szCs w:val="18"/>
          <w:lang w:val="en-GB"/>
        </w:rPr>
      </w:pPr>
    </w:p>
    <w:p w:rsidR="008F6F95" w:rsidRPr="00D904D4" w:rsidRDefault="00F82B1D" w:rsidP="008F6F95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  <w:proofErr w:type="gramStart"/>
      <w:r w:rsidR="008F6F95" w:rsidRPr="00D904D4">
        <w:rPr>
          <w:bCs/>
          <w:sz w:val="18"/>
          <w:szCs w:val="18"/>
          <w:lang w:val="en-GB"/>
        </w:rPr>
        <w:t>Republic of Serbia</w:t>
      </w:r>
      <w:r w:rsidR="008F6F95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RSD</w:t>
      </w:r>
      <w:r w:rsidR="008F6F95">
        <w:rPr>
          <w:sz w:val="18"/>
          <w:szCs w:val="18"/>
          <w:lang w:val="en-GB"/>
        </w:rPr>
        <w:t xml:space="preserve"> mill.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45"/>
        <w:gridCol w:w="4469"/>
        <w:gridCol w:w="1134"/>
        <w:gridCol w:w="1134"/>
        <w:gridCol w:w="1134"/>
        <w:gridCol w:w="1134"/>
      </w:tblGrid>
      <w:tr w:rsidR="00F82B1D" w:rsidRPr="00333DA7" w:rsidTr="00B743F0">
        <w:trPr>
          <w:jc w:val="center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B1D" w:rsidRPr="00333DA7" w:rsidRDefault="00F82B1D" w:rsidP="00CE386F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B1D" w:rsidRPr="00333DA7" w:rsidRDefault="00F82B1D" w:rsidP="00F82B1D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333DA7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</w:tr>
      <w:tr w:rsidR="00F82B1D" w:rsidRPr="00333DA7" w:rsidTr="00F82B1D">
        <w:trPr>
          <w:jc w:val="center"/>
        </w:trPr>
        <w:tc>
          <w:tcPr>
            <w:tcW w:w="53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B1D" w:rsidRPr="00333DA7" w:rsidRDefault="00F82B1D" w:rsidP="00CE386F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B1D" w:rsidRPr="00D724DA" w:rsidRDefault="00F82B1D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33DA7"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B1D" w:rsidRPr="00D724DA" w:rsidRDefault="00F82B1D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33DA7"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B1D" w:rsidRPr="00333DA7" w:rsidRDefault="00F82B1D" w:rsidP="00435E65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82B1D" w:rsidRPr="00333DA7" w:rsidRDefault="00F82B1D" w:rsidP="00435E65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IV</w:t>
            </w:r>
          </w:p>
        </w:tc>
      </w:tr>
      <w:tr w:rsidR="00F82B1D" w:rsidRPr="00333DA7" w:rsidTr="00F82B1D">
        <w:trPr>
          <w:trHeight w:val="71"/>
          <w:jc w:val="center"/>
        </w:trPr>
        <w:tc>
          <w:tcPr>
            <w:tcW w:w="845" w:type="dxa"/>
            <w:tcBorders>
              <w:top w:val="single" w:sz="4" w:space="0" w:color="auto"/>
            </w:tcBorders>
          </w:tcPr>
          <w:p w:rsidR="00F82B1D" w:rsidRPr="00333DA7" w:rsidRDefault="00F82B1D" w:rsidP="00CE386F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446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82B1D" w:rsidRPr="00333DA7" w:rsidRDefault="00F82B1D" w:rsidP="00CE386F">
            <w:pPr>
              <w:spacing w:line="360" w:lineRule="auto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82B1D" w:rsidRPr="00333DA7" w:rsidRDefault="00F82B1D" w:rsidP="00CE386F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F82B1D" w:rsidRPr="00333DA7" w:rsidRDefault="00F82B1D" w:rsidP="00CE386F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F82B1D" w:rsidRPr="00333DA7" w:rsidRDefault="00F82B1D" w:rsidP="00CE386F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F82B1D" w:rsidRPr="00333DA7" w:rsidRDefault="00F82B1D" w:rsidP="00CE386F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53216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62143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84576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78952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manufacturing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electricity, gas and steam supply</w:t>
            </w:r>
            <w:r w:rsidRPr="00D904D4">
              <w:rPr>
                <w:sz w:val="16"/>
                <w:szCs w:val="16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192482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222414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218790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220621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29868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45738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52435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61892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36047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 w:rsidRPr="00D904D4">
              <w:rPr>
                <w:bCs/>
                <w:sz w:val="16"/>
                <w:szCs w:val="16"/>
                <w:lang w:val="en-GB"/>
              </w:rPr>
              <w:t>transportation and storage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accommodation and food service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134430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150880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155948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159753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40832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43876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42584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42735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32047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33380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30102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31747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82882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86601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93661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97966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administrative and support service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41638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43340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49300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54020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 w:rsidRPr="00D904D4">
              <w:rPr>
                <w:bCs/>
                <w:sz w:val="16"/>
                <w:szCs w:val="16"/>
                <w:lang w:val="en-GB"/>
              </w:rPr>
              <w:t>education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human health and social work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101796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108134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115050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127987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other service activities</w:t>
            </w:r>
            <w:r w:rsidRPr="00D904D4">
              <w:rPr>
                <w:sz w:val="16"/>
                <w:szCs w:val="16"/>
                <w:lang w:val="en-GB"/>
              </w:rPr>
              <w:t xml:space="preserve"> and activities of households as employers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23841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25607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26163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25879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733037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822117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868613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901556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146784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165464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166697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168764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45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879821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987581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1035310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1070320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</w:tr>
    </w:tbl>
    <w:p w:rsidR="006951C6" w:rsidRDefault="006951C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CS"/>
        </w:rPr>
      </w:pPr>
    </w:p>
    <w:p w:rsidR="00EF554A" w:rsidRPr="00D93DA8" w:rsidRDefault="00C635D0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249192</wp:posOffset>
                </wp:positionH>
                <wp:positionV relativeFrom="line">
                  <wp:posOffset>102235</wp:posOffset>
                </wp:positionV>
                <wp:extent cx="754380" cy="0"/>
                <wp:effectExtent l="0" t="0" r="2667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  <w:rPr>
          <w:lang w:val="sr-Cyrl-CS"/>
        </w:rPr>
      </w:pPr>
    </w:p>
    <w:p w:rsidR="007B61D3" w:rsidRDefault="007B61D3" w:rsidP="006D01D0">
      <w:pPr>
        <w:spacing w:after="40" w:line="360" w:lineRule="auto"/>
        <w:jc w:val="both"/>
      </w:pPr>
    </w:p>
    <w:p w:rsidR="00F942E2" w:rsidRDefault="00F942E2" w:rsidP="006D01D0">
      <w:pPr>
        <w:spacing w:after="40" w:line="360" w:lineRule="auto"/>
        <w:jc w:val="both"/>
      </w:pPr>
    </w:p>
    <w:p w:rsidR="00F942E2" w:rsidRDefault="00F942E2" w:rsidP="006D01D0">
      <w:pPr>
        <w:spacing w:after="40" w:line="360" w:lineRule="auto"/>
        <w:jc w:val="both"/>
      </w:pPr>
    </w:p>
    <w:p w:rsidR="008F6F95" w:rsidRDefault="008F6F95" w:rsidP="006D01D0">
      <w:pPr>
        <w:spacing w:after="40" w:line="360" w:lineRule="auto"/>
        <w:jc w:val="both"/>
      </w:pPr>
    </w:p>
    <w:p w:rsidR="00333DA7" w:rsidRPr="00333DA7" w:rsidRDefault="00333DA7" w:rsidP="006D01D0">
      <w:pPr>
        <w:spacing w:after="40" w:line="360" w:lineRule="auto"/>
        <w:jc w:val="both"/>
      </w:pPr>
    </w:p>
    <w:p w:rsidR="007B61D3" w:rsidRDefault="007B61D3" w:rsidP="006D01D0">
      <w:pPr>
        <w:spacing w:after="40" w:line="360" w:lineRule="auto"/>
        <w:jc w:val="both"/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proofErr w:type="gramStart"/>
      <w:r w:rsidRPr="00D904D4">
        <w:rPr>
          <w:b/>
          <w:lang w:val="en-GB"/>
        </w:rPr>
        <w:t>compared</w:t>
      </w:r>
      <w:proofErr w:type="gramEnd"/>
      <w:r w:rsidRPr="00D904D4">
        <w:rPr>
          <w:b/>
          <w:lang w:val="en-GB"/>
        </w:rPr>
        <w:t xml:space="preserve">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8F6F95" w:rsidRPr="00D904D4" w:rsidRDefault="00B44DF2" w:rsidP="008F6F95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</w:t>
      </w:r>
      <w:r w:rsidR="008F6F95" w:rsidRPr="00D904D4">
        <w:rPr>
          <w:bCs/>
          <w:sz w:val="18"/>
          <w:szCs w:val="18"/>
          <w:lang w:val="en-GB"/>
        </w:rPr>
        <w:t>Republic of Serbia</w:t>
      </w:r>
      <w:r w:rsidR="008F6F95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30"/>
        <w:gridCol w:w="3910"/>
        <w:gridCol w:w="663"/>
        <w:gridCol w:w="663"/>
        <w:gridCol w:w="663"/>
        <w:gridCol w:w="664"/>
        <w:gridCol w:w="663"/>
        <w:gridCol w:w="663"/>
        <w:gridCol w:w="663"/>
        <w:gridCol w:w="664"/>
      </w:tblGrid>
      <w:tr w:rsidR="00B44DF2" w:rsidRPr="00333DA7" w:rsidTr="006D7855">
        <w:trPr>
          <w:jc w:val="center"/>
        </w:trPr>
        <w:tc>
          <w:tcPr>
            <w:tcW w:w="4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DF2" w:rsidRPr="00333DA7" w:rsidRDefault="00B44DF2" w:rsidP="00296ABE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B44DF2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DF2" w:rsidRPr="00333DA7" w:rsidRDefault="00B44DF2" w:rsidP="00B44DF2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333DA7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</w:tr>
      <w:tr w:rsidR="00B44DF2" w:rsidRPr="00333DA7" w:rsidTr="00B44DF2">
        <w:trPr>
          <w:jc w:val="center"/>
        </w:trPr>
        <w:tc>
          <w:tcPr>
            <w:tcW w:w="47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D724DA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33DA7"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333DA7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333DA7" w:rsidRDefault="00B44DF2" w:rsidP="00D724DA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333DA7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F2" w:rsidRPr="00333DA7" w:rsidRDefault="00B44DF2" w:rsidP="00D724DA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ab/>
            </w:r>
            <w:r>
              <w:rPr>
                <w:sz w:val="16"/>
                <w:szCs w:val="16"/>
                <w:lang w:val="sr-Latn-CS"/>
              </w:rPr>
              <w:tab/>
            </w:r>
            <w:r w:rsidRPr="00333DA7">
              <w:rPr>
                <w:sz w:val="16"/>
                <w:szCs w:val="16"/>
                <w:lang w:val="sr-Latn-CS"/>
              </w:rPr>
              <w:t>IV</w:t>
            </w:r>
          </w:p>
        </w:tc>
      </w:tr>
      <w:tr w:rsidR="00B44DF2" w:rsidRPr="00333DA7" w:rsidTr="00B44DF2">
        <w:trPr>
          <w:trHeight w:val="71"/>
          <w:jc w:val="center"/>
        </w:trPr>
        <w:tc>
          <w:tcPr>
            <w:tcW w:w="830" w:type="dxa"/>
            <w:tcBorders>
              <w:top w:val="single" w:sz="4" w:space="0" w:color="auto"/>
            </w:tcBorders>
          </w:tcPr>
          <w:p w:rsidR="00B44DF2" w:rsidRPr="00333DA7" w:rsidRDefault="00B44DF2" w:rsidP="00296ABE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391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3" w:type="dxa"/>
            <w:noWrap/>
            <w:vAlign w:val="bottom"/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44DF2" w:rsidRPr="00333DA7" w:rsidRDefault="00B44DF2" w:rsidP="00296ABE">
            <w:pPr>
              <w:spacing w:line="360" w:lineRule="auto"/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M</w:t>
            </w:r>
            <w:r w:rsidRPr="00D904D4">
              <w:rPr>
                <w:bCs/>
                <w:sz w:val="16"/>
                <w:szCs w:val="16"/>
                <w:lang w:val="en-GB"/>
              </w:rPr>
              <w:t>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lectricity, gas and steam supply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sz w:val="16"/>
                <w:szCs w:val="16"/>
                <w:lang w:val="en-GB"/>
              </w:rPr>
              <w:t>Water supply, sewerage, waste management and remediation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36047B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6"/>
                <w:szCs w:val="16"/>
                <w:lang w:val="en-GB"/>
              </w:rPr>
              <w:t>T</w:t>
            </w:r>
            <w:r w:rsidRPr="00D904D4">
              <w:rPr>
                <w:bCs/>
                <w:sz w:val="16"/>
                <w:szCs w:val="16"/>
                <w:lang w:val="en-GB"/>
              </w:rPr>
              <w:t>ransportation and storage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A</w:t>
            </w:r>
            <w:r w:rsidRPr="00D904D4">
              <w:rPr>
                <w:bCs/>
                <w:sz w:val="16"/>
                <w:szCs w:val="16"/>
                <w:lang w:val="en-GB"/>
              </w:rPr>
              <w:t>ccommodation and food service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>
              <w:rPr>
                <w:bCs/>
                <w:sz w:val="16"/>
                <w:szCs w:val="16"/>
                <w:lang w:val="en-GB"/>
              </w:rPr>
              <w:t>; A</w:t>
            </w:r>
            <w:r w:rsidRPr="00D904D4">
              <w:rPr>
                <w:bCs/>
                <w:sz w:val="16"/>
                <w:szCs w:val="16"/>
                <w:lang w:val="en-GB"/>
              </w:rPr>
              <w:t>dministrative and support service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ducation</w:t>
            </w:r>
            <w:r>
              <w:rPr>
                <w:bCs/>
                <w:sz w:val="16"/>
                <w:szCs w:val="16"/>
                <w:lang w:val="en-GB"/>
              </w:rPr>
              <w:t>; H</w:t>
            </w:r>
            <w:r w:rsidRPr="00D904D4">
              <w:rPr>
                <w:bCs/>
                <w:sz w:val="16"/>
                <w:szCs w:val="16"/>
                <w:lang w:val="en-GB"/>
              </w:rPr>
              <w:t>uman health and social work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center"/>
          </w:tcPr>
          <w:p w:rsidR="001E2872" w:rsidRPr="00D904D4" w:rsidRDefault="001E2872" w:rsidP="005F0B5C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O</w:t>
            </w:r>
            <w:r w:rsidRPr="00D904D4">
              <w:rPr>
                <w:bCs/>
                <w:sz w:val="16"/>
                <w:szCs w:val="16"/>
                <w:lang w:val="en-GB"/>
              </w:rPr>
              <w:t>ther service activities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D904D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A</w:t>
            </w:r>
            <w:r w:rsidRPr="00D904D4">
              <w:rPr>
                <w:sz w:val="16"/>
                <w:szCs w:val="16"/>
                <w:lang w:val="en-GB"/>
              </w:rPr>
              <w:t>ctivities of households as employers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-5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333DA7" w:rsidTr="001E2872">
        <w:trPr>
          <w:jc w:val="center"/>
        </w:trPr>
        <w:tc>
          <w:tcPr>
            <w:tcW w:w="830" w:type="dxa"/>
            <w:vAlign w:val="bottom"/>
          </w:tcPr>
          <w:p w:rsidR="001E2872" w:rsidRPr="00D904D4" w:rsidRDefault="001E2872" w:rsidP="005F0B5C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1E2872" w:rsidRPr="00D904D4" w:rsidRDefault="001E2872" w:rsidP="005F0B5C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3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64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</w:tbl>
    <w:p w:rsidR="007B61D3" w:rsidRDefault="007B61D3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CS"/>
        </w:rPr>
      </w:pPr>
    </w:p>
    <w:p w:rsidR="00EF554A" w:rsidRPr="00D93DA8" w:rsidRDefault="00C635D0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haracter">
                  <wp:posOffset>170270</wp:posOffset>
                </wp:positionH>
                <wp:positionV relativeFrom="line">
                  <wp:posOffset>102235</wp:posOffset>
                </wp:positionV>
                <wp:extent cx="754380" cy="0"/>
                <wp:effectExtent l="0" t="0" r="2667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3.4pt,8.05pt" to="7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284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F7059">
      <w:pPr>
        <w:spacing w:after="40" w:line="360" w:lineRule="auto"/>
        <w:rPr>
          <w:sz w:val="18"/>
          <w:szCs w:val="18"/>
          <w:lang w:val="sr-Cyrl-CS"/>
        </w:rPr>
      </w:pPr>
    </w:p>
    <w:p w:rsidR="00EF554A" w:rsidRDefault="00EF554A" w:rsidP="006F7059">
      <w:pPr>
        <w:spacing w:after="40" w:line="360" w:lineRule="auto"/>
        <w:rPr>
          <w:sz w:val="18"/>
          <w:szCs w:val="18"/>
          <w:lang w:val="sr-Cyrl-CS"/>
        </w:rPr>
      </w:pPr>
    </w:p>
    <w:p w:rsidR="00B42526" w:rsidRDefault="00B42526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8F6F95" w:rsidRPr="00D904D4" w:rsidRDefault="00B44DF2" w:rsidP="008F6F95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</w:t>
      </w:r>
      <w:proofErr w:type="gramStart"/>
      <w:r w:rsidR="008F6F95" w:rsidRPr="00D904D4">
        <w:rPr>
          <w:bCs/>
          <w:sz w:val="18"/>
          <w:szCs w:val="18"/>
          <w:lang w:val="en-GB"/>
        </w:rPr>
        <w:t>Republic of Serbia</w:t>
      </w:r>
      <w:r w:rsidR="008F6F95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RSD</w:t>
      </w:r>
      <w:r w:rsidR="008F6F95">
        <w:rPr>
          <w:sz w:val="18"/>
          <w:szCs w:val="18"/>
          <w:lang w:val="en-GB"/>
        </w:rPr>
        <w:t xml:space="preserve"> mill.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48"/>
        <w:gridCol w:w="1320"/>
        <w:gridCol w:w="1320"/>
        <w:gridCol w:w="1320"/>
        <w:gridCol w:w="1321"/>
      </w:tblGrid>
      <w:tr w:rsidR="00B44DF2" w:rsidRPr="00630BF8" w:rsidTr="00D510FE">
        <w:trPr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DF2" w:rsidRPr="00630BF8" w:rsidRDefault="00B44DF2" w:rsidP="00296ABE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DF2" w:rsidRPr="00630BF8" w:rsidRDefault="00B44DF2" w:rsidP="00B44DF2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630BF8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</w:tr>
      <w:tr w:rsidR="00B44DF2" w:rsidRPr="00630BF8" w:rsidTr="00B44DF2">
        <w:trPr>
          <w:jc w:val="center"/>
        </w:trPr>
        <w:tc>
          <w:tcPr>
            <w:tcW w:w="4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D7136E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D7136E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44DF2" w:rsidRPr="00D7136E" w:rsidRDefault="00B44DF2" w:rsidP="00D7136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630BF8">
              <w:rPr>
                <w:sz w:val="16"/>
                <w:szCs w:val="16"/>
                <w:lang w:val="sr-Latn-CS"/>
              </w:rPr>
              <w:t>IV</w:t>
            </w:r>
          </w:p>
        </w:tc>
      </w:tr>
      <w:tr w:rsidR="00B44DF2" w:rsidRPr="00630BF8" w:rsidTr="00B44DF2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DF2" w:rsidRPr="00D904D4" w:rsidRDefault="00B44DF2" w:rsidP="00B42526">
            <w:pPr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44DF2" w:rsidRPr="0062484D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:rsidR="00B44DF2" w:rsidRPr="0062484D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:rsidR="00B44DF2" w:rsidRPr="0062484D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B44DF2" w:rsidRPr="0062484D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8F6F95" w:rsidRDefault="001E2872" w:rsidP="00B42526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879821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987581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1035310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1070320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</w:tr>
      <w:tr w:rsidR="001E2872" w:rsidRPr="00630BF8" w:rsidTr="001E2872">
        <w:trPr>
          <w:trHeight w:val="119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bottom"/>
          </w:tcPr>
          <w:p w:rsidR="001E2872" w:rsidRPr="006907C1" w:rsidRDefault="001E2872" w:rsidP="00D724DA">
            <w:pPr>
              <w:spacing w:before="60"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714429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720996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748299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764731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8382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8415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8312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8328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147926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162028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168218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195124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147623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179630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193513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200255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-28892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6037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-3719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10701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430055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483194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489461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492031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539703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572721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568774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600851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</w:tr>
    </w:tbl>
    <w:p w:rsidR="00EF554A" w:rsidRPr="00D93DA8" w:rsidRDefault="00C635D0" w:rsidP="006F705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83185</wp:posOffset>
                </wp:positionH>
                <wp:positionV relativeFrom="line">
                  <wp:posOffset>102235</wp:posOffset>
                </wp:positionV>
                <wp:extent cx="754380" cy="0"/>
                <wp:effectExtent l="0" t="0" r="2667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6.55pt,8.05pt" to="6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8F6F95" w:rsidRPr="00D904D4" w:rsidRDefault="008063C4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Pr="00D904D4" w:rsidRDefault="008F6F95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EF554A" w:rsidRDefault="00EF554A" w:rsidP="00D6629C">
      <w:pPr>
        <w:spacing w:after="40"/>
        <w:rPr>
          <w:sz w:val="18"/>
          <w:szCs w:val="18"/>
          <w:lang w:val="sr-Latn-RS"/>
        </w:rPr>
      </w:pPr>
    </w:p>
    <w:p w:rsidR="0036047B" w:rsidRPr="0036047B" w:rsidRDefault="0036047B" w:rsidP="00D6629C">
      <w:pPr>
        <w:spacing w:after="40"/>
        <w:rPr>
          <w:sz w:val="18"/>
          <w:szCs w:val="18"/>
          <w:lang w:val="sr-Latn-RS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proofErr w:type="gramStart"/>
      <w:r w:rsidRPr="00D904D4">
        <w:rPr>
          <w:b/>
          <w:lang w:val="en-GB"/>
        </w:rPr>
        <w:t>compared</w:t>
      </w:r>
      <w:proofErr w:type="gramEnd"/>
      <w:r w:rsidRPr="00D904D4">
        <w:rPr>
          <w:b/>
          <w:lang w:val="en-GB"/>
        </w:rPr>
        <w:t xml:space="preserve"> to the same period of the previous year</w:t>
      </w:r>
    </w:p>
    <w:p w:rsidR="008F6F95" w:rsidRPr="00D904D4" w:rsidRDefault="00B44DF2" w:rsidP="008F6F95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</w:t>
      </w:r>
      <w:r w:rsidR="008F6F95" w:rsidRPr="00D904D4">
        <w:rPr>
          <w:bCs/>
          <w:sz w:val="18"/>
          <w:szCs w:val="18"/>
          <w:lang w:val="en-GB"/>
        </w:rPr>
        <w:t>Republic of Serbia</w:t>
      </w:r>
      <w:r w:rsidR="008F6F95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%</w:t>
      </w:r>
    </w:p>
    <w:tbl>
      <w:tblPr>
        <w:tblW w:w="9996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574"/>
        <w:gridCol w:w="677"/>
        <w:gridCol w:w="678"/>
        <w:gridCol w:w="678"/>
        <w:gridCol w:w="678"/>
        <w:gridCol w:w="677"/>
        <w:gridCol w:w="678"/>
        <w:gridCol w:w="678"/>
        <w:gridCol w:w="678"/>
      </w:tblGrid>
      <w:tr w:rsidR="00B44DF2" w:rsidRPr="00630BF8" w:rsidTr="00A310C7">
        <w:trPr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DF2" w:rsidRPr="00630BF8" w:rsidRDefault="00B44DF2" w:rsidP="00296ABE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B44DF2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</w:t>
            </w: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DF2" w:rsidRPr="00630BF8" w:rsidRDefault="00B44DF2" w:rsidP="00B44DF2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630BF8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</w:tr>
      <w:tr w:rsidR="00B44DF2" w:rsidRPr="00630BF8" w:rsidTr="00B44DF2">
        <w:trPr>
          <w:jc w:val="center"/>
        </w:trPr>
        <w:tc>
          <w:tcPr>
            <w:tcW w:w="4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1D73B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630BF8" w:rsidRDefault="00B44DF2" w:rsidP="001D73B8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DF2" w:rsidRPr="00630BF8" w:rsidRDefault="00B44DF2" w:rsidP="00296ABE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  <w:r w:rsidRPr="00630BF8">
              <w:rPr>
                <w:sz w:val="16"/>
                <w:szCs w:val="16"/>
                <w:lang w:val="sr-Latn-CS"/>
              </w:rPr>
              <w:t>IV</w:t>
            </w:r>
          </w:p>
        </w:tc>
      </w:tr>
      <w:tr w:rsidR="00B44DF2" w:rsidRPr="00630BF8" w:rsidTr="00B44DF2">
        <w:trPr>
          <w:trHeight w:val="20"/>
          <w:jc w:val="center"/>
        </w:trPr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DF2" w:rsidRPr="00D904D4" w:rsidRDefault="00B44DF2" w:rsidP="00B42526">
            <w:pPr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44DF2" w:rsidRPr="00456F22" w:rsidRDefault="00B44DF2" w:rsidP="00B425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8F6F95" w:rsidRDefault="001E2872" w:rsidP="00B42526">
            <w:pPr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b/>
                <w:color w:val="000000"/>
                <w:sz w:val="16"/>
                <w:szCs w:val="16"/>
                <w:lang w:val="sr-Latn-RS"/>
              </w:rPr>
              <w:t>2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bottom"/>
          </w:tcPr>
          <w:p w:rsidR="001E2872" w:rsidRPr="006907C1" w:rsidRDefault="001E2872" w:rsidP="005F0B5C">
            <w:pPr>
              <w:spacing w:before="60"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19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-4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1</w:t>
            </w:r>
          </w:p>
        </w:tc>
      </w:tr>
      <w:tr w:rsidR="001E2872" w:rsidRPr="00630BF8" w:rsidTr="001E287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1E2872" w:rsidRPr="00D904D4" w:rsidRDefault="001E2872" w:rsidP="005F0B5C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11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78" w:type="dxa"/>
            <w:vAlign w:val="center"/>
          </w:tcPr>
          <w:p w:rsidR="001E2872" w:rsidRPr="00863B05" w:rsidRDefault="001E2872" w:rsidP="001E2872">
            <w:pPr>
              <w:spacing w:line="233" w:lineRule="auto"/>
              <w:ind w:right="57"/>
              <w:jc w:val="right"/>
              <w:rPr>
                <w:color w:val="000000"/>
                <w:sz w:val="16"/>
                <w:szCs w:val="16"/>
                <w:lang w:val="sr-Latn-RS"/>
              </w:rPr>
            </w:pPr>
            <w:r w:rsidRPr="00863B05">
              <w:rPr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color w:val="000000"/>
                <w:sz w:val="16"/>
                <w:szCs w:val="16"/>
                <w:lang w:val="sr-Latn-RS"/>
              </w:rPr>
              <w:t>.</w:t>
            </w:r>
            <w:r w:rsidRPr="00863B05">
              <w:rPr>
                <w:color w:val="000000"/>
                <w:sz w:val="16"/>
                <w:szCs w:val="16"/>
                <w:lang w:val="sr-Latn-RS"/>
              </w:rPr>
              <w:t>0</w:t>
            </w:r>
          </w:p>
        </w:tc>
      </w:tr>
    </w:tbl>
    <w:p w:rsidR="00333DA7" w:rsidRPr="00333DA7" w:rsidRDefault="00C635D0" w:rsidP="00333DA7">
      <w:pPr>
        <w:pStyle w:val="ListParagraph"/>
        <w:ind w:left="450"/>
        <w:rPr>
          <w:sz w:val="16"/>
          <w:szCs w:val="16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haracter">
                  <wp:posOffset>-207645</wp:posOffset>
                </wp:positionH>
                <wp:positionV relativeFrom="line">
                  <wp:posOffset>79375</wp:posOffset>
                </wp:positionV>
                <wp:extent cx="754380" cy="0"/>
                <wp:effectExtent l="0" t="0" r="2667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16.35pt,6.25pt" to="43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" strokeweight=".25pt">
                <w10:wrap anchory="line"/>
              </v:line>
            </w:pict>
          </mc:Fallback>
        </mc:AlternateContent>
      </w:r>
    </w:p>
    <w:p w:rsidR="008F6F95" w:rsidRPr="00D904D4" w:rsidRDefault="008063C4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B44DF2">
      <w:pPr>
        <w:pStyle w:val="ListParagraph"/>
        <w:numPr>
          <w:ilvl w:val="0"/>
          <w:numId w:val="3"/>
        </w:numPr>
        <w:spacing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Pr="00D904D4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0A6826" w:rsidRDefault="000A6826" w:rsidP="00A01E04">
      <w:pPr>
        <w:pStyle w:val="ListParagraph"/>
        <w:ind w:left="0"/>
        <w:rPr>
          <w:sz w:val="16"/>
          <w:szCs w:val="16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1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Pr="007F1083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2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0D4D72" w:rsidRDefault="000D4D72" w:rsidP="00B17B15">
      <w:pPr>
        <w:rPr>
          <w:sz w:val="16"/>
          <w:szCs w:val="16"/>
          <w:u w:val="single"/>
          <w:lang w:val="sr-Latn-CS"/>
        </w:rPr>
      </w:pPr>
    </w:p>
    <w:p w:rsidR="00EF554A" w:rsidRPr="004E4946" w:rsidRDefault="00EF554A" w:rsidP="00B42526">
      <w:pPr>
        <w:rPr>
          <w:sz w:val="18"/>
          <w:szCs w:val="18"/>
          <w:u w:val="single"/>
          <w:lang w:val="ru-RU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C635D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12700</wp:posOffset>
                </wp:positionH>
                <wp:positionV relativeFrom="line">
                  <wp:posOffset>118110</wp:posOffset>
                </wp:positionV>
                <wp:extent cx="5958205" cy="0"/>
                <wp:effectExtent l="12700" t="13335" r="1079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>
                <w10:wrap anchory="line"/>
              </v:line>
            </w:pict>
          </mc:Fallback>
        </mc:AlternateConten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3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</w:t>
      </w:r>
      <w:proofErr w:type="spellStart"/>
      <w:r w:rsidRPr="00D904D4">
        <w:rPr>
          <w:sz w:val="18"/>
          <w:szCs w:val="18"/>
          <w:lang w:val="en-GB"/>
        </w:rPr>
        <w:t>ext</w:t>
      </w:r>
      <w:proofErr w:type="spellEnd"/>
      <w:r w:rsidRPr="00D904D4">
        <w:rPr>
          <w:sz w:val="18"/>
          <w:szCs w:val="18"/>
          <w:lang w:val="en-GB"/>
        </w:rPr>
        <w:t xml:space="preserve">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Published and printed by: Statistical Office of the Republic of Serbia, 5, </w:t>
      </w:r>
      <w:proofErr w:type="spellStart"/>
      <w:r w:rsidRPr="00D904D4">
        <w:rPr>
          <w:sz w:val="18"/>
          <w:szCs w:val="18"/>
          <w:lang w:val="en-GB"/>
        </w:rPr>
        <w:t>Milana</w:t>
      </w:r>
      <w:proofErr w:type="spellEnd"/>
      <w:r w:rsidRPr="00D904D4">
        <w:rPr>
          <w:sz w:val="18"/>
          <w:szCs w:val="18"/>
          <w:lang w:val="en-GB"/>
        </w:rPr>
        <w:t xml:space="preserve"> </w:t>
      </w:r>
      <w:proofErr w:type="spellStart"/>
      <w:r w:rsidRPr="00D904D4">
        <w:rPr>
          <w:sz w:val="18"/>
          <w:szCs w:val="18"/>
          <w:lang w:val="en-GB"/>
        </w:rPr>
        <w:t>Rakica</w:t>
      </w:r>
      <w:proofErr w:type="spellEnd"/>
      <w:r w:rsidRPr="00D904D4">
        <w:rPr>
          <w:sz w:val="18"/>
          <w:szCs w:val="18"/>
          <w:lang w:val="en-GB"/>
        </w:rPr>
        <w:t xml:space="preserve"> St, Belgrade</w:t>
      </w:r>
    </w:p>
    <w:p w:rsidR="008F6F95" w:rsidRPr="00D904D4" w:rsidRDefault="008F6F95" w:rsidP="008F6F95">
      <w:pPr>
        <w:spacing w:line="228" w:lineRule="auto"/>
        <w:jc w:val="center"/>
        <w:rPr>
          <w:sz w:val="16"/>
          <w:szCs w:val="16"/>
          <w:u w:val="single"/>
          <w:lang w:val="en-GB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proofErr w:type="spellStart"/>
      <w:r w:rsidR="004652E9" w:rsidRPr="004652E9">
        <w:rPr>
          <w:sz w:val="18"/>
          <w:szCs w:val="18"/>
        </w:rPr>
        <w:t>Dr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Miladin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Kovačević</w:t>
      </w:r>
      <w:proofErr w:type="spellEnd"/>
      <w:r w:rsidR="004652E9" w:rsidRPr="004652E9">
        <w:rPr>
          <w:sz w:val="18"/>
          <w:szCs w:val="18"/>
        </w:rPr>
        <w:t>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p w:rsidR="00EF554A" w:rsidRPr="00B17B15" w:rsidRDefault="00EF554A" w:rsidP="008F6F95">
      <w:pPr>
        <w:jc w:val="center"/>
        <w:rPr>
          <w:lang w:val="sr-Cyrl-CS"/>
        </w:rPr>
      </w:pPr>
    </w:p>
    <w:sectPr w:rsidR="00EF554A" w:rsidRPr="00B17B15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67" w:rsidRDefault="005B7767">
      <w:r>
        <w:separator/>
      </w:r>
    </w:p>
  </w:endnote>
  <w:endnote w:type="continuationSeparator" w:id="0">
    <w:p w:rsidR="005B7767" w:rsidRDefault="005B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F1526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F1526" w:rsidRPr="00AF23FB" w:rsidRDefault="004F1526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660B56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4F1526" w:rsidRPr="00D31660" w:rsidRDefault="004F1526" w:rsidP="00B44DF2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SRB0</w:t>
          </w:r>
          <w:r w:rsidR="00B44DF2">
            <w:rPr>
              <w:sz w:val="16"/>
              <w:szCs w:val="16"/>
              <w:lang w:val="en-GB"/>
            </w:rPr>
            <w:t>4</w:t>
          </w:r>
          <w:r w:rsidRPr="00D31660">
            <w:rPr>
              <w:sz w:val="16"/>
              <w:szCs w:val="16"/>
              <w:lang w:val="en-GB"/>
            </w:rPr>
            <w:t>5 NR40 2</w:t>
          </w:r>
          <w:r w:rsidR="00B44DF2">
            <w:rPr>
              <w:sz w:val="16"/>
              <w:szCs w:val="16"/>
              <w:lang w:val="en-GB"/>
            </w:rPr>
            <w:t>9</w:t>
          </w:r>
          <w:r w:rsidRPr="00D31660">
            <w:rPr>
              <w:sz w:val="16"/>
              <w:szCs w:val="16"/>
              <w:lang w:val="en-GB"/>
            </w:rPr>
            <w:t>021</w:t>
          </w:r>
          <w:r w:rsidR="00B44DF2">
            <w:rPr>
              <w:sz w:val="16"/>
              <w:szCs w:val="16"/>
              <w:lang w:val="en-GB"/>
            </w:rPr>
            <w:t>6</w:t>
          </w:r>
        </w:p>
      </w:tc>
    </w:tr>
  </w:tbl>
  <w:p w:rsidR="004F1526" w:rsidRPr="005C58EB" w:rsidRDefault="004F152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F1526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4F1526" w:rsidRPr="00D31660" w:rsidRDefault="004F1526" w:rsidP="00B44DF2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SRB0</w:t>
          </w:r>
          <w:r w:rsidR="00B44DF2">
            <w:rPr>
              <w:sz w:val="16"/>
              <w:szCs w:val="16"/>
              <w:lang w:val="en-GB"/>
            </w:rPr>
            <w:t>4</w:t>
          </w:r>
          <w:r w:rsidRPr="00D31660">
            <w:rPr>
              <w:sz w:val="16"/>
              <w:szCs w:val="16"/>
              <w:lang w:val="en-GB"/>
            </w:rPr>
            <w:t>5 NR40 2</w:t>
          </w:r>
          <w:r w:rsidR="00B44DF2">
            <w:rPr>
              <w:sz w:val="16"/>
              <w:szCs w:val="16"/>
              <w:lang w:val="en-GB"/>
            </w:rPr>
            <w:t>9</w:t>
          </w:r>
          <w:r w:rsidRPr="00D31660">
            <w:rPr>
              <w:sz w:val="16"/>
              <w:szCs w:val="16"/>
              <w:lang w:val="en-GB"/>
            </w:rPr>
            <w:t>021</w:t>
          </w:r>
          <w:r w:rsidR="00B44DF2">
            <w:rPr>
              <w:sz w:val="16"/>
              <w:szCs w:val="16"/>
              <w:lang w:val="en-GB"/>
            </w:rPr>
            <w:t>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4F1526" w:rsidRPr="00AF23FB" w:rsidRDefault="004F1526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660B56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4F1526" w:rsidRPr="005C58EB" w:rsidRDefault="004F15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67" w:rsidRDefault="005B7767">
      <w:r>
        <w:separator/>
      </w:r>
    </w:p>
  </w:footnote>
  <w:footnote w:type="continuationSeparator" w:id="0">
    <w:p w:rsidR="005B7767" w:rsidRDefault="005B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529F"/>
    <w:rsid w:val="000A6826"/>
    <w:rsid w:val="000A6A3B"/>
    <w:rsid w:val="000B564F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7F75"/>
    <w:rsid w:val="002826B6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D85"/>
    <w:rsid w:val="003D76A5"/>
    <w:rsid w:val="003E06F2"/>
    <w:rsid w:val="003E3C34"/>
    <w:rsid w:val="003E6600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1AE6"/>
    <w:rsid w:val="0044671B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4CCA"/>
    <w:rsid w:val="004B56AF"/>
    <w:rsid w:val="004C39C2"/>
    <w:rsid w:val="004C561B"/>
    <w:rsid w:val="004D2A23"/>
    <w:rsid w:val="004D6373"/>
    <w:rsid w:val="004D648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52E1"/>
    <w:rsid w:val="00546D94"/>
    <w:rsid w:val="00547280"/>
    <w:rsid w:val="00553F9A"/>
    <w:rsid w:val="00557DB8"/>
    <w:rsid w:val="005605E2"/>
    <w:rsid w:val="00564063"/>
    <w:rsid w:val="00567ABC"/>
    <w:rsid w:val="00585FCA"/>
    <w:rsid w:val="00591F3B"/>
    <w:rsid w:val="00596A18"/>
    <w:rsid w:val="00597702"/>
    <w:rsid w:val="005B323C"/>
    <w:rsid w:val="005B6E72"/>
    <w:rsid w:val="005B7767"/>
    <w:rsid w:val="005C10E4"/>
    <w:rsid w:val="005C4034"/>
    <w:rsid w:val="005C40DD"/>
    <w:rsid w:val="005C58EB"/>
    <w:rsid w:val="005E1D06"/>
    <w:rsid w:val="005E595D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51F0"/>
    <w:rsid w:val="00646A6B"/>
    <w:rsid w:val="00651333"/>
    <w:rsid w:val="00660B56"/>
    <w:rsid w:val="00662ABE"/>
    <w:rsid w:val="006669BD"/>
    <w:rsid w:val="0067052F"/>
    <w:rsid w:val="006707A4"/>
    <w:rsid w:val="0067119B"/>
    <w:rsid w:val="00672093"/>
    <w:rsid w:val="006725CD"/>
    <w:rsid w:val="0067357E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E3BF3"/>
    <w:rsid w:val="008E5FDA"/>
    <w:rsid w:val="008E7A21"/>
    <w:rsid w:val="008F6F95"/>
    <w:rsid w:val="00903DE7"/>
    <w:rsid w:val="00904BEC"/>
    <w:rsid w:val="00906511"/>
    <w:rsid w:val="00910446"/>
    <w:rsid w:val="00913607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73F22"/>
    <w:rsid w:val="009822A0"/>
    <w:rsid w:val="0098501D"/>
    <w:rsid w:val="00986DC1"/>
    <w:rsid w:val="009917E3"/>
    <w:rsid w:val="00996FBB"/>
    <w:rsid w:val="009A3464"/>
    <w:rsid w:val="009A3AEC"/>
    <w:rsid w:val="009A408C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7271D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63242"/>
    <w:rsid w:val="00C635D0"/>
    <w:rsid w:val="00C6412F"/>
    <w:rsid w:val="00C65BD3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218E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713A"/>
    <w:rsid w:val="00D607DD"/>
    <w:rsid w:val="00D6629C"/>
    <w:rsid w:val="00D66EB9"/>
    <w:rsid w:val="00D7136E"/>
    <w:rsid w:val="00D724DA"/>
    <w:rsid w:val="00D72576"/>
    <w:rsid w:val="00D76DD4"/>
    <w:rsid w:val="00D810FE"/>
    <w:rsid w:val="00D90437"/>
    <w:rsid w:val="00D92EE0"/>
    <w:rsid w:val="00D93DA8"/>
    <w:rsid w:val="00D940AD"/>
    <w:rsid w:val="00D95F8F"/>
    <w:rsid w:val="00DA14AE"/>
    <w:rsid w:val="00DA7C0E"/>
    <w:rsid w:val="00DB19B4"/>
    <w:rsid w:val="00DB2B73"/>
    <w:rsid w:val="00DB3213"/>
    <w:rsid w:val="00DB36B5"/>
    <w:rsid w:val="00DB3E56"/>
    <w:rsid w:val="00DB7477"/>
    <w:rsid w:val="00DC3BE0"/>
    <w:rsid w:val="00DD0C1B"/>
    <w:rsid w:val="00DD27B3"/>
    <w:rsid w:val="00DD3E95"/>
    <w:rsid w:val="00DD46E1"/>
    <w:rsid w:val="00DD676A"/>
    <w:rsid w:val="00DF0777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A017B"/>
    <w:rsid w:val="00EA61B0"/>
    <w:rsid w:val="00EB2BE5"/>
    <w:rsid w:val="00EC3FD1"/>
    <w:rsid w:val="00EC4F79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1D2F-7827-40DB-ACAC-D369CFB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9287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Mirjana Smolcic</cp:lastModifiedBy>
  <cp:revision>9</cp:revision>
  <cp:lastPrinted>2015-02-27T08:46:00Z</cp:lastPrinted>
  <dcterms:created xsi:type="dcterms:W3CDTF">2016-02-25T10:50:00Z</dcterms:created>
  <dcterms:modified xsi:type="dcterms:W3CDTF">2016-02-29T07:20:00Z</dcterms:modified>
</cp:coreProperties>
</file>