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EB2BE5" w:rsidRDefault="00E349CD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81A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3E3C34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349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EB2BE5" w:rsidRDefault="00E349CD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D8602A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501EC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341429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 </w:t>
            </w:r>
            <w:r w:rsidR="00341429">
              <w:t>233</w:t>
            </w:r>
            <w:r w:rsidRPr="00D465D6">
              <w:rPr>
                <w:lang w:val="ru-RU"/>
              </w:rPr>
              <w:t xml:space="preserve"> - год. </w:t>
            </w:r>
            <w:r w:rsidR="00280BFB">
              <w:t>LX</w:t>
            </w:r>
            <w:r>
              <w:t>V</w:t>
            </w:r>
            <w:r w:rsidR="000666D5">
              <w:t>I</w:t>
            </w:r>
            <w:r w:rsidRPr="00D465D6">
              <w:rPr>
                <w:lang w:val="ru-RU"/>
              </w:rPr>
              <w:t>, 0</w:t>
            </w:r>
            <w:r>
              <w:t>1</w:t>
            </w:r>
            <w:r w:rsidRPr="00D465D6">
              <w:rPr>
                <w:lang w:val="ru-RU"/>
              </w:rPr>
              <w:t>.09.201</w:t>
            </w:r>
            <w:r w:rsidR="0058336E">
              <w:rPr>
                <w:lang w:val="ru-RU"/>
              </w:rPr>
              <w:t>6</w:t>
            </w:r>
            <w:r w:rsidRPr="00D465D6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501EC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C43D9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280BFB" w:rsidRDefault="00E349CD" w:rsidP="00341429">
            <w:pPr>
              <w:jc w:val="right"/>
            </w:pPr>
            <w:r>
              <w:rPr>
                <w:lang w:val="ru-RU"/>
              </w:rPr>
              <w:t>СРБ</w:t>
            </w:r>
            <w:r w:rsidR="00341429">
              <w:t>233</w:t>
            </w:r>
            <w:r w:rsidR="007153FE">
              <w:t xml:space="preserve"> </w:t>
            </w:r>
            <w:r w:rsidRPr="00D465D6">
              <w:rPr>
                <w:lang w:val="ru-RU"/>
              </w:rPr>
              <w:t>ПМ13 0</w:t>
            </w:r>
            <w:r>
              <w:t>1</w:t>
            </w:r>
            <w:r>
              <w:rPr>
                <w:lang w:val="sr-Cyrl-CS"/>
              </w:rPr>
              <w:t>0</w:t>
            </w:r>
            <w:r w:rsidRPr="00D465D6">
              <w:rPr>
                <w:lang w:val="ru-RU"/>
              </w:rPr>
              <w:t>91</w:t>
            </w:r>
            <w:r w:rsidR="0058336E">
              <w:rPr>
                <w:lang w:val="ru-RU"/>
              </w:rPr>
              <w:t>6</w:t>
            </w:r>
          </w:p>
        </w:tc>
      </w:tr>
    </w:tbl>
    <w:p w:rsidR="00E349CD" w:rsidRPr="007D1F86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D465D6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  <w:r w:rsidRPr="007D1F86">
        <w:rPr>
          <w:lang w:val="sr-Cyrl-CS"/>
        </w:rPr>
        <w:t>у Републици Србији</w:t>
      </w:r>
    </w:p>
    <w:p w:rsidR="00E349CD" w:rsidRPr="00D465D6" w:rsidRDefault="00E349CD" w:rsidP="00597197">
      <w:pPr>
        <w:pStyle w:val="Podnaslovsopstenja"/>
        <w:spacing w:before="120"/>
        <w:rPr>
          <w:lang w:val="ru-RU"/>
        </w:rPr>
      </w:pPr>
      <w:r w:rsidRPr="00D465D6">
        <w:rPr>
          <w:lang w:val="ru-RU"/>
        </w:rPr>
        <w:t xml:space="preserve">– </w:t>
      </w:r>
      <w:r w:rsidRPr="007D1F86">
        <w:t>I</w:t>
      </w:r>
      <w:r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D465D6">
        <w:rPr>
          <w:lang w:val="ru-RU"/>
        </w:rPr>
        <w:t>1</w:t>
      </w:r>
      <w:r w:rsidR="000666D5">
        <w:t>6</w:t>
      </w:r>
      <w:r w:rsidRPr="00043048">
        <w:rPr>
          <w:lang w:val="sr-Cyrl-CS"/>
        </w:rPr>
        <w:t>.</w:t>
      </w:r>
      <w:r w:rsidRPr="007D1F86">
        <w:rPr>
          <w:lang w:val="sr-Cyrl-CS"/>
        </w:rPr>
        <w:t xml:space="preserve"> године</w:t>
      </w:r>
      <w:r w:rsidRPr="00D465D6">
        <w:rPr>
          <w:lang w:val="ru-RU"/>
        </w:rPr>
        <w:t xml:space="preserve"> –</w:t>
      </w:r>
    </w:p>
    <w:p w:rsidR="00E349CD" w:rsidRPr="00D465D6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0E36C9" w:rsidRDefault="00E349CD" w:rsidP="007B1EF2">
      <w:pPr>
        <w:pStyle w:val="TekstMetodologijaiNapomena"/>
      </w:pPr>
      <w:r w:rsidRPr="007D1F86">
        <w:t>Укупна вредност промета пољопривредних производа на пијацама у Републиц</w:t>
      </w:r>
      <w:r>
        <w:t>и Србији за првих шест месеци 201</w:t>
      </w:r>
      <w:r w:rsidR="000666D5">
        <w:rPr>
          <w:lang w:val="en-US"/>
        </w:rPr>
        <w:t>6</w:t>
      </w:r>
      <w:r>
        <w:t>. године, у односу на исти период 201</w:t>
      </w:r>
      <w:r w:rsidR="000666D5">
        <w:rPr>
          <w:lang w:val="en-US"/>
        </w:rPr>
        <w:t>5</w:t>
      </w:r>
      <w:r>
        <w:t xml:space="preserve">. </w:t>
      </w:r>
      <w:r w:rsidRPr="007D1F86">
        <w:t xml:space="preserve">године, </w:t>
      </w:r>
      <w:r>
        <w:t xml:space="preserve">изражена </w:t>
      </w:r>
      <w:r w:rsidRPr="007D1F86">
        <w:t>у текућим ценама</w:t>
      </w:r>
      <w:r>
        <w:rPr>
          <w:lang w:val="sr-Latn-CS"/>
        </w:rPr>
        <w:t xml:space="preserve">, </w:t>
      </w:r>
      <w:r w:rsidR="00DE233E">
        <w:rPr>
          <w:lang w:val="sr-Cyrl-RS"/>
        </w:rPr>
        <w:t>мања</w:t>
      </w:r>
      <w:r>
        <w:t xml:space="preserve"> је</w:t>
      </w:r>
      <w:r w:rsidRPr="007D1F86">
        <w:t xml:space="preserve"> </w:t>
      </w:r>
      <w:r>
        <w:t xml:space="preserve">за </w:t>
      </w:r>
      <w:r w:rsidR="00DE233E">
        <w:rPr>
          <w:lang w:val="sr-Cyrl-RS"/>
        </w:rPr>
        <w:t>8</w:t>
      </w:r>
      <w:r w:rsidR="00181443">
        <w:t>,</w:t>
      </w:r>
      <w:r w:rsidR="00DE233E">
        <w:rPr>
          <w:lang w:val="sr-Cyrl-RS"/>
        </w:rPr>
        <w:t>1</w:t>
      </w:r>
      <w:r>
        <w:t>%</w:t>
      </w:r>
      <w:r w:rsidRPr="00D465D6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>
        <w:t xml:space="preserve"> за првих шест месеци 201</w:t>
      </w:r>
      <w:r w:rsidR="000666D5">
        <w:rPr>
          <w:lang w:val="en-US"/>
        </w:rPr>
        <w:t>6</w:t>
      </w:r>
      <w:r w:rsidR="000666D5">
        <w:t>.</w:t>
      </w:r>
      <w:r w:rsidR="000666D5">
        <w:rPr>
          <w:lang w:val="sr-Cyrl-RS"/>
        </w:rPr>
        <w:t>г</w:t>
      </w:r>
      <w:r>
        <w:t>одине</w:t>
      </w:r>
      <w:r w:rsidR="00BF3511">
        <w:rPr>
          <w:lang w:val="en-US"/>
        </w:rPr>
        <w:t>,</w:t>
      </w:r>
      <w:r>
        <w:t xml:space="preserve"> највише учествују следеће групе производа: поврће, 2</w:t>
      </w:r>
      <w:r w:rsidR="00821315" w:rsidRPr="00821315">
        <w:rPr>
          <w:lang w:val="ru-RU"/>
        </w:rPr>
        <w:t>7</w:t>
      </w:r>
      <w:r w:rsidR="00821315">
        <w:t>,</w:t>
      </w:r>
      <w:r w:rsidR="00DE233E">
        <w:rPr>
          <w:lang w:val="sr-Cyrl-RS"/>
        </w:rPr>
        <w:t>2</w:t>
      </w:r>
      <w:r w:rsidR="00E81488">
        <w:t xml:space="preserve">%, воће и грожђе, </w:t>
      </w:r>
      <w:r w:rsidR="00E81488">
        <w:rPr>
          <w:lang w:val="sr-Cyrl-RS"/>
        </w:rPr>
        <w:t>19</w:t>
      </w:r>
      <w:r>
        <w:t>,</w:t>
      </w:r>
      <w:r w:rsidR="00E81488">
        <w:rPr>
          <w:lang w:val="sr-Cyrl-RS"/>
        </w:rPr>
        <w:t>5</w:t>
      </w:r>
      <w:r>
        <w:t>%, млеко и млечни производи, 1</w:t>
      </w:r>
      <w:r w:rsidR="0024632B">
        <w:rPr>
          <w:lang w:val="en-US"/>
        </w:rPr>
        <w:t>8</w:t>
      </w:r>
      <w:r w:rsidR="0024632B">
        <w:t>,</w:t>
      </w:r>
      <w:r w:rsidR="00E81488">
        <w:rPr>
          <w:lang w:val="sr-Cyrl-RS"/>
        </w:rPr>
        <w:t>5</w:t>
      </w:r>
      <w:r>
        <w:t>%, и живина и јаја, 1</w:t>
      </w:r>
      <w:r w:rsidR="00A66B90" w:rsidRPr="00A66B90">
        <w:rPr>
          <w:lang w:val="ru-RU"/>
        </w:rPr>
        <w:t>4</w:t>
      </w:r>
      <w:r>
        <w:t>,</w:t>
      </w:r>
      <w:r w:rsidR="00E81488">
        <w:rPr>
          <w:lang w:val="sr-Cyrl-RS"/>
        </w:rPr>
        <w:t>9</w:t>
      </w:r>
      <w:r>
        <w:t>%.</w:t>
      </w:r>
    </w:p>
    <w:p w:rsidR="00E349CD" w:rsidRPr="00D5004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F23059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F23059">
        <w:rPr>
          <w:lang w:val="ru-RU"/>
        </w:rPr>
        <w:t xml:space="preserve">1. Промет по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F2305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 xml:space="preserve"> 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F23059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F23059">
              <w:rPr>
                <w:sz w:val="16"/>
                <w:szCs w:val="16"/>
                <w:lang w:val="ru-RU"/>
              </w:rPr>
              <w:t>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8B4C5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</w:rPr>
              <w:t>V</w:t>
            </w:r>
            <w:r w:rsidRPr="008B4C5A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sz w:val="16"/>
                <w:szCs w:val="16"/>
                <w:u w:val="single"/>
              </w:rPr>
              <w:t>V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VI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0666D5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V–VI 201</w:t>
            </w:r>
            <w:r w:rsidR="000666D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0666D5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sz w:val="16"/>
                <w:szCs w:val="16"/>
                <w:u w:val="single"/>
              </w:rPr>
              <w:t>–VI 201</w:t>
            </w:r>
            <w:r w:rsidR="000666D5">
              <w:rPr>
                <w:sz w:val="16"/>
                <w:szCs w:val="16"/>
                <w:u w:val="single"/>
                <w:lang w:val="sr-Cyrl-RS"/>
              </w:rPr>
              <w:t>6</w:t>
            </w:r>
          </w:p>
          <w:p w:rsidR="00E349CD" w:rsidRPr="000666D5" w:rsidRDefault="00E349CD" w:rsidP="000666D5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–VI 201</w:t>
            </w:r>
            <w:r w:rsidR="000666D5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caps/>
                <w:sz w:val="16"/>
                <w:szCs w:val="16"/>
              </w:rPr>
              <w:t>Република Србија</w:t>
            </w:r>
            <w:r w:rsidRPr="008B4C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8724038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16043006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2685856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2968926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3069256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91,9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8B4C5A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5330094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9714248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1573343</w:t>
            </w:r>
          </w:p>
        </w:tc>
        <w:tc>
          <w:tcPr>
            <w:tcW w:w="964" w:type="dxa"/>
            <w:vAlign w:val="bottom"/>
          </w:tcPr>
          <w:p w:rsidR="00922DC9" w:rsidRPr="00514DCC" w:rsidRDefault="00514DC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1795732</w:t>
            </w:r>
          </w:p>
        </w:tc>
        <w:tc>
          <w:tcPr>
            <w:tcW w:w="964" w:type="dxa"/>
            <w:vAlign w:val="bottom"/>
          </w:tcPr>
          <w:p w:rsidR="00922DC9" w:rsidRPr="00514DCC" w:rsidRDefault="00514DC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1961019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92,7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3689797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6626101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1053747</w:t>
            </w:r>
          </w:p>
        </w:tc>
        <w:tc>
          <w:tcPr>
            <w:tcW w:w="964" w:type="dxa"/>
            <w:vAlign w:val="bottom"/>
          </w:tcPr>
          <w:p w:rsidR="00922DC9" w:rsidRPr="00514DCC" w:rsidRDefault="00514DC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1252963</w:t>
            </w:r>
          </w:p>
        </w:tc>
        <w:tc>
          <w:tcPr>
            <w:tcW w:w="964" w:type="dxa"/>
            <w:vAlign w:val="bottom"/>
          </w:tcPr>
          <w:p w:rsidR="00922DC9" w:rsidRPr="00514DCC" w:rsidRDefault="00514DCC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1383087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90.8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1640297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3088147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519596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542769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577932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97,1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3393944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6328758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1112513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1173194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1108237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86,0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90,6</w:t>
            </w:r>
          </w:p>
        </w:tc>
      </w:tr>
      <w:tr w:rsidR="00922DC9" w:rsidRPr="0021551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2152777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4017712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687950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725799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739028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100,8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99,3</w:t>
            </w:r>
          </w:p>
        </w:tc>
      </w:tr>
      <w:tr w:rsidR="00922DC9" w:rsidRPr="0021551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1241167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2311046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424563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447395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RS"/>
              </w:rPr>
              <w:t>369209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68,6</w:t>
            </w:r>
          </w:p>
        </w:tc>
        <w:tc>
          <w:tcPr>
            <w:tcW w:w="964" w:type="dxa"/>
            <w:vAlign w:val="bottom"/>
          </w:tcPr>
          <w:p w:rsidR="00922DC9" w:rsidRPr="00351F93" w:rsidRDefault="00351F93" w:rsidP="00DC15BF">
            <w:pPr>
              <w:spacing w:before="40" w:after="4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78,6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</w:tr>
    </w:tbl>
    <w:p w:rsidR="00E349CD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D5004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t xml:space="preserve">2. </w:t>
      </w:r>
      <w:r w:rsidRPr="00D50046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>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  <w:r w:rsidRPr="00F23059">
              <w:rPr>
                <w:sz w:val="16"/>
                <w:szCs w:val="16"/>
                <w:lang w:val="ru-RU"/>
              </w:rPr>
              <w:t>,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4A6F5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sz w:val="16"/>
                <w:szCs w:val="16"/>
                <w:u w:val="single"/>
              </w:rPr>
              <w:t>V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VI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4A6F58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VI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4A6F5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4A6F58" w:rsidRDefault="00E349CD" w:rsidP="004A6F5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</w:rPr>
              <w:t>V 201</w:t>
            </w:r>
            <w:r w:rsidR="004A6F58">
              <w:rPr>
                <w:position w:val="-12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A6F58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>201</w:t>
            </w:r>
            <w:r w:rsidR="004A6F58">
              <w:rPr>
                <w:position w:val="-12"/>
                <w:sz w:val="16"/>
                <w:szCs w:val="16"/>
                <w:u w:val="single"/>
                <w:lang w:val="sr-Cyrl-RS"/>
              </w:rPr>
              <w:t>6</w:t>
            </w:r>
          </w:p>
          <w:p w:rsidR="00E349CD" w:rsidRPr="004A6F58" w:rsidRDefault="00E349CD" w:rsidP="004A6F5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</w:rPr>
              <w:t>201</w:t>
            </w:r>
            <w:r w:rsidR="004A6F58">
              <w:rPr>
                <w:position w:val="-12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A6F58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  <w:lang w:val="sr-Cyrl-RS"/>
              </w:rPr>
              <w:t>6</w:t>
            </w:r>
          </w:p>
          <w:p w:rsidR="00E349CD" w:rsidRPr="004A6F58" w:rsidRDefault="00E349CD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lang w:val="sr-Cyrl-RS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8B4C5A">
              <w:rPr>
                <w:b/>
                <w:bCs/>
                <w:sz w:val="16"/>
                <w:szCs w:val="16"/>
              </w:rPr>
              <w:t>У</w:t>
            </w:r>
            <w:r w:rsidRPr="008B4C5A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8724038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16043006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90,6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91,9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91,3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92,8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215519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135500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266307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73,8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79,7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76,5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76,8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2565564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4367732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91,5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64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88,2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93,4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1784409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3137321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76,5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78,9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70,6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79,0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90333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269301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90,8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90,6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1273495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2386729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96,3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94,1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103,0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1572120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2972348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97,2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94,4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104,3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91,9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190257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372870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99,4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97,4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99,6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105,0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346375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810351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142,9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184,7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145,5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166,8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129936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247942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109,9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112,4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117,1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115,5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3F5EF0" w:rsidRDefault="003F5EF0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636052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3F5EF0" w:rsidRDefault="003F5EF0" w:rsidP="0065326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1212108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91,3</w:t>
            </w:r>
          </w:p>
        </w:tc>
        <w:tc>
          <w:tcPr>
            <w:tcW w:w="1134" w:type="dxa"/>
            <w:vAlign w:val="center"/>
          </w:tcPr>
          <w:p w:rsidR="00E349CD" w:rsidRPr="003F5EF0" w:rsidRDefault="003F5EF0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88,0</w:t>
            </w:r>
          </w:p>
        </w:tc>
        <w:tc>
          <w:tcPr>
            <w:tcW w:w="1134" w:type="dxa"/>
            <w:vAlign w:val="center"/>
          </w:tcPr>
          <w:p w:rsidR="00E349CD" w:rsidRPr="00D41359" w:rsidRDefault="00D41359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91,5</w:t>
            </w:r>
          </w:p>
        </w:tc>
        <w:tc>
          <w:tcPr>
            <w:tcW w:w="1134" w:type="dxa"/>
            <w:vAlign w:val="center"/>
          </w:tcPr>
          <w:p w:rsidR="00E349CD" w:rsidRPr="00D41359" w:rsidRDefault="00D41359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91,2</w:t>
            </w:r>
          </w:p>
        </w:tc>
        <w:tc>
          <w:tcPr>
            <w:tcW w:w="1134" w:type="dxa"/>
            <w:vAlign w:val="center"/>
          </w:tcPr>
          <w:p w:rsidR="00E349CD" w:rsidRPr="00D41359" w:rsidRDefault="00D41359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91,3</w:t>
            </w:r>
          </w:p>
        </w:tc>
      </w:tr>
    </w:tbl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4544B1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lastRenderedPageBreak/>
        <w:t xml:space="preserve">3. </w:t>
      </w:r>
      <w:r w:rsidRPr="00D50046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Количине</w:t>
            </w:r>
            <w:r w:rsidRPr="00F23059">
              <w:rPr>
                <w:sz w:val="16"/>
                <w:szCs w:val="16"/>
                <w:lang w:val="ru-RU"/>
              </w:rPr>
              <w:t>,</w:t>
            </w:r>
            <w:r w:rsidRPr="008B4C5A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sz w:val="16"/>
                <w:szCs w:val="16"/>
                <w:u w:val="single"/>
              </w:rPr>
              <w:t>V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VI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68218B" w:rsidRDefault="00E349CD" w:rsidP="0058336E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8B4C5A">
              <w:rPr>
                <w:sz w:val="16"/>
                <w:szCs w:val="16"/>
              </w:rPr>
              <w:t>V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VI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VI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</w:rPr>
              <w:t>V</w:t>
            </w:r>
            <w:r w:rsidRPr="00F23059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58336E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58336E" w:rsidRDefault="00E349CD" w:rsidP="0058336E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</w:rPr>
              <w:t>201</w:t>
            </w:r>
            <w:r w:rsidR="0058336E">
              <w:rPr>
                <w:position w:val="-12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58336E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u w:val="single"/>
                <w:lang w:val="sr-Cyrl-RS"/>
              </w:rPr>
              <w:t>6</w:t>
            </w:r>
          </w:p>
          <w:p w:rsidR="00E349CD" w:rsidRPr="0058336E" w:rsidRDefault="00E349CD" w:rsidP="0058336E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lang w:val="sr-Cyrl-RS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F23D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Пшеница</w:t>
            </w:r>
            <w:r w:rsidRPr="008B4C5A">
              <w:rPr>
                <w:sz w:val="16"/>
                <w:szCs w:val="16"/>
              </w:rPr>
              <w:t xml:space="preserve"> </w:t>
            </w:r>
            <w:r w:rsidRPr="008B4C5A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78,3</w:t>
            </w:r>
          </w:p>
        </w:tc>
        <w:tc>
          <w:tcPr>
            <w:tcW w:w="1134" w:type="dxa"/>
            <w:vAlign w:val="bottom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88,1</w:t>
            </w:r>
          </w:p>
        </w:tc>
        <w:tc>
          <w:tcPr>
            <w:tcW w:w="1134" w:type="dxa"/>
            <w:vAlign w:val="bottom"/>
          </w:tcPr>
          <w:p w:rsidR="00E349CD" w:rsidRPr="00E269A4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77,3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86,7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83,3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85,7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84,8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85,2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97,0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96,2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112,7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90,6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87,8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84,2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94,4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89,2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15088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95,1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100,9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95,6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101,3</w:t>
            </w:r>
          </w:p>
        </w:tc>
        <w:tc>
          <w:tcPr>
            <w:tcW w:w="1134" w:type="dxa"/>
            <w:vAlign w:val="center"/>
          </w:tcPr>
          <w:p w:rsidR="00E349CD" w:rsidRPr="00E269A4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85,3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90,4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89,7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85,4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Паприка, св</w:t>
            </w:r>
            <w:r w:rsidRPr="008B4C5A">
              <w:rPr>
                <w:sz w:val="16"/>
                <w:szCs w:val="16"/>
              </w:rPr>
              <w:t>e</w:t>
            </w:r>
            <w:r w:rsidRPr="008B4C5A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104,4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104,8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105,3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104,0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101,1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102,0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108,7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105,1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99,4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100,7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100,6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104,0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93,1</w:t>
            </w:r>
          </w:p>
        </w:tc>
        <w:tc>
          <w:tcPr>
            <w:tcW w:w="1134" w:type="dxa"/>
            <w:vAlign w:val="center"/>
          </w:tcPr>
          <w:p w:rsidR="00E349CD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98,7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96,3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94,1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90,0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AE31C9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="00E1223A"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94,0</w:t>
            </w:r>
          </w:p>
        </w:tc>
        <w:tc>
          <w:tcPr>
            <w:tcW w:w="1134" w:type="dxa"/>
            <w:vAlign w:val="center"/>
          </w:tcPr>
          <w:p w:rsidR="00E1223A" w:rsidRPr="002809E1" w:rsidRDefault="008D0368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98,0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97,9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88,8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8D0368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89,6</w:t>
            </w:r>
          </w:p>
        </w:tc>
        <w:tc>
          <w:tcPr>
            <w:tcW w:w="1134" w:type="dxa"/>
            <w:vAlign w:val="center"/>
          </w:tcPr>
          <w:p w:rsidR="00E1223A" w:rsidRPr="002809E1" w:rsidRDefault="008D0368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92,2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94,6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93,4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89,3</w:t>
            </w:r>
          </w:p>
        </w:tc>
        <w:tc>
          <w:tcPr>
            <w:tcW w:w="1134" w:type="dxa"/>
            <w:vAlign w:val="center"/>
          </w:tcPr>
          <w:p w:rsidR="00E1223A" w:rsidRPr="002809E1" w:rsidRDefault="000A4135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91,9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87,5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FD1B75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81,0</w:t>
            </w:r>
          </w:p>
        </w:tc>
        <w:tc>
          <w:tcPr>
            <w:tcW w:w="1134" w:type="dxa"/>
            <w:vAlign w:val="center"/>
          </w:tcPr>
          <w:p w:rsidR="00E1223A" w:rsidRPr="002809E1" w:rsidRDefault="000A4135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92,6</w:t>
            </w:r>
          </w:p>
        </w:tc>
        <w:tc>
          <w:tcPr>
            <w:tcW w:w="1134" w:type="dxa"/>
            <w:vAlign w:val="center"/>
          </w:tcPr>
          <w:p w:rsidR="00E1223A" w:rsidRPr="00D22E1F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98,9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72,9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AB5596" w:rsidRDefault="00AB5596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AB5596" w:rsidRDefault="00AB5596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AB5596" w:rsidRDefault="00AB5596" w:rsidP="00AB5596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0A4135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1223A" w:rsidRPr="00AB5596" w:rsidRDefault="00AB5596" w:rsidP="000A4135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89,3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92,2</w:t>
            </w:r>
          </w:p>
        </w:tc>
        <w:tc>
          <w:tcPr>
            <w:tcW w:w="1134" w:type="dxa"/>
            <w:vAlign w:val="center"/>
          </w:tcPr>
          <w:p w:rsidR="00E1223A" w:rsidRPr="00AB5596" w:rsidRDefault="00AB5596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Јагоде и малине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90,8</w:t>
            </w:r>
          </w:p>
        </w:tc>
        <w:tc>
          <w:tcPr>
            <w:tcW w:w="1134" w:type="dxa"/>
            <w:vAlign w:val="center"/>
          </w:tcPr>
          <w:p w:rsidR="00E1223A" w:rsidRPr="002809E1" w:rsidRDefault="000A4135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91,6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132,1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88,2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88,2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83,0</w:t>
            </w:r>
          </w:p>
        </w:tc>
        <w:tc>
          <w:tcPr>
            <w:tcW w:w="1134" w:type="dxa"/>
            <w:vAlign w:val="center"/>
          </w:tcPr>
          <w:p w:rsidR="00E1223A" w:rsidRPr="002809E1" w:rsidRDefault="000A4135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84,9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79,7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88,7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81,0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130F39" w:rsidRDefault="00130F39" w:rsidP="00851E7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81,7</w:t>
            </w:r>
          </w:p>
        </w:tc>
        <w:tc>
          <w:tcPr>
            <w:tcW w:w="1134" w:type="dxa"/>
            <w:vAlign w:val="center"/>
          </w:tcPr>
          <w:p w:rsidR="00E1223A" w:rsidRPr="002809E1" w:rsidRDefault="000A4135" w:rsidP="00C4543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89,0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80,1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83,8</w:t>
            </w:r>
          </w:p>
        </w:tc>
        <w:tc>
          <w:tcPr>
            <w:tcW w:w="1134" w:type="dxa"/>
            <w:vAlign w:val="center"/>
          </w:tcPr>
          <w:p w:rsidR="00E1223A" w:rsidRPr="00F5596C" w:rsidRDefault="00D22E1F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94,6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97.1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97,1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92,6</w:t>
            </w:r>
          </w:p>
        </w:tc>
        <w:tc>
          <w:tcPr>
            <w:tcW w:w="1134" w:type="dxa"/>
            <w:vAlign w:val="center"/>
          </w:tcPr>
          <w:p w:rsidR="00E349CD" w:rsidRPr="00F5596C" w:rsidRDefault="00D22E1F" w:rsidP="00D22E1F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Јаја (конзумна),  хиљ. ком.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76592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136465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107,8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111,3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127,9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124,7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102,0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99,7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107,5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100,5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98,6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93,6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111,5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91,7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96,7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95,1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99,0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8B4C5A">
              <w:rPr>
                <w:sz w:val="16"/>
                <w:szCs w:val="16"/>
              </w:rPr>
              <w:t>m</w:t>
            </w:r>
            <w:r w:rsidRPr="008B4C5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145,8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187,7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145,0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175,0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DA555E" w:rsidRDefault="00FD1B7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652537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105,7</w:t>
            </w:r>
          </w:p>
        </w:tc>
        <w:tc>
          <w:tcPr>
            <w:tcW w:w="1134" w:type="dxa"/>
            <w:vAlign w:val="center"/>
          </w:tcPr>
          <w:p w:rsidR="00E349CD" w:rsidRPr="002809E1" w:rsidRDefault="000A4135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109,7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spacing w:before="40" w:after="40"/>
              <w:ind w:right="346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110,9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17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111,5</w:t>
            </w:r>
          </w:p>
        </w:tc>
        <w:tc>
          <w:tcPr>
            <w:tcW w:w="1134" w:type="dxa"/>
            <w:vAlign w:val="center"/>
          </w:tcPr>
          <w:p w:rsidR="00E349CD" w:rsidRPr="00F5596C" w:rsidRDefault="00AB0C94" w:rsidP="00851E70">
            <w:pPr>
              <w:ind w:right="284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93,5</w:t>
            </w:r>
          </w:p>
        </w:tc>
      </w:tr>
    </w:tbl>
    <w:p w:rsidR="00E349CD" w:rsidRPr="00A075B5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7D1F86" w:rsidRDefault="00E349CD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E349CD" w:rsidRPr="00D465D6" w:rsidRDefault="00E349CD" w:rsidP="00D95F9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 w:rsidRPr="00D465D6">
        <w:rPr>
          <w:lang w:val="ru-RU"/>
        </w:rPr>
        <w:t xml:space="preserve">Подаци који се објављују у овом </w:t>
      </w:r>
      <w:r>
        <w:rPr>
          <w:lang w:val="sr-Cyrl-CS"/>
        </w:rPr>
        <w:t>с</w:t>
      </w:r>
      <w:r w:rsidRPr="00D465D6">
        <w:rPr>
          <w:lang w:val="ru-RU"/>
        </w:rPr>
        <w:t>аопштењу прикупљају се статистичким</w:t>
      </w:r>
      <w:r w:rsidRPr="00D465D6">
        <w:rPr>
          <w:b/>
          <w:bCs/>
          <w:lang w:val="ru-RU"/>
        </w:rPr>
        <w:t xml:space="preserve"> </w:t>
      </w:r>
      <w:r w:rsidRPr="00D465D6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>
        <w:rPr>
          <w:lang w:val="sr-Cyrl-CS"/>
        </w:rPr>
        <w:t>е</w:t>
      </w:r>
      <w:r w:rsidRPr="00D465D6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>
        <w:rPr>
          <w:lang w:val="sr-Cyrl-CS"/>
        </w:rPr>
        <w:t xml:space="preserve"> врше</w:t>
      </w:r>
      <w:r w:rsidRPr="00D465D6">
        <w:rPr>
          <w:lang w:val="ru-RU"/>
        </w:rPr>
        <w:t xml:space="preserve"> 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>
        <w:rPr>
          <w:lang w:val="sr-Cyrl-CS"/>
        </w:rPr>
        <w:t xml:space="preserve"> </w:t>
      </w:r>
      <w:r w:rsidRPr="00D465D6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подацима овог </w:t>
      </w:r>
      <w:r>
        <w:rPr>
          <w:lang w:val="sr-Cyrl-CS"/>
        </w:rPr>
        <w:t>С</w:t>
      </w:r>
      <w:r w:rsidRPr="00D465D6">
        <w:rPr>
          <w:lang w:val="ru-RU"/>
        </w:rPr>
        <w:t xml:space="preserve">аопштења. </w:t>
      </w:r>
    </w:p>
    <w:p w:rsidR="00E349CD" w:rsidRDefault="00E349CD" w:rsidP="00D95F97">
      <w:pPr>
        <w:pStyle w:val="TekstMetodologijaiNapomena"/>
        <w:ind w:firstLine="403"/>
      </w:pPr>
      <w:r w:rsidRPr="00A432C9">
        <w:t xml:space="preserve">Републички </w:t>
      </w:r>
      <w:r>
        <w:t xml:space="preserve">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Default="00E349CD" w:rsidP="006A7E8E">
      <w:pPr>
        <w:rPr>
          <w:lang w:val="sr-Latn-CS"/>
        </w:rPr>
      </w:pPr>
    </w:p>
    <w:p w:rsidR="00E349CD" w:rsidRPr="00270F98" w:rsidRDefault="00E349CD" w:rsidP="00545B96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</w:t>
      </w:r>
      <w:proofErr w:type="spellStart"/>
      <w:r>
        <w:rPr>
          <w:color w:val="000000"/>
          <w:lang w:val="sr-Cyrl-CS"/>
        </w:rPr>
        <w:t>веб-сајту</w:t>
      </w:r>
      <w:proofErr w:type="spellEnd"/>
      <w:r>
        <w:rPr>
          <w:color w:val="000000"/>
          <w:lang w:val="sr-Cyrl-CS"/>
        </w:rPr>
        <w:t xml:space="preserve"> Републичког завода за статистику: </w:t>
      </w:r>
      <w:hyperlink r:id="rId10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proofErr w:type="spellStart"/>
        <w:r w:rsidRPr="00CE72BB">
          <w:rPr>
            <w:rStyle w:val="Hyperlink"/>
            <w:rFonts w:cs="Arial"/>
          </w:rPr>
          <w:t>webrzs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gov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rs</w:t>
        </w:r>
        <w:proofErr w:type="spellEnd"/>
        <w:r w:rsidRPr="00CE72BB">
          <w:rPr>
            <w:rStyle w:val="Hyperlink"/>
            <w:rFonts w:cs="Arial"/>
            <w:lang w:val="sr-Cyrl-CS"/>
          </w:rPr>
          <w:t>/</w:t>
        </w:r>
        <w:proofErr w:type="spellStart"/>
        <w:r w:rsidRPr="00CE72BB">
          <w:rPr>
            <w:rStyle w:val="Hyperlink"/>
            <w:rFonts w:cs="Arial"/>
          </w:rPr>
          <w:t>WebSite</w:t>
        </w:r>
        <w:proofErr w:type="spellEnd"/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proofErr w:type="spellStart"/>
        <w:r w:rsidRPr="00CE72BB">
          <w:rPr>
            <w:rStyle w:val="Hyperlink"/>
            <w:rFonts w:cs="Arial"/>
          </w:rPr>
          <w:t>PageView</w:t>
        </w:r>
        <w:proofErr w:type="spellEnd"/>
        <w:r w:rsidRPr="00CE72BB">
          <w:rPr>
            <w:rStyle w:val="Hyperlink"/>
            <w:rFonts w:cs="Arial"/>
            <w:lang w:val="sr-Cyrl-CS"/>
          </w:rPr>
          <w:t>.</w:t>
        </w:r>
        <w:proofErr w:type="spellStart"/>
        <w:r w:rsidRPr="00CE72BB">
          <w:rPr>
            <w:rStyle w:val="Hyperlink"/>
            <w:rFonts w:cs="Arial"/>
          </w:rPr>
          <w:t>aspx</w:t>
        </w:r>
        <w:proofErr w:type="spellEnd"/>
        <w:r w:rsidRPr="00CE72BB">
          <w:rPr>
            <w:rStyle w:val="Hyperlink"/>
            <w:rFonts w:cs="Arial"/>
            <w:lang w:val="sr-Cyrl-CS"/>
          </w:rPr>
          <w:t>?</w:t>
        </w:r>
        <w:proofErr w:type="spellStart"/>
        <w:r w:rsidRPr="00CE72BB">
          <w:rPr>
            <w:rStyle w:val="Hyperlink"/>
            <w:rFonts w:cs="Arial"/>
          </w:rPr>
          <w:t>pKey</w:t>
        </w:r>
        <w:proofErr w:type="spellEnd"/>
        <w:r w:rsidRPr="00CE72BB">
          <w:rPr>
            <w:rStyle w:val="Hyperlink"/>
            <w:rFonts w:cs="Arial"/>
            <w:lang w:val="sr-Cyrl-CS"/>
          </w:rPr>
          <w:t>=105</w:t>
        </w:r>
      </w:hyperlink>
    </w:p>
    <w:p w:rsidR="00E349CD" w:rsidRPr="00545B96" w:rsidRDefault="00E349CD" w:rsidP="006A7E8E">
      <w:pPr>
        <w:rPr>
          <w:lang w:val="ru-RU"/>
        </w:rPr>
      </w:pPr>
    </w:p>
    <w:p w:rsidR="00E349CD" w:rsidRDefault="00E349CD" w:rsidP="006A7E8E">
      <w:pPr>
        <w:rPr>
          <w:lang w:val="sr-Latn-CS"/>
        </w:rPr>
      </w:pPr>
      <w:bookmarkStart w:id="0" w:name="_GoBack"/>
      <w:bookmarkEnd w:id="0"/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146FB0" w:rsidRPr="00EB7B0D" w:rsidTr="00A75748">
        <w:tc>
          <w:tcPr>
            <w:tcW w:w="9379" w:type="dxa"/>
            <w:tcBorders>
              <w:top w:val="single" w:sz="4" w:space="0" w:color="808080"/>
              <w:bottom w:val="nil"/>
              <w:right w:val="nil"/>
            </w:tcBorders>
          </w:tcPr>
          <w:p w:rsidR="00146FB0" w:rsidRDefault="00146FB0" w:rsidP="00A75748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 </w:t>
            </w:r>
            <w:r>
              <w:fldChar w:fldCharType="begin"/>
            </w:r>
            <w:r>
              <w:instrText xml:space="preserve"> HYPERLINK "mailto:slavica.jotanovic@stat.gov.rs" </w:instrText>
            </w:r>
            <w:r>
              <w:fldChar w:fldCharType="separate"/>
            </w:r>
            <w:r>
              <w:rPr>
                <w:rStyle w:val="Hyperlink"/>
                <w:sz w:val="18"/>
                <w:szCs w:val="18"/>
              </w:rPr>
              <w:t>slavica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jotanovic</w:t>
            </w:r>
            <w:r>
              <w:rPr>
                <w:rStyle w:val="Hyperlink"/>
                <w:sz w:val="18"/>
                <w:szCs w:val="18"/>
                <w:lang w:val="ru-RU"/>
              </w:rPr>
              <w:t>@</w:t>
            </w:r>
            <w:r>
              <w:rPr>
                <w:rStyle w:val="Hyperlink"/>
                <w:sz w:val="18"/>
                <w:szCs w:val="18"/>
              </w:rPr>
              <w:t>stat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gov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Hyperlink"/>
                <w:sz w:val="18"/>
                <w:szCs w:val="18"/>
              </w:rPr>
              <w:t>rs</w:t>
            </w:r>
            <w:proofErr w:type="spellEnd"/>
            <w:r>
              <w:rPr>
                <w:rStyle w:val="Hyperlink"/>
                <w:sz w:val="18"/>
                <w:szCs w:val="18"/>
              </w:rPr>
              <w:fldChar w:fldCharType="end"/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тел: 011 2412-922  локал 330</w:t>
            </w:r>
          </w:p>
          <w:p w:rsidR="00146FB0" w:rsidRDefault="00146FB0" w:rsidP="00A7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www.stat.gov.rs</w:t>
            </w:r>
            <w:proofErr w:type="spellEnd"/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146FB0" w:rsidRPr="00EC4507" w:rsidRDefault="00146FB0" w:rsidP="00A75748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1E6463" w:rsidRDefault="001E6463" w:rsidP="00146FB0">
      <w:pPr>
        <w:spacing w:before="120"/>
        <w:jc w:val="center"/>
        <w:rPr>
          <w:sz w:val="18"/>
          <w:szCs w:val="18"/>
        </w:rPr>
      </w:pPr>
    </w:p>
    <w:sectPr w:rsidR="001E6463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D5" w:rsidRDefault="00227ED5">
      <w:r>
        <w:separator/>
      </w:r>
    </w:p>
  </w:endnote>
  <w:endnote w:type="continuationSeparator" w:id="0">
    <w:p w:rsidR="00227ED5" w:rsidRDefault="002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146FB0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280BFB" w:rsidRDefault="007153FE" w:rsidP="00146FB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341429">
            <w:rPr>
              <w:sz w:val="16"/>
              <w:szCs w:val="16"/>
            </w:rPr>
            <w:t>233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146FB0">
            <w:rPr>
              <w:sz w:val="16"/>
              <w:szCs w:val="16"/>
              <w:lang w:val="sr-Cyrl-RS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>
            <w:rPr>
              <w:sz w:val="16"/>
              <w:szCs w:val="16"/>
            </w:rPr>
            <w:t>1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 w:rsidRPr="00851E70">
            <w:rPr>
              <w:sz w:val="16"/>
              <w:szCs w:val="16"/>
            </w:rPr>
            <w:t>9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58336E">
            <w:rPr>
              <w:sz w:val="16"/>
              <w:szCs w:val="16"/>
              <w:lang w:val="sr-Cyrl-CS"/>
            </w:rPr>
            <w:t>6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146FB0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D5" w:rsidRDefault="00227ED5">
      <w:r>
        <w:separator/>
      </w:r>
    </w:p>
  </w:footnote>
  <w:footnote w:type="continuationSeparator" w:id="0">
    <w:p w:rsidR="00227ED5" w:rsidRDefault="0022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325B6"/>
    <w:rsid w:val="000333D6"/>
    <w:rsid w:val="0003589F"/>
    <w:rsid w:val="0003593D"/>
    <w:rsid w:val="00043048"/>
    <w:rsid w:val="000466CD"/>
    <w:rsid w:val="000541D7"/>
    <w:rsid w:val="000666D5"/>
    <w:rsid w:val="00077562"/>
    <w:rsid w:val="00084869"/>
    <w:rsid w:val="0009330F"/>
    <w:rsid w:val="000A36AF"/>
    <w:rsid w:val="000A3E3C"/>
    <w:rsid w:val="000A4135"/>
    <w:rsid w:val="000B0E42"/>
    <w:rsid w:val="000B20CE"/>
    <w:rsid w:val="000B3EB9"/>
    <w:rsid w:val="000B7B0F"/>
    <w:rsid w:val="000C0D55"/>
    <w:rsid w:val="000D481B"/>
    <w:rsid w:val="000E2855"/>
    <w:rsid w:val="000E36C9"/>
    <w:rsid w:val="000E5ECC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306F"/>
    <w:rsid w:val="00146FB0"/>
    <w:rsid w:val="00147B71"/>
    <w:rsid w:val="00161605"/>
    <w:rsid w:val="00161C21"/>
    <w:rsid w:val="00164C52"/>
    <w:rsid w:val="00165B24"/>
    <w:rsid w:val="00171067"/>
    <w:rsid w:val="00174E1D"/>
    <w:rsid w:val="00181443"/>
    <w:rsid w:val="00182500"/>
    <w:rsid w:val="001A38FE"/>
    <w:rsid w:val="001A6E3D"/>
    <w:rsid w:val="001A7340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27ED5"/>
    <w:rsid w:val="002338F2"/>
    <w:rsid w:val="00242D38"/>
    <w:rsid w:val="0024632B"/>
    <w:rsid w:val="00251146"/>
    <w:rsid w:val="002577D1"/>
    <w:rsid w:val="00260FDC"/>
    <w:rsid w:val="00266953"/>
    <w:rsid w:val="00270F98"/>
    <w:rsid w:val="00273FAA"/>
    <w:rsid w:val="00275BC2"/>
    <w:rsid w:val="002809E1"/>
    <w:rsid w:val="00280BFB"/>
    <w:rsid w:val="0029206E"/>
    <w:rsid w:val="002B6B10"/>
    <w:rsid w:val="002B6ED7"/>
    <w:rsid w:val="002B7667"/>
    <w:rsid w:val="002C56C8"/>
    <w:rsid w:val="002C6D2D"/>
    <w:rsid w:val="002D6C12"/>
    <w:rsid w:val="002E16C8"/>
    <w:rsid w:val="002E747E"/>
    <w:rsid w:val="003115F8"/>
    <w:rsid w:val="00326566"/>
    <w:rsid w:val="00341429"/>
    <w:rsid w:val="003424A9"/>
    <w:rsid w:val="0034563F"/>
    <w:rsid w:val="003472A6"/>
    <w:rsid w:val="00347A90"/>
    <w:rsid w:val="00347D5F"/>
    <w:rsid w:val="00351F93"/>
    <w:rsid w:val="003557FA"/>
    <w:rsid w:val="00374A53"/>
    <w:rsid w:val="00375FF5"/>
    <w:rsid w:val="00387837"/>
    <w:rsid w:val="003A1834"/>
    <w:rsid w:val="003A2F46"/>
    <w:rsid w:val="003B7A9F"/>
    <w:rsid w:val="003C3639"/>
    <w:rsid w:val="003C4653"/>
    <w:rsid w:val="003D26F5"/>
    <w:rsid w:val="003D3BAD"/>
    <w:rsid w:val="003E06F2"/>
    <w:rsid w:val="003E3C34"/>
    <w:rsid w:val="003F5EF0"/>
    <w:rsid w:val="0041739D"/>
    <w:rsid w:val="004272AA"/>
    <w:rsid w:val="004304D4"/>
    <w:rsid w:val="00432F75"/>
    <w:rsid w:val="004432A9"/>
    <w:rsid w:val="00444D76"/>
    <w:rsid w:val="0045366F"/>
    <w:rsid w:val="004544B1"/>
    <w:rsid w:val="00457DFC"/>
    <w:rsid w:val="00464DDB"/>
    <w:rsid w:val="00473D3F"/>
    <w:rsid w:val="00491FCB"/>
    <w:rsid w:val="00492925"/>
    <w:rsid w:val="004946DA"/>
    <w:rsid w:val="004958A5"/>
    <w:rsid w:val="004A153D"/>
    <w:rsid w:val="004A54AA"/>
    <w:rsid w:val="004A6F58"/>
    <w:rsid w:val="004A722B"/>
    <w:rsid w:val="004D133C"/>
    <w:rsid w:val="004E266D"/>
    <w:rsid w:val="004E5ADD"/>
    <w:rsid w:val="004E5C37"/>
    <w:rsid w:val="004F4876"/>
    <w:rsid w:val="004F4A78"/>
    <w:rsid w:val="00501EC0"/>
    <w:rsid w:val="00502DAA"/>
    <w:rsid w:val="00505E38"/>
    <w:rsid w:val="005062DF"/>
    <w:rsid w:val="00514DCC"/>
    <w:rsid w:val="0053508C"/>
    <w:rsid w:val="005452E1"/>
    <w:rsid w:val="005454BE"/>
    <w:rsid w:val="00545B8B"/>
    <w:rsid w:val="00545B96"/>
    <w:rsid w:val="005579B7"/>
    <w:rsid w:val="005601C0"/>
    <w:rsid w:val="005605E2"/>
    <w:rsid w:val="00567595"/>
    <w:rsid w:val="005719B8"/>
    <w:rsid w:val="00576F87"/>
    <w:rsid w:val="00577B5B"/>
    <w:rsid w:val="00582128"/>
    <w:rsid w:val="005825C8"/>
    <w:rsid w:val="0058336E"/>
    <w:rsid w:val="0058536C"/>
    <w:rsid w:val="00591F3B"/>
    <w:rsid w:val="00596A18"/>
    <w:rsid w:val="00597197"/>
    <w:rsid w:val="00597980"/>
    <w:rsid w:val="005A157A"/>
    <w:rsid w:val="005C10E4"/>
    <w:rsid w:val="005C4034"/>
    <w:rsid w:val="005D036B"/>
    <w:rsid w:val="005D3EE5"/>
    <w:rsid w:val="005D4364"/>
    <w:rsid w:val="005D5829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E99"/>
    <w:rsid w:val="00631F76"/>
    <w:rsid w:val="00635C53"/>
    <w:rsid w:val="00652537"/>
    <w:rsid w:val="00653260"/>
    <w:rsid w:val="00657F85"/>
    <w:rsid w:val="00663312"/>
    <w:rsid w:val="006646F5"/>
    <w:rsid w:val="0067119B"/>
    <w:rsid w:val="00675976"/>
    <w:rsid w:val="00677A51"/>
    <w:rsid w:val="0068218B"/>
    <w:rsid w:val="00686881"/>
    <w:rsid w:val="00690CEB"/>
    <w:rsid w:val="006A2B4A"/>
    <w:rsid w:val="006A7E8E"/>
    <w:rsid w:val="006B015A"/>
    <w:rsid w:val="006B7517"/>
    <w:rsid w:val="006C078D"/>
    <w:rsid w:val="006C732B"/>
    <w:rsid w:val="006E5DB8"/>
    <w:rsid w:val="006E7AF4"/>
    <w:rsid w:val="006F35D2"/>
    <w:rsid w:val="006F54AD"/>
    <w:rsid w:val="006F57A5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80889"/>
    <w:rsid w:val="0078146A"/>
    <w:rsid w:val="0078342C"/>
    <w:rsid w:val="0078620F"/>
    <w:rsid w:val="00790C37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1EB5"/>
    <w:rsid w:val="007F63EA"/>
    <w:rsid w:val="008174D7"/>
    <w:rsid w:val="00821315"/>
    <w:rsid w:val="00824B70"/>
    <w:rsid w:val="008256E8"/>
    <w:rsid w:val="00831D6D"/>
    <w:rsid w:val="00835207"/>
    <w:rsid w:val="008363AD"/>
    <w:rsid w:val="008517FC"/>
    <w:rsid w:val="00851E70"/>
    <w:rsid w:val="0086116D"/>
    <w:rsid w:val="00865950"/>
    <w:rsid w:val="00867AC5"/>
    <w:rsid w:val="00871541"/>
    <w:rsid w:val="0087350C"/>
    <w:rsid w:val="00880D2B"/>
    <w:rsid w:val="00882FD5"/>
    <w:rsid w:val="00885686"/>
    <w:rsid w:val="008B45A8"/>
    <w:rsid w:val="008B4C5A"/>
    <w:rsid w:val="008C3B72"/>
    <w:rsid w:val="008C44B8"/>
    <w:rsid w:val="008C7FF7"/>
    <w:rsid w:val="008D0368"/>
    <w:rsid w:val="008D3FFB"/>
    <w:rsid w:val="008E22C6"/>
    <w:rsid w:val="008E62DA"/>
    <w:rsid w:val="008E7950"/>
    <w:rsid w:val="008F0736"/>
    <w:rsid w:val="008F653A"/>
    <w:rsid w:val="00904BEC"/>
    <w:rsid w:val="00915935"/>
    <w:rsid w:val="00922D33"/>
    <w:rsid w:val="00922DC9"/>
    <w:rsid w:val="009324E6"/>
    <w:rsid w:val="00935F76"/>
    <w:rsid w:val="00940DEA"/>
    <w:rsid w:val="00945F88"/>
    <w:rsid w:val="00953B72"/>
    <w:rsid w:val="0096553A"/>
    <w:rsid w:val="00965728"/>
    <w:rsid w:val="00966752"/>
    <w:rsid w:val="009C3D06"/>
    <w:rsid w:val="009C7012"/>
    <w:rsid w:val="009D0C4D"/>
    <w:rsid w:val="009D28E8"/>
    <w:rsid w:val="009D3274"/>
    <w:rsid w:val="009E4CF4"/>
    <w:rsid w:val="009E635E"/>
    <w:rsid w:val="009F402F"/>
    <w:rsid w:val="00A007DE"/>
    <w:rsid w:val="00A075B5"/>
    <w:rsid w:val="00A17EF6"/>
    <w:rsid w:val="00A20D67"/>
    <w:rsid w:val="00A27106"/>
    <w:rsid w:val="00A432C9"/>
    <w:rsid w:val="00A4750E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C031A"/>
    <w:rsid w:val="00AC30D0"/>
    <w:rsid w:val="00AC43D9"/>
    <w:rsid w:val="00AE31C9"/>
    <w:rsid w:val="00AF22AE"/>
    <w:rsid w:val="00B26359"/>
    <w:rsid w:val="00B30FA1"/>
    <w:rsid w:val="00B34FC6"/>
    <w:rsid w:val="00B40717"/>
    <w:rsid w:val="00B46651"/>
    <w:rsid w:val="00B5201A"/>
    <w:rsid w:val="00B5471B"/>
    <w:rsid w:val="00B5536F"/>
    <w:rsid w:val="00B609F6"/>
    <w:rsid w:val="00B63C99"/>
    <w:rsid w:val="00B8740C"/>
    <w:rsid w:val="00B967F5"/>
    <w:rsid w:val="00BA2A4A"/>
    <w:rsid w:val="00BA45DF"/>
    <w:rsid w:val="00BB3AC9"/>
    <w:rsid w:val="00BB5A9C"/>
    <w:rsid w:val="00BC3B91"/>
    <w:rsid w:val="00BC49BC"/>
    <w:rsid w:val="00BC5F23"/>
    <w:rsid w:val="00BE0489"/>
    <w:rsid w:val="00BF3511"/>
    <w:rsid w:val="00C02C7F"/>
    <w:rsid w:val="00C02DAD"/>
    <w:rsid w:val="00C06957"/>
    <w:rsid w:val="00C13D19"/>
    <w:rsid w:val="00C149A4"/>
    <w:rsid w:val="00C2209C"/>
    <w:rsid w:val="00C31B55"/>
    <w:rsid w:val="00C33DC8"/>
    <w:rsid w:val="00C37F67"/>
    <w:rsid w:val="00C40AB3"/>
    <w:rsid w:val="00C45430"/>
    <w:rsid w:val="00C530DF"/>
    <w:rsid w:val="00C56DB6"/>
    <w:rsid w:val="00C606A3"/>
    <w:rsid w:val="00C64CF4"/>
    <w:rsid w:val="00C66FC5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D40C9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75D6"/>
    <w:rsid w:val="00D1003C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713A"/>
    <w:rsid w:val="00D60AA5"/>
    <w:rsid w:val="00D66549"/>
    <w:rsid w:val="00D66EB9"/>
    <w:rsid w:val="00D70A00"/>
    <w:rsid w:val="00D7375C"/>
    <w:rsid w:val="00D810FE"/>
    <w:rsid w:val="00D8602A"/>
    <w:rsid w:val="00D86FE6"/>
    <w:rsid w:val="00D95F97"/>
    <w:rsid w:val="00DA076E"/>
    <w:rsid w:val="00DA14AE"/>
    <w:rsid w:val="00DA2FB5"/>
    <w:rsid w:val="00DA555E"/>
    <w:rsid w:val="00DB44C0"/>
    <w:rsid w:val="00DC15BF"/>
    <w:rsid w:val="00DE233E"/>
    <w:rsid w:val="00DF34BB"/>
    <w:rsid w:val="00DF7ADB"/>
    <w:rsid w:val="00E03C84"/>
    <w:rsid w:val="00E1223A"/>
    <w:rsid w:val="00E2080D"/>
    <w:rsid w:val="00E2191D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E1F"/>
    <w:rsid w:val="00E74E40"/>
    <w:rsid w:val="00E81488"/>
    <w:rsid w:val="00E91360"/>
    <w:rsid w:val="00E943EE"/>
    <w:rsid w:val="00EA4EC5"/>
    <w:rsid w:val="00EA7EAF"/>
    <w:rsid w:val="00EB0319"/>
    <w:rsid w:val="00EB2BE5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50635"/>
    <w:rsid w:val="00F554F4"/>
    <w:rsid w:val="00F5582F"/>
    <w:rsid w:val="00F5596C"/>
    <w:rsid w:val="00F60C53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5286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3</cp:revision>
  <cp:lastPrinted>2015-08-27T11:12:00Z</cp:lastPrinted>
  <dcterms:created xsi:type="dcterms:W3CDTF">2016-08-31T10:32:00Z</dcterms:created>
  <dcterms:modified xsi:type="dcterms:W3CDTF">2016-08-31T10:33:00Z</dcterms:modified>
</cp:coreProperties>
</file>