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1"/>
        <w:gridCol w:w="3343"/>
      </w:tblGrid>
      <w:tr w:rsidR="00385077" w:rsidRPr="00136435" w:rsidTr="00385077">
        <w:trPr>
          <w:cantSplit/>
          <w:trHeight w:val="631"/>
        </w:trPr>
        <w:tc>
          <w:tcPr>
            <w:tcW w:w="812" w:type="pct"/>
            <w:tcBorders>
              <w:top w:val="single" w:sz="12" w:space="0" w:color="808080"/>
              <w:left w:val="nil"/>
              <w:bottom w:val="nil"/>
            </w:tcBorders>
            <w:vAlign w:val="center"/>
          </w:tcPr>
          <w:p w:rsidR="00385077" w:rsidRPr="00136435" w:rsidRDefault="00385077" w:rsidP="00385077">
            <w:pPr>
              <w:spacing w:after="0" w:line="240" w:lineRule="auto"/>
              <w:jc w:val="center"/>
              <w:rPr>
                <w:rFonts w:ascii="Arial" w:eastAsia="Times New Roman" w:hAnsi="Arial" w:cs="Arial"/>
                <w:b/>
                <w:bCs/>
                <w:sz w:val="20"/>
                <w:szCs w:val="20"/>
                <w:lang w:val="sr-Cyrl-CS"/>
              </w:rPr>
            </w:pPr>
            <w:r w:rsidRPr="00136435">
              <w:rPr>
                <w:rFonts w:ascii="Arial" w:eastAsia="Times New Roman" w:hAnsi="Arial" w:cs="Arial"/>
                <w:b/>
                <w:bCs/>
                <w:noProof/>
                <w:sz w:val="20"/>
                <w:szCs w:val="20"/>
                <w:lang w:val="en-US"/>
              </w:rPr>
              <w:drawing>
                <wp:anchor distT="0" distB="0" distL="114300" distR="114300" simplePos="0" relativeHeight="251655168" behindDoc="0" locked="0" layoutInCell="1" allowOverlap="1" wp14:anchorId="5404F909" wp14:editId="5DD2ACC1">
                  <wp:simplePos x="0" y="0"/>
                  <wp:positionH relativeFrom="character">
                    <wp:posOffset>0</wp:posOffset>
                  </wp:positionH>
                  <wp:positionV relativeFrom="line">
                    <wp:posOffset>0</wp:posOffset>
                  </wp:positionV>
                  <wp:extent cx="904875" cy="219075"/>
                  <wp:effectExtent l="0" t="0" r="9525" b="9525"/>
                  <wp:wrapNone/>
                  <wp:docPr id="2"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136435">
              <w:rPr>
                <w:rFonts w:ascii="Arial" w:eastAsia="Times New Roman" w:hAnsi="Arial" w:cs="Arial"/>
                <w:b/>
                <w:bCs/>
                <w:noProof/>
                <w:sz w:val="20"/>
                <w:szCs w:val="20"/>
                <w:lang w:val="en-US"/>
              </w:rPr>
              <mc:AlternateContent>
                <mc:Choice Requires="wps">
                  <w:drawing>
                    <wp:inline distT="0" distB="0" distL="0" distR="0" wp14:anchorId="763A43D3" wp14:editId="3448DC15">
                      <wp:extent cx="903605" cy="2235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06385F"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85077" w:rsidRPr="00136435" w:rsidRDefault="00385077" w:rsidP="00385077">
            <w:pPr>
              <w:spacing w:after="0" w:line="240" w:lineRule="auto"/>
              <w:rPr>
                <w:rFonts w:ascii="Arial" w:eastAsia="Times New Roman" w:hAnsi="Arial" w:cs="Arial"/>
                <w:sz w:val="20"/>
                <w:szCs w:val="20"/>
                <w:lang w:val="sr-Cyrl-CS"/>
              </w:rPr>
            </w:pPr>
            <w:r w:rsidRPr="00136435">
              <w:rPr>
                <w:rFonts w:ascii="Arial" w:eastAsia="Times New Roman" w:hAnsi="Arial" w:cs="Arial"/>
                <w:sz w:val="20"/>
                <w:szCs w:val="20"/>
                <w:lang w:val="sr-Cyrl-CS"/>
              </w:rPr>
              <w:t>Република Србија</w:t>
            </w:r>
          </w:p>
          <w:p w:rsidR="00385077" w:rsidRPr="00136435" w:rsidRDefault="00385077" w:rsidP="00385077">
            <w:pPr>
              <w:spacing w:after="0" w:line="240" w:lineRule="auto"/>
              <w:rPr>
                <w:rFonts w:ascii="Arial" w:eastAsia="Times New Roman" w:hAnsi="Arial" w:cs="Arial"/>
                <w:sz w:val="20"/>
                <w:szCs w:val="20"/>
                <w:lang w:val="sr-Cyrl-CS"/>
              </w:rPr>
            </w:pPr>
            <w:r w:rsidRPr="00136435">
              <w:rPr>
                <w:rFonts w:ascii="Arial" w:eastAsia="Times New Roman" w:hAnsi="Arial" w:cs="Arial"/>
                <w:sz w:val="20"/>
                <w:szCs w:val="20"/>
                <w:lang w:val="sr-Cyrl-CS"/>
              </w:rPr>
              <w:t>Републички завод за статистику</w:t>
            </w:r>
          </w:p>
        </w:tc>
        <w:tc>
          <w:tcPr>
            <w:tcW w:w="0" w:type="auto"/>
            <w:tcBorders>
              <w:top w:val="single" w:sz="12" w:space="0" w:color="808080"/>
              <w:bottom w:val="nil"/>
              <w:right w:val="nil"/>
            </w:tcBorders>
            <w:vAlign w:val="center"/>
          </w:tcPr>
          <w:p w:rsidR="00385077" w:rsidRPr="00136435" w:rsidRDefault="00385077" w:rsidP="00385077">
            <w:pPr>
              <w:spacing w:after="0" w:line="240" w:lineRule="auto"/>
              <w:jc w:val="right"/>
              <w:rPr>
                <w:rFonts w:ascii="Arial" w:eastAsia="Times New Roman" w:hAnsi="Arial" w:cs="Arial"/>
                <w:b/>
                <w:color w:val="808080"/>
                <w:sz w:val="20"/>
                <w:szCs w:val="20"/>
                <w:lang w:val="en-US"/>
              </w:rPr>
            </w:pPr>
            <w:r w:rsidRPr="00136435">
              <w:rPr>
                <w:rFonts w:ascii="Arial" w:eastAsia="Times New Roman" w:hAnsi="Arial" w:cs="Arial"/>
                <w:sz w:val="20"/>
                <w:szCs w:val="20"/>
                <w:lang w:val="sr-Cyrl-CS"/>
              </w:rPr>
              <w:t>ISSN 0353-9555</w:t>
            </w:r>
          </w:p>
        </w:tc>
      </w:tr>
      <w:tr w:rsidR="00385077" w:rsidRPr="00136435" w:rsidTr="00385077">
        <w:trPr>
          <w:cantSplit/>
          <w:trHeight w:val="836"/>
        </w:trPr>
        <w:tc>
          <w:tcPr>
            <w:tcW w:w="0" w:type="auto"/>
            <w:gridSpan w:val="2"/>
            <w:tcBorders>
              <w:top w:val="nil"/>
              <w:left w:val="nil"/>
              <w:right w:val="nil"/>
            </w:tcBorders>
            <w:vAlign w:val="center"/>
          </w:tcPr>
          <w:p w:rsidR="00385077" w:rsidRPr="00136435" w:rsidRDefault="00385077" w:rsidP="00385077">
            <w:pPr>
              <w:spacing w:after="0" w:line="240" w:lineRule="auto"/>
              <w:rPr>
                <w:rFonts w:ascii="Arial" w:eastAsia="Times New Roman" w:hAnsi="Arial" w:cs="Arial"/>
                <w:color w:val="808080"/>
                <w:sz w:val="20"/>
                <w:szCs w:val="20"/>
                <w:lang w:val="sr-Cyrl-CS"/>
              </w:rPr>
            </w:pPr>
            <w:r w:rsidRPr="00136435">
              <w:rPr>
                <w:rFonts w:ascii="Arial" w:eastAsia="Times New Roman" w:hAnsi="Arial" w:cs="Arial"/>
                <w:b/>
                <w:color w:val="808080"/>
                <w:sz w:val="48"/>
                <w:szCs w:val="48"/>
                <w:lang w:val="sr-Cyrl-CS"/>
              </w:rPr>
              <w:t>САОПШТЕЊЕ</w:t>
            </w:r>
          </w:p>
        </w:tc>
        <w:tc>
          <w:tcPr>
            <w:tcW w:w="0" w:type="auto"/>
            <w:tcBorders>
              <w:top w:val="nil"/>
              <w:left w:val="nil"/>
              <w:right w:val="nil"/>
            </w:tcBorders>
            <w:shd w:val="clear" w:color="auto" w:fill="auto"/>
            <w:vAlign w:val="center"/>
          </w:tcPr>
          <w:p w:rsidR="00385077" w:rsidRPr="00136435" w:rsidRDefault="00385077" w:rsidP="00385077">
            <w:pPr>
              <w:spacing w:after="0" w:line="240" w:lineRule="auto"/>
              <w:jc w:val="right"/>
              <w:rPr>
                <w:rFonts w:ascii="Arial" w:eastAsia="Times New Roman" w:hAnsi="Arial" w:cs="Arial"/>
                <w:b/>
                <w:color w:val="808080"/>
                <w:sz w:val="12"/>
                <w:szCs w:val="24"/>
              </w:rPr>
            </w:pPr>
            <w:r w:rsidRPr="00136435">
              <w:rPr>
                <w:rFonts w:ascii="Arial" w:eastAsia="Times New Roman" w:hAnsi="Arial" w:cs="Arial"/>
                <w:b/>
                <w:bCs/>
                <w:noProof/>
                <w:color w:val="808080"/>
                <w:sz w:val="48"/>
                <w:szCs w:val="48"/>
                <w:lang w:val="sr-Cyrl-CS"/>
              </w:rPr>
              <w:t>РС10</w:t>
            </w:r>
          </w:p>
        </w:tc>
      </w:tr>
      <w:tr w:rsidR="00385077" w:rsidRPr="00136435" w:rsidTr="00385077">
        <w:trPr>
          <w:cantSplit/>
          <w:trHeight w:hRule="exact" w:val="279"/>
        </w:trPr>
        <w:tc>
          <w:tcPr>
            <w:tcW w:w="0" w:type="auto"/>
            <w:gridSpan w:val="2"/>
            <w:tcBorders>
              <w:top w:val="nil"/>
              <w:left w:val="nil"/>
              <w:bottom w:val="nil"/>
              <w:right w:val="nil"/>
            </w:tcBorders>
            <w:vAlign w:val="center"/>
          </w:tcPr>
          <w:p w:rsidR="00385077" w:rsidRPr="00136435" w:rsidRDefault="00385077" w:rsidP="00BD27A6">
            <w:pPr>
              <w:spacing w:after="0" w:line="240" w:lineRule="auto"/>
              <w:rPr>
                <w:rFonts w:ascii="Arial" w:eastAsia="Times New Roman" w:hAnsi="Arial" w:cs="Arial"/>
                <w:color w:val="FF0000"/>
                <w:sz w:val="20"/>
                <w:szCs w:val="20"/>
                <w:lang w:val="en-US"/>
              </w:rPr>
            </w:pPr>
            <w:r w:rsidRPr="00BD27A6">
              <w:rPr>
                <w:rFonts w:ascii="Arial" w:eastAsia="Times New Roman" w:hAnsi="Arial" w:cs="Arial"/>
                <w:sz w:val="20"/>
                <w:szCs w:val="20"/>
                <w:lang w:val="ru-RU"/>
              </w:rPr>
              <w:t xml:space="preserve">број </w:t>
            </w:r>
            <w:r w:rsidR="00BD27A6" w:rsidRPr="00BD27A6">
              <w:rPr>
                <w:rFonts w:ascii="Arial" w:eastAsia="Times New Roman" w:hAnsi="Arial" w:cs="Arial"/>
                <w:sz w:val="20"/>
                <w:szCs w:val="20"/>
                <w:lang w:val="en-US"/>
              </w:rPr>
              <w:t>141</w:t>
            </w:r>
            <w:r w:rsidRPr="00BD27A6">
              <w:rPr>
                <w:rFonts w:ascii="Arial" w:eastAsia="Times New Roman" w:hAnsi="Arial" w:cs="Arial"/>
                <w:sz w:val="20"/>
                <w:szCs w:val="20"/>
                <w:lang w:val="ru-RU"/>
              </w:rPr>
              <w:t xml:space="preserve"> - год. </w:t>
            </w:r>
            <w:r w:rsidRPr="00BD27A6">
              <w:rPr>
                <w:rFonts w:ascii="Arial" w:eastAsia="Times New Roman" w:hAnsi="Arial" w:cs="Arial"/>
                <w:sz w:val="20"/>
                <w:szCs w:val="20"/>
                <w:lang w:val="en-US"/>
              </w:rPr>
              <w:t>LX</w:t>
            </w:r>
            <w:r w:rsidRPr="00BD27A6">
              <w:rPr>
                <w:rFonts w:ascii="Arial" w:eastAsia="Times New Roman" w:hAnsi="Arial" w:cs="Arial"/>
                <w:sz w:val="20"/>
                <w:szCs w:val="20"/>
              </w:rPr>
              <w:t>VI</w:t>
            </w:r>
            <w:r w:rsidRPr="00BD27A6">
              <w:rPr>
                <w:rFonts w:ascii="Arial" w:eastAsia="Times New Roman" w:hAnsi="Arial" w:cs="Arial"/>
                <w:sz w:val="20"/>
                <w:szCs w:val="20"/>
                <w:lang w:val="sr-Cyrl-CS"/>
              </w:rPr>
              <w:t>,</w:t>
            </w:r>
            <w:r w:rsidRPr="00BD27A6">
              <w:rPr>
                <w:rFonts w:ascii="Arial" w:eastAsia="Times New Roman" w:hAnsi="Arial" w:cs="Arial"/>
                <w:sz w:val="20"/>
                <w:szCs w:val="20"/>
                <w:lang w:val="en-US"/>
              </w:rPr>
              <w:t xml:space="preserve"> </w:t>
            </w:r>
            <w:r w:rsidR="000500C4" w:rsidRPr="00BD27A6">
              <w:rPr>
                <w:rFonts w:ascii="Arial" w:eastAsia="Times New Roman" w:hAnsi="Arial" w:cs="Arial"/>
                <w:sz w:val="20"/>
                <w:szCs w:val="20"/>
              </w:rPr>
              <w:t>31.05</w:t>
            </w:r>
            <w:r w:rsidRPr="00BD27A6">
              <w:rPr>
                <w:rFonts w:ascii="Arial" w:eastAsia="Times New Roman" w:hAnsi="Arial" w:cs="Arial"/>
                <w:sz w:val="20"/>
                <w:szCs w:val="20"/>
                <w:lang w:val="en-US"/>
              </w:rPr>
              <w:t>.</w:t>
            </w:r>
            <w:r w:rsidRPr="00BD27A6">
              <w:rPr>
                <w:rFonts w:ascii="Arial" w:eastAsia="Times New Roman" w:hAnsi="Arial" w:cs="Arial"/>
                <w:sz w:val="20"/>
                <w:szCs w:val="20"/>
                <w:lang w:val="sr-Cyrl-CS"/>
              </w:rPr>
              <w:t>201</w:t>
            </w:r>
            <w:r w:rsidRPr="00BD27A6">
              <w:rPr>
                <w:rFonts w:ascii="Arial" w:eastAsia="Times New Roman" w:hAnsi="Arial" w:cs="Arial"/>
                <w:sz w:val="20"/>
                <w:szCs w:val="20"/>
                <w:lang w:val="sr-Latn-RS"/>
              </w:rPr>
              <w:t>6</w:t>
            </w:r>
            <w:r w:rsidRPr="00BD27A6">
              <w:rPr>
                <w:rFonts w:ascii="Arial" w:eastAsia="Times New Roman" w:hAnsi="Arial" w:cs="Arial"/>
                <w:sz w:val="20"/>
                <w:szCs w:val="20"/>
                <w:lang w:val="en-US"/>
              </w:rPr>
              <w:t>.</w:t>
            </w:r>
          </w:p>
        </w:tc>
        <w:tc>
          <w:tcPr>
            <w:tcW w:w="0" w:type="auto"/>
            <w:tcBorders>
              <w:left w:val="nil"/>
              <w:bottom w:val="nil"/>
              <w:right w:val="nil"/>
            </w:tcBorders>
            <w:shd w:val="clear" w:color="auto" w:fill="auto"/>
            <w:vAlign w:val="center"/>
          </w:tcPr>
          <w:p w:rsidR="00385077" w:rsidRPr="00136435" w:rsidRDefault="00385077" w:rsidP="00385077">
            <w:pPr>
              <w:spacing w:after="0" w:line="240" w:lineRule="auto"/>
              <w:jc w:val="right"/>
              <w:rPr>
                <w:rFonts w:ascii="Arial" w:eastAsia="Times New Roman" w:hAnsi="Arial" w:cs="Arial"/>
                <w:b/>
                <w:color w:val="FF0000"/>
                <w:sz w:val="48"/>
                <w:szCs w:val="48"/>
                <w:lang w:val="en-US"/>
              </w:rPr>
            </w:pPr>
          </w:p>
        </w:tc>
      </w:tr>
      <w:tr w:rsidR="00385077" w:rsidRPr="00136435" w:rsidTr="00385077">
        <w:trPr>
          <w:cantSplit/>
          <w:trHeight w:val="411"/>
        </w:trPr>
        <w:tc>
          <w:tcPr>
            <w:tcW w:w="0" w:type="auto"/>
            <w:gridSpan w:val="2"/>
            <w:tcBorders>
              <w:top w:val="nil"/>
              <w:left w:val="nil"/>
              <w:bottom w:val="single" w:sz="12" w:space="0" w:color="808080"/>
              <w:right w:val="nil"/>
            </w:tcBorders>
            <w:vAlign w:val="center"/>
          </w:tcPr>
          <w:p w:rsidR="00385077" w:rsidRPr="00136435" w:rsidRDefault="00385077" w:rsidP="00385077">
            <w:pPr>
              <w:spacing w:after="0" w:line="240" w:lineRule="auto"/>
              <w:rPr>
                <w:rFonts w:ascii="Arial" w:eastAsia="Times New Roman" w:hAnsi="Arial" w:cs="Arial"/>
                <w:b/>
                <w:bCs/>
                <w:sz w:val="24"/>
                <w:szCs w:val="24"/>
              </w:rPr>
            </w:pPr>
            <w:r w:rsidRPr="00136435">
              <w:rPr>
                <w:rFonts w:ascii="Arial" w:eastAsia="Times New Roman" w:hAnsi="Arial" w:cs="Arial"/>
                <w:b/>
                <w:bCs/>
                <w:noProof/>
                <w:sz w:val="24"/>
                <w:szCs w:val="24"/>
                <w:lang w:val="ru-RU"/>
              </w:rPr>
              <w:t>Анкета о радној снази</w:t>
            </w:r>
          </w:p>
        </w:tc>
        <w:tc>
          <w:tcPr>
            <w:tcW w:w="0" w:type="auto"/>
            <w:tcBorders>
              <w:top w:val="nil"/>
              <w:left w:val="nil"/>
              <w:bottom w:val="single" w:sz="12" w:space="0" w:color="808080"/>
              <w:right w:val="nil"/>
            </w:tcBorders>
            <w:vAlign w:val="center"/>
          </w:tcPr>
          <w:p w:rsidR="00385077" w:rsidRPr="00BD27A6" w:rsidRDefault="00BD27A6" w:rsidP="00385077">
            <w:pPr>
              <w:spacing w:after="0" w:line="240" w:lineRule="auto"/>
              <w:jc w:val="right"/>
              <w:rPr>
                <w:rFonts w:ascii="Arial" w:eastAsia="Times New Roman" w:hAnsi="Arial" w:cs="Arial"/>
                <w:b/>
                <w:sz w:val="20"/>
                <w:szCs w:val="20"/>
                <w:lang w:val="en-US"/>
              </w:rPr>
            </w:pPr>
            <w:r w:rsidRPr="00BD27A6">
              <w:rPr>
                <w:rFonts w:ascii="Arial" w:eastAsia="Times New Roman" w:hAnsi="Arial" w:cs="Arial"/>
                <w:sz w:val="20"/>
                <w:szCs w:val="20"/>
                <w:lang w:val="sr-Cyrl-CS"/>
              </w:rPr>
              <w:t>СРБ</w:t>
            </w:r>
            <w:r w:rsidRPr="00BD27A6">
              <w:rPr>
                <w:rFonts w:ascii="Arial" w:eastAsia="Times New Roman" w:hAnsi="Arial" w:cs="Arial"/>
                <w:sz w:val="20"/>
                <w:szCs w:val="20"/>
                <w:lang w:val="en-US"/>
              </w:rPr>
              <w:t>141</w:t>
            </w:r>
            <w:r w:rsidRPr="00BD27A6">
              <w:rPr>
                <w:rFonts w:ascii="Arial" w:eastAsia="Times New Roman" w:hAnsi="Arial" w:cs="Arial"/>
                <w:sz w:val="20"/>
                <w:szCs w:val="20"/>
                <w:lang w:val="sr-Cyrl-CS"/>
              </w:rPr>
              <w:t xml:space="preserve"> РС10 </w:t>
            </w:r>
            <w:r w:rsidRPr="00BD27A6">
              <w:rPr>
                <w:rFonts w:ascii="Arial" w:eastAsia="Times New Roman" w:hAnsi="Arial" w:cs="Arial"/>
                <w:sz w:val="20"/>
                <w:szCs w:val="20"/>
                <w:lang w:val="en-US"/>
              </w:rPr>
              <w:t>310516</w:t>
            </w:r>
          </w:p>
        </w:tc>
      </w:tr>
    </w:tbl>
    <w:p w:rsidR="00136435" w:rsidRPr="00136435" w:rsidRDefault="00136435">
      <w:pPr>
        <w:rPr>
          <w:rFonts w:ascii="Arial" w:hAnsi="Arial" w:cs="Arial"/>
          <w:b/>
          <w:sz w:val="28"/>
          <w:szCs w:val="28"/>
          <w:lang w:val="en-US"/>
        </w:rPr>
      </w:pPr>
    </w:p>
    <w:p w:rsidR="00385077" w:rsidRPr="00A72ECA" w:rsidRDefault="00385077" w:rsidP="00385077">
      <w:pPr>
        <w:spacing w:before="80" w:after="120" w:line="240" w:lineRule="auto"/>
        <w:jc w:val="center"/>
        <w:rPr>
          <w:rFonts w:ascii="Arial" w:eastAsia="Times New Roman" w:hAnsi="Arial" w:cs="Arial"/>
          <w:b/>
          <w:noProof/>
          <w:sz w:val="24"/>
          <w:szCs w:val="24"/>
          <w:lang w:val="sr-Cyrl-RS"/>
        </w:rPr>
      </w:pPr>
      <w:r w:rsidRPr="00136435">
        <w:rPr>
          <w:rFonts w:ascii="Arial" w:eastAsia="Times New Roman" w:hAnsi="Arial" w:cs="Arial"/>
          <w:b/>
          <w:bCs/>
          <w:sz w:val="24"/>
          <w:szCs w:val="24"/>
          <w:lang w:val="sr-Cyrl-CS"/>
        </w:rPr>
        <w:t>Анкета о радној снази, I квартал</w:t>
      </w:r>
      <w:r w:rsidR="00136435" w:rsidRPr="00136435">
        <w:rPr>
          <w:rFonts w:ascii="Arial" w:eastAsia="Times New Roman" w:hAnsi="Arial" w:cs="Arial"/>
          <w:b/>
          <w:bCs/>
          <w:sz w:val="24"/>
          <w:szCs w:val="24"/>
          <w:lang w:val="en-US"/>
        </w:rPr>
        <w:t xml:space="preserve"> </w:t>
      </w:r>
      <w:r w:rsidRPr="00136435">
        <w:rPr>
          <w:rFonts w:ascii="Arial" w:eastAsia="Times New Roman" w:hAnsi="Arial" w:cs="Arial"/>
          <w:b/>
          <w:bCs/>
          <w:sz w:val="24"/>
          <w:szCs w:val="24"/>
          <w:lang w:val="sr-Cyrl-CS"/>
        </w:rPr>
        <w:t>201</w:t>
      </w:r>
      <w:r w:rsidRPr="00136435">
        <w:rPr>
          <w:rFonts w:ascii="Arial" w:eastAsia="Times New Roman" w:hAnsi="Arial" w:cs="Arial"/>
          <w:b/>
          <w:bCs/>
          <w:sz w:val="24"/>
          <w:szCs w:val="24"/>
          <w:lang w:val="en-US"/>
        </w:rPr>
        <w:t>6</w:t>
      </w:r>
      <w:r w:rsidR="00A72ECA">
        <w:rPr>
          <w:rFonts w:ascii="Arial" w:eastAsia="Times New Roman" w:hAnsi="Arial" w:cs="Arial"/>
          <w:b/>
          <w:bCs/>
          <w:sz w:val="24"/>
          <w:szCs w:val="24"/>
          <w:lang w:val="sr-Cyrl-RS"/>
        </w:rPr>
        <w:t>.</w:t>
      </w:r>
    </w:p>
    <w:p w:rsidR="00136435" w:rsidRDefault="00682833" w:rsidP="00385077">
      <w:pPr>
        <w:spacing w:before="120" w:after="120" w:line="240" w:lineRule="auto"/>
        <w:ind w:firstLine="397"/>
        <w:jc w:val="both"/>
        <w:rPr>
          <w:rFonts w:ascii="Arial" w:eastAsia="Times New Roman" w:hAnsi="Arial" w:cs="Arial"/>
          <w:lang w:val="sr-Cyrl-RS"/>
        </w:rPr>
      </w:pP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sr-Cyrl-RS"/>
        </w:rPr>
        <w:t xml:space="preserve">- Претходни резултати – </w:t>
      </w:r>
    </w:p>
    <w:p w:rsidR="00682833" w:rsidRPr="00682833" w:rsidRDefault="00682833" w:rsidP="00385077">
      <w:pPr>
        <w:spacing w:before="120" w:after="120" w:line="240" w:lineRule="auto"/>
        <w:ind w:firstLine="397"/>
        <w:jc w:val="both"/>
        <w:rPr>
          <w:rFonts w:ascii="Arial" w:eastAsia="Times New Roman" w:hAnsi="Arial" w:cs="Arial"/>
          <w:lang w:val="sr-Cyrl-RS"/>
        </w:rPr>
      </w:pPr>
    </w:p>
    <w:p w:rsidR="00797428" w:rsidRPr="00136435" w:rsidRDefault="00797428" w:rsidP="00136435">
      <w:pPr>
        <w:pStyle w:val="NormalWeb"/>
        <w:spacing w:beforeLines="0" w:before="120" w:afterLines="0" w:after="120" w:line="300" w:lineRule="exact"/>
        <w:ind w:firstLine="397"/>
        <w:jc w:val="both"/>
        <w:rPr>
          <w:rFonts w:ascii="Arial" w:eastAsia="Times New Roman" w:hAnsi="Arial" w:cs="Arial"/>
        </w:rPr>
      </w:pPr>
      <w:r w:rsidRPr="00136435">
        <w:rPr>
          <w:rFonts w:ascii="Arial" w:eastAsia="Times New Roman" w:hAnsi="Arial" w:cs="Arial"/>
        </w:rPr>
        <w:t xml:space="preserve">Анкета о радној снази </w:t>
      </w:r>
      <w:r w:rsidR="00FB640E" w:rsidRPr="00136435">
        <w:rPr>
          <w:rFonts w:ascii="Arial" w:eastAsia="Times New Roman" w:hAnsi="Arial" w:cs="Arial"/>
          <w:lang w:val="sr-Cyrl-RS"/>
        </w:rPr>
        <w:t xml:space="preserve">(АРС) </w:t>
      </w:r>
      <w:r w:rsidRPr="00136435">
        <w:rPr>
          <w:rFonts w:ascii="Arial" w:eastAsia="Times New Roman" w:hAnsi="Arial" w:cs="Arial"/>
        </w:rPr>
        <w:t>је истражи</w:t>
      </w:r>
      <w:r w:rsidR="00D16424" w:rsidRPr="00136435">
        <w:rPr>
          <w:rFonts w:ascii="Arial" w:eastAsia="Times New Roman" w:hAnsi="Arial" w:cs="Arial"/>
        </w:rPr>
        <w:t>вање</w:t>
      </w:r>
      <w:r w:rsidR="00D16424" w:rsidRPr="00136435">
        <w:rPr>
          <w:rFonts w:ascii="Arial" w:eastAsia="Times New Roman" w:hAnsi="Arial" w:cs="Arial"/>
          <w:lang w:val="sr-Cyrl-RS"/>
        </w:rPr>
        <w:t xml:space="preserve"> </w:t>
      </w:r>
      <w:r w:rsidRPr="00136435">
        <w:rPr>
          <w:rFonts w:ascii="Arial" w:eastAsia="Times New Roman" w:hAnsi="Arial" w:cs="Arial"/>
        </w:rPr>
        <w:t>о карактеристикама радне снаге</w:t>
      </w:r>
      <w:r w:rsidR="00D16424" w:rsidRPr="00136435">
        <w:rPr>
          <w:rFonts w:ascii="Arial" w:eastAsia="Times New Roman" w:hAnsi="Arial" w:cs="Arial"/>
          <w:lang w:val="sr-Cyrl-RS"/>
        </w:rPr>
        <w:t xml:space="preserve">. </w:t>
      </w:r>
      <w:r w:rsidRPr="00136435">
        <w:rPr>
          <w:rFonts w:ascii="Arial" w:eastAsia="Times New Roman" w:hAnsi="Arial" w:cs="Arial"/>
        </w:rPr>
        <w:t xml:space="preserve">Главни циљ </w:t>
      </w:r>
      <w:r w:rsidR="00BD01D8" w:rsidRPr="00136435">
        <w:rPr>
          <w:rFonts w:ascii="Arial" w:eastAsia="Times New Roman" w:hAnsi="Arial" w:cs="Arial"/>
        </w:rPr>
        <w:t>истраживања јe</w:t>
      </w:r>
      <w:r w:rsidRPr="00136435">
        <w:rPr>
          <w:rFonts w:ascii="Arial" w:eastAsia="Times New Roman" w:hAnsi="Arial" w:cs="Arial"/>
        </w:rPr>
        <w:t xml:space="preserve"> добијање података о три основна, међусобно искључива, кон</w:t>
      </w:r>
      <w:r w:rsidR="00BD01D8" w:rsidRPr="00136435">
        <w:rPr>
          <w:rFonts w:ascii="Arial" w:eastAsia="Times New Roman" w:hAnsi="Arial" w:cs="Arial"/>
        </w:rPr>
        <w:t>тингента становништва: запослен</w:t>
      </w:r>
      <w:r w:rsidR="00BD01D8" w:rsidRPr="00136435">
        <w:rPr>
          <w:rFonts w:ascii="Arial" w:eastAsia="Times New Roman" w:hAnsi="Arial" w:cs="Arial"/>
          <w:lang w:val="sr-Cyrl-RS"/>
        </w:rPr>
        <w:t>им</w:t>
      </w:r>
      <w:r w:rsidR="00BD01D8" w:rsidRPr="00136435">
        <w:rPr>
          <w:rFonts w:ascii="Arial" w:eastAsia="Times New Roman" w:hAnsi="Arial" w:cs="Arial"/>
        </w:rPr>
        <w:t>, незапослен</w:t>
      </w:r>
      <w:r w:rsidR="00BD01D8" w:rsidRPr="00136435">
        <w:rPr>
          <w:rFonts w:ascii="Arial" w:eastAsia="Times New Roman" w:hAnsi="Arial" w:cs="Arial"/>
          <w:lang w:val="sr-Cyrl-RS"/>
        </w:rPr>
        <w:t>им</w:t>
      </w:r>
      <w:r w:rsidR="00BD01D8" w:rsidRPr="00136435">
        <w:rPr>
          <w:rFonts w:ascii="Arial" w:eastAsia="Times New Roman" w:hAnsi="Arial" w:cs="Arial"/>
        </w:rPr>
        <w:t xml:space="preserve"> и неактивн</w:t>
      </w:r>
      <w:r w:rsidR="00BD01D8" w:rsidRPr="00136435">
        <w:rPr>
          <w:rFonts w:ascii="Arial" w:eastAsia="Times New Roman" w:hAnsi="Arial" w:cs="Arial"/>
          <w:lang w:val="sr-Cyrl-RS"/>
        </w:rPr>
        <w:t>им</w:t>
      </w:r>
      <w:r w:rsidRPr="00136435">
        <w:rPr>
          <w:rFonts w:ascii="Arial" w:eastAsia="Times New Roman" w:hAnsi="Arial" w:cs="Arial"/>
        </w:rPr>
        <w:t xml:space="preserve"> лиц</w:t>
      </w:r>
      <w:r w:rsidR="00BD01D8" w:rsidRPr="00136435">
        <w:rPr>
          <w:rFonts w:ascii="Arial" w:eastAsia="Times New Roman" w:hAnsi="Arial" w:cs="Arial"/>
          <w:lang w:val="sr-Cyrl-RS"/>
        </w:rPr>
        <w:t>им</w:t>
      </w:r>
      <w:r w:rsidRPr="00136435">
        <w:rPr>
          <w:rFonts w:ascii="Arial" w:eastAsia="Times New Roman" w:hAnsi="Arial" w:cs="Arial"/>
        </w:rPr>
        <w:t xml:space="preserve">а. </w:t>
      </w:r>
      <w:r w:rsidR="00C85BA8" w:rsidRPr="00136435">
        <w:rPr>
          <w:rFonts w:ascii="Arial" w:eastAsia="Times New Roman" w:hAnsi="Arial" w:cs="Arial"/>
          <w:lang w:val="sr-Cyrl-RS"/>
        </w:rPr>
        <w:t>Циљна група је</w:t>
      </w:r>
      <w:r w:rsidR="00C85BA8" w:rsidRPr="00136435">
        <w:rPr>
          <w:rFonts w:ascii="Arial" w:eastAsia="Times New Roman" w:hAnsi="Arial" w:cs="Arial"/>
        </w:rPr>
        <w:t xml:space="preserve"> становништво</w:t>
      </w:r>
      <w:r w:rsidRPr="00136435">
        <w:rPr>
          <w:rFonts w:ascii="Arial" w:eastAsia="Times New Roman" w:hAnsi="Arial" w:cs="Arial"/>
        </w:rPr>
        <w:t xml:space="preserve"> </w:t>
      </w:r>
      <w:r w:rsidR="00764C5D" w:rsidRPr="00136435">
        <w:rPr>
          <w:rFonts w:ascii="Arial" w:eastAsia="Times New Roman" w:hAnsi="Arial" w:cs="Arial"/>
          <w:lang w:val="sr-Cyrl-RS"/>
        </w:rPr>
        <w:t>старости 15 и више година</w:t>
      </w:r>
      <w:r w:rsidRPr="00136435">
        <w:rPr>
          <w:rFonts w:ascii="Arial" w:eastAsia="Times New Roman" w:hAnsi="Arial" w:cs="Arial"/>
        </w:rPr>
        <w:t xml:space="preserve">, а добијени подаци се користе за праћење, мерење и оцењивање </w:t>
      </w:r>
      <w:r w:rsidR="008D0688" w:rsidRPr="00136435">
        <w:rPr>
          <w:rFonts w:ascii="Arial" w:eastAsia="Times New Roman" w:hAnsi="Arial" w:cs="Arial"/>
          <w:lang w:val="sr-Cyrl-RS"/>
        </w:rPr>
        <w:t>социо-економских</w:t>
      </w:r>
      <w:r w:rsidRPr="00136435">
        <w:rPr>
          <w:rFonts w:ascii="Arial" w:eastAsia="Times New Roman" w:hAnsi="Arial" w:cs="Arial"/>
        </w:rPr>
        <w:t xml:space="preserve"> кретања у Републици Србији.</w:t>
      </w:r>
    </w:p>
    <w:p w:rsidR="00E43712" w:rsidRPr="00136435" w:rsidRDefault="00FB640E" w:rsidP="00136435">
      <w:pPr>
        <w:spacing w:before="120" w:after="120" w:line="300" w:lineRule="exact"/>
        <w:ind w:firstLine="397"/>
        <w:jc w:val="both"/>
        <w:rPr>
          <w:rFonts w:ascii="Arial" w:eastAsia="Times New Roman" w:hAnsi="Arial" w:cs="Arial"/>
          <w:sz w:val="20"/>
          <w:szCs w:val="20"/>
          <w:lang w:val="sr-Cyrl-RS"/>
        </w:rPr>
      </w:pPr>
      <w:r w:rsidRPr="00136435">
        <w:rPr>
          <w:rFonts w:ascii="Arial" w:eastAsia="Times New Roman" w:hAnsi="Arial" w:cs="Arial"/>
          <w:sz w:val="20"/>
          <w:szCs w:val="20"/>
          <w:lang w:val="en-US"/>
        </w:rPr>
        <w:t>При спровођењу</w:t>
      </w:r>
      <w:r w:rsidR="00797428" w:rsidRPr="00136435">
        <w:rPr>
          <w:rFonts w:ascii="Arial" w:eastAsia="Times New Roman" w:hAnsi="Arial" w:cs="Arial"/>
          <w:sz w:val="20"/>
          <w:szCs w:val="20"/>
          <w:lang w:val="en-US"/>
        </w:rPr>
        <w:t xml:space="preserve"> истраживања примењена су методолошка решења која су усклађена са препорукама и дефиницијама Међународне организације рада (ILO) и захтеви</w:t>
      </w:r>
      <w:r w:rsidR="008D0688" w:rsidRPr="00136435">
        <w:rPr>
          <w:rFonts w:ascii="Arial" w:eastAsia="Times New Roman" w:hAnsi="Arial" w:cs="Arial"/>
          <w:sz w:val="20"/>
          <w:szCs w:val="20"/>
          <w:lang w:val="en-US"/>
        </w:rPr>
        <w:t>ма Еуростата</w:t>
      </w:r>
      <w:r w:rsidR="00EE3D80" w:rsidRPr="00136435">
        <w:rPr>
          <w:rFonts w:ascii="Arial" w:eastAsia="Times New Roman" w:hAnsi="Arial" w:cs="Arial"/>
          <w:sz w:val="20"/>
          <w:szCs w:val="20"/>
          <w:lang w:val="sr-Cyrl-RS"/>
        </w:rPr>
        <w:t xml:space="preserve">, што чини АРС потпуно усаглашеним и упоредивим са </w:t>
      </w:r>
      <w:r w:rsidR="00EE3D80" w:rsidRPr="00136435">
        <w:rPr>
          <w:rFonts w:ascii="Arial" w:eastAsia="Times New Roman" w:hAnsi="Arial" w:cs="Arial"/>
          <w:sz w:val="20"/>
          <w:szCs w:val="20"/>
          <w:lang w:val="en-US"/>
        </w:rPr>
        <w:t>EU-LFS</w:t>
      </w:r>
      <w:r w:rsidR="00EE3D80" w:rsidRPr="00136435">
        <w:rPr>
          <w:rFonts w:ascii="Arial" w:eastAsia="Times New Roman" w:hAnsi="Arial" w:cs="Arial"/>
          <w:sz w:val="20"/>
          <w:szCs w:val="20"/>
          <w:lang w:val="sr-Cyrl-RS"/>
        </w:rPr>
        <w:t xml:space="preserve"> (</w:t>
      </w:r>
      <w:r w:rsidR="00EE3D80" w:rsidRPr="00136435">
        <w:rPr>
          <w:rFonts w:ascii="Arial" w:eastAsia="Times New Roman" w:hAnsi="Arial" w:cs="Arial"/>
          <w:sz w:val="20"/>
          <w:szCs w:val="20"/>
          <w:lang w:val="en-US"/>
        </w:rPr>
        <w:t>European Labour Force Survey</w:t>
      </w:r>
      <w:r w:rsidR="00EE3D80" w:rsidRPr="00136435">
        <w:rPr>
          <w:rFonts w:ascii="Arial" w:eastAsia="Times New Roman" w:hAnsi="Arial" w:cs="Arial"/>
          <w:sz w:val="20"/>
          <w:szCs w:val="20"/>
          <w:lang w:val="sr-Cyrl-RS"/>
        </w:rPr>
        <w:t xml:space="preserve">), као највећим европским истраживањем </w:t>
      </w:r>
      <w:r w:rsidR="00D73269" w:rsidRPr="00136435">
        <w:rPr>
          <w:rFonts w:ascii="Arial" w:eastAsia="Times New Roman" w:hAnsi="Arial" w:cs="Arial"/>
          <w:sz w:val="20"/>
          <w:szCs w:val="20"/>
          <w:lang w:val="sr-Cyrl-RS"/>
        </w:rPr>
        <w:t xml:space="preserve">које се спроводи на </w:t>
      </w:r>
      <w:r w:rsidR="00EE3D80" w:rsidRPr="00136435">
        <w:rPr>
          <w:rFonts w:ascii="Arial" w:eastAsia="Times New Roman" w:hAnsi="Arial" w:cs="Arial"/>
          <w:sz w:val="20"/>
          <w:szCs w:val="20"/>
          <w:lang w:val="sr-Cyrl-RS"/>
        </w:rPr>
        <w:t>домаћи</w:t>
      </w:r>
      <w:r w:rsidR="00D73269" w:rsidRPr="00136435">
        <w:rPr>
          <w:rFonts w:ascii="Arial" w:eastAsia="Times New Roman" w:hAnsi="Arial" w:cs="Arial"/>
          <w:sz w:val="20"/>
          <w:szCs w:val="20"/>
          <w:lang w:val="sr-Cyrl-RS"/>
        </w:rPr>
        <w:t>нствима.</w:t>
      </w:r>
    </w:p>
    <w:p w:rsidR="00180905" w:rsidRPr="00136435" w:rsidRDefault="00E43712" w:rsidP="00136435">
      <w:pPr>
        <w:pStyle w:val="NormalWeb"/>
        <w:spacing w:beforeLines="0" w:before="120" w:afterLines="0" w:after="120" w:line="300" w:lineRule="exact"/>
        <w:ind w:firstLine="397"/>
        <w:jc w:val="both"/>
        <w:rPr>
          <w:rFonts w:ascii="Arial" w:eastAsia="Times New Roman" w:hAnsi="Arial" w:cs="Arial"/>
          <w:lang w:val="sr-Cyrl-RS"/>
        </w:rPr>
      </w:pPr>
      <w:r w:rsidRPr="00136435">
        <w:rPr>
          <w:rFonts w:ascii="Arial" w:eastAsia="Times New Roman" w:hAnsi="Arial" w:cs="Arial"/>
        </w:rPr>
        <w:t>Истраживање се врши на</w:t>
      </w:r>
      <w:r w:rsidRPr="00136435">
        <w:rPr>
          <w:rFonts w:ascii="Arial" w:eastAsia="Times New Roman" w:hAnsi="Arial" w:cs="Arial"/>
          <w:lang w:val="sr-Cyrl-RS"/>
        </w:rPr>
        <w:t xml:space="preserve"> случајно изабраном, репрезентативном</w:t>
      </w:r>
      <w:r w:rsidRPr="00136435">
        <w:rPr>
          <w:rFonts w:ascii="Arial" w:eastAsia="Times New Roman" w:hAnsi="Arial" w:cs="Arial"/>
        </w:rPr>
        <w:t xml:space="preserve"> узорк</w:t>
      </w:r>
      <w:r w:rsidRPr="00136435">
        <w:rPr>
          <w:rFonts w:ascii="Arial" w:eastAsia="Times New Roman" w:hAnsi="Arial" w:cs="Arial"/>
          <w:lang w:val="sr-Cyrl-RS"/>
        </w:rPr>
        <w:t>у</w:t>
      </w:r>
      <w:r w:rsidRPr="00136435">
        <w:rPr>
          <w:rFonts w:ascii="Arial" w:eastAsia="Times New Roman" w:hAnsi="Arial" w:cs="Arial"/>
        </w:rPr>
        <w:t xml:space="preserve">. </w:t>
      </w:r>
      <w:r w:rsidRPr="00136435">
        <w:rPr>
          <w:rFonts w:ascii="Arial" w:eastAsia="Times New Roman" w:hAnsi="Arial" w:cs="Arial"/>
          <w:lang w:val="sr-Cyrl-RS"/>
        </w:rPr>
        <w:t>У првом кварталу</w:t>
      </w:r>
      <w:r w:rsidRPr="00136435">
        <w:rPr>
          <w:rFonts w:ascii="Arial" w:eastAsia="Times New Roman" w:hAnsi="Arial" w:cs="Arial"/>
        </w:rPr>
        <w:t xml:space="preserve"> 2016. године </w:t>
      </w:r>
      <w:r w:rsidRPr="00136435">
        <w:rPr>
          <w:rFonts w:ascii="Arial" w:eastAsia="Times New Roman" w:hAnsi="Arial" w:cs="Arial"/>
          <w:lang w:val="sr-Cyrl-RS"/>
        </w:rPr>
        <w:t>у узорак је изабрано око 14.000 домаћинстава, од чега је анкетирано 11.532 домаћинства, тј. 28.240</w:t>
      </w:r>
      <w:r w:rsidR="00AA3997" w:rsidRPr="00136435">
        <w:rPr>
          <w:rFonts w:ascii="Arial" w:eastAsia="Times New Roman" w:hAnsi="Arial" w:cs="Arial"/>
          <w:lang w:val="sr-Cyrl-RS"/>
        </w:rPr>
        <w:t xml:space="preserve"> лица старости 15 и више година.</w:t>
      </w:r>
    </w:p>
    <w:p w:rsidR="00180905" w:rsidRPr="00136435" w:rsidRDefault="00180905" w:rsidP="00E43712">
      <w:pPr>
        <w:pStyle w:val="NormalWeb"/>
        <w:spacing w:before="2" w:after="2" w:line="360" w:lineRule="atLeast"/>
        <w:ind w:firstLine="708"/>
        <w:jc w:val="both"/>
        <w:rPr>
          <w:rFonts w:ascii="Arial" w:eastAsia="Times New Roman" w:hAnsi="Arial" w:cs="Arial"/>
          <w:sz w:val="22"/>
          <w:szCs w:val="22"/>
          <w:lang w:val="sr-Cyrl-RS"/>
        </w:rPr>
      </w:pPr>
      <w:r w:rsidRPr="00136435">
        <w:rPr>
          <w:rFonts w:ascii="Arial" w:hAnsi="Arial" w:cs="Arial"/>
          <w:bCs/>
          <w:iCs/>
          <w:noProof/>
        </w:rPr>
        <mc:AlternateContent>
          <mc:Choice Requires="wps">
            <w:drawing>
              <wp:anchor distT="0" distB="0" distL="114300" distR="114300" simplePos="0" relativeHeight="251656192" behindDoc="0" locked="0" layoutInCell="1" allowOverlap="1" wp14:anchorId="6A2FD0CB" wp14:editId="4769DA4E">
                <wp:simplePos x="0" y="0"/>
                <wp:positionH relativeFrom="margin">
                  <wp:posOffset>2540</wp:posOffset>
                </wp:positionH>
                <wp:positionV relativeFrom="line">
                  <wp:posOffset>111125</wp:posOffset>
                </wp:positionV>
                <wp:extent cx="6452870" cy="1104900"/>
                <wp:effectExtent l="0" t="0" r="2413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870" cy="1104900"/>
                        </a:xfrm>
                        <a:prstGeom prst="roundRect">
                          <a:avLst>
                            <a:gd name="adj" fmla="val 16667"/>
                          </a:avLst>
                        </a:prstGeom>
                        <a:solidFill>
                          <a:schemeClr val="bg1">
                            <a:lumMod val="95000"/>
                          </a:schemeClr>
                        </a:solidFill>
                        <a:ln w="12700" algn="ctr">
                          <a:solidFill>
                            <a:srgbClr val="0C5498"/>
                          </a:solidFill>
                          <a:round/>
                          <a:headEnd/>
                          <a:tailEnd/>
                        </a:ln>
                        <a:effectLst/>
                      </wps:spPr>
                      <wps:txbx>
                        <w:txbxContent>
                          <w:p w:rsidR="00BA74B0" w:rsidRPr="00136435" w:rsidRDefault="00BA74B0" w:rsidP="00136435">
                            <w:pPr>
                              <w:pStyle w:val="NormalWeb"/>
                              <w:spacing w:beforeLines="0" w:afterLines="0"/>
                              <w:ind w:firstLine="397"/>
                              <w:jc w:val="both"/>
                              <w:rPr>
                                <w:rFonts w:asciiTheme="minorHAnsi" w:eastAsia="Times New Roman" w:hAnsiTheme="minorHAnsi" w:cs="Arial"/>
                                <w:b/>
                                <w:color w:val="323232"/>
                                <w:sz w:val="2"/>
                                <w:szCs w:val="2"/>
                              </w:rPr>
                            </w:pPr>
                          </w:p>
                          <w:p w:rsidR="00BA74B0" w:rsidRPr="00A72ECA" w:rsidRDefault="00BA74B0" w:rsidP="00F10D8A">
                            <w:pPr>
                              <w:pStyle w:val="NormalWeb"/>
                              <w:spacing w:beforeLines="0" w:afterLines="0" w:line="276" w:lineRule="auto"/>
                              <w:ind w:firstLine="403"/>
                              <w:jc w:val="both"/>
                              <w:rPr>
                                <w:rFonts w:ascii="Arial" w:eastAsia="Times New Roman" w:hAnsi="Arial" w:cs="Arial"/>
                                <w:color w:val="404040" w:themeColor="text1" w:themeTint="BF"/>
                                <w:lang w:val="sr-Cyrl-RS"/>
                              </w:rPr>
                            </w:pPr>
                            <w:r w:rsidRPr="00A72ECA">
                              <w:rPr>
                                <w:rFonts w:ascii="Arial" w:eastAsia="Times New Roman" w:hAnsi="Arial" w:cs="Arial"/>
                                <w:b/>
                                <w:color w:val="404040" w:themeColor="text1" w:themeTint="BF"/>
                                <w:lang w:val="sr-Cyrl-RS"/>
                              </w:rPr>
                              <w:t>Напомена:</w:t>
                            </w:r>
                            <w:r w:rsidRPr="00A72ECA">
                              <w:rPr>
                                <w:rFonts w:ascii="Arial" w:eastAsia="Times New Roman" w:hAnsi="Arial" w:cs="Arial"/>
                                <w:color w:val="404040" w:themeColor="text1" w:themeTint="BF"/>
                                <w:lang w:val="sr-Cyrl-RS"/>
                              </w:rPr>
                              <w:t xml:space="preserve"> У циљу достизања веће прецизности оцена контигената радне снаге, Републички завод за статистику (РЗС) од почетка 2016. године примењује нову методологију оцењивања, тј. израчунавања пондера, којима се узорак експандира на ниво популације. Том променом је прекинута упоредивост серије података, због чега је  РЗС ревидирао податке за 2014. и 2015. годину и тиме обезбедио упоредивост почев од 2014. године.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2FD0CB" id="Rounded Rectangle 16" o:spid="_x0000_s1026" style="position:absolute;left:0;text-align:left;margin-left:.2pt;margin-top:8.75pt;width:508.1pt;height: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" fillcolor="#f2f2f2 [3052]" strokecolor="#0c5498" strokeweight="1pt">
                <v:textbox inset="0,0,0,0">
                  <w:txbxContent>
                    <w:p w:rsidR="00BA74B0" w:rsidRPr="00136435" w:rsidRDefault="00BA74B0" w:rsidP="00136435">
                      <w:pPr>
                        <w:pStyle w:val="NormalWeb"/>
                        <w:spacing w:beforeLines="0" w:afterLines="0"/>
                        <w:ind w:firstLine="397"/>
                        <w:jc w:val="both"/>
                        <w:rPr>
                          <w:rFonts w:asciiTheme="minorHAnsi" w:eastAsia="Times New Roman" w:hAnsiTheme="minorHAnsi" w:cs="Arial"/>
                          <w:b/>
                          <w:color w:val="323232"/>
                          <w:sz w:val="2"/>
                          <w:szCs w:val="2"/>
                        </w:rPr>
                      </w:pPr>
                    </w:p>
                    <w:p w:rsidR="00BA74B0" w:rsidRPr="00A72ECA" w:rsidRDefault="00BA74B0" w:rsidP="00F10D8A">
                      <w:pPr>
                        <w:pStyle w:val="NormalWeb"/>
                        <w:spacing w:beforeLines="0" w:afterLines="0" w:line="276" w:lineRule="auto"/>
                        <w:ind w:firstLine="403"/>
                        <w:jc w:val="both"/>
                        <w:rPr>
                          <w:rFonts w:ascii="Arial" w:eastAsia="Times New Roman" w:hAnsi="Arial" w:cs="Arial"/>
                          <w:color w:val="404040" w:themeColor="text1" w:themeTint="BF"/>
                          <w:lang w:val="sr-Cyrl-RS"/>
                        </w:rPr>
                      </w:pPr>
                      <w:r w:rsidRPr="00A72ECA">
                        <w:rPr>
                          <w:rFonts w:ascii="Arial" w:eastAsia="Times New Roman" w:hAnsi="Arial" w:cs="Arial"/>
                          <w:b/>
                          <w:color w:val="404040" w:themeColor="text1" w:themeTint="BF"/>
                          <w:lang w:val="sr-Cyrl-RS"/>
                        </w:rPr>
                        <w:t>Напомена:</w:t>
                      </w:r>
                      <w:r w:rsidRPr="00A72ECA">
                        <w:rPr>
                          <w:rFonts w:ascii="Arial" w:eastAsia="Times New Roman" w:hAnsi="Arial" w:cs="Arial"/>
                          <w:color w:val="404040" w:themeColor="text1" w:themeTint="BF"/>
                          <w:lang w:val="sr-Cyrl-RS"/>
                        </w:rPr>
                        <w:t xml:space="preserve"> У циљу достизања веће прецизности оцена контигената радне снаге, Републички завод за статистику (РЗС) од почетка 2016. године примењује нову методологију оцењивања, тј. израчунавања пондера, којима се узорак експандира на ниво популације. Том променом је прекинута упоредивост серије података, због чега је  РЗС ревидирао податке за 2014. и 2015. годину и тиме обезбедио упоредивост почев од 2014. године. </w:t>
                      </w:r>
                    </w:p>
                  </w:txbxContent>
                </v:textbox>
                <w10:wrap anchorx="margin" anchory="line"/>
              </v:roundrect>
            </w:pict>
          </mc:Fallback>
        </mc:AlternateContent>
      </w:r>
    </w:p>
    <w:p w:rsidR="00180905" w:rsidRPr="00136435" w:rsidRDefault="00180905" w:rsidP="00E43712">
      <w:pPr>
        <w:pStyle w:val="NormalWeb"/>
        <w:spacing w:before="2" w:after="2" w:line="360" w:lineRule="atLeast"/>
        <w:ind w:firstLine="708"/>
        <w:jc w:val="both"/>
        <w:rPr>
          <w:rFonts w:ascii="Arial" w:eastAsia="Times New Roman" w:hAnsi="Arial" w:cs="Arial"/>
          <w:sz w:val="22"/>
          <w:szCs w:val="22"/>
          <w:lang w:val="sr-Cyrl-RS"/>
        </w:rPr>
      </w:pPr>
    </w:p>
    <w:p w:rsidR="00180905" w:rsidRPr="00136435" w:rsidRDefault="00180905" w:rsidP="00E43712">
      <w:pPr>
        <w:pStyle w:val="NormalWeb"/>
        <w:spacing w:before="2" w:after="2" w:line="360" w:lineRule="atLeast"/>
        <w:ind w:firstLine="708"/>
        <w:jc w:val="both"/>
        <w:rPr>
          <w:rFonts w:ascii="Arial" w:eastAsia="Times New Roman" w:hAnsi="Arial" w:cs="Arial"/>
          <w:sz w:val="22"/>
          <w:szCs w:val="22"/>
          <w:lang w:val="sr-Cyrl-RS"/>
        </w:rPr>
      </w:pPr>
    </w:p>
    <w:p w:rsidR="00FD63AF" w:rsidRPr="00136435" w:rsidRDefault="00FD63AF" w:rsidP="00FD63AF">
      <w:pPr>
        <w:pStyle w:val="NormalWeb"/>
        <w:spacing w:before="2" w:after="2" w:line="360" w:lineRule="atLeast"/>
        <w:ind w:firstLine="708"/>
        <w:jc w:val="both"/>
        <w:rPr>
          <w:rFonts w:ascii="Arial" w:eastAsia="Times New Roman" w:hAnsi="Arial" w:cs="Arial"/>
          <w:sz w:val="22"/>
          <w:szCs w:val="22"/>
          <w:lang w:val="sr-Cyrl-RS"/>
        </w:rPr>
      </w:pPr>
    </w:p>
    <w:p w:rsidR="00180905" w:rsidRPr="00136435" w:rsidRDefault="00180905" w:rsidP="00FD63AF">
      <w:pPr>
        <w:pStyle w:val="NormalWeb"/>
        <w:spacing w:before="2" w:after="2" w:line="360" w:lineRule="atLeast"/>
        <w:ind w:firstLine="708"/>
        <w:jc w:val="both"/>
        <w:rPr>
          <w:rFonts w:ascii="Arial" w:eastAsia="Times New Roman" w:hAnsi="Arial" w:cs="Arial"/>
          <w:sz w:val="22"/>
          <w:szCs w:val="22"/>
          <w:lang w:val="sr-Cyrl-RS"/>
        </w:rPr>
      </w:pPr>
    </w:p>
    <w:p w:rsidR="00180905" w:rsidRPr="00136435" w:rsidRDefault="00180905" w:rsidP="00180905">
      <w:pPr>
        <w:spacing w:before="120" w:after="120"/>
        <w:jc w:val="both"/>
        <w:rPr>
          <w:rFonts w:ascii="Arial" w:eastAsia="Times New Roman" w:hAnsi="Arial" w:cs="Arial"/>
          <w:sz w:val="20"/>
          <w:szCs w:val="20"/>
          <w:lang w:val="sr-Cyrl-RS"/>
        </w:rPr>
      </w:pPr>
    </w:p>
    <w:p w:rsidR="00682833" w:rsidRPr="00136435" w:rsidRDefault="004D0AED" w:rsidP="001C7D8D">
      <w:pPr>
        <w:spacing w:before="120" w:after="120"/>
        <w:ind w:firstLine="708"/>
        <w:jc w:val="both"/>
        <w:rPr>
          <w:rFonts w:ascii="Arial" w:eastAsia="Times New Roman" w:hAnsi="Arial" w:cs="Arial"/>
          <w:sz w:val="20"/>
          <w:szCs w:val="20"/>
          <w:lang w:val="en-US"/>
        </w:rPr>
      </w:pPr>
      <w:r w:rsidRPr="00136435">
        <w:rPr>
          <w:rFonts w:ascii="Arial" w:eastAsia="Times New Roman" w:hAnsi="Arial" w:cs="Arial"/>
          <w:sz w:val="20"/>
          <w:szCs w:val="20"/>
        </w:rPr>
        <w:t xml:space="preserve">За детаљнији опис </w:t>
      </w:r>
      <w:r w:rsidR="00991133" w:rsidRPr="00136435">
        <w:rPr>
          <w:rFonts w:ascii="Arial" w:eastAsia="Times New Roman" w:hAnsi="Arial" w:cs="Arial"/>
          <w:sz w:val="20"/>
          <w:szCs w:val="20"/>
        </w:rPr>
        <w:t>A</w:t>
      </w:r>
      <w:r w:rsidRPr="00136435">
        <w:rPr>
          <w:rFonts w:ascii="Arial" w:eastAsia="Times New Roman" w:hAnsi="Arial" w:cs="Arial"/>
          <w:sz w:val="20"/>
          <w:szCs w:val="20"/>
        </w:rPr>
        <w:t>нкете и дефиниција радне снаге</w:t>
      </w:r>
      <w:r w:rsidRPr="00136435">
        <w:rPr>
          <w:rFonts w:ascii="Arial" w:eastAsia="Times New Roman" w:hAnsi="Arial" w:cs="Arial"/>
          <w:sz w:val="20"/>
          <w:szCs w:val="20"/>
          <w:lang w:val="sr-Cyrl-RS"/>
        </w:rPr>
        <w:t>, видети методологију Анкете о радној снази на</w:t>
      </w:r>
      <w:r w:rsidRPr="00136435">
        <w:rPr>
          <w:rFonts w:ascii="Arial" w:eastAsia="Times New Roman" w:hAnsi="Arial" w:cs="Arial"/>
          <w:sz w:val="20"/>
          <w:szCs w:val="20"/>
          <w:lang w:val="en-US"/>
        </w:rPr>
        <w:t xml:space="preserve"> </w:t>
      </w:r>
      <w:hyperlink r:id="rId10" w:history="1">
        <w:r w:rsidRPr="00136435">
          <w:rPr>
            <w:rStyle w:val="Hyperlink"/>
            <w:rFonts w:ascii="Arial" w:eastAsia="Times New Roman" w:hAnsi="Arial" w:cs="Arial"/>
            <w:color w:val="auto"/>
            <w:sz w:val="20"/>
            <w:szCs w:val="20"/>
            <w:lang w:val="en-US"/>
          </w:rPr>
          <w:t>www.stat.gov.rs</w:t>
        </w:r>
      </w:hyperlink>
      <w:r w:rsidRPr="00136435">
        <w:rPr>
          <w:rFonts w:ascii="Arial" w:eastAsia="Times New Roman" w:hAnsi="Arial" w:cs="Arial"/>
          <w:sz w:val="20"/>
          <w:szCs w:val="20"/>
          <w:lang w:val="en-US"/>
        </w:rPr>
        <w:t>.</w:t>
      </w:r>
    </w:p>
    <w:p w:rsidR="00180905" w:rsidRPr="00136435" w:rsidRDefault="002B45FD" w:rsidP="001C7D8D">
      <w:pPr>
        <w:pStyle w:val="NormalWeb"/>
        <w:spacing w:before="2" w:after="2" w:line="360" w:lineRule="atLeast"/>
        <w:jc w:val="center"/>
        <w:rPr>
          <w:rFonts w:ascii="Arial" w:eastAsia="Times New Roman" w:hAnsi="Arial" w:cs="Arial"/>
          <w:color w:val="323232"/>
          <w:sz w:val="22"/>
          <w:szCs w:val="22"/>
          <w:lang w:val="sr-Cyrl-RS"/>
        </w:rPr>
      </w:pPr>
      <w:r w:rsidRPr="00136435">
        <w:rPr>
          <w:rFonts w:ascii="Arial" w:eastAsia="Times New Roman" w:hAnsi="Arial" w:cs="Arial"/>
          <w:b/>
          <w:lang w:val="sr-Cyrl-RS"/>
        </w:rPr>
        <w:t>Графикон 1.</w:t>
      </w:r>
      <w:r w:rsidRPr="00136435">
        <w:rPr>
          <w:rFonts w:ascii="Arial" w:eastAsia="Times New Roman" w:hAnsi="Arial" w:cs="Arial"/>
          <w:lang w:val="sr-Cyrl-RS"/>
        </w:rPr>
        <w:t xml:space="preserve"> Кретање стопе запослености/незапослености</w:t>
      </w:r>
      <w:r w:rsidR="00E518B3">
        <w:rPr>
          <w:rFonts w:ascii="Arial" w:eastAsia="Times New Roman" w:hAnsi="Arial" w:cs="Arial"/>
          <w:lang w:val="sr-Cyrl-RS"/>
        </w:rPr>
        <w:t xml:space="preserve"> (у %)</w:t>
      </w:r>
      <w:r w:rsidRPr="00136435">
        <w:rPr>
          <w:rFonts w:ascii="Arial" w:eastAsia="Times New Roman" w:hAnsi="Arial" w:cs="Arial"/>
          <w:lang w:val="sr-Cyrl-RS"/>
        </w:rPr>
        <w:t>, 15+, 2014-2016.</w:t>
      </w:r>
    </w:p>
    <w:p w:rsidR="002B45FD" w:rsidRPr="00136435" w:rsidRDefault="00DF0C20" w:rsidP="002B45FD">
      <w:pPr>
        <w:pStyle w:val="NormalWeb"/>
        <w:spacing w:before="2" w:after="2" w:line="360" w:lineRule="atLeast"/>
        <w:ind w:firstLine="708"/>
        <w:jc w:val="center"/>
        <w:rPr>
          <w:rFonts w:ascii="Arial" w:eastAsia="Times New Roman" w:hAnsi="Arial" w:cs="Arial"/>
          <w:color w:val="323232"/>
          <w:sz w:val="22"/>
          <w:szCs w:val="22"/>
        </w:rPr>
      </w:pPr>
      <w:r>
        <w:rPr>
          <w:noProof/>
        </w:rPr>
        <w:drawing>
          <wp:inline distT="0" distB="0" distL="0" distR="0" wp14:anchorId="6D97A839" wp14:editId="6E1D94DB">
            <wp:extent cx="4572000" cy="1692000"/>
            <wp:effectExtent l="0" t="0" r="1905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4F8C" w:rsidRPr="006F10D6" w:rsidRDefault="00A86CE2" w:rsidP="00136435">
      <w:pPr>
        <w:pStyle w:val="NormalWeb"/>
        <w:spacing w:beforeLines="0" w:before="120" w:afterLines="0" w:after="120" w:line="300" w:lineRule="exact"/>
        <w:ind w:firstLine="397"/>
        <w:jc w:val="both"/>
        <w:rPr>
          <w:rFonts w:ascii="Arial" w:hAnsi="Arial" w:cs="Arial"/>
        </w:rPr>
      </w:pPr>
      <w:r w:rsidRPr="006F10D6">
        <w:rPr>
          <w:rFonts w:ascii="Arial" w:hAnsi="Arial" w:cs="Arial"/>
        </w:rPr>
        <w:lastRenderedPageBreak/>
        <w:t>У</w:t>
      </w:r>
      <w:r w:rsidR="000C014E" w:rsidRPr="006F10D6">
        <w:rPr>
          <w:rFonts w:ascii="Arial" w:hAnsi="Arial" w:cs="Arial"/>
        </w:rPr>
        <w:t xml:space="preserve"> првом кварталу 2016. године, обим радне снаге</w:t>
      </w:r>
      <w:r w:rsidR="00483285" w:rsidRPr="006F10D6">
        <w:rPr>
          <w:rFonts w:ascii="Arial" w:hAnsi="Arial" w:cs="Arial"/>
        </w:rPr>
        <w:t xml:space="preserve"> старости 15 и више година,</w:t>
      </w:r>
      <w:r w:rsidR="00EF14E5" w:rsidRPr="006F10D6">
        <w:rPr>
          <w:rFonts w:ascii="Arial" w:hAnsi="Arial" w:cs="Arial"/>
        </w:rPr>
        <w:t xml:space="preserve"> упркос негативном демографском тренду</w:t>
      </w:r>
      <w:r w:rsidR="00A61E7F" w:rsidRPr="006F10D6">
        <w:rPr>
          <w:rFonts w:ascii="Arial" w:hAnsi="Arial" w:cs="Arial"/>
        </w:rPr>
        <w:t>,</w:t>
      </w:r>
      <w:r w:rsidR="00483285" w:rsidRPr="006F10D6">
        <w:rPr>
          <w:rFonts w:ascii="Arial" w:hAnsi="Arial" w:cs="Arial"/>
        </w:rPr>
        <w:t xml:space="preserve"> </w:t>
      </w:r>
      <w:r w:rsidR="00731D9A" w:rsidRPr="006F10D6">
        <w:rPr>
          <w:rFonts w:ascii="Arial" w:hAnsi="Arial" w:cs="Arial"/>
        </w:rPr>
        <w:t>наставља раст</w:t>
      </w:r>
      <w:r w:rsidRPr="006F10D6">
        <w:rPr>
          <w:rFonts w:ascii="Arial" w:hAnsi="Arial" w:cs="Arial"/>
        </w:rPr>
        <w:t xml:space="preserve"> започет још 2011. године. Иако се, због нарушене упоредивости података за период 2008-2013. и </w:t>
      </w:r>
      <w:r w:rsidR="00731D9A" w:rsidRPr="006F10D6">
        <w:rPr>
          <w:rFonts w:ascii="Arial" w:hAnsi="Arial" w:cs="Arial"/>
        </w:rPr>
        <w:t xml:space="preserve">период </w:t>
      </w:r>
      <w:r w:rsidR="00860600" w:rsidRPr="006F10D6">
        <w:rPr>
          <w:rFonts w:ascii="Arial" w:hAnsi="Arial" w:cs="Arial"/>
        </w:rPr>
        <w:t xml:space="preserve">након тога, раст активности (учешћа радне снаге) не може измерити апсолутним бројевима, у први мах (током 2011. и 2012. године) се евидентно одразио на повећање незапослености, </w:t>
      </w:r>
      <w:r w:rsidR="002B7ADE">
        <w:rPr>
          <w:rFonts w:ascii="Arial" w:hAnsi="Arial" w:cs="Arial"/>
          <w:lang w:val="sr-Cyrl-RS"/>
        </w:rPr>
        <w:t>а затим,</w:t>
      </w:r>
      <w:r w:rsidR="00860600" w:rsidRPr="006F10D6">
        <w:rPr>
          <w:rFonts w:ascii="Arial" w:hAnsi="Arial" w:cs="Arial"/>
        </w:rPr>
        <w:t xml:space="preserve"> почев од 2013. године</w:t>
      </w:r>
      <w:r w:rsidR="002B7ADE">
        <w:rPr>
          <w:rFonts w:ascii="Arial" w:hAnsi="Arial" w:cs="Arial"/>
          <w:lang w:val="sr-Cyrl-RS"/>
        </w:rPr>
        <w:t>,</w:t>
      </w:r>
      <w:r w:rsidR="00860600" w:rsidRPr="006F10D6">
        <w:rPr>
          <w:rFonts w:ascii="Arial" w:hAnsi="Arial" w:cs="Arial"/>
        </w:rPr>
        <w:t xml:space="preserve"> довео до раста запослености. </w:t>
      </w:r>
    </w:p>
    <w:p w:rsidR="000B4F8C" w:rsidRPr="006F10D6" w:rsidRDefault="000B4F8C" w:rsidP="00136435">
      <w:pPr>
        <w:pStyle w:val="NormalWeb"/>
        <w:spacing w:beforeLines="0" w:before="120" w:afterLines="0" w:after="120" w:line="300" w:lineRule="exact"/>
        <w:ind w:firstLine="397"/>
        <w:jc w:val="both"/>
        <w:rPr>
          <w:rFonts w:ascii="Arial" w:hAnsi="Arial" w:cs="Arial"/>
        </w:rPr>
      </w:pPr>
      <w:r w:rsidRPr="006F10D6">
        <w:rPr>
          <w:rFonts w:ascii="Arial" w:hAnsi="Arial" w:cs="Arial"/>
        </w:rPr>
        <w:t>Током протекле две године</w:t>
      </w:r>
      <w:r w:rsidRPr="00CB022A">
        <w:rPr>
          <w:rFonts w:ascii="Arial" w:hAnsi="Arial" w:cs="Arial"/>
          <w:vertAlign w:val="superscript"/>
        </w:rPr>
        <w:footnoteReference w:id="1"/>
      </w:r>
      <w:r w:rsidRPr="006F10D6">
        <w:rPr>
          <w:rFonts w:ascii="Arial" w:hAnsi="Arial" w:cs="Arial"/>
        </w:rPr>
        <w:t xml:space="preserve"> запосленост је расла, и то претежно у формалном сектору, док је незапосленост у 2015. години опала у односу на 2014. годину, </w:t>
      </w:r>
      <w:r w:rsidR="00A72ECA" w:rsidRPr="006F10D6">
        <w:rPr>
          <w:rFonts w:ascii="Arial" w:hAnsi="Arial" w:cs="Arial"/>
        </w:rPr>
        <w:t>да би у првом кварталу 2016. године дошло до незнатног повећања броја незапослених лица у поређењу са истим кварталом 2015. године.</w:t>
      </w:r>
    </w:p>
    <w:p w:rsidR="000500C4" w:rsidRPr="006F10D6" w:rsidRDefault="00731D9A" w:rsidP="00136435">
      <w:pPr>
        <w:pStyle w:val="NormalWeb"/>
        <w:spacing w:beforeLines="0" w:before="120" w:afterLines="0" w:after="120" w:line="300" w:lineRule="exact"/>
        <w:ind w:firstLine="397"/>
        <w:jc w:val="both"/>
        <w:rPr>
          <w:rFonts w:ascii="Arial" w:hAnsi="Arial" w:cs="Arial"/>
        </w:rPr>
      </w:pPr>
      <w:r w:rsidRPr="006F10D6">
        <w:rPr>
          <w:rFonts w:ascii="Arial" w:hAnsi="Arial" w:cs="Arial"/>
        </w:rPr>
        <w:t>Код младе популације (15-24 године), лоши трендови на тржишту рада, покренути</w:t>
      </w:r>
      <w:r w:rsidR="00EF14E5" w:rsidRPr="006F10D6">
        <w:rPr>
          <w:rFonts w:ascii="Arial" w:hAnsi="Arial" w:cs="Arial"/>
        </w:rPr>
        <w:t xml:space="preserve"> глобалном економском кризом у 2008. години</w:t>
      </w:r>
      <w:r w:rsidRPr="006F10D6">
        <w:rPr>
          <w:rFonts w:ascii="Arial" w:hAnsi="Arial" w:cs="Arial"/>
        </w:rPr>
        <w:t xml:space="preserve">, трајали су све до 2014. године, када креће континуирани раст запослености и пад незапослености. Стопа запослености младих је у </w:t>
      </w:r>
      <w:r w:rsidR="002915F5" w:rsidRPr="006F10D6">
        <w:rPr>
          <w:rFonts w:ascii="Arial" w:hAnsi="Arial" w:cs="Arial"/>
        </w:rPr>
        <w:t xml:space="preserve">првом кварталу 2016. у односу на исти квартал 2014. године, повећана </w:t>
      </w:r>
      <w:r w:rsidR="00891BA7" w:rsidRPr="006F10D6">
        <w:rPr>
          <w:rFonts w:ascii="Arial" w:hAnsi="Arial" w:cs="Arial"/>
        </w:rPr>
        <w:t>за 3,1 п.п. (</w:t>
      </w:r>
      <w:r w:rsidR="002915F5" w:rsidRPr="006F10D6">
        <w:rPr>
          <w:rFonts w:ascii="Arial" w:hAnsi="Arial" w:cs="Arial"/>
        </w:rPr>
        <w:t>са 13,1% на 16,2%</w:t>
      </w:r>
      <w:r w:rsidR="00891BA7" w:rsidRPr="006F10D6">
        <w:rPr>
          <w:rFonts w:ascii="Arial" w:hAnsi="Arial" w:cs="Arial"/>
        </w:rPr>
        <w:t>)</w:t>
      </w:r>
      <w:r w:rsidR="002915F5" w:rsidRPr="006F10D6">
        <w:rPr>
          <w:rFonts w:ascii="Arial" w:hAnsi="Arial" w:cs="Arial"/>
        </w:rPr>
        <w:t>, док је стопа незапослености у том периоду смањена за близу 8 п.п. (са 52,5% на 44,2%).</w:t>
      </w:r>
    </w:p>
    <w:p w:rsidR="00136435" w:rsidRPr="00136435" w:rsidRDefault="00136435" w:rsidP="00460410">
      <w:pPr>
        <w:pStyle w:val="NormalWeb"/>
        <w:spacing w:before="2" w:after="2" w:line="360" w:lineRule="atLeast"/>
        <w:jc w:val="both"/>
        <w:rPr>
          <w:rFonts w:ascii="Arial" w:eastAsia="Times New Roman" w:hAnsi="Arial" w:cs="Arial"/>
          <w:sz w:val="22"/>
          <w:szCs w:val="22"/>
        </w:rPr>
      </w:pPr>
    </w:p>
    <w:p w:rsidR="00B84E2A" w:rsidRPr="00136435" w:rsidRDefault="001332A7" w:rsidP="00136435">
      <w:pPr>
        <w:spacing w:before="120" w:after="120"/>
        <w:jc w:val="center"/>
        <w:rPr>
          <w:rFonts w:ascii="Arial" w:eastAsia="Times New Roman" w:hAnsi="Arial" w:cs="Arial"/>
          <w:b/>
          <w:lang w:val="sr-Cyrl-RS"/>
        </w:rPr>
      </w:pPr>
      <w:r w:rsidRPr="00136435">
        <w:rPr>
          <w:rFonts w:ascii="Arial" w:eastAsia="Times New Roman" w:hAnsi="Arial" w:cs="Arial"/>
          <w:b/>
          <w:lang w:val="sr-Cyrl-RS"/>
        </w:rPr>
        <w:t>Радна снага</w:t>
      </w:r>
    </w:p>
    <w:p w:rsidR="00363EC7" w:rsidRPr="00BA66AC" w:rsidRDefault="00563C16" w:rsidP="00136435">
      <w:pPr>
        <w:spacing w:before="120" w:after="120" w:line="300" w:lineRule="exact"/>
        <w:ind w:firstLine="397"/>
        <w:jc w:val="both"/>
        <w:rPr>
          <w:rFonts w:ascii="Arial" w:eastAsia="Times New Roman" w:hAnsi="Arial" w:cs="Arial"/>
          <w:sz w:val="20"/>
          <w:szCs w:val="20"/>
          <w:lang w:val="sr-Latn-RS"/>
        </w:rPr>
      </w:pPr>
      <w:r w:rsidRPr="00BA66AC">
        <w:rPr>
          <w:rFonts w:ascii="Arial" w:eastAsia="Times New Roman" w:hAnsi="Arial" w:cs="Arial"/>
          <w:sz w:val="20"/>
          <w:szCs w:val="20"/>
          <w:lang w:val="sr-Cyrl-RS"/>
        </w:rPr>
        <w:t>Број активних лица</w:t>
      </w:r>
      <w:r w:rsidRPr="00BA66AC">
        <w:rPr>
          <w:rFonts w:ascii="Arial" w:eastAsia="Times New Roman" w:hAnsi="Arial" w:cs="Arial"/>
          <w:sz w:val="20"/>
          <w:szCs w:val="20"/>
          <w:lang w:val="en-GB"/>
        </w:rPr>
        <w:t xml:space="preserve">, </w:t>
      </w:r>
      <w:r w:rsidRPr="00BA66AC">
        <w:rPr>
          <w:rFonts w:ascii="Arial" w:eastAsia="Times New Roman" w:hAnsi="Arial" w:cs="Arial"/>
          <w:sz w:val="20"/>
          <w:szCs w:val="20"/>
          <w:lang w:val="sr-Cyrl-RS"/>
        </w:rPr>
        <w:t xml:space="preserve">старости 15 и више година, у првом кварталу 2016. године износи </w:t>
      </w:r>
      <w:r w:rsidR="00B84E2A" w:rsidRPr="00BA66AC">
        <w:rPr>
          <w:rFonts w:ascii="Arial" w:eastAsia="Times New Roman" w:hAnsi="Arial" w:cs="Arial"/>
          <w:sz w:val="20"/>
          <w:szCs w:val="20"/>
          <w:lang w:val="sr-Cyrl-RS"/>
        </w:rPr>
        <w:t>3.172.900 лица, од чега је 2.570.700 запослених а 602.200 незапослених лица. Стопа активности износи 52,6%, што је за 0,7 п.п. више у односу на претходни квартал а за 1,8 п.п. више у односу на исти квартал прошле године.</w:t>
      </w:r>
      <w:r w:rsidRPr="00BA66AC">
        <w:rPr>
          <w:rFonts w:ascii="Arial" w:eastAsia="Times New Roman" w:hAnsi="Arial" w:cs="Arial"/>
          <w:sz w:val="20"/>
          <w:szCs w:val="20"/>
          <w:lang w:val="sr-Cyrl-RS"/>
        </w:rPr>
        <w:t xml:space="preserve"> </w:t>
      </w:r>
    </w:p>
    <w:p w:rsidR="00EF14E5" w:rsidRPr="00BA66AC" w:rsidRDefault="00EF14E5" w:rsidP="00363EC7">
      <w:pPr>
        <w:spacing w:before="120" w:after="120"/>
        <w:ind w:firstLine="708"/>
        <w:jc w:val="both"/>
        <w:rPr>
          <w:rFonts w:ascii="Arial" w:eastAsia="Times New Roman" w:hAnsi="Arial" w:cs="Arial"/>
          <w:lang w:val="sr-Cyrl-RS"/>
        </w:rPr>
      </w:pPr>
      <w:r w:rsidRPr="00BA66AC">
        <w:rPr>
          <w:rFonts w:ascii="Arial" w:hAnsi="Arial" w:cs="Arial"/>
          <w:bCs/>
          <w:iCs/>
          <w:noProof/>
          <w:lang w:val="en-US"/>
        </w:rPr>
        <mc:AlternateContent>
          <mc:Choice Requires="wps">
            <w:drawing>
              <wp:anchor distT="0" distB="0" distL="114300" distR="114300" simplePos="0" relativeHeight="251658240" behindDoc="0" locked="0" layoutInCell="1" allowOverlap="1" wp14:anchorId="75A6D5E9" wp14:editId="1C6941BC">
                <wp:simplePos x="0" y="0"/>
                <wp:positionH relativeFrom="margin">
                  <wp:posOffset>1724</wp:posOffset>
                </wp:positionH>
                <wp:positionV relativeFrom="line">
                  <wp:posOffset>129720</wp:posOffset>
                </wp:positionV>
                <wp:extent cx="6452870" cy="679269"/>
                <wp:effectExtent l="0" t="0" r="24130" b="2603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870" cy="679269"/>
                        </a:xfrm>
                        <a:prstGeom prst="roundRect">
                          <a:avLst>
                            <a:gd name="adj" fmla="val 16667"/>
                          </a:avLst>
                        </a:prstGeom>
                        <a:solidFill>
                          <a:schemeClr val="bg1">
                            <a:lumMod val="95000"/>
                          </a:schemeClr>
                        </a:solidFill>
                        <a:ln w="12700" algn="ctr">
                          <a:solidFill>
                            <a:srgbClr val="0C5498"/>
                          </a:solidFill>
                          <a:round/>
                          <a:headEnd/>
                          <a:tailEnd/>
                        </a:ln>
                        <a:effectLst/>
                      </wps:spPr>
                      <wps:txbx>
                        <w:txbxContent>
                          <w:p w:rsidR="00BA74B0" w:rsidRPr="00BA74B0" w:rsidRDefault="00BA74B0" w:rsidP="00F10D8A">
                            <w:pPr>
                              <w:spacing w:before="120" w:after="0"/>
                              <w:ind w:left="115" w:right="115" w:firstLine="403"/>
                              <w:jc w:val="both"/>
                              <w:rPr>
                                <w:rFonts w:ascii="Arial" w:hAnsi="Arial" w:cs="Arial"/>
                                <w:sz w:val="18"/>
                                <w:szCs w:val="18"/>
                                <w:lang w:val="sr-Cyrl-RS"/>
                              </w:rPr>
                            </w:pPr>
                            <w:r w:rsidRPr="00BA74B0">
                              <w:rPr>
                                <w:rFonts w:ascii="Arial" w:hAnsi="Arial" w:cs="Arial"/>
                                <w:b/>
                                <w:sz w:val="18"/>
                                <w:szCs w:val="18"/>
                                <w:lang w:val="sr-Cyrl-RS"/>
                              </w:rPr>
                              <w:t>Активно становништво (рад</w:t>
                            </w:r>
                            <w:bookmarkStart w:id="0" w:name="_GoBack"/>
                            <w:bookmarkEnd w:id="0"/>
                            <w:r w:rsidRPr="00BA74B0">
                              <w:rPr>
                                <w:rFonts w:ascii="Arial" w:hAnsi="Arial" w:cs="Arial"/>
                                <w:b/>
                                <w:sz w:val="18"/>
                                <w:szCs w:val="18"/>
                                <w:lang w:val="sr-Cyrl-RS"/>
                              </w:rPr>
                              <w:t xml:space="preserve">ну снагу) </w:t>
                            </w:r>
                            <w:r w:rsidRPr="00BA74B0">
                              <w:rPr>
                                <w:rFonts w:ascii="Arial" w:hAnsi="Arial" w:cs="Arial"/>
                                <w:sz w:val="18"/>
                                <w:szCs w:val="18"/>
                                <w:lang w:val="sr-Cyrl-RS"/>
                              </w:rPr>
                              <w:t>чине сва запослена и незапослена лица.</w:t>
                            </w:r>
                          </w:p>
                          <w:p w:rsidR="00BA74B0" w:rsidRPr="00BA74B0" w:rsidRDefault="00BA74B0" w:rsidP="00F10D8A">
                            <w:pPr>
                              <w:spacing w:before="120" w:after="0"/>
                              <w:ind w:left="115" w:right="115" w:firstLine="403"/>
                              <w:jc w:val="both"/>
                              <w:rPr>
                                <w:rFonts w:ascii="Arial" w:hAnsi="Arial" w:cs="Arial"/>
                                <w:sz w:val="18"/>
                                <w:szCs w:val="18"/>
                                <w:lang w:val="sr-Cyrl-RS"/>
                              </w:rPr>
                            </w:pPr>
                            <w:r w:rsidRPr="00BA74B0">
                              <w:rPr>
                                <w:rFonts w:ascii="Arial" w:hAnsi="Arial" w:cs="Arial"/>
                                <w:b/>
                                <w:sz w:val="18"/>
                                <w:szCs w:val="18"/>
                                <w:lang w:val="sr-Cyrl-RS"/>
                              </w:rPr>
                              <w:t xml:space="preserve">Стопа активности (учешћа радне снаге) </w:t>
                            </w:r>
                            <w:r w:rsidRPr="00BA74B0">
                              <w:rPr>
                                <w:rFonts w:ascii="Arial" w:hAnsi="Arial" w:cs="Arial"/>
                                <w:sz w:val="18"/>
                                <w:szCs w:val="18"/>
                                <w:lang w:val="sr-Cyrl-RS"/>
                              </w:rPr>
                              <w:t xml:space="preserve"> представља удео активног становништва у укупном становништву старом 15 и више година.</w:t>
                            </w:r>
                          </w:p>
                          <w:p w:rsidR="00BA74B0" w:rsidRPr="00B932EC" w:rsidRDefault="00BA74B0" w:rsidP="00B956B6">
                            <w:pPr>
                              <w:spacing w:before="60" w:after="0"/>
                              <w:ind w:left="113"/>
                              <w:jc w:val="both"/>
                              <w:rPr>
                                <w:rFonts w:ascii="Arial" w:hAnsi="Arial" w:cs="Arial"/>
                                <w:b/>
                                <w:bCs/>
                                <w:iCs/>
                                <w:lang w:val="sr-Cyrl-R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A6D5E9" id="Rounded Rectangle 27" o:spid="_x0000_s1027" style="position:absolute;left:0;text-align:left;margin-left:.15pt;margin-top:10.2pt;width:508.1pt;height: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" fillcolor="#f2f2f2 [3052]" strokecolor="#0c5498" strokeweight="1pt">
                <v:textbox inset="0,0,0,0">
                  <w:txbxContent>
                    <w:p w:rsidR="00BA74B0" w:rsidRPr="00BA74B0" w:rsidRDefault="00BA74B0" w:rsidP="00F10D8A">
                      <w:pPr>
                        <w:spacing w:before="120" w:after="0"/>
                        <w:ind w:left="115" w:right="115" w:firstLine="403"/>
                        <w:jc w:val="both"/>
                        <w:rPr>
                          <w:rFonts w:ascii="Arial" w:hAnsi="Arial" w:cs="Arial"/>
                          <w:sz w:val="18"/>
                          <w:szCs w:val="18"/>
                          <w:lang w:val="sr-Cyrl-RS"/>
                        </w:rPr>
                      </w:pPr>
                      <w:r w:rsidRPr="00BA74B0">
                        <w:rPr>
                          <w:rFonts w:ascii="Arial" w:hAnsi="Arial" w:cs="Arial"/>
                          <w:b/>
                          <w:sz w:val="18"/>
                          <w:szCs w:val="18"/>
                          <w:lang w:val="sr-Cyrl-RS"/>
                        </w:rPr>
                        <w:t xml:space="preserve">Активно становништво (радну снагу) </w:t>
                      </w:r>
                      <w:r w:rsidRPr="00BA74B0">
                        <w:rPr>
                          <w:rFonts w:ascii="Arial" w:hAnsi="Arial" w:cs="Arial"/>
                          <w:sz w:val="18"/>
                          <w:szCs w:val="18"/>
                          <w:lang w:val="sr-Cyrl-RS"/>
                        </w:rPr>
                        <w:t>чине сва запослена и незапослена лица.</w:t>
                      </w:r>
                    </w:p>
                    <w:p w:rsidR="00BA74B0" w:rsidRPr="00BA74B0" w:rsidRDefault="00BA74B0" w:rsidP="00F10D8A">
                      <w:pPr>
                        <w:spacing w:before="120" w:after="0"/>
                        <w:ind w:left="115" w:right="115" w:firstLine="403"/>
                        <w:jc w:val="both"/>
                        <w:rPr>
                          <w:rFonts w:ascii="Arial" w:hAnsi="Arial" w:cs="Arial"/>
                          <w:sz w:val="18"/>
                          <w:szCs w:val="18"/>
                          <w:lang w:val="sr-Cyrl-RS"/>
                        </w:rPr>
                      </w:pPr>
                      <w:r w:rsidRPr="00BA74B0">
                        <w:rPr>
                          <w:rFonts w:ascii="Arial" w:hAnsi="Arial" w:cs="Arial"/>
                          <w:b/>
                          <w:sz w:val="18"/>
                          <w:szCs w:val="18"/>
                          <w:lang w:val="sr-Cyrl-RS"/>
                        </w:rPr>
                        <w:t xml:space="preserve">Стопа активности (учешћа радне снаге) </w:t>
                      </w:r>
                      <w:r w:rsidRPr="00BA74B0">
                        <w:rPr>
                          <w:rFonts w:ascii="Arial" w:hAnsi="Arial" w:cs="Arial"/>
                          <w:sz w:val="18"/>
                          <w:szCs w:val="18"/>
                          <w:lang w:val="sr-Cyrl-RS"/>
                        </w:rPr>
                        <w:t xml:space="preserve"> представља удео активног становништва у укупном становништву старом 15 и више година.</w:t>
                      </w:r>
                    </w:p>
                    <w:p w:rsidR="00BA74B0" w:rsidRPr="00B932EC" w:rsidRDefault="00BA74B0" w:rsidP="00B956B6">
                      <w:pPr>
                        <w:spacing w:before="60" w:after="0"/>
                        <w:ind w:left="113"/>
                        <w:jc w:val="both"/>
                        <w:rPr>
                          <w:rFonts w:ascii="Arial" w:hAnsi="Arial" w:cs="Arial"/>
                          <w:b/>
                          <w:bCs/>
                          <w:iCs/>
                          <w:lang w:val="sr-Cyrl-RS"/>
                        </w:rPr>
                      </w:pPr>
                    </w:p>
                  </w:txbxContent>
                </v:textbox>
                <w10:wrap anchorx="margin" anchory="line"/>
              </v:roundrect>
            </w:pict>
          </mc:Fallback>
        </mc:AlternateContent>
      </w:r>
    </w:p>
    <w:p w:rsidR="00B956B6" w:rsidRPr="00BA66AC" w:rsidRDefault="00B956B6" w:rsidP="00624BCF">
      <w:pPr>
        <w:spacing w:before="120" w:after="120"/>
        <w:ind w:firstLine="708"/>
        <w:jc w:val="both"/>
        <w:rPr>
          <w:rFonts w:ascii="Arial" w:eastAsia="Times New Roman" w:hAnsi="Arial" w:cs="Arial"/>
          <w:lang w:val="sr-Cyrl-RS"/>
        </w:rPr>
      </w:pPr>
    </w:p>
    <w:p w:rsidR="00B956B6" w:rsidRPr="00BA66AC" w:rsidRDefault="00B956B6" w:rsidP="00624BCF">
      <w:pPr>
        <w:spacing w:before="120" w:after="120"/>
        <w:ind w:firstLine="708"/>
        <w:jc w:val="both"/>
        <w:rPr>
          <w:rFonts w:ascii="Arial" w:eastAsia="Times New Roman" w:hAnsi="Arial" w:cs="Arial"/>
          <w:lang w:val="sr-Cyrl-RS"/>
        </w:rPr>
      </w:pPr>
    </w:p>
    <w:p w:rsidR="00BA66AC" w:rsidRDefault="00BA66AC" w:rsidP="00136435">
      <w:pPr>
        <w:spacing w:before="120" w:after="120" w:line="300" w:lineRule="exact"/>
        <w:ind w:firstLine="397"/>
        <w:jc w:val="both"/>
        <w:rPr>
          <w:rFonts w:ascii="Arial" w:eastAsia="Times New Roman" w:hAnsi="Arial" w:cs="Arial"/>
          <w:lang w:val="en-US"/>
        </w:rPr>
      </w:pPr>
    </w:p>
    <w:p w:rsidR="00563C16" w:rsidRPr="00BA66AC" w:rsidRDefault="00563C16" w:rsidP="00BA66AC">
      <w:pPr>
        <w:spacing w:before="120" w:after="120" w:line="300" w:lineRule="exact"/>
        <w:ind w:firstLine="397"/>
        <w:jc w:val="both"/>
        <w:rPr>
          <w:rFonts w:ascii="Arial" w:eastAsia="Times New Roman" w:hAnsi="Arial" w:cs="Arial"/>
          <w:sz w:val="20"/>
          <w:szCs w:val="20"/>
          <w:lang w:val="sr-Cyrl-RS"/>
        </w:rPr>
      </w:pPr>
      <w:r w:rsidRPr="00BA66AC">
        <w:rPr>
          <w:rFonts w:ascii="Arial" w:eastAsia="Times New Roman" w:hAnsi="Arial" w:cs="Arial"/>
          <w:sz w:val="20"/>
          <w:szCs w:val="20"/>
          <w:lang w:val="sr-Cyrl-RS"/>
        </w:rPr>
        <w:t xml:space="preserve">Раст активности у односу на претходни квартал је био већи код жена него код мушкараца, значајно већи у београдском региону у поређењу са осталим регионима. </w:t>
      </w:r>
    </w:p>
    <w:p w:rsidR="00BA2D7A" w:rsidRPr="00BA66AC" w:rsidRDefault="00563C16" w:rsidP="00BA66AC">
      <w:pPr>
        <w:spacing w:before="120" w:after="120" w:line="300" w:lineRule="exact"/>
        <w:ind w:firstLine="397"/>
        <w:jc w:val="both"/>
        <w:rPr>
          <w:rFonts w:ascii="Arial" w:eastAsia="Times New Roman" w:hAnsi="Arial" w:cs="Arial"/>
          <w:sz w:val="20"/>
          <w:szCs w:val="20"/>
          <w:lang w:val="sr-Cyrl-RS"/>
        </w:rPr>
      </w:pPr>
      <w:r w:rsidRPr="00BA66AC">
        <w:rPr>
          <w:rFonts w:ascii="Arial" w:eastAsia="Times New Roman" w:hAnsi="Arial" w:cs="Arial"/>
          <w:sz w:val="20"/>
          <w:szCs w:val="20"/>
          <w:lang w:val="sr-Cyrl-RS"/>
        </w:rPr>
        <w:t xml:space="preserve">У односу на исти квартал претходне године, раст активности је био већи код мушкараца него код жена, већи у региону Јужне и Источне Србије него у осталим регионима. </w:t>
      </w:r>
    </w:p>
    <w:p w:rsidR="00445F79" w:rsidRDefault="00445F79" w:rsidP="00DF0C20">
      <w:pPr>
        <w:spacing w:before="120" w:after="120"/>
        <w:ind w:firstLine="708"/>
        <w:jc w:val="right"/>
        <w:rPr>
          <w:rFonts w:ascii="Arial" w:eastAsia="Times New Roman" w:hAnsi="Arial" w:cs="Arial"/>
          <w:lang w:val="en-US"/>
        </w:rPr>
      </w:pPr>
    </w:p>
    <w:tbl>
      <w:tblPr>
        <w:tblStyle w:val="TableGrid"/>
        <w:tblW w:w="0" w:type="auto"/>
        <w:jc w:val="center"/>
        <w:tblLayout w:type="fixed"/>
        <w:tblLook w:val="04A0" w:firstRow="1" w:lastRow="0" w:firstColumn="1" w:lastColumn="0" w:noHBand="0" w:noVBand="1"/>
      </w:tblPr>
      <w:tblGrid>
        <w:gridCol w:w="4544"/>
        <w:gridCol w:w="5391"/>
      </w:tblGrid>
      <w:tr w:rsidR="00DF0C20" w:rsidTr="00DF0C20">
        <w:trPr>
          <w:trHeight w:val="3678"/>
          <w:jc w:val="center"/>
        </w:trPr>
        <w:tc>
          <w:tcPr>
            <w:tcW w:w="4544" w:type="dxa"/>
          </w:tcPr>
          <w:p w:rsidR="00B84E46" w:rsidRPr="00B84E46" w:rsidRDefault="00DF0C20" w:rsidP="00B84E46">
            <w:pPr>
              <w:spacing w:before="120" w:after="120"/>
              <w:jc w:val="center"/>
              <w:rPr>
                <w:rFonts w:ascii="Arial" w:eastAsia="Times New Roman" w:hAnsi="Arial" w:cs="Arial"/>
                <w:sz w:val="20"/>
                <w:szCs w:val="20"/>
                <w:lang w:val="sr-Cyrl-RS"/>
              </w:rPr>
            </w:pPr>
            <w:r w:rsidRPr="00B84E46">
              <w:rPr>
                <w:rFonts w:ascii="Arial" w:eastAsia="Times New Roman" w:hAnsi="Arial" w:cs="Arial"/>
                <w:b/>
                <w:sz w:val="20"/>
                <w:szCs w:val="20"/>
                <w:lang w:val="sr-Cyrl-RS"/>
              </w:rPr>
              <w:t>Графикон 2.</w:t>
            </w:r>
            <w:r w:rsidRPr="00B84E46">
              <w:rPr>
                <w:rFonts w:ascii="Arial" w:eastAsia="Times New Roman" w:hAnsi="Arial" w:cs="Arial"/>
                <w:sz w:val="20"/>
                <w:szCs w:val="20"/>
                <w:lang w:val="sr-Cyrl-RS"/>
              </w:rPr>
              <w:t xml:space="preserve"> Радни статус, по полу, 15+,</w:t>
            </w:r>
          </w:p>
          <w:p w:rsidR="00DF0C20" w:rsidRDefault="00A72ECA" w:rsidP="0097583C">
            <w:pPr>
              <w:spacing w:before="120" w:after="120"/>
              <w:jc w:val="center"/>
              <w:rPr>
                <w:rFonts w:eastAsia="Times New Roman" w:cs="Arial"/>
                <w:lang w:val="en-US"/>
              </w:rPr>
            </w:pPr>
            <w:r>
              <w:rPr>
                <w:rFonts w:ascii="Arial" w:eastAsia="Times New Roman" w:hAnsi="Arial" w:cs="Arial"/>
                <w:sz w:val="20"/>
                <w:szCs w:val="20"/>
                <w:lang w:val="sr-Cyrl-RS"/>
              </w:rPr>
              <w:t>I квартал</w:t>
            </w:r>
            <w:r w:rsidR="00DF0C20" w:rsidRPr="00B84E46">
              <w:rPr>
                <w:rFonts w:ascii="Arial" w:eastAsia="Times New Roman" w:hAnsi="Arial" w:cs="Arial"/>
                <w:sz w:val="20"/>
                <w:szCs w:val="20"/>
                <w:lang w:val="sr-Cyrl-RS"/>
              </w:rPr>
              <w:t xml:space="preserve"> 2016.</w:t>
            </w:r>
            <w:r w:rsidR="00B84E46">
              <w:rPr>
                <w:rFonts w:ascii="Arial" w:eastAsia="Times New Roman" w:hAnsi="Arial" w:cs="Arial"/>
                <w:sz w:val="20"/>
                <w:szCs w:val="20"/>
                <w:lang w:val="sr-Cyrl-RS"/>
              </w:rPr>
              <w:t xml:space="preserve"> </w:t>
            </w:r>
            <w:r w:rsidR="00DF0C20">
              <w:rPr>
                <w:noProof/>
                <w:lang w:val="en-US"/>
              </w:rPr>
              <w:drawing>
                <wp:inline distT="0" distB="0" distL="0" distR="0" wp14:anchorId="33CE1CF1" wp14:editId="053923FF">
                  <wp:extent cx="2412000" cy="1980000"/>
                  <wp:effectExtent l="0" t="0" r="762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391" w:type="dxa"/>
          </w:tcPr>
          <w:p w:rsidR="00B84E46" w:rsidRDefault="00DF0C20" w:rsidP="00DF0C20">
            <w:pPr>
              <w:spacing w:before="120" w:after="120"/>
              <w:jc w:val="center"/>
              <w:rPr>
                <w:rFonts w:ascii="Arial" w:eastAsia="Times New Roman" w:hAnsi="Arial" w:cs="Arial"/>
                <w:sz w:val="20"/>
                <w:szCs w:val="20"/>
                <w:lang w:val="en-US"/>
              </w:rPr>
            </w:pPr>
            <w:r w:rsidRPr="00B84E46">
              <w:rPr>
                <w:rFonts w:ascii="Arial" w:eastAsia="Times New Roman" w:hAnsi="Arial" w:cs="Arial"/>
                <w:b/>
                <w:sz w:val="20"/>
                <w:szCs w:val="20"/>
                <w:lang w:val="sr-Cyrl-RS"/>
              </w:rPr>
              <w:t>Графикон 3.</w:t>
            </w:r>
            <w:r w:rsidRPr="00B84E46">
              <w:rPr>
                <w:rFonts w:ascii="Arial" w:eastAsia="Times New Roman" w:hAnsi="Arial" w:cs="Arial"/>
                <w:sz w:val="20"/>
                <w:szCs w:val="20"/>
                <w:lang w:val="sr-Cyrl-RS"/>
              </w:rPr>
              <w:t xml:space="preserve"> Радни статус, по региону, 15+, </w:t>
            </w:r>
          </w:p>
          <w:p w:rsidR="00DF0C20" w:rsidRPr="00B84E46" w:rsidRDefault="00DF0C20" w:rsidP="00DF0C20">
            <w:pPr>
              <w:spacing w:before="120" w:after="120"/>
              <w:jc w:val="center"/>
              <w:rPr>
                <w:rFonts w:ascii="Arial" w:eastAsia="Times New Roman" w:hAnsi="Arial" w:cs="Arial"/>
                <w:sz w:val="20"/>
                <w:szCs w:val="20"/>
                <w:lang w:val="sr-Cyrl-RS"/>
              </w:rPr>
            </w:pPr>
            <w:r w:rsidRPr="00B84E46">
              <w:rPr>
                <w:rFonts w:ascii="Arial" w:eastAsia="Times New Roman" w:hAnsi="Arial" w:cs="Arial"/>
                <w:sz w:val="20"/>
                <w:szCs w:val="20"/>
                <w:lang w:val="en-US"/>
              </w:rPr>
              <w:t xml:space="preserve">I </w:t>
            </w:r>
            <w:r w:rsidRPr="00B84E46">
              <w:rPr>
                <w:rFonts w:ascii="Arial" w:eastAsia="Times New Roman" w:hAnsi="Arial" w:cs="Arial"/>
                <w:sz w:val="20"/>
                <w:szCs w:val="20"/>
                <w:lang w:val="sr-Cyrl-RS"/>
              </w:rPr>
              <w:t>квартал</w:t>
            </w:r>
            <w:r w:rsidRPr="00B84E46">
              <w:rPr>
                <w:rFonts w:ascii="Arial" w:eastAsia="Times New Roman" w:hAnsi="Arial" w:cs="Arial"/>
                <w:sz w:val="20"/>
                <w:szCs w:val="20"/>
                <w:lang w:val="en-US"/>
              </w:rPr>
              <w:t xml:space="preserve"> 2016.</w:t>
            </w:r>
            <w:r w:rsidR="00B84E46">
              <w:rPr>
                <w:rFonts w:ascii="Arial" w:eastAsia="Times New Roman" w:hAnsi="Arial" w:cs="Arial"/>
                <w:sz w:val="20"/>
                <w:szCs w:val="20"/>
                <w:lang w:val="sr-Cyrl-RS"/>
              </w:rPr>
              <w:t xml:space="preserve"> </w:t>
            </w:r>
          </w:p>
          <w:p w:rsidR="00DF0C20" w:rsidRDefault="00DF0C20" w:rsidP="00DF0C20">
            <w:pPr>
              <w:spacing w:before="120" w:after="120"/>
              <w:jc w:val="center"/>
              <w:rPr>
                <w:rFonts w:eastAsia="Times New Roman" w:cs="Arial"/>
                <w:lang w:val="en-US"/>
              </w:rPr>
            </w:pPr>
            <w:r>
              <w:rPr>
                <w:noProof/>
                <w:lang w:val="en-US"/>
              </w:rPr>
              <w:drawing>
                <wp:inline distT="0" distB="0" distL="0" distR="0" wp14:anchorId="7CE1A47B" wp14:editId="777003EF">
                  <wp:extent cx="3276000" cy="2016000"/>
                  <wp:effectExtent l="0" t="0" r="635"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45F79" w:rsidRPr="009A0420" w:rsidRDefault="00445F79" w:rsidP="006018B9">
      <w:pPr>
        <w:spacing w:before="120" w:after="120" w:line="280" w:lineRule="exact"/>
        <w:ind w:firstLine="397"/>
        <w:jc w:val="both"/>
        <w:rPr>
          <w:rFonts w:ascii="Arial" w:eastAsia="Times New Roman" w:hAnsi="Arial" w:cs="Arial"/>
          <w:sz w:val="20"/>
          <w:szCs w:val="20"/>
          <w:lang w:val="sr-Cyrl-RS"/>
        </w:rPr>
      </w:pPr>
      <w:r w:rsidRPr="009A0420">
        <w:rPr>
          <w:rFonts w:ascii="Arial" w:eastAsia="Times New Roman" w:hAnsi="Arial" w:cs="Arial"/>
          <w:sz w:val="20"/>
          <w:szCs w:val="20"/>
          <w:lang w:val="sr-Cyrl-RS"/>
        </w:rPr>
        <w:lastRenderedPageBreak/>
        <w:t xml:space="preserve">У структури становништва према радном статусу, региони имају различиту расподелу. Док су стопе активности и незапослености највеће у Београдском региону (54,1% и </w:t>
      </w:r>
      <w:r w:rsidRPr="009A0420">
        <w:rPr>
          <w:rFonts w:ascii="Arial" w:eastAsia="Times New Roman" w:hAnsi="Arial" w:cs="Arial"/>
          <w:sz w:val="20"/>
          <w:szCs w:val="20"/>
          <w:lang w:val="en-US"/>
        </w:rPr>
        <w:t>20</w:t>
      </w:r>
      <w:r w:rsidRPr="009A0420">
        <w:rPr>
          <w:rFonts w:ascii="Arial" w:eastAsia="Times New Roman" w:hAnsi="Arial" w:cs="Arial"/>
          <w:sz w:val="20"/>
          <w:szCs w:val="20"/>
          <w:lang w:val="sr-Cyrl-RS"/>
        </w:rPr>
        <w:t>,</w:t>
      </w:r>
      <w:r w:rsidRPr="009A0420">
        <w:rPr>
          <w:rFonts w:ascii="Arial" w:eastAsia="Times New Roman" w:hAnsi="Arial" w:cs="Arial"/>
          <w:sz w:val="20"/>
          <w:szCs w:val="20"/>
          <w:lang w:val="en-US"/>
        </w:rPr>
        <w:t>5</w:t>
      </w:r>
      <w:r w:rsidRPr="009A0420">
        <w:rPr>
          <w:rFonts w:ascii="Arial" w:eastAsia="Times New Roman" w:hAnsi="Arial" w:cs="Arial"/>
          <w:sz w:val="20"/>
          <w:szCs w:val="20"/>
          <w:lang w:val="sr-Cyrl-RS"/>
        </w:rPr>
        <w:t>% респективно), стопа запослености је највећа у региону Шумадије и Западне Србије (45</w:t>
      </w:r>
      <w:r w:rsidR="00CB022A">
        <w:rPr>
          <w:rFonts w:ascii="Arial" w:eastAsia="Times New Roman" w:hAnsi="Arial" w:cs="Arial"/>
          <w:sz w:val="20"/>
          <w:szCs w:val="20"/>
          <w:lang w:val="en-US"/>
        </w:rPr>
        <w:t>,0</w:t>
      </w:r>
      <w:r w:rsidRPr="009A0420">
        <w:rPr>
          <w:rFonts w:ascii="Arial" w:eastAsia="Times New Roman" w:hAnsi="Arial" w:cs="Arial"/>
          <w:sz w:val="20"/>
          <w:szCs w:val="20"/>
          <w:lang w:val="sr-Cyrl-RS"/>
        </w:rPr>
        <w:t>%) (Графикон 3).</w:t>
      </w:r>
    </w:p>
    <w:p w:rsidR="00121039" w:rsidRPr="009A0420" w:rsidRDefault="00445F79" w:rsidP="006018B9">
      <w:pPr>
        <w:spacing w:before="120" w:after="120" w:line="280" w:lineRule="exact"/>
        <w:ind w:firstLine="397"/>
        <w:jc w:val="both"/>
        <w:rPr>
          <w:rFonts w:ascii="Arial" w:eastAsia="Times New Roman" w:hAnsi="Arial" w:cs="Arial"/>
          <w:b/>
          <w:sz w:val="20"/>
          <w:szCs w:val="20"/>
          <w:lang w:val="sr-Cyrl-RS"/>
        </w:rPr>
      </w:pPr>
      <w:r w:rsidRPr="009A0420">
        <w:rPr>
          <w:rFonts w:ascii="Arial" w:eastAsia="Times New Roman" w:hAnsi="Arial" w:cs="Arial"/>
          <w:sz w:val="20"/>
          <w:szCs w:val="20"/>
          <w:lang w:val="sr-Cyrl-RS"/>
        </w:rPr>
        <w:t xml:space="preserve">За разлику од региона, где не постоји битна разлика у погледу шанси за запосленост, тј. незапосленост, </w:t>
      </w:r>
      <w:r w:rsidR="007802EB" w:rsidRPr="009A0420">
        <w:rPr>
          <w:rFonts w:ascii="Arial" w:eastAsia="Times New Roman" w:hAnsi="Arial" w:cs="Arial"/>
          <w:sz w:val="20"/>
          <w:szCs w:val="20"/>
          <w:lang w:val="sr-Cyrl-RS"/>
        </w:rPr>
        <w:t>подела</w:t>
      </w:r>
      <w:r w:rsidR="00D730DE" w:rsidRPr="009A0420">
        <w:rPr>
          <w:rFonts w:ascii="Arial" w:eastAsia="Times New Roman" w:hAnsi="Arial" w:cs="Arial"/>
          <w:sz w:val="20"/>
          <w:szCs w:val="20"/>
          <w:lang w:val="sr-Cyrl-RS"/>
        </w:rPr>
        <w:t xml:space="preserve"> мушке и женске популације </w:t>
      </w:r>
      <w:r w:rsidR="007802EB" w:rsidRPr="009A0420">
        <w:rPr>
          <w:rFonts w:ascii="Arial" w:eastAsia="Times New Roman" w:hAnsi="Arial" w:cs="Arial"/>
          <w:sz w:val="20"/>
          <w:szCs w:val="20"/>
          <w:lang w:val="sr-Cyrl-RS"/>
        </w:rPr>
        <w:t>према радном</w:t>
      </w:r>
      <w:r w:rsidR="00D730DE" w:rsidRPr="009A0420">
        <w:rPr>
          <w:rFonts w:ascii="Arial" w:eastAsia="Times New Roman" w:hAnsi="Arial" w:cs="Arial"/>
          <w:sz w:val="20"/>
          <w:szCs w:val="20"/>
          <w:lang w:val="sr-Cyrl-RS"/>
        </w:rPr>
        <w:t xml:space="preserve"> </w:t>
      </w:r>
      <w:r w:rsidRPr="009A0420">
        <w:rPr>
          <w:rFonts w:ascii="Arial" w:eastAsia="Times New Roman" w:hAnsi="Arial" w:cs="Arial"/>
          <w:sz w:val="20"/>
          <w:szCs w:val="20"/>
          <w:lang w:val="sr-Cyrl-RS"/>
        </w:rPr>
        <w:t>статусу</w:t>
      </w:r>
      <w:r w:rsidR="00D730DE" w:rsidRPr="009A0420">
        <w:rPr>
          <w:rFonts w:ascii="Arial" w:eastAsia="Times New Roman" w:hAnsi="Arial" w:cs="Arial"/>
          <w:sz w:val="20"/>
          <w:szCs w:val="20"/>
          <w:lang w:val="sr-Cyrl-RS"/>
        </w:rPr>
        <w:t xml:space="preserve"> указу</w:t>
      </w:r>
      <w:r w:rsidR="00025504" w:rsidRPr="009A0420">
        <w:rPr>
          <w:rFonts w:ascii="Arial" w:eastAsia="Times New Roman" w:hAnsi="Arial" w:cs="Arial"/>
          <w:sz w:val="20"/>
          <w:szCs w:val="20"/>
          <w:lang w:val="sr-Cyrl-RS"/>
        </w:rPr>
        <w:t>је на значајну неравноправност полова на тржишту рада. Наиме, док је стопа активности мушкараца старих 15 и више година 61,1%, код жена је тај удео свега 44,7%. Стопа запослености мушкараца је за чак 14 п.п. већа од стопе запослености жена (Графикон 2).</w:t>
      </w:r>
    </w:p>
    <w:p w:rsidR="00460410" w:rsidRPr="00D76B00" w:rsidRDefault="00460410" w:rsidP="00460410">
      <w:pPr>
        <w:spacing w:before="120" w:after="120"/>
        <w:jc w:val="both"/>
        <w:rPr>
          <w:rFonts w:ascii="Arial" w:eastAsia="Times New Roman" w:hAnsi="Arial" w:cs="Arial"/>
          <w:b/>
          <w:color w:val="404040" w:themeColor="text1" w:themeTint="BF"/>
          <w:sz w:val="16"/>
          <w:szCs w:val="16"/>
          <w:lang w:val="sr-Cyrl-RS"/>
        </w:rPr>
      </w:pPr>
    </w:p>
    <w:p w:rsidR="00460410" w:rsidRPr="009A0420" w:rsidRDefault="006F3A9D" w:rsidP="00460410">
      <w:pPr>
        <w:spacing w:before="120" w:after="120"/>
        <w:jc w:val="center"/>
        <w:rPr>
          <w:rFonts w:ascii="Arial" w:eastAsia="Times New Roman" w:hAnsi="Arial" w:cs="Arial"/>
          <w:b/>
          <w:lang w:val="sr-Cyrl-RS"/>
        </w:rPr>
      </w:pPr>
      <w:r w:rsidRPr="009A0420">
        <w:rPr>
          <w:rFonts w:ascii="Arial" w:eastAsia="Times New Roman" w:hAnsi="Arial" w:cs="Arial"/>
          <w:b/>
          <w:lang w:val="sr-Cyrl-RS"/>
        </w:rPr>
        <w:t>Запослена лица</w:t>
      </w:r>
    </w:p>
    <w:p w:rsidR="00983611" w:rsidRPr="009A0420" w:rsidRDefault="00A16872" w:rsidP="006018B9">
      <w:pPr>
        <w:spacing w:before="120" w:after="120" w:line="280" w:lineRule="exact"/>
        <w:ind w:firstLine="397"/>
        <w:jc w:val="both"/>
        <w:rPr>
          <w:rFonts w:ascii="Arial" w:eastAsia="Times New Roman" w:hAnsi="Arial" w:cs="Arial"/>
          <w:sz w:val="20"/>
          <w:szCs w:val="20"/>
          <w:lang w:val="sr-Cyrl-RS"/>
        </w:rPr>
      </w:pPr>
      <w:r w:rsidRPr="009A0420">
        <w:rPr>
          <w:rFonts w:ascii="Arial" w:eastAsia="Times New Roman" w:hAnsi="Arial" w:cs="Arial"/>
          <w:sz w:val="20"/>
          <w:szCs w:val="20"/>
          <w:lang w:val="sr-Cyrl-RS"/>
        </w:rPr>
        <w:t>Б</w:t>
      </w:r>
      <w:r w:rsidR="007D6EED" w:rsidRPr="009A0420">
        <w:rPr>
          <w:rFonts w:ascii="Arial" w:eastAsia="Times New Roman" w:hAnsi="Arial" w:cs="Arial"/>
          <w:sz w:val="20"/>
          <w:szCs w:val="20"/>
          <w:lang w:val="sr-Cyrl-RS"/>
        </w:rPr>
        <w:t xml:space="preserve">рој запослених лица у првом кварталу 2016. године износи 2.570.700, што је за 10.100 мање у односу на претходни квартал а за 66.600 више у поређењу са првим кварталом 2015. године. </w:t>
      </w:r>
      <w:r w:rsidR="002E120B" w:rsidRPr="009A0420">
        <w:rPr>
          <w:rFonts w:ascii="Arial" w:eastAsia="Times New Roman" w:hAnsi="Arial" w:cs="Arial"/>
          <w:sz w:val="20"/>
          <w:szCs w:val="20"/>
          <w:lang w:val="sr-Cyrl-RS"/>
        </w:rPr>
        <w:t xml:space="preserve">Стопа запослености износи 42,6%, што је за 1,4 п.п. више у односу на исти </w:t>
      </w:r>
      <w:r w:rsidR="00AB4781" w:rsidRPr="009A0420">
        <w:rPr>
          <w:rFonts w:ascii="Arial" w:eastAsia="Times New Roman" w:hAnsi="Arial" w:cs="Arial"/>
          <w:sz w:val="20"/>
          <w:szCs w:val="20"/>
          <w:lang w:val="sr-Cyrl-RS"/>
        </w:rPr>
        <w:t>квартал</w:t>
      </w:r>
      <w:r w:rsidR="002E120B" w:rsidRPr="009A0420">
        <w:rPr>
          <w:rFonts w:ascii="Arial" w:eastAsia="Times New Roman" w:hAnsi="Arial" w:cs="Arial"/>
          <w:sz w:val="20"/>
          <w:szCs w:val="20"/>
          <w:lang w:val="sr-Cyrl-RS"/>
        </w:rPr>
        <w:t xml:space="preserve"> про</w:t>
      </w:r>
      <w:r w:rsidR="00AB4781" w:rsidRPr="009A0420">
        <w:rPr>
          <w:rFonts w:ascii="Arial" w:eastAsia="Times New Roman" w:hAnsi="Arial" w:cs="Arial"/>
          <w:sz w:val="20"/>
          <w:szCs w:val="20"/>
          <w:lang w:val="sr-Cyrl-RS"/>
        </w:rPr>
        <w:t xml:space="preserve">шле године. </w:t>
      </w:r>
    </w:p>
    <w:p w:rsidR="00610A57" w:rsidRPr="00F10D8A" w:rsidRDefault="00460410" w:rsidP="00F10D8A">
      <w:pPr>
        <w:spacing w:before="120" w:after="0"/>
        <w:ind w:firstLine="706"/>
        <w:jc w:val="both"/>
        <w:rPr>
          <w:rFonts w:ascii="Arial" w:eastAsia="Times New Roman" w:hAnsi="Arial" w:cs="Arial"/>
          <w:sz w:val="18"/>
          <w:szCs w:val="18"/>
          <w:lang w:val="sr-Cyrl-RS"/>
        </w:rPr>
      </w:pPr>
      <w:r w:rsidRPr="00F10D8A">
        <w:rPr>
          <w:rFonts w:ascii="Arial" w:hAnsi="Arial" w:cs="Arial"/>
          <w:bCs/>
          <w:iCs/>
          <w:noProof/>
          <w:sz w:val="18"/>
          <w:szCs w:val="18"/>
          <w:lang w:val="en-US"/>
        </w:rPr>
        <mc:AlternateContent>
          <mc:Choice Requires="wps">
            <w:drawing>
              <wp:anchor distT="0" distB="0" distL="114300" distR="114300" simplePos="0" relativeHeight="251646976" behindDoc="0" locked="0" layoutInCell="1" allowOverlap="1" wp14:anchorId="430C43C7" wp14:editId="4890EEE7">
                <wp:simplePos x="0" y="0"/>
                <wp:positionH relativeFrom="margin">
                  <wp:align>right</wp:align>
                </wp:positionH>
                <wp:positionV relativeFrom="paragraph">
                  <wp:posOffset>2540</wp:posOffset>
                </wp:positionV>
                <wp:extent cx="6455664" cy="2551176"/>
                <wp:effectExtent l="0" t="0" r="21590" b="20955"/>
                <wp:wrapTopAndBottom/>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664" cy="2551176"/>
                        </a:xfrm>
                        <a:prstGeom prst="roundRect">
                          <a:avLst>
                            <a:gd name="adj" fmla="val 16667"/>
                          </a:avLst>
                        </a:prstGeom>
                        <a:solidFill>
                          <a:schemeClr val="bg1">
                            <a:lumMod val="95000"/>
                          </a:schemeClr>
                        </a:solidFill>
                        <a:ln w="12700" algn="ctr">
                          <a:solidFill>
                            <a:srgbClr val="0C5498"/>
                          </a:solidFill>
                          <a:round/>
                          <a:headEnd/>
                          <a:tailEnd/>
                        </a:ln>
                        <a:effectLst/>
                      </wps:spPr>
                      <wps:txbx>
                        <w:txbxContent>
                          <w:p w:rsidR="00BA74B0" w:rsidRPr="00BA74B0" w:rsidRDefault="00BA74B0" w:rsidP="00F10D8A">
                            <w:pPr>
                              <w:spacing w:before="120" w:after="0"/>
                              <w:ind w:left="113" w:right="115" w:firstLine="403"/>
                              <w:jc w:val="both"/>
                              <w:rPr>
                                <w:rFonts w:ascii="Arial" w:hAnsi="Arial" w:cs="Arial"/>
                                <w:sz w:val="18"/>
                                <w:szCs w:val="18"/>
                                <w:lang w:val="sr-Cyrl-RS"/>
                              </w:rPr>
                            </w:pPr>
                            <w:r w:rsidRPr="00BA74B0">
                              <w:rPr>
                                <w:rFonts w:ascii="Arial" w:hAnsi="Arial" w:cs="Arial"/>
                                <w:b/>
                                <w:sz w:val="18"/>
                                <w:szCs w:val="18"/>
                                <w:lang w:val="sr-Cyrl-RS"/>
                              </w:rPr>
                              <w:t>Запосленим лицима</w:t>
                            </w:r>
                            <w:r w:rsidRPr="00BA74B0">
                              <w:rPr>
                                <w:rFonts w:ascii="Arial" w:hAnsi="Arial" w:cs="Arial"/>
                                <w:sz w:val="18"/>
                                <w:szCs w:val="18"/>
                                <w:lang w:val="sr-Cyrl-RS"/>
                              </w:rPr>
                              <w:t xml:space="preserve"> сматрају се лица која су су најмање један сат у посматраној седмици обављала неки плаћени посао (у новцу или натури), као и лица која су имала запослење, али која су у тој седмици била одсутна са посла (уз гаранцију повратка)</w:t>
                            </w:r>
                            <w:r w:rsidR="00CB022A">
                              <w:rPr>
                                <w:rFonts w:ascii="Arial" w:hAnsi="Arial" w:cs="Arial"/>
                                <w:sz w:val="18"/>
                                <w:szCs w:val="18"/>
                                <w:lang w:val="en-US"/>
                              </w:rPr>
                              <w:t>.</w:t>
                            </w:r>
                          </w:p>
                          <w:p w:rsidR="00BA74B0" w:rsidRPr="00BA74B0" w:rsidRDefault="00BA74B0" w:rsidP="00F10D8A">
                            <w:pPr>
                              <w:spacing w:before="120" w:after="0"/>
                              <w:ind w:left="113" w:right="115" w:firstLine="403"/>
                              <w:jc w:val="both"/>
                              <w:rPr>
                                <w:rFonts w:ascii="Arial" w:hAnsi="Arial" w:cs="Arial"/>
                                <w:sz w:val="18"/>
                                <w:szCs w:val="18"/>
                                <w:lang w:val="sr-Cyrl-RS"/>
                              </w:rPr>
                            </w:pPr>
                            <w:r w:rsidRPr="00BA74B0">
                              <w:rPr>
                                <w:rFonts w:ascii="Arial" w:hAnsi="Arial" w:cs="Arial"/>
                                <w:b/>
                                <w:sz w:val="18"/>
                                <w:szCs w:val="18"/>
                                <w:lang w:val="sr-Cyrl-RS"/>
                              </w:rPr>
                              <w:t>Стопа запослености</w:t>
                            </w:r>
                            <w:r w:rsidRPr="00BA74B0">
                              <w:rPr>
                                <w:rFonts w:ascii="Arial" w:hAnsi="Arial" w:cs="Arial"/>
                                <w:sz w:val="18"/>
                                <w:szCs w:val="18"/>
                                <w:lang w:val="sr-Cyrl-RS"/>
                              </w:rPr>
                              <w:t xml:space="preserve"> представља удео запослених у укупном становништву старом 15 и више година.</w:t>
                            </w:r>
                          </w:p>
                          <w:p w:rsidR="00BA74B0" w:rsidRPr="00BA74B0" w:rsidRDefault="00BA74B0" w:rsidP="00F10D8A">
                            <w:pPr>
                              <w:spacing w:before="120" w:after="0"/>
                              <w:ind w:right="115" w:firstLine="403"/>
                              <w:jc w:val="both"/>
                              <w:rPr>
                                <w:rFonts w:ascii="Arial" w:hAnsi="Arial" w:cs="Arial"/>
                                <w:sz w:val="18"/>
                                <w:szCs w:val="18"/>
                                <w:lang w:val="sr-Cyrl-RS"/>
                              </w:rPr>
                            </w:pPr>
                            <w:r w:rsidRPr="00BA74B0">
                              <w:rPr>
                                <w:rFonts w:ascii="Arial" w:hAnsi="Arial" w:cs="Arial"/>
                                <w:b/>
                                <w:sz w:val="18"/>
                                <w:szCs w:val="18"/>
                                <w:lang w:val="sr-Cyrl-RS"/>
                              </w:rPr>
                              <w:t>Неформалном запосленошћу</w:t>
                            </w:r>
                            <w:r w:rsidRPr="00BA74B0">
                              <w:rPr>
                                <w:rFonts w:ascii="Arial" w:hAnsi="Arial" w:cs="Arial"/>
                                <w:sz w:val="18"/>
                                <w:szCs w:val="18"/>
                                <w:lang w:val="sr-Cyrl-RS"/>
                              </w:rPr>
                              <w:t xml:space="preserve"> се сматра рад у нерегистрованим предузећима, рад у регистрованим предузећима али без уговора о раду, као и рад помажућих чланова домаћинства. </w:t>
                            </w:r>
                          </w:p>
                          <w:p w:rsidR="00BA74B0" w:rsidRPr="00BA74B0" w:rsidRDefault="00BA74B0" w:rsidP="00F10D8A">
                            <w:pPr>
                              <w:spacing w:before="120" w:after="0"/>
                              <w:ind w:left="113" w:right="115" w:firstLine="403"/>
                              <w:rPr>
                                <w:rFonts w:ascii="Arial" w:hAnsi="Arial" w:cs="Arial"/>
                                <w:sz w:val="18"/>
                                <w:szCs w:val="18"/>
                                <w:lang w:val="sr-Cyrl-RS"/>
                              </w:rPr>
                            </w:pPr>
                            <w:r w:rsidRPr="00BA74B0">
                              <w:rPr>
                                <w:rFonts w:ascii="Arial" w:hAnsi="Arial" w:cs="Arial"/>
                                <w:b/>
                                <w:sz w:val="18"/>
                                <w:szCs w:val="18"/>
                                <w:lang w:val="sr-Cyrl-RS"/>
                              </w:rPr>
                              <w:t>Стопа неформалне запослености</w:t>
                            </w:r>
                            <w:r w:rsidRPr="00BA74B0">
                              <w:rPr>
                                <w:rFonts w:ascii="Arial" w:hAnsi="Arial" w:cs="Arial"/>
                                <w:sz w:val="18"/>
                                <w:szCs w:val="18"/>
                                <w:lang w:val="sr-Cyrl-RS"/>
                              </w:rPr>
                              <w:t xml:space="preserve"> представља удео неформално запослених у укупној запослености.</w:t>
                            </w:r>
                          </w:p>
                          <w:p w:rsidR="00BA74B0" w:rsidRPr="00BA74B0" w:rsidRDefault="00BA74B0" w:rsidP="00F10D8A">
                            <w:pPr>
                              <w:spacing w:before="120" w:after="0"/>
                              <w:ind w:left="113" w:right="115" w:firstLine="403"/>
                              <w:jc w:val="both"/>
                              <w:rPr>
                                <w:rFonts w:ascii="Arial" w:hAnsi="Arial" w:cs="Arial"/>
                                <w:sz w:val="18"/>
                                <w:szCs w:val="18"/>
                                <w:lang w:val="sr-Cyrl-RS"/>
                              </w:rPr>
                            </w:pPr>
                            <w:r w:rsidRPr="00BA74B0">
                              <w:rPr>
                                <w:rFonts w:ascii="Arial" w:hAnsi="Arial" w:cs="Arial"/>
                                <w:b/>
                                <w:sz w:val="18"/>
                                <w:szCs w:val="18"/>
                                <w:lang w:val="sr-Cyrl-RS"/>
                              </w:rPr>
                              <w:t>Запосленост у пољопривреди</w:t>
                            </w:r>
                            <w:r w:rsidRPr="00BA74B0">
                              <w:rPr>
                                <w:rFonts w:ascii="Arial" w:hAnsi="Arial" w:cs="Arial"/>
                                <w:sz w:val="18"/>
                                <w:szCs w:val="18"/>
                                <w:lang w:val="sr-Cyrl-RS"/>
                              </w:rPr>
                              <w:t xml:space="preserve"> подразумева цео сектор делатности Пољопривреда, шумарство и рибарство, као и део сектора Домаћинства која производе робу и услуге за сопствене потребе који се односи на пољопривреду.</w:t>
                            </w:r>
                          </w:p>
                          <w:p w:rsidR="00BA74B0" w:rsidRPr="00F10D8A" w:rsidRDefault="00BA74B0" w:rsidP="00F10D8A">
                            <w:pPr>
                              <w:spacing w:before="120" w:after="0"/>
                              <w:ind w:left="113" w:right="115" w:firstLine="403"/>
                              <w:jc w:val="both"/>
                              <w:rPr>
                                <w:rFonts w:ascii="Arial" w:hAnsi="Arial" w:cs="Arial"/>
                                <w:sz w:val="18"/>
                                <w:szCs w:val="18"/>
                                <w:lang w:val="sr-Cyrl-RS"/>
                              </w:rPr>
                            </w:pPr>
                            <w:r w:rsidRPr="00F10D8A">
                              <w:rPr>
                                <w:rFonts w:ascii="Arial" w:hAnsi="Arial" w:cs="Arial"/>
                                <w:b/>
                                <w:sz w:val="18"/>
                                <w:szCs w:val="18"/>
                                <w:lang w:val="sr-Cyrl-RS"/>
                              </w:rPr>
                              <w:t xml:space="preserve">Стопа неформалне запослености без пољопривреде </w:t>
                            </w:r>
                            <w:r w:rsidRPr="00F10D8A">
                              <w:rPr>
                                <w:rFonts w:ascii="Arial" w:hAnsi="Arial" w:cs="Arial"/>
                                <w:sz w:val="18"/>
                                <w:szCs w:val="18"/>
                                <w:lang w:val="sr-Cyrl-RS"/>
                              </w:rPr>
                              <w:t>представља удео неформално запослених чија је делатност не-пољопривредна у укупној запослености ван пољопривреде.</w:t>
                            </w:r>
                          </w:p>
                          <w:p w:rsidR="00BA74B0" w:rsidRPr="00F10D8A" w:rsidRDefault="00BA74B0" w:rsidP="006018B9">
                            <w:pPr>
                              <w:spacing w:before="120" w:after="0" w:line="240" w:lineRule="auto"/>
                              <w:ind w:left="113" w:right="113" w:firstLine="397"/>
                              <w:jc w:val="both"/>
                              <w:rPr>
                                <w:rFonts w:cs="Arial"/>
                                <w:i/>
                                <w:sz w:val="18"/>
                                <w:szCs w:val="18"/>
                                <w:lang w:val="en-U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0C43C7" id="Rounded Rectangle 17" o:spid="_x0000_s1028" style="position:absolute;left:0;text-align:left;margin-left:457.1pt;margin-top:.2pt;width:508.3pt;height:200.9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" fillcolor="#f2f2f2 [3052]" strokecolor="#0c5498" strokeweight="1pt">
                <v:textbox inset="0,0,0,0">
                  <w:txbxContent>
                    <w:p w:rsidR="00BA74B0" w:rsidRPr="00BA74B0" w:rsidRDefault="00BA74B0" w:rsidP="00F10D8A">
                      <w:pPr>
                        <w:spacing w:before="120" w:after="0"/>
                        <w:ind w:left="113" w:right="115" w:firstLine="403"/>
                        <w:jc w:val="both"/>
                        <w:rPr>
                          <w:rFonts w:ascii="Arial" w:hAnsi="Arial" w:cs="Arial"/>
                          <w:sz w:val="18"/>
                          <w:szCs w:val="18"/>
                          <w:lang w:val="sr-Cyrl-RS"/>
                        </w:rPr>
                      </w:pPr>
                      <w:r w:rsidRPr="00BA74B0">
                        <w:rPr>
                          <w:rFonts w:ascii="Arial" w:hAnsi="Arial" w:cs="Arial"/>
                          <w:b/>
                          <w:sz w:val="18"/>
                          <w:szCs w:val="18"/>
                          <w:lang w:val="sr-Cyrl-RS"/>
                        </w:rPr>
                        <w:t>Запосленим лицима</w:t>
                      </w:r>
                      <w:r w:rsidRPr="00BA74B0">
                        <w:rPr>
                          <w:rFonts w:ascii="Arial" w:hAnsi="Arial" w:cs="Arial"/>
                          <w:sz w:val="18"/>
                          <w:szCs w:val="18"/>
                          <w:lang w:val="sr-Cyrl-RS"/>
                        </w:rPr>
                        <w:t xml:space="preserve"> сматрају се лица која су су најмање један сат у посматраној седмици обављала неки плаћени посао (у новцу или натури), као и лица која су имала запослење, али која су у тој седмици била одсутна са посла (уз гаранцију повратка)</w:t>
                      </w:r>
                      <w:r w:rsidR="00CB022A">
                        <w:rPr>
                          <w:rFonts w:ascii="Arial" w:hAnsi="Arial" w:cs="Arial"/>
                          <w:sz w:val="18"/>
                          <w:szCs w:val="18"/>
                          <w:lang w:val="en-US"/>
                        </w:rPr>
                        <w:t>.</w:t>
                      </w:r>
                    </w:p>
                    <w:p w:rsidR="00BA74B0" w:rsidRPr="00BA74B0" w:rsidRDefault="00BA74B0" w:rsidP="00F10D8A">
                      <w:pPr>
                        <w:spacing w:before="120" w:after="0"/>
                        <w:ind w:left="113" w:right="115" w:firstLine="403"/>
                        <w:jc w:val="both"/>
                        <w:rPr>
                          <w:rFonts w:ascii="Arial" w:hAnsi="Arial" w:cs="Arial"/>
                          <w:sz w:val="18"/>
                          <w:szCs w:val="18"/>
                          <w:lang w:val="sr-Cyrl-RS"/>
                        </w:rPr>
                      </w:pPr>
                      <w:r w:rsidRPr="00BA74B0">
                        <w:rPr>
                          <w:rFonts w:ascii="Arial" w:hAnsi="Arial" w:cs="Arial"/>
                          <w:b/>
                          <w:sz w:val="18"/>
                          <w:szCs w:val="18"/>
                          <w:lang w:val="sr-Cyrl-RS"/>
                        </w:rPr>
                        <w:t>Стопа запослености</w:t>
                      </w:r>
                      <w:r w:rsidRPr="00BA74B0">
                        <w:rPr>
                          <w:rFonts w:ascii="Arial" w:hAnsi="Arial" w:cs="Arial"/>
                          <w:sz w:val="18"/>
                          <w:szCs w:val="18"/>
                          <w:lang w:val="sr-Cyrl-RS"/>
                        </w:rPr>
                        <w:t xml:space="preserve"> представља удео запослених у укупном становништву старом 15 и више година.</w:t>
                      </w:r>
                    </w:p>
                    <w:p w:rsidR="00BA74B0" w:rsidRPr="00BA74B0" w:rsidRDefault="00BA74B0" w:rsidP="00F10D8A">
                      <w:pPr>
                        <w:spacing w:before="120" w:after="0"/>
                        <w:ind w:right="115" w:firstLine="403"/>
                        <w:jc w:val="both"/>
                        <w:rPr>
                          <w:rFonts w:ascii="Arial" w:hAnsi="Arial" w:cs="Arial"/>
                          <w:sz w:val="18"/>
                          <w:szCs w:val="18"/>
                          <w:lang w:val="sr-Cyrl-RS"/>
                        </w:rPr>
                      </w:pPr>
                      <w:r w:rsidRPr="00BA74B0">
                        <w:rPr>
                          <w:rFonts w:ascii="Arial" w:hAnsi="Arial" w:cs="Arial"/>
                          <w:b/>
                          <w:sz w:val="18"/>
                          <w:szCs w:val="18"/>
                          <w:lang w:val="sr-Cyrl-RS"/>
                        </w:rPr>
                        <w:t>Неформалном запосленошћу</w:t>
                      </w:r>
                      <w:r w:rsidRPr="00BA74B0">
                        <w:rPr>
                          <w:rFonts w:ascii="Arial" w:hAnsi="Arial" w:cs="Arial"/>
                          <w:sz w:val="18"/>
                          <w:szCs w:val="18"/>
                          <w:lang w:val="sr-Cyrl-RS"/>
                        </w:rPr>
                        <w:t xml:space="preserve"> се сматра рад у нерегистрованим предузећима, рад у регистрованим предузећима али без уговора о раду, као и рад помажућих чланова домаћинства. </w:t>
                      </w:r>
                    </w:p>
                    <w:p w:rsidR="00BA74B0" w:rsidRPr="00BA74B0" w:rsidRDefault="00BA74B0" w:rsidP="00F10D8A">
                      <w:pPr>
                        <w:spacing w:before="120" w:after="0"/>
                        <w:ind w:left="113" w:right="115" w:firstLine="403"/>
                        <w:rPr>
                          <w:rFonts w:ascii="Arial" w:hAnsi="Arial" w:cs="Arial"/>
                          <w:sz w:val="18"/>
                          <w:szCs w:val="18"/>
                          <w:lang w:val="sr-Cyrl-RS"/>
                        </w:rPr>
                      </w:pPr>
                      <w:r w:rsidRPr="00BA74B0">
                        <w:rPr>
                          <w:rFonts w:ascii="Arial" w:hAnsi="Arial" w:cs="Arial"/>
                          <w:b/>
                          <w:sz w:val="18"/>
                          <w:szCs w:val="18"/>
                          <w:lang w:val="sr-Cyrl-RS"/>
                        </w:rPr>
                        <w:t>Стопа неформалне запослености</w:t>
                      </w:r>
                      <w:r w:rsidRPr="00BA74B0">
                        <w:rPr>
                          <w:rFonts w:ascii="Arial" w:hAnsi="Arial" w:cs="Arial"/>
                          <w:sz w:val="18"/>
                          <w:szCs w:val="18"/>
                          <w:lang w:val="sr-Cyrl-RS"/>
                        </w:rPr>
                        <w:t xml:space="preserve"> представља удео неформално запослених у укупној запослености.</w:t>
                      </w:r>
                    </w:p>
                    <w:p w:rsidR="00BA74B0" w:rsidRPr="00BA74B0" w:rsidRDefault="00BA74B0" w:rsidP="00F10D8A">
                      <w:pPr>
                        <w:spacing w:before="120" w:after="0"/>
                        <w:ind w:left="113" w:right="115" w:firstLine="403"/>
                        <w:jc w:val="both"/>
                        <w:rPr>
                          <w:rFonts w:ascii="Arial" w:hAnsi="Arial" w:cs="Arial"/>
                          <w:sz w:val="18"/>
                          <w:szCs w:val="18"/>
                          <w:lang w:val="sr-Cyrl-RS"/>
                        </w:rPr>
                      </w:pPr>
                      <w:r w:rsidRPr="00BA74B0">
                        <w:rPr>
                          <w:rFonts w:ascii="Arial" w:hAnsi="Arial" w:cs="Arial"/>
                          <w:b/>
                          <w:sz w:val="18"/>
                          <w:szCs w:val="18"/>
                          <w:lang w:val="sr-Cyrl-RS"/>
                        </w:rPr>
                        <w:t>Запосленост у пољопривреди</w:t>
                      </w:r>
                      <w:r w:rsidRPr="00BA74B0">
                        <w:rPr>
                          <w:rFonts w:ascii="Arial" w:hAnsi="Arial" w:cs="Arial"/>
                          <w:sz w:val="18"/>
                          <w:szCs w:val="18"/>
                          <w:lang w:val="sr-Cyrl-RS"/>
                        </w:rPr>
                        <w:t xml:space="preserve"> подразумева цео сектор делатности Пољопривреда, шумарство и рибарство, као и део сектора Домаћинства која производе робу и услуге за сопствене потребе који се односи на пољопривреду.</w:t>
                      </w:r>
                    </w:p>
                    <w:p w:rsidR="00BA74B0" w:rsidRPr="00F10D8A" w:rsidRDefault="00BA74B0" w:rsidP="00F10D8A">
                      <w:pPr>
                        <w:spacing w:before="120" w:after="0"/>
                        <w:ind w:left="113" w:right="115" w:firstLine="403"/>
                        <w:jc w:val="both"/>
                        <w:rPr>
                          <w:rFonts w:ascii="Arial" w:hAnsi="Arial" w:cs="Arial"/>
                          <w:sz w:val="18"/>
                          <w:szCs w:val="18"/>
                          <w:lang w:val="sr-Cyrl-RS"/>
                        </w:rPr>
                      </w:pPr>
                      <w:r w:rsidRPr="00F10D8A">
                        <w:rPr>
                          <w:rFonts w:ascii="Arial" w:hAnsi="Arial" w:cs="Arial"/>
                          <w:b/>
                          <w:sz w:val="18"/>
                          <w:szCs w:val="18"/>
                          <w:lang w:val="sr-Cyrl-RS"/>
                        </w:rPr>
                        <w:t xml:space="preserve">Стопа неформалне запослености без пољопривреде </w:t>
                      </w:r>
                      <w:r w:rsidRPr="00F10D8A">
                        <w:rPr>
                          <w:rFonts w:ascii="Arial" w:hAnsi="Arial" w:cs="Arial"/>
                          <w:sz w:val="18"/>
                          <w:szCs w:val="18"/>
                          <w:lang w:val="sr-Cyrl-RS"/>
                        </w:rPr>
                        <w:t>представља удео неформално запослених чија је делатност не-пољопривредна у укупној запослености ван пољопривреде.</w:t>
                      </w:r>
                    </w:p>
                    <w:p w:rsidR="00BA74B0" w:rsidRPr="00F10D8A" w:rsidRDefault="00BA74B0" w:rsidP="006018B9">
                      <w:pPr>
                        <w:spacing w:before="120" w:after="0" w:line="240" w:lineRule="auto"/>
                        <w:ind w:left="113" w:right="113" w:firstLine="397"/>
                        <w:jc w:val="both"/>
                        <w:rPr>
                          <w:rFonts w:cs="Arial"/>
                          <w:i/>
                          <w:sz w:val="18"/>
                          <w:szCs w:val="18"/>
                          <w:lang w:val="en-US"/>
                        </w:rPr>
                      </w:pPr>
                    </w:p>
                  </w:txbxContent>
                </v:textbox>
                <w10:wrap type="topAndBottom" anchorx="margin"/>
              </v:roundrect>
            </w:pict>
          </mc:Fallback>
        </mc:AlternateContent>
      </w:r>
    </w:p>
    <w:p w:rsidR="00E91FC5" w:rsidRDefault="00E91FC5" w:rsidP="00F10D8A">
      <w:pPr>
        <w:spacing w:after="120" w:line="280" w:lineRule="exact"/>
        <w:ind w:firstLine="403"/>
        <w:jc w:val="both"/>
        <w:rPr>
          <w:rFonts w:ascii="Arial" w:eastAsia="Times New Roman" w:hAnsi="Arial" w:cs="Arial"/>
          <w:sz w:val="20"/>
          <w:szCs w:val="20"/>
          <w:lang w:val="sr-Cyrl-RS"/>
        </w:rPr>
      </w:pPr>
      <w:r w:rsidRPr="009A0420">
        <w:rPr>
          <w:rFonts w:ascii="Arial" w:eastAsia="Times New Roman" w:hAnsi="Arial" w:cs="Arial"/>
          <w:sz w:val="20"/>
          <w:szCs w:val="20"/>
          <w:lang w:val="sr-Cyrl-RS"/>
        </w:rPr>
        <w:t>Запосленост се током протекле године (од првог квартала 2015. до првог квартала 2016. године) у формалном сектору повећала за 38.200  а у неформалном сектору за 28.400 лица, при чему је раст неформалне запослености сконцентрисан у пољопривредним делатностима, док је у ван-пољопривреди смањен обим запослености у сивој зони. Стопа неформалне запослености у првом кварталу 2016. године износи 20,3% на нивоу свих делатности. Стопа неформалне запослености без пољопривреде је значајно мања и износи 8,5%.</w:t>
      </w:r>
    </w:p>
    <w:tbl>
      <w:tblPr>
        <w:tblStyle w:val="TableGrid"/>
        <w:tblW w:w="0" w:type="auto"/>
        <w:jc w:val="center"/>
        <w:tblLook w:val="04A0" w:firstRow="1" w:lastRow="0" w:firstColumn="1" w:lastColumn="0" w:noHBand="0" w:noVBand="1"/>
      </w:tblPr>
      <w:tblGrid>
        <w:gridCol w:w="4876"/>
        <w:gridCol w:w="5318"/>
      </w:tblGrid>
      <w:tr w:rsidR="00DF0C20" w:rsidTr="00F10D8A">
        <w:trPr>
          <w:trHeight w:val="3515"/>
          <w:jc w:val="center"/>
        </w:trPr>
        <w:tc>
          <w:tcPr>
            <w:tcW w:w="4876" w:type="dxa"/>
          </w:tcPr>
          <w:p w:rsidR="00DF0C20" w:rsidRDefault="00DF0C20" w:rsidP="00A72ECA">
            <w:pPr>
              <w:spacing w:before="120" w:after="120"/>
              <w:rPr>
                <w:rFonts w:eastAsia="Times New Roman" w:cs="Arial"/>
                <w:lang w:val="en-US"/>
              </w:rPr>
            </w:pPr>
            <w:r w:rsidRPr="00BE7491">
              <w:rPr>
                <w:rFonts w:ascii="Arial" w:hAnsi="Arial" w:cs="Arial"/>
                <w:b/>
                <w:noProof/>
                <w:sz w:val="20"/>
                <w:szCs w:val="20"/>
                <w:lang w:val="sr-Cyrl-RS" w:eastAsia="sr-Latn-RS"/>
              </w:rPr>
              <w:t xml:space="preserve">Графикон </w:t>
            </w:r>
            <w:r w:rsidRPr="00BE7491">
              <w:rPr>
                <w:rFonts w:ascii="Arial" w:hAnsi="Arial" w:cs="Arial"/>
                <w:b/>
                <w:noProof/>
                <w:sz w:val="20"/>
                <w:szCs w:val="20"/>
                <w:lang w:val="en-US" w:eastAsia="sr-Latn-RS"/>
              </w:rPr>
              <w:t>4</w:t>
            </w:r>
            <w:r w:rsidRPr="00BE7491">
              <w:rPr>
                <w:rFonts w:ascii="Arial" w:hAnsi="Arial" w:cs="Arial"/>
                <w:b/>
                <w:noProof/>
                <w:sz w:val="20"/>
                <w:szCs w:val="20"/>
                <w:lang w:val="sr-Cyrl-RS" w:eastAsia="sr-Latn-RS"/>
              </w:rPr>
              <w:t>.</w:t>
            </w:r>
            <w:r w:rsidRPr="00BE7491">
              <w:rPr>
                <w:rFonts w:ascii="Arial" w:hAnsi="Arial" w:cs="Arial"/>
                <w:noProof/>
                <w:sz w:val="20"/>
                <w:szCs w:val="20"/>
                <w:lang w:val="sr-Cyrl-RS" w:eastAsia="sr-Latn-RS"/>
              </w:rPr>
              <w:t xml:space="preserve"> Структура запослених према сектору делатности, 15+, </w:t>
            </w:r>
            <w:r w:rsidRPr="00BE7491">
              <w:rPr>
                <w:rFonts w:ascii="Arial" w:hAnsi="Arial" w:cs="Arial"/>
                <w:noProof/>
                <w:sz w:val="20"/>
                <w:szCs w:val="20"/>
                <w:lang w:val="sr-Latn-RS" w:eastAsia="sr-Latn-RS"/>
              </w:rPr>
              <w:t xml:space="preserve">I </w:t>
            </w:r>
            <w:r w:rsidRPr="00BE7491">
              <w:rPr>
                <w:rFonts w:ascii="Arial" w:hAnsi="Arial" w:cs="Arial"/>
                <w:noProof/>
                <w:sz w:val="20"/>
                <w:szCs w:val="20"/>
                <w:lang w:val="sr-Cyrl-RS" w:eastAsia="sr-Latn-RS"/>
              </w:rPr>
              <w:t>квартал 2016.</w:t>
            </w:r>
            <w:r>
              <w:rPr>
                <w:noProof/>
                <w:lang w:val="en-US"/>
              </w:rPr>
              <w:drawing>
                <wp:inline distT="0" distB="0" distL="0" distR="0" wp14:anchorId="1F94A56C" wp14:editId="249AE41F">
                  <wp:extent cx="2957208" cy="215954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318" w:type="dxa"/>
          </w:tcPr>
          <w:p w:rsidR="00DF0C20" w:rsidRPr="00EA0DA9" w:rsidRDefault="0016745A" w:rsidP="0016745A">
            <w:pPr>
              <w:spacing w:before="120" w:after="120"/>
              <w:jc w:val="center"/>
              <w:rPr>
                <w:noProof/>
                <w:highlight w:val="yellow"/>
                <w:lang w:val="en-GB" w:eastAsia="en-GB"/>
              </w:rPr>
            </w:pPr>
            <w:r w:rsidRPr="00BE7491">
              <w:rPr>
                <w:rFonts w:ascii="Arial" w:hAnsi="Arial" w:cs="Arial"/>
                <w:b/>
                <w:noProof/>
                <w:sz w:val="20"/>
                <w:szCs w:val="20"/>
                <w:lang w:val="sr-Cyrl-RS" w:eastAsia="sr-Latn-RS"/>
              </w:rPr>
              <w:t xml:space="preserve">Графикон </w:t>
            </w:r>
            <w:r>
              <w:rPr>
                <w:rFonts w:ascii="Arial" w:hAnsi="Arial" w:cs="Arial"/>
                <w:b/>
                <w:noProof/>
                <w:sz w:val="20"/>
                <w:szCs w:val="20"/>
                <w:lang w:val="en-US" w:eastAsia="sr-Latn-RS"/>
              </w:rPr>
              <w:t>5</w:t>
            </w:r>
            <w:r w:rsidRPr="00BE7491">
              <w:rPr>
                <w:rFonts w:ascii="Arial" w:hAnsi="Arial" w:cs="Arial"/>
                <w:b/>
                <w:noProof/>
                <w:sz w:val="20"/>
                <w:szCs w:val="20"/>
                <w:lang w:val="sr-Cyrl-RS" w:eastAsia="sr-Latn-RS"/>
              </w:rPr>
              <w:t>.</w:t>
            </w:r>
            <w:r w:rsidRPr="00BE7491">
              <w:rPr>
                <w:rFonts w:ascii="Arial" w:hAnsi="Arial" w:cs="Arial"/>
                <w:noProof/>
                <w:sz w:val="20"/>
                <w:szCs w:val="20"/>
                <w:lang w:val="sr-Cyrl-RS" w:eastAsia="sr-Latn-RS"/>
              </w:rPr>
              <w:t xml:space="preserve"> </w:t>
            </w:r>
            <w:r w:rsidRPr="00EA0DA9">
              <w:rPr>
                <w:rFonts w:ascii="Calibri" w:hAnsi="Calibri"/>
                <w:lang w:val="sr-Cyrl-RS"/>
              </w:rPr>
              <w:t xml:space="preserve">Формална/нефорална запосленост, 15+, </w:t>
            </w:r>
            <w:r w:rsidRPr="00EA0DA9">
              <w:rPr>
                <w:rFonts w:ascii="Calibri" w:hAnsi="Calibri"/>
                <w:lang w:val="en-US"/>
              </w:rPr>
              <w:t xml:space="preserve">I </w:t>
            </w:r>
            <w:r w:rsidRPr="00EA0DA9">
              <w:rPr>
                <w:rFonts w:ascii="Calibri" w:hAnsi="Calibri"/>
                <w:lang w:val="sr-Cyrl-RS"/>
              </w:rPr>
              <w:t>квартал 2016.</w:t>
            </w:r>
            <w:r w:rsidRPr="00EA0DA9">
              <w:rPr>
                <w:noProof/>
                <w:highlight w:val="yellow"/>
                <w:lang w:val="en-GB" w:eastAsia="en-GB"/>
              </w:rPr>
              <w:t xml:space="preserve"> </w:t>
            </w:r>
          </w:p>
          <w:p w:rsidR="0016745A" w:rsidRPr="00CC2882" w:rsidRDefault="0016745A" w:rsidP="0016745A">
            <w:pPr>
              <w:spacing w:before="120" w:after="120"/>
              <w:jc w:val="center"/>
              <w:rPr>
                <w:rFonts w:eastAsia="Times New Roman" w:cs="Arial"/>
                <w:highlight w:val="yellow"/>
                <w:lang w:val="en-US"/>
              </w:rPr>
            </w:pPr>
            <w:r>
              <w:rPr>
                <w:noProof/>
                <w:lang w:val="en-US"/>
              </w:rPr>
              <w:drawing>
                <wp:inline distT="0" distB="0" distL="0" distR="0" wp14:anchorId="652E4277" wp14:editId="3AB8BAD4">
                  <wp:extent cx="3240000" cy="1632899"/>
                  <wp:effectExtent l="0" t="0" r="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72ECA" w:rsidRPr="0016745A" w:rsidRDefault="0016745A" w:rsidP="0016745A">
      <w:pPr>
        <w:pStyle w:val="ListParagraph"/>
        <w:spacing w:before="120" w:after="120" w:line="300" w:lineRule="exact"/>
        <w:jc w:val="right"/>
        <w:rPr>
          <w:rFonts w:ascii="Arial" w:eastAsia="Times New Roman" w:hAnsi="Arial" w:cs="Arial"/>
          <w:sz w:val="20"/>
          <w:szCs w:val="20"/>
          <w:lang w:val="sr-Cyrl-RS"/>
        </w:rPr>
      </w:pPr>
      <w:r>
        <w:rPr>
          <w:rFonts w:ascii="Arial" w:eastAsia="Times New Roman" w:hAnsi="Arial" w:cs="Arial"/>
          <w:sz w:val="20"/>
          <w:szCs w:val="20"/>
        </w:rPr>
        <w:t>*</w:t>
      </w:r>
      <w:r w:rsidRPr="0016745A">
        <w:rPr>
          <w:rFonts w:ascii="Arial" w:eastAsia="Times New Roman" w:hAnsi="Arial" w:cs="Arial"/>
          <w:sz w:val="20"/>
          <w:szCs w:val="20"/>
        </w:rPr>
        <w:t>20,3%</w:t>
      </w:r>
      <w:r>
        <w:rPr>
          <w:rFonts w:ascii="Arial" w:eastAsia="Times New Roman" w:hAnsi="Arial" w:cs="Arial"/>
          <w:sz w:val="20"/>
          <w:szCs w:val="20"/>
        </w:rPr>
        <w:t xml:space="preserve"> - </w:t>
      </w:r>
      <w:r>
        <w:rPr>
          <w:rFonts w:ascii="Arial" w:eastAsia="Times New Roman" w:hAnsi="Arial" w:cs="Arial"/>
          <w:sz w:val="20"/>
          <w:szCs w:val="20"/>
          <w:lang w:val="sr-Cyrl-RS"/>
        </w:rPr>
        <w:t>неформално запослени</w:t>
      </w:r>
    </w:p>
    <w:p w:rsidR="00E91FC5" w:rsidRDefault="00E91FC5" w:rsidP="00A72ECA">
      <w:pPr>
        <w:spacing w:before="120" w:after="120" w:line="300" w:lineRule="exact"/>
        <w:ind w:firstLine="397"/>
        <w:jc w:val="both"/>
        <w:rPr>
          <w:rFonts w:ascii="Arial" w:eastAsia="Times New Roman" w:hAnsi="Arial" w:cs="Arial"/>
          <w:sz w:val="20"/>
          <w:szCs w:val="20"/>
          <w:lang w:val="sr-Cyrl-RS"/>
        </w:rPr>
      </w:pPr>
      <w:r w:rsidRPr="009A0420">
        <w:rPr>
          <w:rFonts w:ascii="Arial" w:eastAsia="Times New Roman" w:hAnsi="Arial" w:cs="Arial"/>
          <w:sz w:val="20"/>
          <w:szCs w:val="20"/>
          <w:lang w:val="sr-Cyrl-RS"/>
        </w:rPr>
        <w:lastRenderedPageBreak/>
        <w:t xml:space="preserve">Што се тиче секторске поделе запослености, најзаступљеније су услужне делатности, док је учешће индустрије у укупној запослености мање од 20% </w:t>
      </w:r>
      <w:r w:rsidRPr="00DF0C20">
        <w:rPr>
          <w:rFonts w:ascii="Arial" w:eastAsia="Times New Roman" w:hAnsi="Arial" w:cs="Arial"/>
          <w:sz w:val="20"/>
          <w:szCs w:val="20"/>
          <w:lang w:val="sr-Cyrl-RS"/>
        </w:rPr>
        <w:t xml:space="preserve">(Графикон </w:t>
      </w:r>
      <w:r w:rsidRPr="00DF0C20">
        <w:rPr>
          <w:rFonts w:ascii="Arial" w:eastAsia="Times New Roman" w:hAnsi="Arial" w:cs="Arial"/>
          <w:sz w:val="20"/>
          <w:szCs w:val="20"/>
          <w:lang w:val="en-US"/>
        </w:rPr>
        <w:t>4</w:t>
      </w:r>
      <w:r w:rsidRPr="00DF0C20">
        <w:rPr>
          <w:rFonts w:ascii="Arial" w:eastAsia="Times New Roman" w:hAnsi="Arial" w:cs="Arial"/>
          <w:sz w:val="20"/>
          <w:szCs w:val="20"/>
          <w:lang w:val="sr-Cyrl-RS"/>
        </w:rPr>
        <w:t>).</w:t>
      </w:r>
    </w:p>
    <w:p w:rsidR="00A72ECA" w:rsidRPr="00A72ECA" w:rsidRDefault="00A72ECA" w:rsidP="00A72ECA">
      <w:pPr>
        <w:spacing w:before="120" w:after="120" w:line="300" w:lineRule="exact"/>
        <w:ind w:firstLine="397"/>
        <w:jc w:val="both"/>
        <w:rPr>
          <w:rFonts w:ascii="Arial" w:eastAsia="Times New Roman" w:hAnsi="Arial" w:cs="Arial"/>
          <w:sz w:val="20"/>
          <w:szCs w:val="20"/>
          <w:lang w:val="sr-Cyrl-RS"/>
        </w:rPr>
      </w:pPr>
      <w:r w:rsidRPr="00A72ECA">
        <w:rPr>
          <w:rFonts w:ascii="Arial" w:eastAsia="Times New Roman" w:hAnsi="Arial" w:cs="Arial"/>
          <w:sz w:val="20"/>
          <w:szCs w:val="20"/>
          <w:lang w:val="sr-Cyrl-RS"/>
        </w:rPr>
        <w:t>Стопа запослености је највећа у региону Шумадије и Западне Србије (45,0%), затим следе Београдски регион (43</w:t>
      </w:r>
      <w:r w:rsidR="00CB022A">
        <w:rPr>
          <w:rFonts w:ascii="Arial" w:eastAsia="Times New Roman" w:hAnsi="Arial" w:cs="Arial"/>
          <w:sz w:val="20"/>
          <w:szCs w:val="20"/>
          <w:lang w:val="en-US"/>
        </w:rPr>
        <w:t>,0</w:t>
      </w:r>
      <w:r w:rsidRPr="00A72ECA">
        <w:rPr>
          <w:rFonts w:ascii="Arial" w:eastAsia="Times New Roman" w:hAnsi="Arial" w:cs="Arial"/>
          <w:sz w:val="20"/>
          <w:szCs w:val="20"/>
          <w:lang w:val="sr-Cyrl-RS"/>
        </w:rPr>
        <w:t xml:space="preserve">%) и регион Војводине (41,4%), док најмању стопу има регион Јужне и Источне Србије (40,7%). </w:t>
      </w:r>
    </w:p>
    <w:p w:rsidR="00CA41D0" w:rsidRPr="009A0420" w:rsidRDefault="00CA41D0" w:rsidP="009A0420">
      <w:pPr>
        <w:spacing w:before="120" w:after="120" w:line="300" w:lineRule="exact"/>
        <w:ind w:firstLine="397"/>
        <w:jc w:val="both"/>
        <w:rPr>
          <w:rFonts w:ascii="Arial" w:eastAsia="Times New Roman" w:hAnsi="Arial" w:cs="Arial"/>
          <w:sz w:val="20"/>
          <w:szCs w:val="20"/>
          <w:lang w:val="sr-Cyrl-RS"/>
        </w:rPr>
      </w:pPr>
      <w:r w:rsidRPr="009A0420">
        <w:rPr>
          <w:rFonts w:ascii="Arial" w:eastAsia="Times New Roman" w:hAnsi="Arial" w:cs="Arial"/>
          <w:sz w:val="20"/>
          <w:szCs w:val="20"/>
          <w:lang w:val="sr-Cyrl-RS"/>
        </w:rPr>
        <w:t xml:space="preserve">У односу на претходни квартал, </w:t>
      </w:r>
      <w:r w:rsidR="00393B2D" w:rsidRPr="009A0420">
        <w:rPr>
          <w:rFonts w:ascii="Arial" w:eastAsia="Times New Roman" w:hAnsi="Arial" w:cs="Arial"/>
          <w:sz w:val="20"/>
          <w:szCs w:val="20"/>
          <w:lang w:val="sr-Cyrl-RS"/>
        </w:rPr>
        <w:t xml:space="preserve">у првом кварталу 2016. године је забележен раст стопе запослености за 1,1 п. п. </w:t>
      </w:r>
      <w:r w:rsidRPr="009A0420">
        <w:rPr>
          <w:rFonts w:ascii="Arial" w:eastAsia="Times New Roman" w:hAnsi="Arial" w:cs="Arial"/>
          <w:sz w:val="20"/>
          <w:szCs w:val="20"/>
          <w:lang w:val="sr-Cyrl-RS"/>
        </w:rPr>
        <w:t xml:space="preserve">у региону Шумадије и Западне Србије </w:t>
      </w:r>
      <w:r w:rsidR="00393B2D" w:rsidRPr="009A0420">
        <w:rPr>
          <w:rFonts w:ascii="Arial" w:eastAsia="Times New Roman" w:hAnsi="Arial" w:cs="Arial"/>
          <w:sz w:val="20"/>
          <w:szCs w:val="20"/>
          <w:lang w:val="sr-Cyrl-RS"/>
        </w:rPr>
        <w:t>и пад</w:t>
      </w:r>
      <w:r w:rsidRPr="009A0420">
        <w:rPr>
          <w:rFonts w:ascii="Arial" w:eastAsia="Times New Roman" w:hAnsi="Arial" w:cs="Arial"/>
          <w:sz w:val="20"/>
          <w:szCs w:val="20"/>
          <w:lang w:val="sr-Cyrl-RS"/>
        </w:rPr>
        <w:t xml:space="preserve"> ст</w:t>
      </w:r>
      <w:r w:rsidR="00393B2D" w:rsidRPr="009A0420">
        <w:rPr>
          <w:rFonts w:ascii="Arial" w:eastAsia="Times New Roman" w:hAnsi="Arial" w:cs="Arial"/>
          <w:sz w:val="20"/>
          <w:szCs w:val="20"/>
          <w:lang w:val="sr-Cyrl-RS"/>
        </w:rPr>
        <w:t>опе</w:t>
      </w:r>
      <w:r w:rsidRPr="009A0420">
        <w:rPr>
          <w:rFonts w:ascii="Arial" w:eastAsia="Times New Roman" w:hAnsi="Arial" w:cs="Arial"/>
          <w:sz w:val="20"/>
          <w:szCs w:val="20"/>
          <w:lang w:val="sr-Cyrl-RS"/>
        </w:rPr>
        <w:t xml:space="preserve"> за</w:t>
      </w:r>
      <w:r w:rsidR="00393B2D" w:rsidRPr="009A0420">
        <w:rPr>
          <w:rFonts w:ascii="Arial" w:eastAsia="Times New Roman" w:hAnsi="Arial" w:cs="Arial"/>
          <w:sz w:val="20"/>
          <w:szCs w:val="20"/>
          <w:lang w:val="sr-Cyrl-RS"/>
        </w:rPr>
        <w:t>п</w:t>
      </w:r>
      <w:r w:rsidRPr="009A0420">
        <w:rPr>
          <w:rFonts w:ascii="Arial" w:eastAsia="Times New Roman" w:hAnsi="Arial" w:cs="Arial"/>
          <w:sz w:val="20"/>
          <w:szCs w:val="20"/>
          <w:lang w:val="sr-Cyrl-RS"/>
        </w:rPr>
        <w:t>о</w:t>
      </w:r>
      <w:r w:rsidR="00393B2D" w:rsidRPr="009A0420">
        <w:rPr>
          <w:rFonts w:ascii="Arial" w:eastAsia="Times New Roman" w:hAnsi="Arial" w:cs="Arial"/>
          <w:sz w:val="20"/>
          <w:szCs w:val="20"/>
          <w:lang w:val="sr-Cyrl-RS"/>
        </w:rPr>
        <w:t>слености</w:t>
      </w:r>
      <w:r w:rsidRPr="009A0420">
        <w:rPr>
          <w:rFonts w:ascii="Arial" w:eastAsia="Times New Roman" w:hAnsi="Arial" w:cs="Arial"/>
          <w:sz w:val="20"/>
          <w:szCs w:val="20"/>
          <w:lang w:val="sr-Cyrl-RS"/>
        </w:rPr>
        <w:t xml:space="preserve"> </w:t>
      </w:r>
      <w:r w:rsidR="00191D22" w:rsidRPr="009A0420">
        <w:rPr>
          <w:rFonts w:ascii="Arial" w:eastAsia="Times New Roman" w:hAnsi="Arial" w:cs="Arial"/>
          <w:sz w:val="20"/>
          <w:szCs w:val="20"/>
          <w:lang w:val="sr-Cyrl-RS"/>
        </w:rPr>
        <w:t xml:space="preserve">за 1,9 п.п. у региону Војводине (Графикон </w:t>
      </w:r>
      <w:r w:rsidR="005E411F">
        <w:rPr>
          <w:rFonts w:ascii="Arial" w:eastAsia="Times New Roman" w:hAnsi="Arial" w:cs="Arial"/>
          <w:sz w:val="20"/>
          <w:szCs w:val="20"/>
          <w:lang w:val="sr-Cyrl-RS"/>
        </w:rPr>
        <w:t>6</w:t>
      </w:r>
      <w:r w:rsidR="00191D22" w:rsidRPr="009A0420">
        <w:rPr>
          <w:rFonts w:ascii="Arial" w:eastAsia="Times New Roman" w:hAnsi="Arial" w:cs="Arial"/>
          <w:sz w:val="20"/>
          <w:szCs w:val="20"/>
          <w:lang w:val="sr-Cyrl-RS"/>
        </w:rPr>
        <w:t>).</w:t>
      </w:r>
    </w:p>
    <w:p w:rsidR="00121039" w:rsidRPr="009A0420" w:rsidRDefault="009B2277" w:rsidP="009A0420">
      <w:pPr>
        <w:spacing w:before="120" w:after="120" w:line="300" w:lineRule="exact"/>
        <w:ind w:firstLine="397"/>
        <w:jc w:val="both"/>
        <w:rPr>
          <w:rFonts w:ascii="Arial" w:eastAsia="Times New Roman" w:hAnsi="Arial" w:cs="Arial"/>
          <w:sz w:val="20"/>
          <w:szCs w:val="20"/>
          <w:lang w:val="sr-Cyrl-RS"/>
        </w:rPr>
      </w:pPr>
      <w:r w:rsidRPr="009A0420">
        <w:rPr>
          <w:rFonts w:ascii="Arial" w:eastAsia="Times New Roman" w:hAnsi="Arial" w:cs="Arial"/>
          <w:sz w:val="20"/>
          <w:szCs w:val="20"/>
          <w:lang w:val="sr-Cyrl-RS"/>
        </w:rPr>
        <w:t xml:space="preserve">У односу на исти квартал претходне године, у првом кварталу 2016. године је дошло до раста запослености у свим регионима  осим региона Војводине где је стопа запослености остала непромењена. </w:t>
      </w:r>
    </w:p>
    <w:p w:rsidR="006D3D60" w:rsidRDefault="006D3D60" w:rsidP="009A0420">
      <w:pPr>
        <w:spacing w:before="240" w:after="120"/>
        <w:jc w:val="center"/>
        <w:rPr>
          <w:rFonts w:ascii="Arial" w:eastAsia="Times New Roman" w:hAnsi="Arial" w:cs="Arial"/>
          <w:b/>
          <w:sz w:val="20"/>
          <w:szCs w:val="20"/>
          <w:lang w:val="en-US"/>
        </w:rPr>
      </w:pPr>
    </w:p>
    <w:p w:rsidR="00191D22" w:rsidRPr="00DF0C20" w:rsidRDefault="00D1515E" w:rsidP="009A0420">
      <w:pPr>
        <w:spacing w:before="240" w:after="120"/>
        <w:jc w:val="center"/>
        <w:rPr>
          <w:rFonts w:ascii="Arial" w:hAnsi="Arial" w:cs="Arial"/>
          <w:noProof/>
          <w:sz w:val="20"/>
          <w:szCs w:val="20"/>
          <w:lang w:val="en-US" w:eastAsia="sr-Latn-RS"/>
        </w:rPr>
      </w:pPr>
      <w:r w:rsidRPr="009A0420">
        <w:rPr>
          <w:rFonts w:ascii="Arial" w:eastAsia="Times New Roman" w:hAnsi="Arial" w:cs="Arial"/>
          <w:b/>
          <w:sz w:val="20"/>
          <w:szCs w:val="20"/>
          <w:lang w:val="sr-Cyrl-RS"/>
        </w:rPr>
        <w:t xml:space="preserve">Графикон </w:t>
      </w:r>
      <w:r w:rsidR="00B84E46">
        <w:rPr>
          <w:rFonts w:ascii="Arial" w:eastAsia="Times New Roman" w:hAnsi="Arial" w:cs="Arial"/>
          <w:b/>
          <w:sz w:val="20"/>
          <w:szCs w:val="20"/>
          <w:lang w:val="en-US"/>
        </w:rPr>
        <w:t>6</w:t>
      </w:r>
      <w:r w:rsidRPr="009A0420">
        <w:rPr>
          <w:rFonts w:ascii="Arial" w:eastAsia="Times New Roman" w:hAnsi="Arial" w:cs="Arial"/>
          <w:b/>
          <w:sz w:val="20"/>
          <w:szCs w:val="20"/>
          <w:lang w:val="sr-Cyrl-RS"/>
        </w:rPr>
        <w:t>.</w:t>
      </w:r>
      <w:r w:rsidR="00840225" w:rsidRPr="009A0420">
        <w:rPr>
          <w:rFonts w:ascii="Arial" w:eastAsia="Times New Roman" w:hAnsi="Arial" w:cs="Arial"/>
          <w:sz w:val="20"/>
          <w:szCs w:val="20"/>
          <w:lang w:val="sr-Cyrl-RS"/>
        </w:rPr>
        <w:t xml:space="preserve"> Промена стопе </w:t>
      </w:r>
      <w:r w:rsidRPr="009A0420">
        <w:rPr>
          <w:rFonts w:ascii="Arial" w:eastAsia="Times New Roman" w:hAnsi="Arial" w:cs="Arial"/>
          <w:sz w:val="20"/>
          <w:szCs w:val="20"/>
          <w:lang w:val="sr-Cyrl-RS"/>
        </w:rPr>
        <w:t xml:space="preserve">запослености </w:t>
      </w:r>
      <w:r w:rsidR="00891BA7" w:rsidRPr="009A0420">
        <w:rPr>
          <w:rFonts w:ascii="Arial" w:eastAsia="Times New Roman" w:hAnsi="Arial" w:cs="Arial"/>
          <w:sz w:val="20"/>
          <w:szCs w:val="20"/>
          <w:lang w:val="sr-Cyrl-RS"/>
        </w:rPr>
        <w:t>(у процентним поенима)</w:t>
      </w:r>
      <w:r w:rsidRPr="009A0420">
        <w:rPr>
          <w:rFonts w:ascii="Arial" w:eastAsia="Times New Roman" w:hAnsi="Arial" w:cs="Arial"/>
          <w:sz w:val="20"/>
          <w:szCs w:val="20"/>
          <w:lang w:val="sr-Cyrl-RS"/>
        </w:rPr>
        <w:t xml:space="preserve">, </w:t>
      </w:r>
      <w:r w:rsidRPr="009A0420">
        <w:rPr>
          <w:rFonts w:ascii="Arial" w:hAnsi="Arial" w:cs="Arial"/>
          <w:noProof/>
          <w:sz w:val="20"/>
          <w:szCs w:val="20"/>
          <w:lang w:val="sr-Cyrl-RS" w:eastAsia="sr-Latn-RS"/>
        </w:rPr>
        <w:t xml:space="preserve">становништво 15+, </w:t>
      </w:r>
      <w:r w:rsidRPr="009A0420">
        <w:rPr>
          <w:rFonts w:ascii="Arial" w:hAnsi="Arial" w:cs="Arial"/>
          <w:noProof/>
          <w:sz w:val="20"/>
          <w:szCs w:val="20"/>
          <w:lang w:val="sr-Latn-RS" w:eastAsia="sr-Latn-RS"/>
        </w:rPr>
        <w:t xml:space="preserve">I </w:t>
      </w:r>
      <w:r w:rsidRPr="009A0420">
        <w:rPr>
          <w:rFonts w:ascii="Arial" w:hAnsi="Arial" w:cs="Arial"/>
          <w:noProof/>
          <w:sz w:val="20"/>
          <w:szCs w:val="20"/>
          <w:lang w:val="sr-Cyrl-RS" w:eastAsia="sr-Latn-RS"/>
        </w:rPr>
        <w:t>кв</w:t>
      </w:r>
      <w:r w:rsidR="00891BA7" w:rsidRPr="009A0420">
        <w:rPr>
          <w:rFonts w:ascii="Arial" w:hAnsi="Arial" w:cs="Arial"/>
          <w:noProof/>
          <w:sz w:val="20"/>
          <w:szCs w:val="20"/>
          <w:lang w:val="sr-Cyrl-RS" w:eastAsia="sr-Latn-RS"/>
        </w:rPr>
        <w:t>. 2016</w:t>
      </w:r>
      <w:r w:rsidR="00DF0C20">
        <w:rPr>
          <w:rFonts w:ascii="Arial" w:hAnsi="Arial" w:cs="Arial"/>
          <w:noProof/>
          <w:sz w:val="20"/>
          <w:szCs w:val="20"/>
          <w:lang w:val="en-US" w:eastAsia="sr-Latn-RS"/>
        </w:rPr>
        <w:t>.</w:t>
      </w:r>
    </w:p>
    <w:p w:rsidR="00393B2D" w:rsidRPr="00136435" w:rsidRDefault="00DF0C20" w:rsidP="00DF0C20">
      <w:pPr>
        <w:spacing w:before="120" w:after="120"/>
        <w:ind w:firstLine="708"/>
        <w:jc w:val="center"/>
        <w:rPr>
          <w:rFonts w:ascii="Arial" w:eastAsia="Times New Roman" w:hAnsi="Arial" w:cs="Arial"/>
          <w:lang w:val="sr-Cyrl-RS"/>
        </w:rPr>
      </w:pPr>
      <w:r>
        <w:rPr>
          <w:noProof/>
          <w:lang w:val="en-US"/>
        </w:rPr>
        <w:drawing>
          <wp:inline distT="0" distB="0" distL="0" distR="0" wp14:anchorId="2EF5224D" wp14:editId="0D31A8C3">
            <wp:extent cx="5364000" cy="1944000"/>
            <wp:effectExtent l="0" t="0" r="27305"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2ECA" w:rsidRDefault="00A72ECA" w:rsidP="00A72ECA">
      <w:pPr>
        <w:ind w:firstLine="708"/>
      </w:pPr>
      <w:r>
        <w:t xml:space="preserve">У региону Јужне и Источне Србије стопа запослености је у наведеном периоду (I </w:t>
      </w:r>
      <w:r>
        <w:rPr>
          <w:lang w:val="sr-Cyrl-RS"/>
        </w:rPr>
        <w:t>квартал 2016. у односу на  I квартал 2015.)</w:t>
      </w:r>
      <w:r>
        <w:t xml:space="preserve"> повећана за чак 3 п.п. а у региону Шумадије и Западне Србије за 2 п .п.</w:t>
      </w:r>
    </w:p>
    <w:p w:rsidR="001332A7" w:rsidRPr="009A0420" w:rsidRDefault="001332A7" w:rsidP="009B2277">
      <w:pPr>
        <w:spacing w:before="120" w:after="120"/>
        <w:ind w:firstLine="708"/>
        <w:jc w:val="both"/>
        <w:rPr>
          <w:rFonts w:ascii="Arial" w:eastAsia="Times New Roman" w:hAnsi="Arial" w:cs="Arial"/>
          <w:lang w:val="sr-Cyrl-RS"/>
        </w:rPr>
      </w:pPr>
    </w:p>
    <w:p w:rsidR="001B5D22" w:rsidRPr="006D3D60" w:rsidRDefault="006F3A9D" w:rsidP="009A0420">
      <w:pPr>
        <w:spacing w:before="120" w:after="120"/>
        <w:jc w:val="center"/>
        <w:rPr>
          <w:rFonts w:ascii="Arial" w:eastAsia="Times New Roman" w:hAnsi="Arial" w:cs="Arial"/>
          <w:b/>
          <w:lang w:val="sr-Cyrl-RS"/>
        </w:rPr>
      </w:pPr>
      <w:r w:rsidRPr="006D3D60">
        <w:rPr>
          <w:rFonts w:ascii="Arial" w:eastAsia="Times New Roman" w:hAnsi="Arial" w:cs="Arial"/>
          <w:b/>
          <w:lang w:val="sr-Cyrl-RS"/>
        </w:rPr>
        <w:t>Незапослена лица</w:t>
      </w:r>
    </w:p>
    <w:p w:rsidR="001B5D22" w:rsidRDefault="00DB4C39" w:rsidP="009A0420">
      <w:pPr>
        <w:spacing w:before="120" w:after="120" w:line="300" w:lineRule="exact"/>
        <w:ind w:firstLine="397"/>
        <w:jc w:val="both"/>
        <w:rPr>
          <w:rFonts w:ascii="Arial" w:eastAsia="Times New Roman" w:hAnsi="Arial" w:cs="Arial"/>
          <w:sz w:val="20"/>
          <w:szCs w:val="20"/>
          <w:lang w:val="en-US"/>
        </w:rPr>
      </w:pPr>
      <w:r w:rsidRPr="009A0420">
        <w:rPr>
          <w:rFonts w:ascii="Arial" w:eastAsia="Times New Roman" w:hAnsi="Arial" w:cs="Arial"/>
          <w:sz w:val="20"/>
          <w:szCs w:val="20"/>
          <w:lang w:val="sr-Cyrl-RS"/>
        </w:rPr>
        <w:t xml:space="preserve">У првом кварталу 2016. године незапосленост </w:t>
      </w:r>
      <w:r w:rsidR="001B5D22" w:rsidRPr="009A0420">
        <w:rPr>
          <w:rFonts w:ascii="Arial" w:eastAsia="Times New Roman" w:hAnsi="Arial" w:cs="Arial"/>
          <w:sz w:val="20"/>
          <w:szCs w:val="20"/>
          <w:lang w:val="sr-Cyrl-RS"/>
        </w:rPr>
        <w:t xml:space="preserve">лица старих 15 и више година </w:t>
      </w:r>
      <w:r w:rsidRPr="009A0420">
        <w:rPr>
          <w:rFonts w:ascii="Arial" w:eastAsia="Times New Roman" w:hAnsi="Arial" w:cs="Arial"/>
          <w:sz w:val="20"/>
          <w:szCs w:val="20"/>
          <w:lang w:val="sr-Cyrl-RS"/>
        </w:rPr>
        <w:t xml:space="preserve">је достигла ниво од 602.200, што је за 47.400 лица више у односу на претходни а за 14.700 лица више у односу на први квартал 2015. године. </w:t>
      </w:r>
      <w:r w:rsidR="006C4A7A" w:rsidRPr="009A0420">
        <w:rPr>
          <w:rFonts w:ascii="Arial" w:eastAsia="Times New Roman" w:hAnsi="Arial" w:cs="Arial"/>
          <w:sz w:val="20"/>
          <w:szCs w:val="20"/>
          <w:lang w:val="sr-Cyrl-RS"/>
        </w:rPr>
        <w:t xml:space="preserve">Док је у односу на четврти квартал 2015. године </w:t>
      </w:r>
      <w:r w:rsidR="00D859D7" w:rsidRPr="009A0420">
        <w:rPr>
          <w:rFonts w:ascii="Arial" w:eastAsia="Times New Roman" w:hAnsi="Arial" w:cs="Arial"/>
          <w:sz w:val="20"/>
          <w:szCs w:val="20"/>
          <w:lang w:val="sr-Cyrl-RS"/>
        </w:rPr>
        <w:t>незапосленост  подједнако расла код оба пола</w:t>
      </w:r>
      <w:r w:rsidR="006C4A7A" w:rsidRPr="009A0420">
        <w:rPr>
          <w:rFonts w:ascii="Arial" w:eastAsia="Times New Roman" w:hAnsi="Arial" w:cs="Arial"/>
          <w:sz w:val="20"/>
          <w:szCs w:val="20"/>
          <w:lang w:val="sr-Cyrl-RS"/>
        </w:rPr>
        <w:t>, раст незапослености у односу на први квартал 2015. године је забележен само код мушкараца</w:t>
      </w:r>
      <w:r w:rsidR="00215258" w:rsidRPr="009A0420">
        <w:rPr>
          <w:rFonts w:ascii="Arial" w:eastAsia="Times New Roman" w:hAnsi="Arial" w:cs="Arial"/>
          <w:sz w:val="20"/>
          <w:szCs w:val="20"/>
          <w:lang w:val="sr-Cyrl-RS"/>
        </w:rPr>
        <w:t>. Код</w:t>
      </w:r>
      <w:r w:rsidR="006C4A7A" w:rsidRPr="009A0420">
        <w:rPr>
          <w:rFonts w:ascii="Arial" w:eastAsia="Times New Roman" w:hAnsi="Arial" w:cs="Arial"/>
          <w:sz w:val="20"/>
          <w:szCs w:val="20"/>
          <w:lang w:val="sr-Cyrl-RS"/>
        </w:rPr>
        <w:t xml:space="preserve"> жена </w:t>
      </w:r>
      <w:r w:rsidR="00215258" w:rsidRPr="009A0420">
        <w:rPr>
          <w:rFonts w:ascii="Arial" w:eastAsia="Times New Roman" w:hAnsi="Arial" w:cs="Arial"/>
          <w:sz w:val="20"/>
          <w:szCs w:val="20"/>
          <w:lang w:val="sr-Cyrl-RS"/>
        </w:rPr>
        <w:t xml:space="preserve">је, штавише, незапосленост </w:t>
      </w:r>
      <w:r w:rsidR="006C4A7A" w:rsidRPr="009A0420">
        <w:rPr>
          <w:rFonts w:ascii="Arial" w:eastAsia="Times New Roman" w:hAnsi="Arial" w:cs="Arial"/>
          <w:sz w:val="20"/>
          <w:szCs w:val="20"/>
          <w:lang w:val="sr-Cyrl-RS"/>
        </w:rPr>
        <w:t xml:space="preserve"> незнатно смањена</w:t>
      </w:r>
      <w:r w:rsidR="00D859D7" w:rsidRPr="009A0420">
        <w:rPr>
          <w:rFonts w:ascii="Arial" w:eastAsia="Times New Roman" w:hAnsi="Arial" w:cs="Arial"/>
          <w:sz w:val="20"/>
          <w:szCs w:val="20"/>
          <w:lang w:val="sr-Cyrl-RS"/>
        </w:rPr>
        <w:t xml:space="preserve"> у том периоду</w:t>
      </w:r>
      <w:r w:rsidR="006C4A7A" w:rsidRPr="009A0420">
        <w:rPr>
          <w:rFonts w:ascii="Arial" w:eastAsia="Times New Roman" w:hAnsi="Arial" w:cs="Arial"/>
          <w:sz w:val="20"/>
          <w:szCs w:val="20"/>
          <w:lang w:val="sr-Cyrl-RS"/>
        </w:rPr>
        <w:t>.</w:t>
      </w:r>
    </w:p>
    <w:p w:rsidR="001B5D22" w:rsidRPr="00136435" w:rsidRDefault="001B5D22" w:rsidP="001B5D22">
      <w:pPr>
        <w:spacing w:before="120" w:after="120"/>
        <w:ind w:firstLine="708"/>
        <w:jc w:val="both"/>
        <w:rPr>
          <w:rFonts w:ascii="Arial" w:eastAsia="Times New Roman" w:hAnsi="Arial" w:cs="Arial"/>
          <w:lang w:val="sr-Cyrl-RS"/>
        </w:rPr>
      </w:pPr>
      <w:r w:rsidRPr="00136435">
        <w:rPr>
          <w:rFonts w:ascii="Arial" w:hAnsi="Arial" w:cs="Arial"/>
          <w:i/>
          <w:noProof/>
          <w:sz w:val="20"/>
          <w:szCs w:val="20"/>
          <w:lang w:val="en-US"/>
        </w:rPr>
        <mc:AlternateContent>
          <mc:Choice Requires="wps">
            <w:drawing>
              <wp:anchor distT="0" distB="0" distL="114300" distR="114300" simplePos="0" relativeHeight="251660288" behindDoc="0" locked="0" layoutInCell="1" allowOverlap="1" wp14:anchorId="6CE56353" wp14:editId="3720524D">
                <wp:simplePos x="0" y="0"/>
                <wp:positionH relativeFrom="column">
                  <wp:posOffset>-16510</wp:posOffset>
                </wp:positionH>
                <wp:positionV relativeFrom="line">
                  <wp:posOffset>67945</wp:posOffset>
                </wp:positionV>
                <wp:extent cx="6414770" cy="2105025"/>
                <wp:effectExtent l="0" t="0" r="2413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105025"/>
                        </a:xfrm>
                        <a:prstGeom prst="roundRect">
                          <a:avLst>
                            <a:gd name="adj" fmla="val 16667"/>
                          </a:avLst>
                        </a:prstGeom>
                        <a:solidFill>
                          <a:schemeClr val="bg1">
                            <a:lumMod val="95000"/>
                          </a:schemeClr>
                        </a:solidFill>
                        <a:ln w="12700" algn="ctr">
                          <a:solidFill>
                            <a:srgbClr val="0C5498"/>
                          </a:solidFill>
                          <a:round/>
                          <a:headEnd/>
                          <a:tailEnd/>
                        </a:ln>
                        <a:effectLst/>
                      </wps:spPr>
                      <wps:txbx>
                        <w:txbxContent>
                          <w:p w:rsidR="00BA74B0" w:rsidRPr="00BA74B0" w:rsidRDefault="00BA74B0" w:rsidP="00F10D8A">
                            <w:pPr>
                              <w:pStyle w:val="ListParagraph"/>
                              <w:spacing w:before="120" w:line="276" w:lineRule="auto"/>
                              <w:ind w:left="115" w:right="115" w:firstLine="403"/>
                              <w:contextualSpacing w:val="0"/>
                              <w:jc w:val="both"/>
                              <w:rPr>
                                <w:rFonts w:ascii="Arial" w:eastAsia="Times New Roman" w:hAnsi="Arial" w:cs="Arial"/>
                                <w:sz w:val="18"/>
                                <w:szCs w:val="18"/>
                                <w:lang w:val="sr-Cyrl-RS"/>
                              </w:rPr>
                            </w:pPr>
                            <w:r w:rsidRPr="00BA74B0">
                              <w:rPr>
                                <w:rFonts w:ascii="Arial" w:eastAsia="Times New Roman" w:hAnsi="Arial" w:cs="Arial"/>
                                <w:b/>
                                <w:sz w:val="18"/>
                                <w:szCs w:val="18"/>
                                <w:lang w:val="sr-Cyrl-RS"/>
                              </w:rPr>
                              <w:t>Незапослена лица</w:t>
                            </w:r>
                            <w:r w:rsidRPr="00BA74B0">
                              <w:rPr>
                                <w:rFonts w:ascii="Arial" w:eastAsia="Times New Roman" w:hAnsi="Arial" w:cs="Arial"/>
                                <w:sz w:val="18"/>
                                <w:szCs w:val="18"/>
                                <w:lang w:val="sr-Cyrl-RS"/>
                              </w:rPr>
                              <w:t xml:space="preserve"> су она лица која нису обављала ниједан плаћени посао у посматраној седмици, активно су тражила посао током четири седмице које су претходиле посматраној седмици и у могућности су да почну да раде у року од две седмице од посматране седмице.</w:t>
                            </w:r>
                          </w:p>
                          <w:p w:rsidR="00BA74B0" w:rsidRPr="00BA74B0" w:rsidRDefault="00BA74B0" w:rsidP="00F10D8A">
                            <w:pPr>
                              <w:pStyle w:val="ListParagraph"/>
                              <w:spacing w:before="120" w:line="276" w:lineRule="auto"/>
                              <w:ind w:left="115" w:right="115" w:firstLine="403"/>
                              <w:contextualSpacing w:val="0"/>
                              <w:jc w:val="both"/>
                              <w:rPr>
                                <w:rFonts w:ascii="Arial" w:eastAsia="Times New Roman" w:hAnsi="Arial" w:cs="Arial"/>
                                <w:sz w:val="18"/>
                                <w:szCs w:val="18"/>
                                <w:lang w:val="sr-Cyrl-RS"/>
                              </w:rPr>
                            </w:pPr>
                            <w:r w:rsidRPr="00BA74B0">
                              <w:rPr>
                                <w:rFonts w:ascii="Arial" w:eastAsia="Times New Roman" w:hAnsi="Arial" w:cs="Arial"/>
                                <w:b/>
                                <w:sz w:val="18"/>
                                <w:szCs w:val="18"/>
                                <w:lang w:val="sr-Cyrl-RS"/>
                              </w:rPr>
                              <w:t>Стопа незапослености</w:t>
                            </w:r>
                            <w:r w:rsidRPr="00BA74B0">
                              <w:rPr>
                                <w:rFonts w:ascii="Arial" w:eastAsia="Times New Roman" w:hAnsi="Arial" w:cs="Arial"/>
                                <w:sz w:val="18"/>
                                <w:szCs w:val="18"/>
                                <w:lang w:val="sr-Cyrl-RS"/>
                              </w:rPr>
                              <w:t xml:space="preserve"> представља удео незапослених у радној снази (запослени и незапослени) старости 15 и више година.</w:t>
                            </w:r>
                          </w:p>
                          <w:p w:rsidR="00BA74B0" w:rsidRPr="00BA74B0" w:rsidRDefault="00BA74B0" w:rsidP="00F10D8A">
                            <w:pPr>
                              <w:pStyle w:val="ListParagraph"/>
                              <w:spacing w:before="120" w:line="276" w:lineRule="auto"/>
                              <w:ind w:left="115" w:right="115" w:firstLine="403"/>
                              <w:contextualSpacing w:val="0"/>
                              <w:jc w:val="both"/>
                              <w:rPr>
                                <w:rFonts w:ascii="Arial" w:eastAsia="Times New Roman" w:hAnsi="Arial" w:cs="Arial"/>
                                <w:sz w:val="18"/>
                                <w:szCs w:val="18"/>
                              </w:rPr>
                            </w:pPr>
                            <w:r w:rsidRPr="00BA74B0">
                              <w:rPr>
                                <w:rFonts w:ascii="Arial" w:eastAsia="Times New Roman" w:hAnsi="Arial" w:cs="Arial"/>
                                <w:b/>
                                <w:sz w:val="18"/>
                                <w:szCs w:val="18"/>
                                <w:lang w:val="sr-Cyrl-RS"/>
                              </w:rPr>
                              <w:t>Стопа дугорочне незапослености</w:t>
                            </w:r>
                            <w:r w:rsidRPr="00BA74B0">
                              <w:rPr>
                                <w:rFonts w:ascii="Arial" w:eastAsia="Times New Roman" w:hAnsi="Arial" w:cs="Arial"/>
                                <w:sz w:val="18"/>
                                <w:szCs w:val="18"/>
                                <w:lang w:val="sr-Cyrl-RS"/>
                              </w:rPr>
                              <w:t xml:space="preserve"> представља удео лица незапослених дуже од годину дана у радној снази (запослени и незапослени) старости 15 и више година.</w:t>
                            </w:r>
                          </w:p>
                          <w:p w:rsidR="00BA74B0" w:rsidRPr="00B932EC" w:rsidRDefault="00BA74B0" w:rsidP="00F10D8A">
                            <w:pPr>
                              <w:pStyle w:val="ListParagraph"/>
                              <w:spacing w:before="120" w:line="276" w:lineRule="auto"/>
                              <w:ind w:left="115" w:right="115" w:firstLine="403"/>
                              <w:contextualSpacing w:val="0"/>
                              <w:jc w:val="both"/>
                              <w:rPr>
                                <w:rFonts w:ascii="Arial" w:hAnsi="Arial" w:cs="Arial"/>
                                <w:b/>
                                <w:bCs/>
                                <w:iCs/>
                                <w:lang w:val="sr-Cyrl-RS"/>
                              </w:rPr>
                            </w:pPr>
                            <w:r w:rsidRPr="00BA74B0">
                              <w:rPr>
                                <w:rFonts w:ascii="Arial" w:eastAsia="Times New Roman" w:hAnsi="Arial" w:cs="Arial"/>
                                <w:b/>
                                <w:sz w:val="18"/>
                                <w:szCs w:val="18"/>
                                <w:lang w:val="sr-Cyrl-RS"/>
                              </w:rPr>
                              <w:t xml:space="preserve">Стопа НЕЕТ – </w:t>
                            </w:r>
                            <w:r w:rsidRPr="00BA74B0">
                              <w:rPr>
                                <w:rFonts w:ascii="Arial" w:eastAsia="Times New Roman" w:hAnsi="Arial" w:cs="Arial"/>
                                <w:sz w:val="18"/>
                                <w:szCs w:val="18"/>
                                <w:lang w:val="sr-Cyrl-RS"/>
                              </w:rPr>
                              <w:t>подразумева учешће лица старости 15 до 24 године, која нити су запослена, нити су на школовању ни на обуци, у укупној популацији тог узраста</w:t>
                            </w:r>
                            <w:r w:rsidRPr="00BA74B0">
                              <w:rPr>
                                <w:rFonts w:ascii="Arial" w:eastAsia="Times New Roman" w:hAnsi="Arial" w:cs="Arial"/>
                                <w:b/>
                                <w:sz w:val="18"/>
                                <w:szCs w:val="18"/>
                                <w:lang w:val="sr-Cyrl-RS"/>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CE56353" id="Rounded Rectangle 19" o:spid="_x0000_s1029" style="position:absolute;left:0;text-align:left;margin-left:-1.3pt;margin-top:5.35pt;width:505.1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" fillcolor="#f2f2f2 [3052]" strokecolor="#0c5498" strokeweight="1pt">
                <v:textbox inset="0,0,0,0">
                  <w:txbxContent>
                    <w:p w:rsidR="00BA74B0" w:rsidRPr="00BA74B0" w:rsidRDefault="00BA74B0" w:rsidP="00F10D8A">
                      <w:pPr>
                        <w:pStyle w:val="ListParagraph"/>
                        <w:spacing w:before="120" w:line="276" w:lineRule="auto"/>
                        <w:ind w:left="115" w:right="115" w:firstLine="403"/>
                        <w:contextualSpacing w:val="0"/>
                        <w:jc w:val="both"/>
                        <w:rPr>
                          <w:rFonts w:ascii="Arial" w:eastAsia="Times New Roman" w:hAnsi="Arial" w:cs="Arial"/>
                          <w:sz w:val="18"/>
                          <w:szCs w:val="18"/>
                          <w:lang w:val="sr-Cyrl-RS"/>
                        </w:rPr>
                      </w:pPr>
                      <w:r w:rsidRPr="00BA74B0">
                        <w:rPr>
                          <w:rFonts w:ascii="Arial" w:eastAsia="Times New Roman" w:hAnsi="Arial" w:cs="Arial"/>
                          <w:b/>
                          <w:sz w:val="18"/>
                          <w:szCs w:val="18"/>
                          <w:lang w:val="sr-Cyrl-RS"/>
                        </w:rPr>
                        <w:t>Незапослена лица</w:t>
                      </w:r>
                      <w:r w:rsidRPr="00BA74B0">
                        <w:rPr>
                          <w:rFonts w:ascii="Arial" w:eastAsia="Times New Roman" w:hAnsi="Arial" w:cs="Arial"/>
                          <w:sz w:val="18"/>
                          <w:szCs w:val="18"/>
                          <w:lang w:val="sr-Cyrl-RS"/>
                        </w:rPr>
                        <w:t xml:space="preserve"> су она лица која нису обављала ниједан плаћени посао у посматраној седмици, активно су тражила посао током четири седмице које су претходиле посматраној седмици и у могућности су да почну да раде у року од две седмице од посматране седмице.</w:t>
                      </w:r>
                    </w:p>
                    <w:p w:rsidR="00BA74B0" w:rsidRPr="00BA74B0" w:rsidRDefault="00BA74B0" w:rsidP="00F10D8A">
                      <w:pPr>
                        <w:pStyle w:val="ListParagraph"/>
                        <w:spacing w:before="120" w:line="276" w:lineRule="auto"/>
                        <w:ind w:left="115" w:right="115" w:firstLine="403"/>
                        <w:contextualSpacing w:val="0"/>
                        <w:jc w:val="both"/>
                        <w:rPr>
                          <w:rFonts w:ascii="Arial" w:eastAsia="Times New Roman" w:hAnsi="Arial" w:cs="Arial"/>
                          <w:sz w:val="18"/>
                          <w:szCs w:val="18"/>
                          <w:lang w:val="sr-Cyrl-RS"/>
                        </w:rPr>
                      </w:pPr>
                      <w:r w:rsidRPr="00BA74B0">
                        <w:rPr>
                          <w:rFonts w:ascii="Arial" w:eastAsia="Times New Roman" w:hAnsi="Arial" w:cs="Arial"/>
                          <w:b/>
                          <w:sz w:val="18"/>
                          <w:szCs w:val="18"/>
                          <w:lang w:val="sr-Cyrl-RS"/>
                        </w:rPr>
                        <w:t>Стопа незапослености</w:t>
                      </w:r>
                      <w:r w:rsidRPr="00BA74B0">
                        <w:rPr>
                          <w:rFonts w:ascii="Arial" w:eastAsia="Times New Roman" w:hAnsi="Arial" w:cs="Arial"/>
                          <w:sz w:val="18"/>
                          <w:szCs w:val="18"/>
                          <w:lang w:val="sr-Cyrl-RS"/>
                        </w:rPr>
                        <w:t xml:space="preserve"> представља удео незапослених у радној снази (запослени и незапослени) старости 15 и више година.</w:t>
                      </w:r>
                    </w:p>
                    <w:p w:rsidR="00BA74B0" w:rsidRPr="00BA74B0" w:rsidRDefault="00BA74B0" w:rsidP="00F10D8A">
                      <w:pPr>
                        <w:pStyle w:val="ListParagraph"/>
                        <w:spacing w:before="120" w:line="276" w:lineRule="auto"/>
                        <w:ind w:left="115" w:right="115" w:firstLine="403"/>
                        <w:contextualSpacing w:val="0"/>
                        <w:jc w:val="both"/>
                        <w:rPr>
                          <w:rFonts w:ascii="Arial" w:eastAsia="Times New Roman" w:hAnsi="Arial" w:cs="Arial"/>
                          <w:sz w:val="18"/>
                          <w:szCs w:val="18"/>
                        </w:rPr>
                      </w:pPr>
                      <w:r w:rsidRPr="00BA74B0">
                        <w:rPr>
                          <w:rFonts w:ascii="Arial" w:eastAsia="Times New Roman" w:hAnsi="Arial" w:cs="Arial"/>
                          <w:b/>
                          <w:sz w:val="18"/>
                          <w:szCs w:val="18"/>
                          <w:lang w:val="sr-Cyrl-RS"/>
                        </w:rPr>
                        <w:t>Стопа дугорочне незапослености</w:t>
                      </w:r>
                      <w:r w:rsidRPr="00BA74B0">
                        <w:rPr>
                          <w:rFonts w:ascii="Arial" w:eastAsia="Times New Roman" w:hAnsi="Arial" w:cs="Arial"/>
                          <w:sz w:val="18"/>
                          <w:szCs w:val="18"/>
                          <w:lang w:val="sr-Cyrl-RS"/>
                        </w:rPr>
                        <w:t xml:space="preserve"> представља удео лица незапослених дуже од годину дана у радној снази (запослени и незапослени) старости 15 и више година.</w:t>
                      </w:r>
                    </w:p>
                    <w:p w:rsidR="00BA74B0" w:rsidRPr="00B932EC" w:rsidRDefault="00BA74B0" w:rsidP="00F10D8A">
                      <w:pPr>
                        <w:pStyle w:val="ListParagraph"/>
                        <w:spacing w:before="120" w:line="276" w:lineRule="auto"/>
                        <w:ind w:left="115" w:right="115" w:firstLine="403"/>
                        <w:contextualSpacing w:val="0"/>
                        <w:jc w:val="both"/>
                        <w:rPr>
                          <w:rFonts w:ascii="Arial" w:hAnsi="Arial" w:cs="Arial"/>
                          <w:b/>
                          <w:bCs/>
                          <w:iCs/>
                          <w:lang w:val="sr-Cyrl-RS"/>
                        </w:rPr>
                      </w:pPr>
                      <w:r w:rsidRPr="00BA74B0">
                        <w:rPr>
                          <w:rFonts w:ascii="Arial" w:eastAsia="Times New Roman" w:hAnsi="Arial" w:cs="Arial"/>
                          <w:b/>
                          <w:sz w:val="18"/>
                          <w:szCs w:val="18"/>
                          <w:lang w:val="sr-Cyrl-RS"/>
                        </w:rPr>
                        <w:t xml:space="preserve">Стопа НЕЕТ – </w:t>
                      </w:r>
                      <w:r w:rsidRPr="00BA74B0">
                        <w:rPr>
                          <w:rFonts w:ascii="Arial" w:eastAsia="Times New Roman" w:hAnsi="Arial" w:cs="Arial"/>
                          <w:sz w:val="18"/>
                          <w:szCs w:val="18"/>
                          <w:lang w:val="sr-Cyrl-RS"/>
                        </w:rPr>
                        <w:t>подразумева учешће лица старости 15 до 24 године, која нити су запослена, нити су на школовању ни на обуци, у укупној популацији тог узраста</w:t>
                      </w:r>
                      <w:r w:rsidRPr="00BA74B0">
                        <w:rPr>
                          <w:rFonts w:ascii="Arial" w:eastAsia="Times New Roman" w:hAnsi="Arial" w:cs="Arial"/>
                          <w:b/>
                          <w:sz w:val="18"/>
                          <w:szCs w:val="18"/>
                          <w:lang w:val="sr-Cyrl-RS"/>
                        </w:rPr>
                        <w:t>.</w:t>
                      </w:r>
                    </w:p>
                  </w:txbxContent>
                </v:textbox>
                <w10:wrap anchory="line"/>
              </v:roundrect>
            </w:pict>
          </mc:Fallback>
        </mc:AlternateContent>
      </w:r>
    </w:p>
    <w:p w:rsidR="001B5D22" w:rsidRPr="00136435" w:rsidRDefault="001B5D22" w:rsidP="001B5D22">
      <w:pPr>
        <w:spacing w:before="120" w:after="120"/>
        <w:ind w:firstLine="708"/>
        <w:jc w:val="both"/>
        <w:rPr>
          <w:rFonts w:ascii="Arial" w:eastAsia="Times New Roman" w:hAnsi="Arial" w:cs="Arial"/>
          <w:lang w:val="sr-Cyrl-RS"/>
        </w:rPr>
      </w:pPr>
    </w:p>
    <w:p w:rsidR="001B5D22" w:rsidRPr="00136435" w:rsidRDefault="001B5D22" w:rsidP="001B5D22">
      <w:pPr>
        <w:spacing w:before="120" w:after="120"/>
        <w:ind w:firstLine="708"/>
        <w:jc w:val="both"/>
        <w:rPr>
          <w:rFonts w:ascii="Arial" w:eastAsia="Times New Roman" w:hAnsi="Arial" w:cs="Arial"/>
          <w:lang w:val="sr-Cyrl-RS"/>
        </w:rPr>
      </w:pPr>
    </w:p>
    <w:p w:rsidR="001B5D22" w:rsidRPr="00136435" w:rsidRDefault="001B5D22" w:rsidP="001B5D22">
      <w:pPr>
        <w:spacing w:before="120" w:after="120"/>
        <w:ind w:firstLine="708"/>
        <w:jc w:val="both"/>
        <w:rPr>
          <w:rFonts w:ascii="Arial" w:eastAsia="Times New Roman" w:hAnsi="Arial" w:cs="Arial"/>
          <w:lang w:val="sr-Cyrl-RS"/>
        </w:rPr>
      </w:pPr>
    </w:p>
    <w:p w:rsidR="001B5D22" w:rsidRPr="00136435" w:rsidRDefault="001B5D22" w:rsidP="001B5D22">
      <w:pPr>
        <w:spacing w:before="120" w:after="120"/>
        <w:ind w:firstLine="708"/>
        <w:jc w:val="both"/>
        <w:rPr>
          <w:rFonts w:ascii="Arial" w:eastAsia="Times New Roman" w:hAnsi="Arial" w:cs="Arial"/>
          <w:lang w:val="sr-Cyrl-RS"/>
        </w:rPr>
      </w:pPr>
    </w:p>
    <w:p w:rsidR="001B5D22" w:rsidRPr="00136435" w:rsidRDefault="001B5D22" w:rsidP="001B5D22">
      <w:pPr>
        <w:spacing w:before="120" w:after="120"/>
        <w:ind w:firstLine="708"/>
        <w:jc w:val="both"/>
        <w:rPr>
          <w:rFonts w:ascii="Arial" w:eastAsia="Times New Roman" w:hAnsi="Arial" w:cs="Arial"/>
          <w:lang w:val="sr-Cyrl-RS"/>
        </w:rPr>
      </w:pPr>
    </w:p>
    <w:p w:rsidR="006F3A9D" w:rsidRPr="00136435" w:rsidRDefault="006F3A9D" w:rsidP="00A961A5">
      <w:pPr>
        <w:spacing w:before="120" w:after="120"/>
        <w:jc w:val="both"/>
        <w:rPr>
          <w:rFonts w:ascii="Arial" w:eastAsia="Times New Roman" w:hAnsi="Arial" w:cs="Arial"/>
          <w:lang w:val="en-US"/>
        </w:rPr>
      </w:pPr>
    </w:p>
    <w:p w:rsidR="00A961A5" w:rsidRPr="00136435" w:rsidRDefault="00A961A5" w:rsidP="00A961A5">
      <w:pPr>
        <w:spacing w:before="120" w:after="120"/>
        <w:jc w:val="both"/>
        <w:rPr>
          <w:rFonts w:ascii="Arial" w:eastAsia="Times New Roman" w:hAnsi="Arial" w:cs="Arial"/>
          <w:lang w:val="en-US"/>
        </w:rPr>
      </w:pPr>
    </w:p>
    <w:p w:rsidR="00A961A5" w:rsidRPr="00136435" w:rsidRDefault="00A961A5" w:rsidP="001B5D22">
      <w:pPr>
        <w:spacing w:before="120" w:after="120"/>
        <w:ind w:firstLine="708"/>
        <w:jc w:val="both"/>
        <w:rPr>
          <w:rFonts w:ascii="Arial" w:eastAsia="Times New Roman" w:hAnsi="Arial" w:cs="Arial"/>
          <w:lang w:val="sr-Cyrl-RS"/>
        </w:rPr>
      </w:pPr>
    </w:p>
    <w:p w:rsidR="006F3A9D" w:rsidRDefault="001B5D22" w:rsidP="009A0420">
      <w:pPr>
        <w:spacing w:before="120" w:after="120" w:line="300" w:lineRule="exact"/>
        <w:ind w:firstLine="397"/>
        <w:jc w:val="both"/>
        <w:rPr>
          <w:rFonts w:ascii="Arial" w:eastAsia="Times New Roman" w:hAnsi="Arial" w:cs="Arial"/>
          <w:sz w:val="20"/>
          <w:szCs w:val="20"/>
          <w:lang w:val="en-US"/>
        </w:rPr>
      </w:pPr>
      <w:r w:rsidRPr="009A0420">
        <w:rPr>
          <w:rFonts w:ascii="Arial" w:eastAsia="Times New Roman" w:hAnsi="Arial" w:cs="Arial"/>
          <w:sz w:val="20"/>
          <w:szCs w:val="20"/>
          <w:lang w:val="sr-Cyrl-RS"/>
        </w:rPr>
        <w:lastRenderedPageBreak/>
        <w:t xml:space="preserve">Стопа незапослености </w:t>
      </w:r>
      <w:r w:rsidR="00E82E21" w:rsidRPr="009A0420">
        <w:rPr>
          <w:rFonts w:ascii="Arial" w:eastAsia="Times New Roman" w:hAnsi="Arial" w:cs="Arial"/>
          <w:sz w:val="20"/>
          <w:szCs w:val="20"/>
          <w:lang w:val="sr-Cyrl-RS"/>
        </w:rPr>
        <w:t>код популације старости 15 и више година</w:t>
      </w:r>
      <w:r w:rsidRPr="009A0420">
        <w:rPr>
          <w:rFonts w:ascii="Arial" w:eastAsia="Times New Roman" w:hAnsi="Arial" w:cs="Arial"/>
          <w:sz w:val="20"/>
          <w:szCs w:val="20"/>
          <w:lang w:val="sr-Cyrl-RS"/>
        </w:rPr>
        <w:t xml:space="preserve"> износи</w:t>
      </w:r>
      <w:r w:rsidR="00E82E21" w:rsidRPr="009A0420">
        <w:rPr>
          <w:rFonts w:ascii="Arial" w:eastAsia="Times New Roman" w:hAnsi="Arial" w:cs="Arial"/>
          <w:sz w:val="20"/>
          <w:szCs w:val="20"/>
          <w:lang w:val="sr-Cyrl-RS"/>
        </w:rPr>
        <w:t xml:space="preserve"> 19</w:t>
      </w:r>
      <w:r w:rsidR="00476281">
        <w:rPr>
          <w:rFonts w:ascii="Arial" w:eastAsia="Times New Roman" w:hAnsi="Arial" w:cs="Arial"/>
          <w:sz w:val="20"/>
          <w:szCs w:val="20"/>
          <w:lang w:val="en-US"/>
        </w:rPr>
        <w:t>,0</w:t>
      </w:r>
      <w:r w:rsidRPr="009A0420">
        <w:rPr>
          <w:rFonts w:ascii="Arial" w:eastAsia="Times New Roman" w:hAnsi="Arial" w:cs="Arial"/>
          <w:sz w:val="20"/>
          <w:szCs w:val="20"/>
          <w:lang w:val="sr-Cyrl-RS"/>
        </w:rPr>
        <w:t xml:space="preserve">% на нивоу целе Србије, при чему највишу вредност достиже у </w:t>
      </w:r>
      <w:r w:rsidR="00E82E21" w:rsidRPr="009A0420">
        <w:rPr>
          <w:rFonts w:ascii="Arial" w:eastAsia="Times New Roman" w:hAnsi="Arial" w:cs="Arial"/>
          <w:sz w:val="20"/>
          <w:szCs w:val="20"/>
          <w:lang w:val="sr-Cyrl-RS"/>
        </w:rPr>
        <w:t>Београдском региону (20,5</w:t>
      </w:r>
      <w:r w:rsidRPr="009A0420">
        <w:rPr>
          <w:rFonts w:ascii="Arial" w:eastAsia="Times New Roman" w:hAnsi="Arial" w:cs="Arial"/>
          <w:sz w:val="20"/>
          <w:szCs w:val="20"/>
          <w:lang w:val="sr-Cyrl-RS"/>
        </w:rPr>
        <w:t>%) а најнижу у Региону Шумадије и Западне Србије</w:t>
      </w:r>
      <w:r w:rsidR="00E82E21" w:rsidRPr="009A0420">
        <w:rPr>
          <w:rFonts w:ascii="Arial" w:eastAsia="Times New Roman" w:hAnsi="Arial" w:cs="Arial"/>
          <w:sz w:val="20"/>
          <w:szCs w:val="20"/>
          <w:lang w:val="sr-Cyrl-RS"/>
        </w:rPr>
        <w:t xml:space="preserve"> (16,6</w:t>
      </w:r>
      <w:r w:rsidR="005E411F">
        <w:rPr>
          <w:rFonts w:ascii="Arial" w:eastAsia="Times New Roman" w:hAnsi="Arial" w:cs="Arial"/>
          <w:sz w:val="20"/>
          <w:szCs w:val="20"/>
          <w:lang w:val="sr-Cyrl-RS"/>
        </w:rPr>
        <w:t>%) (Графикон 7).</w:t>
      </w:r>
    </w:p>
    <w:p w:rsidR="009A0420" w:rsidRPr="009A0420" w:rsidRDefault="009A0420" w:rsidP="009A0420">
      <w:pPr>
        <w:spacing w:before="120" w:after="120" w:line="300" w:lineRule="exact"/>
        <w:ind w:firstLine="397"/>
        <w:jc w:val="both"/>
        <w:rPr>
          <w:rFonts w:ascii="Arial" w:eastAsia="Times New Roman" w:hAnsi="Arial" w:cs="Arial"/>
          <w:sz w:val="20"/>
          <w:szCs w:val="20"/>
          <w:lang w:val="en-US"/>
        </w:rPr>
      </w:pPr>
    </w:p>
    <w:p w:rsidR="001332A7" w:rsidRPr="006018B9" w:rsidRDefault="004F0BA6" w:rsidP="005E411F">
      <w:pPr>
        <w:spacing w:before="120" w:after="60"/>
        <w:jc w:val="center"/>
        <w:rPr>
          <w:rFonts w:ascii="Arial" w:hAnsi="Arial" w:cs="Arial"/>
          <w:noProof/>
          <w:sz w:val="20"/>
          <w:szCs w:val="20"/>
          <w:lang w:val="en-US" w:eastAsia="sr-Latn-RS"/>
        </w:rPr>
      </w:pPr>
      <w:r w:rsidRPr="009A0420">
        <w:rPr>
          <w:rFonts w:ascii="Arial" w:eastAsia="Times New Roman" w:hAnsi="Arial" w:cs="Arial"/>
          <w:b/>
          <w:sz w:val="20"/>
          <w:szCs w:val="20"/>
          <w:lang w:val="sr-Cyrl-RS"/>
        </w:rPr>
        <w:t xml:space="preserve">Графикон </w:t>
      </w:r>
      <w:r w:rsidR="00B84E46">
        <w:rPr>
          <w:rFonts w:ascii="Arial" w:eastAsia="Times New Roman" w:hAnsi="Arial" w:cs="Arial"/>
          <w:b/>
          <w:sz w:val="20"/>
          <w:szCs w:val="20"/>
          <w:lang w:val="en-US"/>
        </w:rPr>
        <w:t>7</w:t>
      </w:r>
      <w:r w:rsidRPr="009A0420">
        <w:rPr>
          <w:rFonts w:ascii="Arial" w:eastAsia="Times New Roman" w:hAnsi="Arial" w:cs="Arial"/>
          <w:b/>
          <w:sz w:val="20"/>
          <w:szCs w:val="20"/>
          <w:lang w:val="sr-Cyrl-RS"/>
        </w:rPr>
        <w:t xml:space="preserve">. </w:t>
      </w:r>
      <w:r w:rsidRPr="009A0420">
        <w:rPr>
          <w:rFonts w:ascii="Arial" w:eastAsia="Times New Roman" w:hAnsi="Arial" w:cs="Arial"/>
          <w:sz w:val="20"/>
          <w:szCs w:val="20"/>
          <w:lang w:val="sr-Cyrl-RS"/>
        </w:rPr>
        <w:t xml:space="preserve">Стопа незапослености </w:t>
      </w:r>
      <w:r w:rsidR="00B84E46" w:rsidRPr="009A0420">
        <w:rPr>
          <w:rFonts w:ascii="Arial" w:eastAsia="Times New Roman" w:hAnsi="Arial" w:cs="Arial"/>
          <w:sz w:val="20"/>
          <w:szCs w:val="20"/>
          <w:lang w:val="sr-Cyrl-RS"/>
        </w:rPr>
        <w:t xml:space="preserve">(у </w:t>
      </w:r>
      <w:r w:rsidR="00E518B3">
        <w:rPr>
          <w:rFonts w:ascii="Arial" w:eastAsia="Times New Roman" w:hAnsi="Arial" w:cs="Arial"/>
          <w:sz w:val="20"/>
          <w:szCs w:val="20"/>
          <w:lang w:val="sr-Latn-RS"/>
        </w:rPr>
        <w:t>%</w:t>
      </w:r>
      <w:r w:rsidR="00B84E46" w:rsidRPr="009A0420">
        <w:rPr>
          <w:rFonts w:ascii="Arial" w:eastAsia="Times New Roman" w:hAnsi="Arial" w:cs="Arial"/>
          <w:sz w:val="20"/>
          <w:szCs w:val="20"/>
          <w:lang w:val="sr-Cyrl-RS"/>
        </w:rPr>
        <w:t xml:space="preserve">), </w:t>
      </w:r>
      <w:r w:rsidR="00E82E21" w:rsidRPr="009A0420">
        <w:rPr>
          <w:rFonts w:ascii="Arial" w:eastAsia="Times New Roman" w:hAnsi="Arial" w:cs="Arial"/>
          <w:sz w:val="20"/>
          <w:szCs w:val="20"/>
          <w:lang w:val="sr-Cyrl-RS"/>
        </w:rPr>
        <w:t>лица</w:t>
      </w:r>
      <w:r w:rsidRPr="009A0420">
        <w:rPr>
          <w:rFonts w:ascii="Arial" w:eastAsia="Times New Roman" w:hAnsi="Arial" w:cs="Arial"/>
          <w:sz w:val="20"/>
          <w:szCs w:val="20"/>
          <w:lang w:val="sr-Cyrl-RS"/>
        </w:rPr>
        <w:t xml:space="preserve"> старости</w:t>
      </w:r>
      <w:r w:rsidR="00E82E21" w:rsidRPr="009A0420">
        <w:rPr>
          <w:rFonts w:ascii="Arial" w:eastAsia="Times New Roman" w:hAnsi="Arial" w:cs="Arial"/>
          <w:sz w:val="20"/>
          <w:szCs w:val="20"/>
          <w:lang w:val="sr-Cyrl-RS"/>
        </w:rPr>
        <w:t xml:space="preserve"> 15+ </w:t>
      </w:r>
      <w:r w:rsidRPr="009A0420">
        <w:rPr>
          <w:rFonts w:ascii="Arial" w:eastAsia="Times New Roman" w:hAnsi="Arial" w:cs="Arial"/>
          <w:sz w:val="20"/>
          <w:szCs w:val="20"/>
          <w:lang w:val="sr-Cyrl-RS"/>
        </w:rPr>
        <w:t>и 15-24</w:t>
      </w:r>
      <w:r w:rsidR="005E411F">
        <w:rPr>
          <w:rFonts w:ascii="Arial" w:eastAsia="Times New Roman" w:hAnsi="Arial" w:cs="Arial"/>
          <w:sz w:val="20"/>
          <w:szCs w:val="20"/>
          <w:lang w:val="sr-Cyrl-RS"/>
        </w:rPr>
        <w:t>,</w:t>
      </w:r>
      <w:r w:rsidRPr="009A0420">
        <w:rPr>
          <w:rFonts w:ascii="Arial" w:eastAsia="Times New Roman" w:hAnsi="Arial" w:cs="Arial"/>
          <w:sz w:val="20"/>
          <w:szCs w:val="20"/>
          <w:lang w:val="sr-Cyrl-RS"/>
        </w:rPr>
        <w:t xml:space="preserve"> по регионима, </w:t>
      </w:r>
      <w:r w:rsidRPr="009A0420">
        <w:rPr>
          <w:rFonts w:ascii="Arial" w:hAnsi="Arial" w:cs="Arial"/>
          <w:noProof/>
          <w:sz w:val="20"/>
          <w:szCs w:val="20"/>
          <w:lang w:val="sr-Latn-RS" w:eastAsia="sr-Latn-RS"/>
        </w:rPr>
        <w:t xml:space="preserve">I </w:t>
      </w:r>
      <w:r w:rsidR="001B5D22" w:rsidRPr="009A0420">
        <w:rPr>
          <w:rFonts w:ascii="Arial" w:hAnsi="Arial" w:cs="Arial"/>
          <w:noProof/>
          <w:sz w:val="20"/>
          <w:szCs w:val="20"/>
          <w:lang w:val="sr-Cyrl-RS" w:eastAsia="sr-Latn-RS"/>
        </w:rPr>
        <w:t xml:space="preserve">кв. </w:t>
      </w:r>
      <w:r w:rsidRPr="009A0420">
        <w:rPr>
          <w:rFonts w:ascii="Arial" w:hAnsi="Arial" w:cs="Arial"/>
          <w:noProof/>
          <w:sz w:val="20"/>
          <w:szCs w:val="20"/>
          <w:lang w:val="sr-Cyrl-RS" w:eastAsia="sr-Latn-RS"/>
        </w:rPr>
        <w:t>2016</w:t>
      </w:r>
      <w:r w:rsidR="006018B9">
        <w:rPr>
          <w:rFonts w:ascii="Arial" w:hAnsi="Arial" w:cs="Arial"/>
          <w:noProof/>
          <w:sz w:val="20"/>
          <w:szCs w:val="20"/>
          <w:lang w:val="en-US" w:eastAsia="sr-Latn-RS"/>
        </w:rPr>
        <w:t>.</w:t>
      </w:r>
    </w:p>
    <w:p w:rsidR="001E0ADD" w:rsidRPr="00136435" w:rsidRDefault="00DF0C20" w:rsidP="00981475">
      <w:pPr>
        <w:spacing w:before="120" w:after="120"/>
        <w:ind w:firstLine="708"/>
        <w:jc w:val="center"/>
        <w:rPr>
          <w:rFonts w:ascii="Arial" w:eastAsia="Times New Roman" w:hAnsi="Arial" w:cs="Arial"/>
          <w:b/>
          <w:lang w:val="sr-Cyrl-RS"/>
        </w:rPr>
      </w:pPr>
      <w:r>
        <w:rPr>
          <w:noProof/>
          <w:lang w:val="en-US"/>
        </w:rPr>
        <w:drawing>
          <wp:inline distT="0" distB="0" distL="0" distR="0" wp14:anchorId="5BE03AF9" wp14:editId="44433F4B">
            <wp:extent cx="5400000" cy="2052000"/>
            <wp:effectExtent l="0" t="0" r="10795" b="247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0420" w:rsidRDefault="009A0420" w:rsidP="009A0420">
      <w:pPr>
        <w:spacing w:before="120" w:after="120" w:line="300" w:lineRule="exact"/>
        <w:ind w:left="113" w:right="113" w:firstLine="397"/>
        <w:jc w:val="both"/>
        <w:rPr>
          <w:rFonts w:ascii="Arial" w:hAnsi="Arial" w:cs="Arial"/>
          <w:sz w:val="20"/>
          <w:szCs w:val="20"/>
          <w:lang w:val="en-US"/>
        </w:rPr>
      </w:pPr>
    </w:p>
    <w:p w:rsidR="00A961A5" w:rsidRPr="009A0420" w:rsidRDefault="00453220" w:rsidP="009A0420">
      <w:pPr>
        <w:spacing w:before="120" w:after="120" w:line="300" w:lineRule="exact"/>
        <w:ind w:firstLine="397"/>
        <w:jc w:val="both"/>
        <w:rPr>
          <w:rFonts w:ascii="Arial" w:hAnsi="Arial" w:cs="Arial"/>
          <w:sz w:val="20"/>
          <w:szCs w:val="20"/>
          <w:lang w:val="sr-Cyrl-RS"/>
        </w:rPr>
      </w:pPr>
      <w:r w:rsidRPr="009A0420">
        <w:rPr>
          <w:rFonts w:ascii="Arial" w:hAnsi="Arial" w:cs="Arial"/>
          <w:sz w:val="20"/>
          <w:szCs w:val="20"/>
          <w:lang w:val="sr-Cyrl-RS"/>
        </w:rPr>
        <w:t xml:space="preserve">У поређењу са претходним кварталом и истим кварталом претходне године, </w:t>
      </w:r>
      <w:r w:rsidR="00850D42" w:rsidRPr="009A0420">
        <w:rPr>
          <w:rFonts w:ascii="Arial" w:hAnsi="Arial" w:cs="Arial"/>
          <w:sz w:val="20"/>
          <w:szCs w:val="20"/>
          <w:lang w:val="sr-Cyrl-RS"/>
        </w:rPr>
        <w:t xml:space="preserve">до смањења незапослености </w:t>
      </w:r>
      <w:r w:rsidRPr="009A0420">
        <w:rPr>
          <w:rFonts w:ascii="Arial" w:hAnsi="Arial" w:cs="Arial"/>
          <w:sz w:val="20"/>
          <w:szCs w:val="20"/>
          <w:lang w:val="sr-Cyrl-RS"/>
        </w:rPr>
        <w:t xml:space="preserve">у првом кварталу 2016. године </w:t>
      </w:r>
      <w:r w:rsidR="00850D42" w:rsidRPr="009A0420">
        <w:rPr>
          <w:rFonts w:ascii="Arial" w:hAnsi="Arial" w:cs="Arial"/>
          <w:sz w:val="20"/>
          <w:szCs w:val="20"/>
          <w:lang w:val="sr-Cyrl-RS"/>
        </w:rPr>
        <w:t>дошло је само у ре</w:t>
      </w:r>
      <w:r w:rsidRPr="009A0420">
        <w:rPr>
          <w:rFonts w:ascii="Arial" w:hAnsi="Arial" w:cs="Arial"/>
          <w:sz w:val="20"/>
          <w:szCs w:val="20"/>
          <w:lang w:val="sr-Cyrl-RS"/>
        </w:rPr>
        <w:t>гиону Шумадије и Западне Србије.</w:t>
      </w:r>
    </w:p>
    <w:p w:rsidR="0050280D" w:rsidRPr="009A0420" w:rsidRDefault="00850D42" w:rsidP="009A0420">
      <w:pPr>
        <w:spacing w:before="120" w:after="120" w:line="300" w:lineRule="exact"/>
        <w:ind w:firstLine="397"/>
        <w:jc w:val="both"/>
        <w:rPr>
          <w:rFonts w:ascii="Arial" w:hAnsi="Arial" w:cs="Arial"/>
          <w:sz w:val="20"/>
          <w:szCs w:val="20"/>
          <w:lang w:val="sr-Cyrl-RS"/>
        </w:rPr>
      </w:pPr>
      <w:r w:rsidRPr="009A0420">
        <w:rPr>
          <w:rFonts w:ascii="Arial" w:hAnsi="Arial" w:cs="Arial"/>
          <w:sz w:val="20"/>
          <w:szCs w:val="20"/>
          <w:lang w:val="sr-Cyrl-RS"/>
        </w:rPr>
        <w:t>Стопа дугорочне незапослености је 12,2% у првом кварталу 2016. године, што је за 1,9 п.п. више у односу на исти период прошле године.</w:t>
      </w:r>
    </w:p>
    <w:p w:rsidR="00ED3C98" w:rsidRPr="009A0420" w:rsidRDefault="00B40F79" w:rsidP="009A0420">
      <w:pPr>
        <w:spacing w:before="120" w:after="120" w:line="300" w:lineRule="exact"/>
        <w:ind w:firstLine="397"/>
        <w:jc w:val="both"/>
        <w:rPr>
          <w:rFonts w:ascii="Arial" w:hAnsi="Arial" w:cs="Arial"/>
          <w:sz w:val="20"/>
          <w:szCs w:val="20"/>
          <w:lang w:val="sr-Cyrl-RS"/>
        </w:rPr>
      </w:pPr>
      <w:r w:rsidRPr="009A0420">
        <w:rPr>
          <w:rFonts w:ascii="Arial" w:hAnsi="Arial" w:cs="Arial"/>
          <w:sz w:val="20"/>
          <w:szCs w:val="20"/>
          <w:lang w:val="sr-Cyrl-RS"/>
        </w:rPr>
        <w:t>С друге стране, с</w:t>
      </w:r>
      <w:r w:rsidR="00A961A5" w:rsidRPr="009A0420">
        <w:rPr>
          <w:rFonts w:ascii="Arial" w:hAnsi="Arial" w:cs="Arial"/>
          <w:sz w:val="20"/>
          <w:szCs w:val="20"/>
          <w:lang w:val="sr-Cyrl-RS"/>
        </w:rPr>
        <w:t>топа НЕЕТ, која у првом кварталу 2016. године износи 19</w:t>
      </w:r>
      <w:r w:rsidR="00F10D8A">
        <w:rPr>
          <w:rFonts w:ascii="Arial" w:hAnsi="Arial" w:cs="Arial"/>
          <w:sz w:val="20"/>
          <w:szCs w:val="20"/>
          <w:lang w:val="sr-Cyrl-RS"/>
        </w:rPr>
        <w:t>,0</w:t>
      </w:r>
      <w:r w:rsidR="00A961A5" w:rsidRPr="009A0420">
        <w:rPr>
          <w:rFonts w:ascii="Arial" w:hAnsi="Arial" w:cs="Arial"/>
          <w:sz w:val="20"/>
          <w:szCs w:val="20"/>
          <w:lang w:val="sr-Cyrl-RS"/>
        </w:rPr>
        <w:t xml:space="preserve">% , </w:t>
      </w:r>
      <w:r w:rsidRPr="009A0420">
        <w:rPr>
          <w:rFonts w:ascii="Arial" w:hAnsi="Arial" w:cs="Arial"/>
          <w:sz w:val="20"/>
          <w:szCs w:val="20"/>
          <w:lang w:val="sr-Cyrl-RS"/>
        </w:rPr>
        <w:t>бележи пад од 0,8 п.п. у односу на претходни квартал и 1,6 п.п. у односу на исти квартал прошле године.</w:t>
      </w:r>
      <w:r w:rsidR="00A961A5" w:rsidRPr="009A0420">
        <w:rPr>
          <w:rFonts w:ascii="Arial" w:hAnsi="Arial" w:cs="Arial"/>
          <w:sz w:val="20"/>
          <w:szCs w:val="20"/>
          <w:lang w:val="sr-Cyrl-RS"/>
        </w:rPr>
        <w:t xml:space="preserve">  </w:t>
      </w:r>
    </w:p>
    <w:p w:rsidR="00460410" w:rsidRPr="00136435" w:rsidRDefault="00460410" w:rsidP="00440B6D">
      <w:pPr>
        <w:spacing w:after="0" w:line="240" w:lineRule="auto"/>
        <w:ind w:left="113" w:right="113" w:firstLine="397"/>
        <w:jc w:val="both"/>
        <w:rPr>
          <w:rFonts w:ascii="Arial" w:hAnsi="Arial" w:cs="Arial"/>
          <w:lang w:val="sr-Cyrl-RS"/>
        </w:rPr>
      </w:pPr>
    </w:p>
    <w:p w:rsidR="00460410" w:rsidRPr="00136435" w:rsidRDefault="00460410" w:rsidP="00440B6D">
      <w:pPr>
        <w:spacing w:after="0" w:line="240" w:lineRule="auto"/>
        <w:ind w:left="113" w:right="113" w:firstLine="397"/>
        <w:jc w:val="both"/>
        <w:rPr>
          <w:rFonts w:ascii="Arial" w:hAnsi="Arial" w:cs="Arial"/>
          <w:lang w:val="sr-Cyrl-RS"/>
        </w:rPr>
      </w:pPr>
    </w:p>
    <w:p w:rsidR="00440B6D" w:rsidRPr="00331C53" w:rsidRDefault="00785CAC" w:rsidP="00D83FDB">
      <w:pPr>
        <w:spacing w:before="120" w:after="120"/>
        <w:jc w:val="center"/>
        <w:rPr>
          <w:rFonts w:ascii="Arial" w:eastAsia="Times New Roman" w:hAnsi="Arial" w:cs="Arial"/>
          <w:b/>
          <w:lang w:val="sr-Cyrl-RS"/>
        </w:rPr>
      </w:pPr>
      <w:r w:rsidRPr="00331C53">
        <w:rPr>
          <w:rFonts w:ascii="Arial" w:eastAsia="Times New Roman" w:hAnsi="Arial" w:cs="Arial"/>
          <w:b/>
          <w:lang w:val="sr-Cyrl-RS"/>
        </w:rPr>
        <w:t>Неактивно становништво</w:t>
      </w:r>
    </w:p>
    <w:p w:rsidR="00614EE3" w:rsidRDefault="008B7449" w:rsidP="00331C53">
      <w:pPr>
        <w:spacing w:before="120" w:after="120" w:line="300" w:lineRule="exact"/>
        <w:ind w:firstLine="397"/>
        <w:jc w:val="both"/>
        <w:rPr>
          <w:rFonts w:ascii="Arial" w:eastAsia="Times New Roman" w:hAnsi="Arial" w:cs="Arial"/>
          <w:sz w:val="20"/>
          <w:szCs w:val="20"/>
          <w:lang w:val="en-US"/>
        </w:rPr>
      </w:pPr>
      <w:r w:rsidRPr="00331C53">
        <w:rPr>
          <w:rFonts w:ascii="Arial" w:eastAsia="Times New Roman" w:hAnsi="Arial" w:cs="Arial"/>
          <w:sz w:val="20"/>
          <w:szCs w:val="20"/>
          <w:lang w:val="sr-Cyrl-RS"/>
        </w:rPr>
        <w:t>Број неактивних лица у првом кварталу 2016. године износи 2.858.</w:t>
      </w:r>
      <w:r w:rsidR="00AF0EDB" w:rsidRPr="00331C53">
        <w:rPr>
          <w:rFonts w:ascii="Arial" w:eastAsia="Times New Roman" w:hAnsi="Arial" w:cs="Arial"/>
          <w:sz w:val="20"/>
          <w:szCs w:val="20"/>
          <w:lang w:val="sr-Cyrl-RS"/>
        </w:rPr>
        <w:t>200, што је за 45.500</w:t>
      </w:r>
      <w:r w:rsidRPr="00331C53">
        <w:rPr>
          <w:rFonts w:ascii="Arial" w:eastAsia="Times New Roman" w:hAnsi="Arial" w:cs="Arial"/>
          <w:sz w:val="20"/>
          <w:szCs w:val="20"/>
          <w:lang w:val="sr-Cyrl-RS"/>
        </w:rPr>
        <w:t xml:space="preserve"> мање у односу на претходни квартал и за 131.</w:t>
      </w:r>
      <w:r w:rsidR="00AF0EDB" w:rsidRPr="00331C53">
        <w:rPr>
          <w:rFonts w:ascii="Arial" w:eastAsia="Times New Roman" w:hAnsi="Arial" w:cs="Arial"/>
          <w:sz w:val="20"/>
          <w:szCs w:val="20"/>
          <w:lang w:val="en-US"/>
        </w:rPr>
        <w:t>400</w:t>
      </w:r>
      <w:r w:rsidRPr="00331C53">
        <w:rPr>
          <w:rFonts w:ascii="Arial" w:eastAsia="Times New Roman" w:hAnsi="Arial" w:cs="Arial"/>
          <w:sz w:val="20"/>
          <w:szCs w:val="20"/>
          <w:lang w:val="sr-Cyrl-RS"/>
        </w:rPr>
        <w:t xml:space="preserve"> мање у поређењу са првим кварталом 2015. године. Стопа неактивности  износи 47,4%, што је за 0,7 п.п. мање у односу на претходни квартал</w:t>
      </w:r>
      <w:r w:rsidR="00614EE3" w:rsidRPr="00331C53">
        <w:rPr>
          <w:rFonts w:ascii="Arial" w:eastAsia="Times New Roman" w:hAnsi="Arial" w:cs="Arial"/>
          <w:sz w:val="20"/>
          <w:szCs w:val="20"/>
          <w:lang w:val="sr-Cyrl-RS"/>
        </w:rPr>
        <w:t>, при чему је ова стопа значајно већа код жена (55,3%) него  код мушкараца (38,9%).  У односу на први квартал 2015. године стопа неактивности је мања за 1,8 п.п.</w:t>
      </w:r>
    </w:p>
    <w:p w:rsidR="008B7449" w:rsidRPr="00136435" w:rsidRDefault="00440B6D" w:rsidP="00907CC6">
      <w:pPr>
        <w:spacing w:before="120" w:after="120"/>
        <w:jc w:val="both"/>
        <w:rPr>
          <w:rFonts w:ascii="Arial" w:eastAsia="Times New Roman" w:hAnsi="Arial" w:cs="Arial"/>
          <w:sz w:val="20"/>
          <w:szCs w:val="20"/>
          <w:lang w:val="sr-Cyrl-RS"/>
        </w:rPr>
      </w:pPr>
      <w:r w:rsidRPr="00136435">
        <w:rPr>
          <w:rFonts w:ascii="Arial" w:hAnsi="Arial" w:cs="Arial"/>
          <w:i/>
          <w:noProof/>
          <w:sz w:val="20"/>
          <w:szCs w:val="20"/>
          <w:lang w:val="en-US"/>
        </w:rPr>
        <mc:AlternateContent>
          <mc:Choice Requires="wps">
            <w:drawing>
              <wp:anchor distT="0" distB="0" distL="114300" distR="114300" simplePos="0" relativeHeight="251662336" behindDoc="0" locked="0" layoutInCell="1" allowOverlap="1" wp14:anchorId="6627028F" wp14:editId="019A2588">
                <wp:simplePos x="0" y="0"/>
                <wp:positionH relativeFrom="margin">
                  <wp:align>right</wp:align>
                </wp:positionH>
                <wp:positionV relativeFrom="paragraph">
                  <wp:posOffset>5715</wp:posOffset>
                </wp:positionV>
                <wp:extent cx="6414770" cy="1200150"/>
                <wp:effectExtent l="0" t="0" r="2413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1200150"/>
                        </a:xfrm>
                        <a:prstGeom prst="roundRect">
                          <a:avLst>
                            <a:gd name="adj" fmla="val 16667"/>
                          </a:avLst>
                        </a:prstGeom>
                        <a:solidFill>
                          <a:sysClr val="window" lastClr="FFFFFF">
                            <a:lumMod val="95000"/>
                          </a:sysClr>
                        </a:solidFill>
                        <a:ln w="12700" algn="ctr">
                          <a:solidFill>
                            <a:srgbClr val="0C5498"/>
                          </a:solidFill>
                          <a:round/>
                          <a:headEnd/>
                          <a:tailEnd/>
                        </a:ln>
                        <a:effectLst/>
                      </wps:spPr>
                      <wps:txbx>
                        <w:txbxContent>
                          <w:p w:rsidR="00BA74B0" w:rsidRPr="00BA74B0" w:rsidRDefault="00BA74B0" w:rsidP="00BA74B0">
                            <w:pPr>
                              <w:pStyle w:val="ListParagraph"/>
                              <w:spacing w:before="120" w:line="276" w:lineRule="auto"/>
                              <w:ind w:left="115" w:right="113" w:firstLine="403"/>
                              <w:contextualSpacing w:val="0"/>
                              <w:jc w:val="both"/>
                              <w:rPr>
                                <w:rFonts w:ascii="Arial" w:eastAsia="Times New Roman" w:hAnsi="Arial" w:cs="Arial"/>
                                <w:sz w:val="18"/>
                                <w:szCs w:val="18"/>
                                <w:lang w:val="sr-Cyrl-RS"/>
                              </w:rPr>
                            </w:pPr>
                            <w:r w:rsidRPr="00BA74B0">
                              <w:rPr>
                                <w:rFonts w:ascii="Arial" w:eastAsia="Times New Roman" w:hAnsi="Arial" w:cs="Arial"/>
                                <w:b/>
                                <w:sz w:val="18"/>
                                <w:szCs w:val="18"/>
                                <w:lang w:val="sr-Cyrl-RS"/>
                              </w:rPr>
                              <w:t>Неактивно становништво</w:t>
                            </w:r>
                            <w:r w:rsidRPr="00BA74B0">
                              <w:rPr>
                                <w:rFonts w:ascii="Arial" w:eastAsia="Times New Roman" w:hAnsi="Arial" w:cs="Arial"/>
                                <w:sz w:val="18"/>
                                <w:szCs w:val="18"/>
                                <w:lang w:val="sr-Cyrl-RS"/>
                              </w:rPr>
                              <w:t xml:space="preserve"> чине сва лица стара 15 и више година која нису сврстана у запослено или незапослено становништво. У неактивна лица спадају студенти, пензионери, лица која обављају кућне послове, као и остала лица која у посматраној седмици нису обављала ниједан плаћени посао, нису активно тражила посао или нису била у могућности да почну да раде у року од две седмице након истека посматране седмице.</w:t>
                            </w:r>
                          </w:p>
                          <w:p w:rsidR="00BA74B0" w:rsidRPr="00331C53" w:rsidRDefault="00BA74B0" w:rsidP="00BA74B0">
                            <w:pPr>
                              <w:spacing w:before="120" w:after="0"/>
                              <w:ind w:left="115" w:firstLine="403"/>
                              <w:jc w:val="both"/>
                              <w:rPr>
                                <w:rFonts w:ascii="Arial IS" w:hAnsi="Arial IS" w:cs="Arial IS"/>
                                <w:bCs/>
                                <w:i/>
                                <w:iCs/>
                                <w:sz w:val="18"/>
                                <w:szCs w:val="18"/>
                                <w:lang w:val="sr-Cyrl-RS"/>
                              </w:rPr>
                            </w:pPr>
                            <w:r w:rsidRPr="00BA74B0">
                              <w:rPr>
                                <w:rFonts w:ascii="Arial" w:hAnsi="Arial" w:cs="Arial"/>
                                <w:b/>
                                <w:bCs/>
                                <w:iCs/>
                                <w:sz w:val="18"/>
                                <w:szCs w:val="18"/>
                                <w:lang w:val="sr-Cyrl-RS"/>
                              </w:rPr>
                              <w:t>Стопа неактивности</w:t>
                            </w:r>
                            <w:r w:rsidRPr="00BA74B0">
                              <w:rPr>
                                <w:rFonts w:ascii="Arial" w:hAnsi="Arial" w:cs="Arial"/>
                                <w:bCs/>
                                <w:iCs/>
                                <w:sz w:val="18"/>
                                <w:szCs w:val="18"/>
                                <w:lang w:val="sr-Cyrl-RS"/>
                              </w:rPr>
                              <w:t xml:space="preserve"> представља удео неактивног становништва у укупном становништву старом 15 и више година.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27028F" id="Rounded Rectangle 3" o:spid="_x0000_s1030" style="position:absolute;left:0;text-align:left;margin-left:453.9pt;margin-top:.45pt;width:505.1pt;height:9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" fillcolor="#f2f2f2" strokecolor="#0c5498" strokeweight="1pt">
                <v:textbox inset="0,0,0,0">
                  <w:txbxContent>
                    <w:p w:rsidR="00BA74B0" w:rsidRPr="00BA74B0" w:rsidRDefault="00BA74B0" w:rsidP="00BA74B0">
                      <w:pPr>
                        <w:pStyle w:val="ListParagraph"/>
                        <w:spacing w:before="120" w:line="276" w:lineRule="auto"/>
                        <w:ind w:left="115" w:right="113" w:firstLine="403"/>
                        <w:contextualSpacing w:val="0"/>
                        <w:jc w:val="both"/>
                        <w:rPr>
                          <w:rFonts w:ascii="Arial" w:eastAsia="Times New Roman" w:hAnsi="Arial" w:cs="Arial"/>
                          <w:sz w:val="18"/>
                          <w:szCs w:val="18"/>
                          <w:lang w:val="sr-Cyrl-RS"/>
                        </w:rPr>
                      </w:pPr>
                      <w:r w:rsidRPr="00BA74B0">
                        <w:rPr>
                          <w:rFonts w:ascii="Arial" w:eastAsia="Times New Roman" w:hAnsi="Arial" w:cs="Arial"/>
                          <w:b/>
                          <w:sz w:val="18"/>
                          <w:szCs w:val="18"/>
                          <w:lang w:val="sr-Cyrl-RS"/>
                        </w:rPr>
                        <w:t>Неактивно становништво</w:t>
                      </w:r>
                      <w:r w:rsidRPr="00BA74B0">
                        <w:rPr>
                          <w:rFonts w:ascii="Arial" w:eastAsia="Times New Roman" w:hAnsi="Arial" w:cs="Arial"/>
                          <w:sz w:val="18"/>
                          <w:szCs w:val="18"/>
                          <w:lang w:val="sr-Cyrl-RS"/>
                        </w:rPr>
                        <w:t xml:space="preserve"> чине сва лица стара 15 и више година која нису сврстана у запослено или незапослено становништво. У неактивна лица спадају студенти, пензионери, лица која обављају кућне послове, као и остала лица која у посматраној седмици нису обављала ниједан плаћени посао, нису активно тражила посао или нису била у могућности да почну да раде у року од две седмице након истека посматране седмице.</w:t>
                      </w:r>
                    </w:p>
                    <w:p w:rsidR="00BA74B0" w:rsidRPr="00331C53" w:rsidRDefault="00BA74B0" w:rsidP="00BA74B0">
                      <w:pPr>
                        <w:spacing w:before="120" w:after="0"/>
                        <w:ind w:left="115" w:firstLine="403"/>
                        <w:jc w:val="both"/>
                        <w:rPr>
                          <w:rFonts w:ascii="Arial IS" w:hAnsi="Arial IS" w:cs="Arial IS"/>
                          <w:bCs/>
                          <w:i/>
                          <w:iCs/>
                          <w:sz w:val="18"/>
                          <w:szCs w:val="18"/>
                          <w:lang w:val="sr-Cyrl-RS"/>
                        </w:rPr>
                      </w:pPr>
                      <w:r w:rsidRPr="00BA74B0">
                        <w:rPr>
                          <w:rFonts w:ascii="Arial" w:hAnsi="Arial" w:cs="Arial"/>
                          <w:b/>
                          <w:bCs/>
                          <w:iCs/>
                          <w:sz w:val="18"/>
                          <w:szCs w:val="18"/>
                          <w:lang w:val="sr-Cyrl-RS"/>
                        </w:rPr>
                        <w:t>Стопа неактивности</w:t>
                      </w:r>
                      <w:r w:rsidRPr="00BA74B0">
                        <w:rPr>
                          <w:rFonts w:ascii="Arial" w:hAnsi="Arial" w:cs="Arial"/>
                          <w:bCs/>
                          <w:iCs/>
                          <w:sz w:val="18"/>
                          <w:szCs w:val="18"/>
                          <w:lang w:val="sr-Cyrl-RS"/>
                        </w:rPr>
                        <w:t xml:space="preserve"> представља удео неактивног становништва у укупном становништву старом 15 и више година.</w:t>
                      </w:r>
                    </w:p>
                  </w:txbxContent>
                </v:textbox>
                <w10:wrap anchorx="margin"/>
              </v:roundrect>
            </w:pict>
          </mc:Fallback>
        </mc:AlternateContent>
      </w:r>
    </w:p>
    <w:p w:rsidR="00B932EC" w:rsidRPr="00136435" w:rsidRDefault="00B932EC" w:rsidP="00907CC6">
      <w:pPr>
        <w:spacing w:before="120" w:after="120"/>
        <w:jc w:val="both"/>
        <w:rPr>
          <w:rFonts w:ascii="Arial" w:eastAsia="Times New Roman" w:hAnsi="Arial" w:cs="Arial"/>
          <w:sz w:val="20"/>
          <w:szCs w:val="20"/>
          <w:lang w:val="sr-Latn-RS"/>
        </w:rPr>
      </w:pPr>
    </w:p>
    <w:p w:rsidR="00B932EC" w:rsidRPr="00136435" w:rsidRDefault="00B932EC" w:rsidP="00907CC6">
      <w:pPr>
        <w:spacing w:before="120" w:after="120"/>
        <w:jc w:val="both"/>
        <w:rPr>
          <w:rFonts w:ascii="Arial" w:eastAsia="Times New Roman" w:hAnsi="Arial" w:cs="Arial"/>
          <w:sz w:val="20"/>
          <w:szCs w:val="20"/>
          <w:lang w:val="sr-Cyrl-RS"/>
        </w:rPr>
      </w:pPr>
    </w:p>
    <w:p w:rsidR="00E224BE" w:rsidRPr="00136435" w:rsidRDefault="00E224BE" w:rsidP="00E224BE">
      <w:pPr>
        <w:spacing w:before="120" w:after="120"/>
        <w:jc w:val="both"/>
        <w:rPr>
          <w:rFonts w:ascii="Arial" w:eastAsia="Times New Roman" w:hAnsi="Arial" w:cs="Arial"/>
          <w:sz w:val="20"/>
          <w:szCs w:val="20"/>
          <w:lang w:val="sr-Cyrl-RS"/>
        </w:rPr>
      </w:pPr>
    </w:p>
    <w:p w:rsidR="00B932EC" w:rsidRPr="00136435" w:rsidRDefault="00B932EC" w:rsidP="005B7D36">
      <w:pPr>
        <w:jc w:val="both"/>
        <w:rPr>
          <w:rFonts w:ascii="Arial" w:hAnsi="Arial" w:cs="Arial"/>
          <w:b/>
          <w:lang w:val="sr-Cyrl-CS"/>
        </w:rPr>
      </w:pPr>
    </w:p>
    <w:p w:rsidR="00B932EC" w:rsidRPr="00136435" w:rsidRDefault="00E91FC5" w:rsidP="005B7D36">
      <w:pPr>
        <w:jc w:val="both"/>
        <w:rPr>
          <w:rFonts w:ascii="Arial" w:hAnsi="Arial" w:cs="Arial"/>
          <w:b/>
          <w:lang w:val="sr-Cyrl-CS"/>
        </w:rPr>
      </w:pPr>
      <w:r w:rsidRPr="00136435">
        <w:rPr>
          <w:rFonts w:ascii="Arial" w:hAnsi="Arial" w:cs="Arial"/>
          <w:i/>
          <w:noProof/>
          <w:sz w:val="20"/>
          <w:szCs w:val="20"/>
          <w:lang w:val="en-US"/>
        </w:rPr>
        <mc:AlternateContent>
          <mc:Choice Requires="wps">
            <w:drawing>
              <wp:anchor distT="0" distB="0" distL="114300" distR="114300" simplePos="0" relativeHeight="251658752" behindDoc="0" locked="0" layoutInCell="1" allowOverlap="1" wp14:anchorId="2A5D3A3F" wp14:editId="55905BFA">
                <wp:simplePos x="0" y="0"/>
                <wp:positionH relativeFrom="margin">
                  <wp:align>center</wp:align>
                </wp:positionH>
                <wp:positionV relativeFrom="paragraph">
                  <wp:posOffset>152400</wp:posOffset>
                </wp:positionV>
                <wp:extent cx="6391275" cy="123825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238250"/>
                        </a:xfrm>
                        <a:prstGeom prst="roundRect">
                          <a:avLst>
                            <a:gd name="adj" fmla="val 16667"/>
                          </a:avLst>
                        </a:prstGeom>
                        <a:solidFill>
                          <a:sysClr val="window" lastClr="FFFFFF">
                            <a:lumMod val="95000"/>
                          </a:sysClr>
                        </a:solidFill>
                        <a:ln w="12700" algn="ctr">
                          <a:solidFill>
                            <a:srgbClr val="0C5498"/>
                          </a:solidFill>
                          <a:round/>
                          <a:headEnd/>
                          <a:tailEnd/>
                        </a:ln>
                        <a:effectLst/>
                      </wps:spPr>
                      <wps:txbx>
                        <w:txbxContent>
                          <w:p w:rsidR="00BA74B0" w:rsidRPr="00F10D8A" w:rsidRDefault="00BA74B0" w:rsidP="008B4E97">
                            <w:pPr>
                              <w:spacing w:line="240" w:lineRule="auto"/>
                              <w:jc w:val="center"/>
                              <w:rPr>
                                <w:rFonts w:ascii="Arial" w:eastAsia="Times New Roman" w:hAnsi="Arial" w:cs="Arial"/>
                                <w:b/>
                                <w:sz w:val="20"/>
                                <w:szCs w:val="20"/>
                                <w:lang w:val="sr-Cyrl-RS"/>
                              </w:rPr>
                            </w:pPr>
                            <w:r w:rsidRPr="00F10D8A">
                              <w:rPr>
                                <w:rFonts w:ascii="Arial" w:eastAsia="Times New Roman" w:hAnsi="Arial" w:cs="Arial"/>
                                <w:b/>
                                <w:sz w:val="20"/>
                                <w:szCs w:val="20"/>
                                <w:lang w:val="sr-Cyrl-RS"/>
                              </w:rPr>
                              <w:t>Правила заокруживања</w:t>
                            </w:r>
                          </w:p>
                          <w:p w:rsidR="00BA74B0" w:rsidRPr="00F10D8A" w:rsidRDefault="00BA74B0" w:rsidP="00BA74B0">
                            <w:pPr>
                              <w:spacing w:before="120" w:after="120" w:line="300" w:lineRule="exact"/>
                              <w:ind w:firstLine="397"/>
                              <w:jc w:val="both"/>
                              <w:rPr>
                                <w:rFonts w:ascii="Arial" w:hAnsi="Arial" w:cs="Arial"/>
                                <w:bCs/>
                                <w:i/>
                                <w:iCs/>
                                <w:sz w:val="20"/>
                                <w:szCs w:val="20"/>
                                <w:lang w:val="sr-Cyrl-RS"/>
                              </w:rPr>
                            </w:pPr>
                            <w:r w:rsidRPr="00F10D8A">
                              <w:rPr>
                                <w:rFonts w:ascii="Arial" w:eastAsia="Times New Roman" w:hAnsi="Arial" w:cs="Arial"/>
                                <w:sz w:val="20"/>
                                <w:szCs w:val="20"/>
                                <w:lang w:val="sr-Cyrl-RS"/>
                              </w:rPr>
                              <w:t>Резултати Анкете о радној снази публикују се заокружени на хиљаде, са једним децималним местом. Укупне вредности (сумари) не слажу се увек са збиром појединачних података, с обзиром да се дате оцене у статистичким публикацијама израчунавају користећи незаокружене бројеве (што даје прецизније податке). Графици у публикацијама такође се формирају на основу незаокружених података.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5D3A3F" id="Rounded Rectangle 6" o:spid="_x0000_s1031" style="position:absolute;left:0;text-align:left;margin-left:0;margin-top:12pt;width:503.25pt;height:9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" fillcolor="#f2f2f2" strokecolor="#0c5498" strokeweight="1pt">
                <v:textbox inset="0,0,0,0">
                  <w:txbxContent>
                    <w:p w:rsidR="00BA74B0" w:rsidRPr="00F10D8A" w:rsidRDefault="00BA74B0" w:rsidP="008B4E97">
                      <w:pPr>
                        <w:spacing w:line="240" w:lineRule="auto"/>
                        <w:jc w:val="center"/>
                        <w:rPr>
                          <w:rFonts w:ascii="Arial" w:eastAsia="Times New Roman" w:hAnsi="Arial" w:cs="Arial"/>
                          <w:b/>
                          <w:sz w:val="20"/>
                          <w:szCs w:val="20"/>
                          <w:lang w:val="sr-Cyrl-RS"/>
                        </w:rPr>
                      </w:pPr>
                      <w:r w:rsidRPr="00F10D8A">
                        <w:rPr>
                          <w:rFonts w:ascii="Arial" w:eastAsia="Times New Roman" w:hAnsi="Arial" w:cs="Arial"/>
                          <w:b/>
                          <w:sz w:val="20"/>
                          <w:szCs w:val="20"/>
                          <w:lang w:val="sr-Cyrl-RS"/>
                        </w:rPr>
                        <w:t>Правила заокруживања</w:t>
                      </w:r>
                    </w:p>
                    <w:p w:rsidR="00BA74B0" w:rsidRPr="00F10D8A" w:rsidRDefault="00BA74B0" w:rsidP="00BA74B0">
                      <w:pPr>
                        <w:spacing w:before="120" w:after="120" w:line="300" w:lineRule="exact"/>
                        <w:ind w:firstLine="397"/>
                        <w:jc w:val="both"/>
                        <w:rPr>
                          <w:rFonts w:ascii="Arial" w:hAnsi="Arial" w:cs="Arial"/>
                          <w:bCs/>
                          <w:i/>
                          <w:iCs/>
                          <w:sz w:val="20"/>
                          <w:szCs w:val="20"/>
                          <w:lang w:val="sr-Cyrl-RS"/>
                        </w:rPr>
                      </w:pPr>
                      <w:r w:rsidRPr="00F10D8A">
                        <w:rPr>
                          <w:rFonts w:ascii="Arial" w:eastAsia="Times New Roman" w:hAnsi="Arial" w:cs="Arial"/>
                          <w:sz w:val="20"/>
                          <w:szCs w:val="20"/>
                          <w:lang w:val="sr-Cyrl-RS"/>
                        </w:rPr>
                        <w:t>Резултати Анкете о радној снази публикују се заокружени на хиљаде, са једним децималним местом. Укупне вредности (сумари) не слажу се увек са збиром појединачних података, с обзиром да се дате оцене у статистичким публикацијама израчунавају користећи незаокружене бројеве (што даје прецизније податке). Графици у публикацијама такође се формирају на основу незаокружених података.</w:t>
                      </w:r>
                    </w:p>
                  </w:txbxContent>
                </v:textbox>
                <w10:wrap anchorx="margin"/>
              </v:roundrect>
            </w:pict>
          </mc:Fallback>
        </mc:AlternateContent>
      </w:r>
    </w:p>
    <w:p w:rsidR="009F3D5D" w:rsidRPr="00136435" w:rsidRDefault="009F3D5D" w:rsidP="00E224BE">
      <w:pPr>
        <w:rPr>
          <w:rFonts w:ascii="Arial" w:hAnsi="Arial" w:cs="Arial"/>
          <w:b/>
          <w:lang w:val="sr-Cyrl-CS"/>
        </w:rPr>
      </w:pPr>
    </w:p>
    <w:p w:rsidR="001F157A" w:rsidRPr="001F157A" w:rsidRDefault="001F157A" w:rsidP="005E411F">
      <w:pPr>
        <w:rPr>
          <w:rFonts w:ascii="Arial" w:hAnsi="Arial" w:cs="Arial"/>
          <w:b/>
          <w:lang w:val="en-US"/>
        </w:rPr>
      </w:pPr>
    </w:p>
    <w:p w:rsidR="00682833" w:rsidRDefault="00682833" w:rsidP="006018B9">
      <w:pPr>
        <w:spacing w:line="240" w:lineRule="auto"/>
        <w:jc w:val="center"/>
        <w:rPr>
          <w:rFonts w:ascii="Arial" w:hAnsi="Arial" w:cs="Arial"/>
          <w:b/>
          <w:sz w:val="20"/>
          <w:szCs w:val="20"/>
          <w:lang w:val="sr-Cyrl-CS"/>
        </w:rPr>
      </w:pPr>
    </w:p>
    <w:p w:rsidR="008B4E97" w:rsidRDefault="008B4E97" w:rsidP="006018B9">
      <w:pPr>
        <w:spacing w:line="240" w:lineRule="auto"/>
        <w:jc w:val="center"/>
        <w:rPr>
          <w:rFonts w:ascii="Arial" w:hAnsi="Arial" w:cs="Arial"/>
          <w:b/>
          <w:sz w:val="20"/>
          <w:szCs w:val="20"/>
          <w:lang w:val="sr-Cyrl-CS"/>
        </w:rPr>
      </w:pPr>
    </w:p>
    <w:p w:rsidR="001F157A" w:rsidRDefault="001F157A" w:rsidP="006018B9">
      <w:pPr>
        <w:spacing w:line="240" w:lineRule="auto"/>
        <w:jc w:val="center"/>
        <w:rPr>
          <w:rFonts w:ascii="Arial" w:hAnsi="Arial" w:cs="Arial"/>
          <w:b/>
          <w:sz w:val="20"/>
          <w:szCs w:val="20"/>
          <w:lang w:val="en-US"/>
        </w:rPr>
      </w:pPr>
    </w:p>
    <w:p w:rsidR="006018B9" w:rsidRPr="00331C53" w:rsidRDefault="006018B9" w:rsidP="006018B9">
      <w:pPr>
        <w:spacing w:line="240" w:lineRule="auto"/>
        <w:jc w:val="center"/>
        <w:rPr>
          <w:rFonts w:ascii="Arial" w:hAnsi="Arial" w:cs="Arial"/>
          <w:b/>
          <w:sz w:val="20"/>
          <w:szCs w:val="20"/>
          <w:lang w:val="en-US"/>
        </w:rPr>
      </w:pPr>
      <w:r w:rsidRPr="00331C53">
        <w:rPr>
          <w:rFonts w:ascii="Arial" w:hAnsi="Arial" w:cs="Arial"/>
          <w:b/>
          <w:sz w:val="20"/>
          <w:szCs w:val="20"/>
          <w:lang w:val="sr-Cyrl-CS"/>
        </w:rPr>
        <w:t xml:space="preserve">Табела 1.  </w:t>
      </w:r>
      <w:r w:rsidRPr="00331C53">
        <w:rPr>
          <w:rFonts w:ascii="Arial" w:hAnsi="Arial" w:cs="Arial"/>
          <w:sz w:val="20"/>
          <w:szCs w:val="20"/>
          <w:lang w:val="sr-Cyrl-CS"/>
        </w:rPr>
        <w:t>Основни контигенти радне снаге, по полу,</w:t>
      </w:r>
      <w:r>
        <w:rPr>
          <w:rFonts w:ascii="Arial" w:hAnsi="Arial" w:cs="Arial"/>
          <w:sz w:val="20"/>
          <w:szCs w:val="20"/>
          <w:lang w:val="en-US"/>
        </w:rPr>
        <w:t xml:space="preserve"> </w:t>
      </w:r>
      <w:r w:rsidR="00891DD6">
        <w:rPr>
          <w:rFonts w:ascii="Arial" w:hAnsi="Arial" w:cs="Arial"/>
          <w:sz w:val="20"/>
          <w:szCs w:val="20"/>
          <w:lang w:val="sr-Cyrl-RS"/>
        </w:rPr>
        <w:t xml:space="preserve">старости </w:t>
      </w:r>
      <w:r w:rsidRPr="00331C53">
        <w:rPr>
          <w:rFonts w:ascii="Arial" w:hAnsi="Arial" w:cs="Arial"/>
          <w:sz w:val="20"/>
          <w:szCs w:val="20"/>
          <w:lang w:val="sr-Cyrl-CS"/>
        </w:rPr>
        <w:t>15+, I квартал 2016</w:t>
      </w:r>
      <w:r>
        <w:rPr>
          <w:rFonts w:ascii="Arial" w:hAnsi="Arial" w:cs="Arial"/>
          <w:sz w:val="20"/>
          <w:szCs w:val="20"/>
          <w:lang w:val="en-US"/>
        </w:rPr>
        <w:t>.</w:t>
      </w:r>
    </w:p>
    <w:tbl>
      <w:tblPr>
        <w:tblW w:w="10206" w:type="dxa"/>
        <w:jc w:val="center"/>
        <w:tblCellMar>
          <w:left w:w="28" w:type="dxa"/>
          <w:right w:w="28" w:type="dxa"/>
        </w:tblCellMar>
        <w:tblLook w:val="04A0" w:firstRow="1" w:lastRow="0" w:firstColumn="1" w:lastColumn="0" w:noHBand="0" w:noVBand="1"/>
      </w:tblPr>
      <w:tblGrid>
        <w:gridCol w:w="1614"/>
        <w:gridCol w:w="1718"/>
        <w:gridCol w:w="1718"/>
        <w:gridCol w:w="1719"/>
        <w:gridCol w:w="1718"/>
        <w:gridCol w:w="1719"/>
      </w:tblGrid>
      <w:tr w:rsidR="006018B9" w:rsidRPr="00331C53" w:rsidTr="001F157A">
        <w:trPr>
          <w:trHeight w:val="711"/>
          <w:jc w:val="center"/>
        </w:trPr>
        <w:tc>
          <w:tcPr>
            <w:tcW w:w="1614" w:type="dxa"/>
            <w:vMerge w:val="restart"/>
            <w:tcBorders>
              <w:top w:val="single" w:sz="4" w:space="0" w:color="0C5498"/>
              <w:bottom w:val="single" w:sz="4" w:space="0" w:color="0C5498"/>
              <w:right w:val="single" w:sz="4" w:space="0" w:color="0C5498"/>
            </w:tcBorders>
            <w:shd w:val="clear" w:color="auto" w:fill="auto"/>
            <w:noWrap/>
            <w:vAlign w:val="bottom"/>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xml:space="preserve">I квартал 2016 </w:t>
            </w:r>
          </w:p>
        </w:tc>
        <w:tc>
          <w:tcPr>
            <w:tcW w:w="3437"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Промене у односу на претходни квартал</w:t>
            </w:r>
          </w:p>
        </w:tc>
        <w:tc>
          <w:tcPr>
            <w:tcW w:w="3437" w:type="dxa"/>
            <w:gridSpan w:val="2"/>
            <w:tcBorders>
              <w:top w:val="single" w:sz="4" w:space="0" w:color="0C5498"/>
              <w:left w:val="single" w:sz="4" w:space="0" w:color="0C5498"/>
              <w:bottom w:val="single" w:sz="4" w:space="0" w:color="0C5498"/>
            </w:tcBorders>
            <w:shd w:val="clear" w:color="auto" w:fill="auto"/>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Промене у односу на исти квартал претходне године</w:t>
            </w:r>
          </w:p>
        </w:tc>
      </w:tr>
      <w:tr w:rsidR="006018B9" w:rsidRPr="00331C53" w:rsidTr="001F157A">
        <w:trPr>
          <w:trHeight w:val="237"/>
          <w:jc w:val="center"/>
        </w:trPr>
        <w:tc>
          <w:tcPr>
            <w:tcW w:w="1614" w:type="dxa"/>
            <w:vMerge/>
            <w:tcBorders>
              <w:top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(у хиљадама)</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(у хиљадама)</w:t>
            </w:r>
          </w:p>
        </w:tc>
        <w:tc>
          <w:tcPr>
            <w:tcW w:w="1719"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(у хиљадама)</w:t>
            </w:r>
          </w:p>
        </w:tc>
        <w:tc>
          <w:tcPr>
            <w:tcW w:w="1719" w:type="dxa"/>
            <w:tcBorders>
              <w:top w:val="single" w:sz="4" w:space="0" w:color="0C5498"/>
              <w:left w:val="single" w:sz="4" w:space="0" w:color="0C5498"/>
              <w:bottom w:val="single" w:sz="4" w:space="0" w:color="0C5498"/>
            </w:tcBorders>
            <w:shd w:val="clear" w:color="auto" w:fill="auto"/>
            <w:vAlign w:val="center"/>
            <w:hideMark/>
          </w:tcPr>
          <w:p w:rsidR="006018B9" w:rsidRPr="00331C53"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w:t>
            </w:r>
          </w:p>
        </w:tc>
      </w:tr>
      <w:tr w:rsidR="006018B9" w:rsidRPr="00331C53" w:rsidTr="00BA74B0">
        <w:trPr>
          <w:trHeight w:val="259"/>
          <w:jc w:val="center"/>
        </w:trPr>
        <w:tc>
          <w:tcPr>
            <w:tcW w:w="1614" w:type="dxa"/>
            <w:tcBorders>
              <w:top w:val="single" w:sz="4" w:space="0" w:color="0C5498"/>
              <w:right w:val="single" w:sz="4" w:space="0" w:color="0C5498"/>
            </w:tcBorders>
            <w:shd w:val="clear" w:color="auto" w:fill="auto"/>
            <w:vAlign w:val="center"/>
          </w:tcPr>
          <w:p w:rsidR="006018B9" w:rsidRPr="00331C53" w:rsidRDefault="006018B9" w:rsidP="006018B9">
            <w:pPr>
              <w:spacing w:after="0" w:line="240" w:lineRule="auto"/>
              <w:rPr>
                <w:rFonts w:ascii="Arial" w:eastAsia="Times New Roman" w:hAnsi="Arial" w:cs="Arial"/>
                <w:b/>
                <w:bCs/>
                <w:color w:val="000000"/>
                <w:sz w:val="16"/>
                <w:szCs w:val="16"/>
                <w:lang w:val="sr-Latn-RS" w:eastAsia="sr-Latn-RS"/>
              </w:rPr>
            </w:pPr>
          </w:p>
        </w:tc>
        <w:tc>
          <w:tcPr>
            <w:tcW w:w="1718" w:type="dxa"/>
            <w:tcBorders>
              <w:top w:val="single" w:sz="4" w:space="0" w:color="0C5498"/>
              <w:left w:val="single" w:sz="4" w:space="0" w:color="0C5498"/>
              <w:righ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18" w:type="dxa"/>
            <w:tcBorders>
              <w:top w:val="single" w:sz="4" w:space="0" w:color="0C5498"/>
              <w:lef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19" w:type="dxa"/>
            <w:tcBorders>
              <w:top w:val="single" w:sz="4" w:space="0" w:color="0C5498"/>
              <w:righ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18" w:type="dxa"/>
            <w:tcBorders>
              <w:top w:val="single" w:sz="4" w:space="0" w:color="0C5498"/>
              <w:lef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19" w:type="dxa"/>
            <w:tcBorders>
              <w:top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b/>
                <w:bCs/>
                <w:color w:val="000000"/>
                <w:sz w:val="16"/>
                <w:szCs w:val="16"/>
                <w:lang w:val="sr-Latn-RS" w:eastAsia="sr-Latn-RS"/>
              </w:rPr>
            </w:pPr>
            <w:r w:rsidRPr="00331C53">
              <w:rPr>
                <w:rFonts w:ascii="Arial" w:eastAsia="Times New Roman" w:hAnsi="Arial" w:cs="Arial"/>
                <w:b/>
                <w:bCs/>
                <w:color w:val="000000"/>
                <w:sz w:val="16"/>
                <w:szCs w:val="16"/>
                <w:lang w:val="sr-Latn-RS" w:eastAsia="sr-Latn-RS"/>
              </w:rPr>
              <w:t>Укупно</w:t>
            </w:r>
          </w:p>
        </w:tc>
        <w:tc>
          <w:tcPr>
            <w:tcW w:w="1718" w:type="dxa"/>
            <w:tcBorders>
              <w:top w:val="nil"/>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6031,1</w:t>
            </w:r>
          </w:p>
        </w:tc>
        <w:tc>
          <w:tcPr>
            <w:tcW w:w="1718" w:type="dxa"/>
            <w:tcBorders>
              <w:top w:val="nil"/>
              <w:lef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-8,2</w:t>
            </w:r>
          </w:p>
        </w:tc>
        <w:tc>
          <w:tcPr>
            <w:tcW w:w="1719" w:type="dxa"/>
            <w:tcBorders>
              <w:top w:val="nil"/>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-0,1</w:t>
            </w:r>
          </w:p>
        </w:tc>
        <w:tc>
          <w:tcPr>
            <w:tcW w:w="1718" w:type="dxa"/>
            <w:tcBorders>
              <w:top w:val="nil"/>
              <w:lef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-50,2</w:t>
            </w:r>
          </w:p>
        </w:tc>
        <w:tc>
          <w:tcPr>
            <w:tcW w:w="1719" w:type="dxa"/>
            <w:tcBorders>
              <w:top w:val="nil"/>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-0,8</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Активни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3172,9</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37,3</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1,2</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81,2</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2,6</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Запослени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2570,7</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-10,1</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-0,4</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66,6</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2,7</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Незапослени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602,2</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47,4</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8,5</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14,7</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2,5</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Неактивни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2858,2</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-45,5</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-1,6</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-131,4</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-4,4</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tcPr>
          <w:p w:rsidR="006018B9" w:rsidRPr="00331C53" w:rsidRDefault="006018B9" w:rsidP="006018B9">
            <w:pPr>
              <w:spacing w:after="0" w:line="240" w:lineRule="auto"/>
              <w:rPr>
                <w:rFonts w:ascii="Arial" w:eastAsia="Times New Roman" w:hAnsi="Arial" w:cs="Arial"/>
                <w:b/>
                <w:bCs/>
                <w:color w:val="000000"/>
                <w:sz w:val="16"/>
                <w:szCs w:val="16"/>
                <w:lang w:val="sr-Latn-RS" w:eastAsia="sr-Latn-RS"/>
              </w:rPr>
            </w:pPr>
          </w:p>
        </w:tc>
        <w:tc>
          <w:tcPr>
            <w:tcW w:w="1718" w:type="dxa"/>
            <w:tcBorders>
              <w:top w:val="nil"/>
              <w:left w:val="single" w:sz="4" w:space="0" w:color="0C5498"/>
              <w:righ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8" w:type="dxa"/>
            <w:tcBorders>
              <w:top w:val="nil"/>
              <w:lef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9" w:type="dxa"/>
            <w:tcBorders>
              <w:top w:val="nil"/>
              <w:righ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8" w:type="dxa"/>
            <w:tcBorders>
              <w:top w:val="nil"/>
              <w:lef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9" w:type="dxa"/>
            <w:tcBorders>
              <w:top w:val="nil"/>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b/>
                <w:bCs/>
                <w:color w:val="000000"/>
                <w:sz w:val="16"/>
                <w:szCs w:val="16"/>
                <w:lang w:val="sr-Latn-RS" w:eastAsia="sr-Latn-RS"/>
              </w:rPr>
            </w:pPr>
            <w:r w:rsidRPr="00331C53">
              <w:rPr>
                <w:rFonts w:ascii="Arial" w:eastAsia="Times New Roman" w:hAnsi="Arial" w:cs="Arial"/>
                <w:b/>
                <w:bCs/>
                <w:color w:val="000000"/>
                <w:sz w:val="16"/>
                <w:szCs w:val="16"/>
                <w:lang w:val="sr-Latn-RS" w:eastAsia="sr-Latn-RS"/>
              </w:rPr>
              <w:t>Мушкарци</w:t>
            </w:r>
          </w:p>
        </w:tc>
        <w:tc>
          <w:tcPr>
            <w:tcW w:w="1718" w:type="dxa"/>
            <w:tcBorders>
              <w:top w:val="nil"/>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2908,7</w:t>
            </w:r>
          </w:p>
        </w:tc>
        <w:tc>
          <w:tcPr>
            <w:tcW w:w="1718" w:type="dxa"/>
            <w:tcBorders>
              <w:top w:val="nil"/>
              <w:lef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-3,9</w:t>
            </w:r>
          </w:p>
        </w:tc>
        <w:tc>
          <w:tcPr>
            <w:tcW w:w="1719" w:type="dxa"/>
            <w:tcBorders>
              <w:top w:val="nil"/>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-0,1</w:t>
            </w:r>
          </w:p>
        </w:tc>
        <w:tc>
          <w:tcPr>
            <w:tcW w:w="1718" w:type="dxa"/>
            <w:tcBorders>
              <w:top w:val="nil"/>
              <w:lef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-23,6</w:t>
            </w:r>
          </w:p>
        </w:tc>
        <w:tc>
          <w:tcPr>
            <w:tcW w:w="1719" w:type="dxa"/>
            <w:tcBorders>
              <w:top w:val="nil"/>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-0,8</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Активни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1778,2</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2,7</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0,2</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50,2</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2,9</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Запослени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1449,4</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-21,3</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-1,5</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35,1</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2,5</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Незапослени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328,8</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24,1</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7,9</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15,1</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4,8</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Неактивни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1130,5</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-6,6</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-0,6</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-73,8</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-6,1</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tcPr>
          <w:p w:rsidR="006018B9" w:rsidRPr="00331C53" w:rsidRDefault="006018B9" w:rsidP="006018B9">
            <w:pPr>
              <w:spacing w:after="0" w:line="240" w:lineRule="auto"/>
              <w:rPr>
                <w:rFonts w:ascii="Arial" w:eastAsia="Times New Roman" w:hAnsi="Arial" w:cs="Arial"/>
                <w:b/>
                <w:bCs/>
                <w:color w:val="000000"/>
                <w:sz w:val="16"/>
                <w:szCs w:val="16"/>
                <w:lang w:val="sr-Latn-RS" w:eastAsia="sr-Latn-RS"/>
              </w:rPr>
            </w:pPr>
          </w:p>
        </w:tc>
        <w:tc>
          <w:tcPr>
            <w:tcW w:w="1718" w:type="dxa"/>
            <w:tcBorders>
              <w:top w:val="nil"/>
              <w:left w:val="single" w:sz="4" w:space="0" w:color="0C5498"/>
              <w:righ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8" w:type="dxa"/>
            <w:tcBorders>
              <w:top w:val="nil"/>
              <w:lef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9" w:type="dxa"/>
            <w:tcBorders>
              <w:top w:val="nil"/>
              <w:righ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8" w:type="dxa"/>
            <w:tcBorders>
              <w:top w:val="nil"/>
              <w:lef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19" w:type="dxa"/>
            <w:tcBorders>
              <w:top w:val="nil"/>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b/>
                <w:bCs/>
                <w:color w:val="000000"/>
                <w:sz w:val="16"/>
                <w:szCs w:val="16"/>
                <w:lang w:val="sr-Latn-RS" w:eastAsia="sr-Latn-RS"/>
              </w:rPr>
            </w:pPr>
            <w:r w:rsidRPr="00331C53">
              <w:rPr>
                <w:rFonts w:ascii="Arial" w:eastAsia="Times New Roman" w:hAnsi="Arial" w:cs="Arial"/>
                <w:b/>
                <w:bCs/>
                <w:color w:val="000000"/>
                <w:sz w:val="16"/>
                <w:szCs w:val="16"/>
                <w:lang w:val="sr-Latn-RS" w:eastAsia="sr-Latn-RS"/>
              </w:rPr>
              <w:t>Жене</w:t>
            </w:r>
          </w:p>
        </w:tc>
        <w:tc>
          <w:tcPr>
            <w:tcW w:w="1718" w:type="dxa"/>
            <w:tcBorders>
              <w:top w:val="nil"/>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3122,4</w:t>
            </w:r>
          </w:p>
        </w:tc>
        <w:tc>
          <w:tcPr>
            <w:tcW w:w="1718" w:type="dxa"/>
            <w:tcBorders>
              <w:top w:val="nil"/>
              <w:lef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-4,3</w:t>
            </w:r>
          </w:p>
        </w:tc>
        <w:tc>
          <w:tcPr>
            <w:tcW w:w="1719" w:type="dxa"/>
            <w:tcBorders>
              <w:top w:val="nil"/>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-0,1</w:t>
            </w:r>
          </w:p>
        </w:tc>
        <w:tc>
          <w:tcPr>
            <w:tcW w:w="1718" w:type="dxa"/>
            <w:tcBorders>
              <w:top w:val="nil"/>
              <w:lef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-26,6</w:t>
            </w:r>
          </w:p>
        </w:tc>
        <w:tc>
          <w:tcPr>
            <w:tcW w:w="1719" w:type="dxa"/>
            <w:tcBorders>
              <w:top w:val="nil"/>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652F86">
              <w:rPr>
                <w:rFonts w:ascii="Arial" w:eastAsia="Times New Roman" w:hAnsi="Arial" w:cs="Arial"/>
                <w:b/>
                <w:color w:val="000000"/>
                <w:sz w:val="16"/>
                <w:szCs w:val="16"/>
                <w:lang w:val="sr-Latn-RS" w:eastAsia="sr-Latn-RS"/>
              </w:rPr>
              <w:t>-0,8</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Активни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1394,7</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34,5</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2,5</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31,0</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2,3</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Запослени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1121,3</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11,2</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1,0</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31,4</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2,9</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Незапослени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273,3</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23,3</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9,3</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-0,4</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-0,2</w:t>
            </w:r>
          </w:p>
        </w:tc>
      </w:tr>
      <w:tr w:rsidR="006018B9" w:rsidRPr="00331C53" w:rsidTr="00BA74B0">
        <w:trPr>
          <w:trHeight w:val="259"/>
          <w:jc w:val="center"/>
        </w:trPr>
        <w:tc>
          <w:tcPr>
            <w:tcW w:w="1614"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Неактивни</w:t>
            </w:r>
          </w:p>
        </w:tc>
        <w:tc>
          <w:tcPr>
            <w:tcW w:w="1718"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1727,7</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-38,9</w:t>
            </w:r>
          </w:p>
        </w:tc>
        <w:tc>
          <w:tcPr>
            <w:tcW w:w="1719" w:type="dxa"/>
            <w:tcBorders>
              <w:top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-2,2</w:t>
            </w:r>
          </w:p>
        </w:tc>
        <w:tc>
          <w:tcPr>
            <w:tcW w:w="1718"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-57,6</w:t>
            </w:r>
          </w:p>
        </w:tc>
        <w:tc>
          <w:tcPr>
            <w:tcW w:w="1719"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-3,2</w:t>
            </w:r>
          </w:p>
        </w:tc>
      </w:tr>
    </w:tbl>
    <w:p w:rsidR="006018B9" w:rsidRDefault="006018B9" w:rsidP="006018B9">
      <w:pPr>
        <w:spacing w:line="240" w:lineRule="auto"/>
        <w:jc w:val="center"/>
        <w:rPr>
          <w:rFonts w:ascii="Arial" w:hAnsi="Arial" w:cs="Arial"/>
          <w:b/>
          <w:lang w:val="en-US"/>
        </w:rPr>
      </w:pPr>
    </w:p>
    <w:p w:rsidR="006018B9" w:rsidRDefault="006018B9" w:rsidP="006018B9">
      <w:pPr>
        <w:spacing w:line="240" w:lineRule="auto"/>
        <w:jc w:val="center"/>
        <w:rPr>
          <w:rFonts w:ascii="Arial" w:hAnsi="Arial" w:cs="Arial"/>
          <w:b/>
          <w:lang w:val="en-US"/>
        </w:rPr>
      </w:pPr>
    </w:p>
    <w:p w:rsidR="001F157A" w:rsidRDefault="001F157A" w:rsidP="006018B9">
      <w:pPr>
        <w:spacing w:line="240" w:lineRule="auto"/>
        <w:jc w:val="center"/>
        <w:rPr>
          <w:rFonts w:ascii="Arial" w:hAnsi="Arial" w:cs="Arial"/>
          <w:b/>
          <w:lang w:val="en-US"/>
        </w:rPr>
      </w:pPr>
    </w:p>
    <w:p w:rsidR="006018B9" w:rsidRPr="00331C53" w:rsidRDefault="006018B9" w:rsidP="006018B9">
      <w:pPr>
        <w:spacing w:line="240" w:lineRule="auto"/>
        <w:jc w:val="center"/>
        <w:rPr>
          <w:rFonts w:ascii="Arial" w:hAnsi="Arial" w:cs="Arial"/>
          <w:sz w:val="20"/>
          <w:szCs w:val="20"/>
          <w:lang w:val="en-US"/>
        </w:rPr>
      </w:pPr>
      <w:r w:rsidRPr="00331C53">
        <w:rPr>
          <w:rFonts w:ascii="Arial" w:hAnsi="Arial" w:cs="Arial"/>
          <w:b/>
          <w:sz w:val="20"/>
          <w:szCs w:val="20"/>
          <w:lang w:val="sr-Cyrl-CS"/>
        </w:rPr>
        <w:t xml:space="preserve">Табела 1а. </w:t>
      </w:r>
      <w:r w:rsidRPr="00331C53">
        <w:rPr>
          <w:rFonts w:ascii="Arial" w:hAnsi="Arial" w:cs="Arial"/>
          <w:sz w:val="20"/>
          <w:szCs w:val="20"/>
          <w:lang w:val="sr-Cyrl-CS"/>
        </w:rPr>
        <w:t xml:space="preserve">Основни показатељи кретања на тржишту рада, по полу, </w:t>
      </w:r>
      <w:r w:rsidR="00891DD6">
        <w:rPr>
          <w:rFonts w:ascii="Arial" w:hAnsi="Arial" w:cs="Arial"/>
          <w:sz w:val="20"/>
          <w:szCs w:val="20"/>
          <w:lang w:val="sr-Cyrl-CS"/>
        </w:rPr>
        <w:t xml:space="preserve">старости </w:t>
      </w:r>
      <w:r w:rsidRPr="00331C53">
        <w:rPr>
          <w:rFonts w:ascii="Arial" w:hAnsi="Arial" w:cs="Arial"/>
          <w:sz w:val="20"/>
          <w:szCs w:val="20"/>
          <w:lang w:val="sr-Cyrl-CS"/>
        </w:rPr>
        <w:t>15+, I квартал 2016</w:t>
      </w:r>
      <w:r>
        <w:rPr>
          <w:rFonts w:ascii="Arial" w:hAnsi="Arial" w:cs="Arial"/>
          <w:sz w:val="20"/>
          <w:szCs w:val="20"/>
          <w:lang w:val="en-US"/>
        </w:rPr>
        <w:t>.</w:t>
      </w:r>
    </w:p>
    <w:tbl>
      <w:tblPr>
        <w:tblW w:w="9072" w:type="dxa"/>
        <w:jc w:val="center"/>
        <w:tblCellMar>
          <w:left w:w="28" w:type="dxa"/>
          <w:right w:w="28" w:type="dxa"/>
        </w:tblCellMar>
        <w:tblLook w:val="04A0" w:firstRow="1" w:lastRow="0" w:firstColumn="1" w:lastColumn="0" w:noHBand="0" w:noVBand="1"/>
      </w:tblPr>
      <w:tblGrid>
        <w:gridCol w:w="3240"/>
        <w:gridCol w:w="1608"/>
        <w:gridCol w:w="2112"/>
        <w:gridCol w:w="2112"/>
      </w:tblGrid>
      <w:tr w:rsidR="006018B9" w:rsidRPr="00331C53" w:rsidTr="001F157A">
        <w:trPr>
          <w:trHeight w:val="765"/>
          <w:jc w:val="center"/>
        </w:trPr>
        <w:tc>
          <w:tcPr>
            <w:tcW w:w="3240" w:type="dxa"/>
            <w:vMerge w:val="restart"/>
            <w:tcBorders>
              <w:top w:val="single" w:sz="4" w:space="0" w:color="0C5498"/>
              <w:bottom w:val="single" w:sz="4" w:space="0" w:color="0C5498"/>
              <w:right w:val="single" w:sz="4" w:space="0" w:color="0C5498"/>
            </w:tcBorders>
            <w:shd w:val="clear" w:color="auto" w:fill="auto"/>
            <w:noWrap/>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xml:space="preserve">I квартал 2016 </w:t>
            </w:r>
          </w:p>
        </w:tc>
        <w:tc>
          <w:tcPr>
            <w:tcW w:w="218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Промене у односу на претходни квартал</w:t>
            </w:r>
          </w:p>
        </w:tc>
        <w:tc>
          <w:tcPr>
            <w:tcW w:w="2180" w:type="dxa"/>
            <w:tcBorders>
              <w:top w:val="single" w:sz="4" w:space="0" w:color="0C5498"/>
              <w:left w:val="single" w:sz="4" w:space="0" w:color="0C5498"/>
              <w:bottom w:val="single" w:sz="4" w:space="0" w:color="0C5498"/>
            </w:tcBorders>
            <w:shd w:val="clear" w:color="auto" w:fill="auto"/>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Промене у односу на исти квартал претходне године</w:t>
            </w:r>
          </w:p>
        </w:tc>
      </w:tr>
      <w:tr w:rsidR="006018B9" w:rsidRPr="00331C53" w:rsidTr="001F157A">
        <w:trPr>
          <w:trHeight w:val="255"/>
          <w:jc w:val="center"/>
        </w:trPr>
        <w:tc>
          <w:tcPr>
            <w:tcW w:w="3240" w:type="dxa"/>
            <w:vMerge/>
            <w:tcBorders>
              <w:top w:val="single" w:sz="4" w:space="0" w:color="0C5498"/>
              <w:bottom w:val="single" w:sz="4" w:space="0" w:color="0C5498"/>
              <w:right w:val="single" w:sz="4" w:space="0" w:color="0C5498"/>
            </w:tcBorders>
            <w:shd w:val="clear" w:color="auto" w:fill="auto"/>
            <w:noWrap/>
            <w:vAlign w:val="center"/>
            <w:hideMark/>
          </w:tcPr>
          <w:p w:rsidR="006018B9" w:rsidRPr="00331C53"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331C53"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w:t>
            </w:r>
          </w:p>
        </w:tc>
        <w:tc>
          <w:tcPr>
            <w:tcW w:w="4360" w:type="dxa"/>
            <w:gridSpan w:val="2"/>
            <w:tcBorders>
              <w:top w:val="single" w:sz="4" w:space="0" w:color="0C5498"/>
              <w:left w:val="single" w:sz="4" w:space="0" w:color="0C5498"/>
              <w:bottom w:val="single" w:sz="4" w:space="0" w:color="0C5498"/>
            </w:tcBorders>
            <w:shd w:val="clear" w:color="auto" w:fill="auto"/>
            <w:vAlign w:val="center"/>
            <w:hideMark/>
          </w:tcPr>
          <w:p w:rsidR="006018B9" w:rsidRPr="00331C53"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п.п.</w:t>
            </w:r>
          </w:p>
        </w:tc>
      </w:tr>
      <w:tr w:rsidR="006018B9" w:rsidRPr="00331C53" w:rsidTr="001F157A">
        <w:trPr>
          <w:trHeight w:val="255"/>
          <w:jc w:val="center"/>
        </w:trPr>
        <w:tc>
          <w:tcPr>
            <w:tcW w:w="3240" w:type="dxa"/>
            <w:tcBorders>
              <w:top w:val="single" w:sz="4" w:space="0" w:color="0C5498"/>
              <w:right w:val="single" w:sz="4" w:space="0" w:color="0C5498"/>
            </w:tcBorders>
            <w:shd w:val="clear" w:color="auto" w:fill="auto"/>
            <w:vAlign w:val="center"/>
          </w:tcPr>
          <w:p w:rsidR="006018B9" w:rsidRPr="00331C53" w:rsidRDefault="006018B9" w:rsidP="006018B9">
            <w:pPr>
              <w:spacing w:after="0" w:line="240" w:lineRule="auto"/>
              <w:rPr>
                <w:rFonts w:ascii="Arial" w:eastAsia="Times New Roman" w:hAnsi="Arial" w:cs="Arial"/>
                <w:b/>
                <w:bCs/>
                <w:color w:val="000000"/>
                <w:sz w:val="16"/>
                <w:szCs w:val="16"/>
                <w:lang w:val="sr-Latn-RS" w:eastAsia="sr-Latn-RS"/>
              </w:rPr>
            </w:pPr>
          </w:p>
        </w:tc>
        <w:tc>
          <w:tcPr>
            <w:tcW w:w="1660" w:type="dxa"/>
            <w:tcBorders>
              <w:top w:val="single" w:sz="4" w:space="0" w:color="0C5498"/>
              <w:left w:val="single" w:sz="4" w:space="0" w:color="0C5498"/>
              <w:righ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2180" w:type="dxa"/>
            <w:tcBorders>
              <w:top w:val="single" w:sz="4" w:space="0" w:color="0C5498"/>
              <w:lef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2180" w:type="dxa"/>
            <w:tcBorders>
              <w:top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331C53" w:rsidTr="001F157A">
        <w:trPr>
          <w:trHeight w:val="255"/>
          <w:jc w:val="center"/>
        </w:trPr>
        <w:tc>
          <w:tcPr>
            <w:tcW w:w="3240" w:type="dxa"/>
            <w:tcBorders>
              <w:top w:val="nil"/>
              <w:right w:val="single" w:sz="4" w:space="0" w:color="0C5498"/>
            </w:tcBorders>
            <w:shd w:val="clear" w:color="auto" w:fill="auto"/>
            <w:vAlign w:val="center"/>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b/>
                <w:bCs/>
                <w:color w:val="000000"/>
                <w:sz w:val="16"/>
                <w:szCs w:val="16"/>
                <w:lang w:val="sr-Latn-RS" w:eastAsia="sr-Latn-RS"/>
              </w:rPr>
              <w:t>Укупно</w:t>
            </w:r>
          </w:p>
        </w:tc>
        <w:tc>
          <w:tcPr>
            <w:tcW w:w="1660" w:type="dxa"/>
            <w:tcBorders>
              <w:top w:val="nil"/>
              <w:left w:val="single" w:sz="4" w:space="0" w:color="0C5498"/>
              <w:righ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2180" w:type="dxa"/>
            <w:tcBorders>
              <w:top w:val="nil"/>
              <w:left w:val="single" w:sz="4" w:space="0" w:color="0C5498"/>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2180" w:type="dxa"/>
            <w:tcBorders>
              <w:top w:val="nil"/>
            </w:tcBorders>
            <w:shd w:val="clear" w:color="auto" w:fill="auto"/>
            <w:vAlign w:val="center"/>
          </w:tcPr>
          <w:p w:rsidR="006018B9" w:rsidRPr="00331C53"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активности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52,6</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0,7</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1,8</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запослености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42,6</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-0,1</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1,4</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незапослености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19,0</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1,3</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0,0</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неактивности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47,4</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-0,7</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-1,8</w:t>
            </w:r>
          </w:p>
        </w:tc>
      </w:tr>
      <w:tr w:rsidR="006018B9" w:rsidRPr="00331C53" w:rsidTr="001F157A">
        <w:trPr>
          <w:trHeight w:val="255"/>
          <w:jc w:val="center"/>
        </w:trPr>
        <w:tc>
          <w:tcPr>
            <w:tcW w:w="3240" w:type="dxa"/>
            <w:tcBorders>
              <w:top w:val="nil"/>
              <w:right w:val="single" w:sz="4" w:space="0" w:color="0C5498"/>
            </w:tcBorders>
            <w:shd w:val="clear" w:color="auto" w:fill="auto"/>
            <w:noWrap/>
            <w:vAlign w:val="center"/>
            <w:hideMark/>
          </w:tcPr>
          <w:p w:rsidR="006018B9" w:rsidRPr="00331C53" w:rsidRDefault="006018B9" w:rsidP="006018B9">
            <w:pPr>
              <w:spacing w:after="0" w:line="240" w:lineRule="auto"/>
              <w:rPr>
                <w:rFonts w:ascii="Arial" w:eastAsia="Times New Roman" w:hAnsi="Arial" w:cs="Arial"/>
                <w:sz w:val="16"/>
                <w:szCs w:val="16"/>
                <w:lang w:val="sr-Latn-RS" w:eastAsia="sr-Latn-RS"/>
              </w:rPr>
            </w:pPr>
            <w:r w:rsidRPr="00331C53">
              <w:rPr>
                <w:rFonts w:ascii="Arial" w:eastAsia="Times New Roman" w:hAnsi="Arial" w:cs="Arial"/>
                <w:sz w:val="16"/>
                <w:szCs w:val="16"/>
                <w:lang w:val="sr-Latn-RS" w:eastAsia="sr-Latn-RS"/>
              </w:rPr>
              <w:t>Стопа неформалне запослености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sz w:val="16"/>
                <w:szCs w:val="16"/>
                <w:lang w:val="sr-Latn-RS" w:eastAsia="sr-Latn-RS"/>
              </w:rPr>
            </w:pPr>
            <w:r w:rsidRPr="00331C53">
              <w:rPr>
                <w:rFonts w:ascii="Arial" w:eastAsia="Times New Roman" w:hAnsi="Arial" w:cs="Arial"/>
                <w:sz w:val="16"/>
                <w:szCs w:val="16"/>
                <w:lang w:val="sr-Latn-RS" w:eastAsia="sr-Latn-RS"/>
              </w:rPr>
              <w:t>20,3</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-0,1</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0,6</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p>
        </w:tc>
        <w:tc>
          <w:tcPr>
            <w:tcW w:w="1660" w:type="dxa"/>
            <w:tcBorders>
              <w:top w:val="nil"/>
              <w:left w:val="single" w:sz="4" w:space="0" w:color="0C5498"/>
              <w:righ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2180" w:type="dxa"/>
            <w:tcBorders>
              <w:top w:val="nil"/>
              <w:left w:val="single" w:sz="4" w:space="0" w:color="0C5498"/>
              <w:right w:val="nil"/>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2180" w:type="dxa"/>
            <w:tcBorders>
              <w:top w:val="nil"/>
              <w:left w:val="nil"/>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r w:rsidRPr="00331C53">
              <w:rPr>
                <w:rFonts w:ascii="Arial" w:eastAsia="Times New Roman" w:hAnsi="Arial" w:cs="Arial"/>
                <w:b/>
                <w:bCs/>
                <w:color w:val="000000"/>
                <w:sz w:val="16"/>
                <w:szCs w:val="16"/>
                <w:lang w:val="sr-Latn-RS" w:eastAsia="sr-Latn-RS"/>
              </w:rPr>
              <w:t>Мушкарци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c>
          <w:tcPr>
            <w:tcW w:w="2180" w:type="dxa"/>
            <w:tcBorders>
              <w:top w:val="nil"/>
              <w:left w:val="single" w:sz="4" w:space="0" w:color="0C5498"/>
              <w:right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c>
          <w:tcPr>
            <w:tcW w:w="2180" w:type="dxa"/>
            <w:tcBorders>
              <w:top w:val="nil"/>
              <w:left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активности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61,1</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0,2</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2,2</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запослености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49,8</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-0,7</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1,6</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незапослености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18,5</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1,3</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0,3</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неактивности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38,9</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-0,2</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-2,2</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p>
        </w:tc>
        <w:tc>
          <w:tcPr>
            <w:tcW w:w="1660" w:type="dxa"/>
            <w:tcBorders>
              <w:top w:val="nil"/>
              <w:left w:val="single" w:sz="4" w:space="0" w:color="0C5498"/>
              <w:right w:val="single" w:sz="4" w:space="0" w:color="0C5498"/>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2180" w:type="dxa"/>
            <w:tcBorders>
              <w:top w:val="nil"/>
              <w:left w:val="single" w:sz="4" w:space="0" w:color="0C5498"/>
              <w:right w:val="nil"/>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2180" w:type="dxa"/>
            <w:tcBorders>
              <w:top w:val="nil"/>
              <w:left w:val="nil"/>
            </w:tcBorders>
            <w:shd w:val="clear" w:color="auto" w:fill="auto"/>
            <w:vAlign w:val="center"/>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r w:rsidRPr="00331C53">
              <w:rPr>
                <w:rFonts w:ascii="Arial" w:eastAsia="Times New Roman" w:hAnsi="Arial" w:cs="Arial"/>
                <w:b/>
                <w:bCs/>
                <w:color w:val="000000"/>
                <w:sz w:val="16"/>
                <w:szCs w:val="16"/>
                <w:lang w:val="sr-Latn-RS" w:eastAsia="sr-Latn-RS"/>
              </w:rPr>
              <w:t>Жене</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c>
          <w:tcPr>
            <w:tcW w:w="2180" w:type="dxa"/>
            <w:tcBorders>
              <w:top w:val="nil"/>
              <w:left w:val="single" w:sz="4" w:space="0" w:color="0C5498"/>
              <w:right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c>
          <w:tcPr>
            <w:tcW w:w="2180" w:type="dxa"/>
            <w:tcBorders>
              <w:top w:val="nil"/>
              <w:left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 </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активности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44,7</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1,2</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1,4</w:t>
            </w:r>
          </w:p>
        </w:tc>
      </w:tr>
      <w:tr w:rsidR="006018B9" w:rsidRPr="00331C53" w:rsidTr="001F157A">
        <w:trPr>
          <w:trHeight w:val="255"/>
          <w:jc w:val="center"/>
        </w:trPr>
        <w:tc>
          <w:tcPr>
            <w:tcW w:w="3240" w:type="dxa"/>
            <w:tcBorders>
              <w:top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запослености</w:t>
            </w:r>
          </w:p>
        </w:tc>
        <w:tc>
          <w:tcPr>
            <w:tcW w:w="1660" w:type="dxa"/>
            <w:tcBorders>
              <w:top w:val="nil"/>
              <w:left w:val="single" w:sz="4" w:space="0" w:color="0C5498"/>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35,9</w:t>
            </w:r>
          </w:p>
        </w:tc>
        <w:tc>
          <w:tcPr>
            <w:tcW w:w="2180" w:type="dxa"/>
            <w:tcBorders>
              <w:top w:val="nil"/>
              <w:lef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0,4</w:t>
            </w:r>
          </w:p>
        </w:tc>
        <w:tc>
          <w:tcPr>
            <w:tcW w:w="2180" w:type="dxa"/>
            <w:tcBorders>
              <w:top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1,3</w:t>
            </w:r>
          </w:p>
        </w:tc>
      </w:tr>
      <w:tr w:rsidR="006018B9" w:rsidRPr="00331C53" w:rsidTr="00BA74B0">
        <w:trPr>
          <w:trHeight w:val="255"/>
          <w:jc w:val="center"/>
        </w:trPr>
        <w:tc>
          <w:tcPr>
            <w:tcW w:w="3240" w:type="dxa"/>
            <w:tcBorders>
              <w:top w:val="nil"/>
              <w:bottom w:val="nil"/>
              <w:right w:val="single" w:sz="4" w:space="0" w:color="0C5498"/>
            </w:tcBorders>
            <w:shd w:val="clear" w:color="auto" w:fill="auto"/>
            <w:vAlign w:val="center"/>
            <w:hideMark/>
          </w:tcPr>
          <w:p w:rsidR="006018B9" w:rsidRPr="00331C53" w:rsidRDefault="006018B9" w:rsidP="006018B9">
            <w:pPr>
              <w:spacing w:after="0" w:line="240" w:lineRule="auto"/>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Стопа незапослености</w:t>
            </w:r>
          </w:p>
        </w:tc>
        <w:tc>
          <w:tcPr>
            <w:tcW w:w="1660" w:type="dxa"/>
            <w:tcBorders>
              <w:top w:val="nil"/>
              <w:left w:val="single" w:sz="4" w:space="0" w:color="0C5498"/>
              <w:bottom w:val="nil"/>
              <w:right w:val="single" w:sz="4" w:space="0" w:color="0C5498"/>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19,6</w:t>
            </w:r>
          </w:p>
        </w:tc>
        <w:tc>
          <w:tcPr>
            <w:tcW w:w="2180" w:type="dxa"/>
            <w:tcBorders>
              <w:top w:val="nil"/>
              <w:left w:val="single" w:sz="4" w:space="0" w:color="0C5498"/>
              <w:bottom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1,2</w:t>
            </w:r>
          </w:p>
        </w:tc>
        <w:tc>
          <w:tcPr>
            <w:tcW w:w="2180" w:type="dxa"/>
            <w:tcBorders>
              <w:top w:val="nil"/>
              <w:bottom w:val="nil"/>
            </w:tcBorders>
            <w:shd w:val="clear" w:color="auto" w:fill="auto"/>
            <w:vAlign w:val="center"/>
            <w:hideMark/>
          </w:tcPr>
          <w:p w:rsidR="006018B9" w:rsidRPr="00331C53"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331C53">
              <w:rPr>
                <w:rFonts w:ascii="Arial" w:eastAsia="Times New Roman" w:hAnsi="Arial" w:cs="Arial"/>
                <w:color w:val="000000"/>
                <w:sz w:val="16"/>
                <w:szCs w:val="16"/>
                <w:lang w:val="sr-Latn-RS" w:eastAsia="sr-Latn-RS"/>
              </w:rPr>
              <w:t>-0,5</w:t>
            </w:r>
          </w:p>
        </w:tc>
      </w:tr>
      <w:tr w:rsidR="00BA74B0" w:rsidRPr="00331C53" w:rsidTr="001F157A">
        <w:trPr>
          <w:trHeight w:val="255"/>
          <w:jc w:val="center"/>
        </w:trPr>
        <w:tc>
          <w:tcPr>
            <w:tcW w:w="3240" w:type="dxa"/>
            <w:tcBorders>
              <w:top w:val="nil"/>
              <w:right w:val="single" w:sz="4" w:space="0" w:color="0C5498"/>
            </w:tcBorders>
            <w:shd w:val="clear" w:color="auto" w:fill="auto"/>
            <w:vAlign w:val="center"/>
          </w:tcPr>
          <w:p w:rsidR="00BA74B0" w:rsidRPr="00331C53" w:rsidRDefault="00BA74B0" w:rsidP="006018B9">
            <w:pPr>
              <w:spacing w:after="0" w:line="240" w:lineRule="auto"/>
              <w:rPr>
                <w:rFonts w:ascii="Arial" w:eastAsia="Times New Roman" w:hAnsi="Arial" w:cs="Arial"/>
                <w:color w:val="000000"/>
                <w:sz w:val="16"/>
                <w:szCs w:val="16"/>
                <w:lang w:val="sr-Latn-RS" w:eastAsia="sr-Latn-RS"/>
              </w:rPr>
            </w:pPr>
            <w:r w:rsidRPr="00BA74B0">
              <w:rPr>
                <w:rFonts w:ascii="Arial" w:eastAsia="Times New Roman" w:hAnsi="Arial" w:cs="Arial"/>
                <w:color w:val="000000"/>
                <w:sz w:val="16"/>
                <w:szCs w:val="16"/>
                <w:lang w:val="sr-Latn-RS" w:eastAsia="sr-Latn-RS"/>
              </w:rPr>
              <w:t>Стопа неактивности</w:t>
            </w:r>
          </w:p>
        </w:tc>
        <w:tc>
          <w:tcPr>
            <w:tcW w:w="1660" w:type="dxa"/>
            <w:tcBorders>
              <w:top w:val="nil"/>
              <w:left w:val="single" w:sz="4" w:space="0" w:color="0C5498"/>
              <w:right w:val="single" w:sz="4" w:space="0" w:color="0C5498"/>
            </w:tcBorders>
            <w:shd w:val="clear" w:color="auto" w:fill="auto"/>
            <w:vAlign w:val="center"/>
          </w:tcPr>
          <w:p w:rsidR="00BA74B0" w:rsidRPr="00331C53" w:rsidRDefault="00BA74B0" w:rsidP="006018B9">
            <w:pPr>
              <w:spacing w:after="0" w:line="240" w:lineRule="auto"/>
              <w:ind w:right="170"/>
              <w:jc w:val="right"/>
              <w:rPr>
                <w:rFonts w:ascii="Arial" w:eastAsia="Times New Roman" w:hAnsi="Arial" w:cs="Arial"/>
                <w:color w:val="000000"/>
                <w:sz w:val="16"/>
                <w:szCs w:val="16"/>
                <w:lang w:val="sr-Latn-RS" w:eastAsia="sr-Latn-RS"/>
              </w:rPr>
            </w:pPr>
            <w:r>
              <w:rPr>
                <w:rFonts w:ascii="Arial" w:eastAsia="Times New Roman" w:hAnsi="Arial" w:cs="Arial"/>
                <w:color w:val="000000"/>
                <w:sz w:val="16"/>
                <w:szCs w:val="16"/>
                <w:lang w:val="sr-Latn-RS" w:eastAsia="sr-Latn-RS"/>
              </w:rPr>
              <w:t>55,3</w:t>
            </w:r>
          </w:p>
        </w:tc>
        <w:tc>
          <w:tcPr>
            <w:tcW w:w="2180" w:type="dxa"/>
            <w:tcBorders>
              <w:top w:val="nil"/>
              <w:left w:val="single" w:sz="4" w:space="0" w:color="0C5498"/>
            </w:tcBorders>
            <w:shd w:val="clear" w:color="auto" w:fill="auto"/>
            <w:vAlign w:val="center"/>
          </w:tcPr>
          <w:p w:rsidR="00BA74B0" w:rsidRPr="00331C53" w:rsidRDefault="00BA74B0" w:rsidP="006018B9">
            <w:pPr>
              <w:spacing w:after="0" w:line="240" w:lineRule="auto"/>
              <w:ind w:right="170"/>
              <w:jc w:val="right"/>
              <w:rPr>
                <w:rFonts w:ascii="Arial" w:eastAsia="Times New Roman" w:hAnsi="Arial" w:cs="Arial"/>
                <w:color w:val="000000"/>
                <w:sz w:val="16"/>
                <w:szCs w:val="16"/>
                <w:lang w:val="sr-Latn-RS" w:eastAsia="sr-Latn-RS"/>
              </w:rPr>
            </w:pPr>
            <w:r>
              <w:rPr>
                <w:rFonts w:ascii="Arial" w:eastAsia="Times New Roman" w:hAnsi="Arial" w:cs="Arial"/>
                <w:color w:val="000000"/>
                <w:sz w:val="16"/>
                <w:szCs w:val="16"/>
                <w:lang w:val="sr-Latn-RS" w:eastAsia="sr-Latn-RS"/>
              </w:rPr>
              <w:t>-1,2</w:t>
            </w:r>
          </w:p>
        </w:tc>
        <w:tc>
          <w:tcPr>
            <w:tcW w:w="2180" w:type="dxa"/>
            <w:tcBorders>
              <w:top w:val="nil"/>
            </w:tcBorders>
            <w:shd w:val="clear" w:color="auto" w:fill="auto"/>
            <w:vAlign w:val="center"/>
          </w:tcPr>
          <w:p w:rsidR="00BA74B0" w:rsidRPr="00331C53" w:rsidRDefault="00BA74B0" w:rsidP="006018B9">
            <w:pPr>
              <w:spacing w:after="0" w:line="240" w:lineRule="auto"/>
              <w:ind w:right="170"/>
              <w:jc w:val="right"/>
              <w:rPr>
                <w:rFonts w:ascii="Arial" w:eastAsia="Times New Roman" w:hAnsi="Arial" w:cs="Arial"/>
                <w:color w:val="000000"/>
                <w:sz w:val="16"/>
                <w:szCs w:val="16"/>
                <w:lang w:val="sr-Latn-RS" w:eastAsia="sr-Latn-RS"/>
              </w:rPr>
            </w:pPr>
            <w:r>
              <w:rPr>
                <w:rFonts w:ascii="Arial" w:eastAsia="Times New Roman" w:hAnsi="Arial" w:cs="Arial"/>
                <w:color w:val="000000"/>
                <w:sz w:val="16"/>
                <w:szCs w:val="16"/>
                <w:lang w:val="sr-Latn-RS" w:eastAsia="sr-Latn-RS"/>
              </w:rPr>
              <w:t>-1,4</w:t>
            </w:r>
          </w:p>
        </w:tc>
      </w:tr>
    </w:tbl>
    <w:p w:rsidR="006018B9" w:rsidRDefault="006018B9" w:rsidP="006018B9">
      <w:pPr>
        <w:spacing w:line="240" w:lineRule="auto"/>
        <w:jc w:val="center"/>
        <w:rPr>
          <w:rFonts w:ascii="Arial" w:hAnsi="Arial" w:cs="Arial"/>
          <w:lang w:val="en-US"/>
        </w:rPr>
      </w:pPr>
    </w:p>
    <w:p w:rsidR="001F157A" w:rsidRDefault="001F157A" w:rsidP="006018B9">
      <w:pPr>
        <w:spacing w:line="240" w:lineRule="auto"/>
        <w:jc w:val="center"/>
        <w:rPr>
          <w:rFonts w:ascii="Arial" w:hAnsi="Arial" w:cs="Arial"/>
          <w:lang w:val="en-US"/>
        </w:rPr>
      </w:pPr>
    </w:p>
    <w:p w:rsidR="001F157A" w:rsidRPr="000E3050" w:rsidRDefault="001F157A" w:rsidP="007B2C08">
      <w:pPr>
        <w:spacing w:after="0" w:line="240" w:lineRule="auto"/>
        <w:jc w:val="center"/>
        <w:rPr>
          <w:rFonts w:ascii="Arial" w:hAnsi="Arial" w:cs="Arial"/>
          <w:lang w:val="en-US"/>
        </w:rPr>
      </w:pPr>
    </w:p>
    <w:p w:rsidR="006018B9" w:rsidRPr="00D409FA" w:rsidRDefault="006018B9" w:rsidP="006018B9">
      <w:pPr>
        <w:spacing w:line="240" w:lineRule="auto"/>
        <w:jc w:val="center"/>
        <w:rPr>
          <w:rFonts w:ascii="Arial" w:hAnsi="Arial" w:cs="Arial"/>
          <w:sz w:val="20"/>
          <w:szCs w:val="20"/>
          <w:lang w:val="en-US"/>
        </w:rPr>
      </w:pPr>
      <w:r w:rsidRPr="00D409FA">
        <w:rPr>
          <w:rFonts w:ascii="Arial" w:hAnsi="Arial" w:cs="Arial"/>
          <w:b/>
          <w:sz w:val="20"/>
          <w:szCs w:val="20"/>
          <w:lang w:val="sr-Cyrl-CS"/>
        </w:rPr>
        <w:t>Табела 2.</w:t>
      </w:r>
      <w:r w:rsidRPr="00D409FA">
        <w:rPr>
          <w:rFonts w:ascii="Arial" w:hAnsi="Arial" w:cs="Arial"/>
          <w:sz w:val="20"/>
          <w:szCs w:val="20"/>
          <w:lang w:val="sr-Cyrl-CS"/>
        </w:rPr>
        <w:t xml:space="preserve"> Основни контигенти радне снаге, по полу, </w:t>
      </w:r>
      <w:r w:rsidR="00891DD6">
        <w:rPr>
          <w:rFonts w:ascii="Arial" w:hAnsi="Arial" w:cs="Arial"/>
          <w:sz w:val="20"/>
          <w:szCs w:val="20"/>
          <w:lang w:val="sr-Cyrl-CS"/>
        </w:rPr>
        <w:t xml:space="preserve">старости </w:t>
      </w:r>
      <w:r w:rsidRPr="00D409FA">
        <w:rPr>
          <w:rFonts w:ascii="Arial" w:hAnsi="Arial" w:cs="Arial"/>
          <w:sz w:val="20"/>
          <w:szCs w:val="20"/>
          <w:lang w:val="sr-Cyrl-CS"/>
        </w:rPr>
        <w:t>15 - 24, I квартал 2016</w:t>
      </w:r>
      <w:r>
        <w:rPr>
          <w:rFonts w:ascii="Arial" w:hAnsi="Arial" w:cs="Arial"/>
          <w:sz w:val="20"/>
          <w:szCs w:val="20"/>
          <w:lang w:val="en-US"/>
        </w:rPr>
        <w:t>.</w:t>
      </w:r>
    </w:p>
    <w:tbl>
      <w:tblPr>
        <w:tblW w:w="10206" w:type="dxa"/>
        <w:jc w:val="center"/>
        <w:tblCellMar>
          <w:left w:w="28" w:type="dxa"/>
          <w:right w:w="28" w:type="dxa"/>
        </w:tblCellMar>
        <w:tblLook w:val="04A0" w:firstRow="1" w:lastRow="0" w:firstColumn="1" w:lastColumn="0" w:noHBand="0" w:noVBand="1"/>
      </w:tblPr>
      <w:tblGrid>
        <w:gridCol w:w="1472"/>
        <w:gridCol w:w="1746"/>
        <w:gridCol w:w="1747"/>
        <w:gridCol w:w="1747"/>
        <w:gridCol w:w="1747"/>
        <w:gridCol w:w="1747"/>
      </w:tblGrid>
      <w:tr w:rsidR="006018B9" w:rsidRPr="00D409FA" w:rsidTr="00BA74B0">
        <w:trPr>
          <w:trHeight w:val="706"/>
          <w:jc w:val="center"/>
        </w:trPr>
        <w:tc>
          <w:tcPr>
            <w:tcW w:w="1472" w:type="dxa"/>
            <w:vMerge w:val="restart"/>
            <w:tcBorders>
              <w:top w:val="single" w:sz="4" w:space="0" w:color="0C5498"/>
              <w:bottom w:val="single" w:sz="4" w:space="0" w:color="0C5498"/>
              <w:right w:val="single" w:sz="4" w:space="0" w:color="0C5498"/>
            </w:tcBorders>
            <w:shd w:val="clear" w:color="auto" w:fill="auto"/>
            <w:noWrap/>
            <w:vAlign w:val="bottom"/>
            <w:hideMark/>
          </w:tcPr>
          <w:p w:rsidR="006018B9" w:rsidRPr="00D409FA"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D409FA" w:rsidRDefault="006018B9" w:rsidP="006018B9">
            <w:pPr>
              <w:spacing w:after="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I квартал 2016</w:t>
            </w:r>
          </w:p>
        </w:tc>
        <w:tc>
          <w:tcPr>
            <w:tcW w:w="3494"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D409FA" w:rsidRDefault="006018B9" w:rsidP="006018B9">
            <w:pPr>
              <w:spacing w:after="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Промене у односу на претходни квартал</w:t>
            </w:r>
          </w:p>
        </w:tc>
        <w:tc>
          <w:tcPr>
            <w:tcW w:w="3494" w:type="dxa"/>
            <w:gridSpan w:val="2"/>
            <w:tcBorders>
              <w:top w:val="single" w:sz="4" w:space="0" w:color="0C5498"/>
              <w:left w:val="single" w:sz="4" w:space="0" w:color="0C5498"/>
              <w:bottom w:val="single" w:sz="4" w:space="0" w:color="0C5498"/>
            </w:tcBorders>
            <w:shd w:val="clear" w:color="auto" w:fill="auto"/>
            <w:vAlign w:val="center"/>
            <w:hideMark/>
          </w:tcPr>
          <w:p w:rsidR="006018B9" w:rsidRPr="00D409FA" w:rsidRDefault="006018B9" w:rsidP="00BA74B0">
            <w:pPr>
              <w:spacing w:after="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Промене у односу на исти квартал</w:t>
            </w:r>
            <w:r w:rsidR="00BA74B0">
              <w:rPr>
                <w:rFonts w:ascii="Arial" w:eastAsia="Times New Roman" w:hAnsi="Arial" w:cs="Arial"/>
                <w:color w:val="000000"/>
                <w:sz w:val="16"/>
                <w:szCs w:val="16"/>
                <w:lang w:val="sr-Latn-RS" w:eastAsia="sr-Latn-RS"/>
              </w:rPr>
              <w:br/>
            </w:r>
            <w:r w:rsidRPr="00D409FA">
              <w:rPr>
                <w:rFonts w:ascii="Arial" w:eastAsia="Times New Roman" w:hAnsi="Arial" w:cs="Arial"/>
                <w:color w:val="000000"/>
                <w:sz w:val="16"/>
                <w:szCs w:val="16"/>
                <w:lang w:val="sr-Latn-RS" w:eastAsia="sr-Latn-RS"/>
              </w:rPr>
              <w:t>претходне године</w:t>
            </w:r>
          </w:p>
        </w:tc>
      </w:tr>
      <w:tr w:rsidR="006018B9" w:rsidRPr="00D409FA" w:rsidTr="001F157A">
        <w:trPr>
          <w:trHeight w:val="255"/>
          <w:jc w:val="center"/>
        </w:trPr>
        <w:tc>
          <w:tcPr>
            <w:tcW w:w="1472" w:type="dxa"/>
            <w:vMerge/>
            <w:tcBorders>
              <w:top w:val="single" w:sz="4" w:space="0" w:color="0C5498"/>
              <w:bottom w:val="single" w:sz="4" w:space="0" w:color="0C5498"/>
              <w:right w:val="single" w:sz="4" w:space="0" w:color="0C5498"/>
            </w:tcBorders>
            <w:shd w:val="clear" w:color="auto" w:fill="auto"/>
            <w:vAlign w:val="center"/>
            <w:hideMark/>
          </w:tcPr>
          <w:p w:rsidR="006018B9" w:rsidRPr="00D409FA"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D409FA"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(у хиљадама)</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D409FA"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(у хиљадама)</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D409FA"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D409FA"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(у хиљадама)</w:t>
            </w:r>
          </w:p>
        </w:tc>
        <w:tc>
          <w:tcPr>
            <w:tcW w:w="1747" w:type="dxa"/>
            <w:tcBorders>
              <w:top w:val="single" w:sz="4" w:space="0" w:color="0C5498"/>
              <w:left w:val="single" w:sz="4" w:space="0" w:color="0C5498"/>
              <w:bottom w:val="single" w:sz="4" w:space="0" w:color="0C5498"/>
            </w:tcBorders>
            <w:shd w:val="clear" w:color="auto" w:fill="auto"/>
            <w:vAlign w:val="center"/>
            <w:hideMark/>
          </w:tcPr>
          <w:p w:rsidR="006018B9" w:rsidRPr="00D409FA"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w:t>
            </w:r>
          </w:p>
        </w:tc>
      </w:tr>
      <w:tr w:rsidR="006018B9" w:rsidRPr="00D409FA" w:rsidTr="001F157A">
        <w:trPr>
          <w:trHeight w:val="255"/>
          <w:jc w:val="center"/>
        </w:trPr>
        <w:tc>
          <w:tcPr>
            <w:tcW w:w="1472" w:type="dxa"/>
            <w:tcBorders>
              <w:top w:val="single" w:sz="4" w:space="0" w:color="0C5498"/>
              <w:right w:val="single" w:sz="4" w:space="0" w:color="0C5498"/>
            </w:tcBorders>
            <w:shd w:val="clear" w:color="auto" w:fill="auto"/>
            <w:vAlign w:val="center"/>
          </w:tcPr>
          <w:p w:rsidR="006018B9" w:rsidRPr="00D409FA" w:rsidRDefault="006018B9" w:rsidP="006018B9">
            <w:pPr>
              <w:spacing w:after="0" w:line="240" w:lineRule="auto"/>
              <w:rPr>
                <w:rFonts w:ascii="Arial" w:eastAsia="Times New Roman" w:hAnsi="Arial" w:cs="Arial"/>
                <w:b/>
                <w:bCs/>
                <w:color w:val="000000"/>
                <w:sz w:val="16"/>
                <w:szCs w:val="16"/>
                <w:lang w:val="sr-Latn-RS" w:eastAsia="sr-Latn-RS"/>
              </w:rPr>
            </w:pPr>
          </w:p>
        </w:tc>
        <w:tc>
          <w:tcPr>
            <w:tcW w:w="1746" w:type="dxa"/>
            <w:tcBorders>
              <w:top w:val="single" w:sz="4" w:space="0" w:color="0C5498"/>
              <w:left w:val="single" w:sz="4" w:space="0" w:color="0C5498"/>
              <w:right w:val="single" w:sz="4" w:space="0" w:color="0C5498"/>
            </w:tcBorders>
            <w:shd w:val="clear" w:color="auto" w:fill="auto"/>
            <w:noWrap/>
            <w:vAlign w:val="center"/>
          </w:tcPr>
          <w:p w:rsidR="006018B9" w:rsidRPr="00D409FA"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47" w:type="dxa"/>
            <w:tcBorders>
              <w:top w:val="single" w:sz="4" w:space="0" w:color="0C5498"/>
              <w:left w:val="single" w:sz="4" w:space="0" w:color="0C5498"/>
            </w:tcBorders>
            <w:shd w:val="clear" w:color="auto" w:fill="auto"/>
            <w:noWrap/>
            <w:vAlign w:val="center"/>
          </w:tcPr>
          <w:p w:rsidR="006018B9" w:rsidRPr="00D409FA"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47" w:type="dxa"/>
            <w:tcBorders>
              <w:top w:val="single" w:sz="4" w:space="0" w:color="0C5498"/>
              <w:right w:val="single" w:sz="4" w:space="0" w:color="0C5498"/>
            </w:tcBorders>
            <w:shd w:val="clear" w:color="auto" w:fill="auto"/>
            <w:vAlign w:val="center"/>
          </w:tcPr>
          <w:p w:rsidR="006018B9" w:rsidRPr="00D409FA"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47" w:type="dxa"/>
            <w:tcBorders>
              <w:top w:val="single" w:sz="4" w:space="0" w:color="0C5498"/>
              <w:left w:val="single" w:sz="4" w:space="0" w:color="0C5498"/>
            </w:tcBorders>
            <w:shd w:val="clear" w:color="auto" w:fill="auto"/>
            <w:noWrap/>
            <w:vAlign w:val="center"/>
          </w:tcPr>
          <w:p w:rsidR="006018B9" w:rsidRPr="00D409FA"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747" w:type="dxa"/>
            <w:tcBorders>
              <w:top w:val="single" w:sz="4" w:space="0" w:color="0C5498"/>
            </w:tcBorders>
            <w:shd w:val="clear" w:color="auto" w:fill="auto"/>
            <w:vAlign w:val="center"/>
          </w:tcPr>
          <w:p w:rsidR="006018B9" w:rsidRPr="00D409FA"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b/>
                <w:bCs/>
                <w:color w:val="000000"/>
                <w:sz w:val="16"/>
                <w:szCs w:val="16"/>
                <w:lang w:val="sr-Latn-RS" w:eastAsia="sr-Latn-RS"/>
              </w:rPr>
            </w:pPr>
            <w:r w:rsidRPr="00D409FA">
              <w:rPr>
                <w:rFonts w:ascii="Arial" w:eastAsia="Times New Roman" w:hAnsi="Arial" w:cs="Arial"/>
                <w:b/>
                <w:bCs/>
                <w:color w:val="000000"/>
                <w:sz w:val="16"/>
                <w:szCs w:val="16"/>
                <w:lang w:val="sr-Latn-RS" w:eastAsia="sr-Latn-RS"/>
              </w:rPr>
              <w:t>Укупно</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763,8</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-4,8</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-0,6</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-27,3</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-3,5</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Активни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222,3</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-9,8</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-4,2</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-2,6</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-1,2</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Запослени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124</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-3,7</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-2,9</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5,7</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4,8</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Незапослени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98,3</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-6</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-5,8</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-8,3</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-7,8</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Неактивни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541,5</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0,9</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-24,7</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-4,4</w:t>
            </w:r>
          </w:p>
        </w:tc>
      </w:tr>
      <w:tr w:rsidR="006018B9" w:rsidRPr="00D409FA" w:rsidTr="001F157A">
        <w:trPr>
          <w:trHeight w:val="255"/>
          <w:jc w:val="center"/>
        </w:trPr>
        <w:tc>
          <w:tcPr>
            <w:tcW w:w="1472" w:type="dxa"/>
            <w:tcBorders>
              <w:right w:val="single" w:sz="4" w:space="0" w:color="0C5498"/>
            </w:tcBorders>
            <w:shd w:val="clear" w:color="auto" w:fill="auto"/>
            <w:vAlign w:val="center"/>
          </w:tcPr>
          <w:p w:rsidR="006018B9" w:rsidRPr="00D409FA" w:rsidRDefault="006018B9" w:rsidP="006018B9">
            <w:pPr>
              <w:spacing w:after="0" w:line="240" w:lineRule="auto"/>
              <w:rPr>
                <w:rFonts w:ascii="Arial" w:eastAsia="Times New Roman" w:hAnsi="Arial" w:cs="Arial"/>
                <w:b/>
                <w:bCs/>
                <w:color w:val="000000"/>
                <w:sz w:val="16"/>
                <w:szCs w:val="16"/>
                <w:lang w:val="sr-Latn-RS" w:eastAsia="sr-Latn-RS"/>
              </w:rPr>
            </w:pPr>
          </w:p>
        </w:tc>
        <w:tc>
          <w:tcPr>
            <w:tcW w:w="1746" w:type="dxa"/>
            <w:tcBorders>
              <w:left w:val="single" w:sz="4" w:space="0" w:color="0C5498"/>
              <w:right w:val="single" w:sz="4" w:space="0" w:color="0C5498"/>
            </w:tcBorders>
            <w:shd w:val="clear" w:color="auto" w:fill="auto"/>
            <w:noWrap/>
            <w:vAlign w:val="center"/>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47" w:type="dxa"/>
            <w:tcBorders>
              <w:left w:val="single" w:sz="4" w:space="0" w:color="0C5498"/>
            </w:tcBorders>
            <w:shd w:val="clear" w:color="auto" w:fill="auto"/>
            <w:noWrap/>
            <w:vAlign w:val="center"/>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47" w:type="dxa"/>
            <w:tcBorders>
              <w:right w:val="single" w:sz="4" w:space="0" w:color="0C5498"/>
            </w:tcBorders>
            <w:shd w:val="clear" w:color="auto" w:fill="auto"/>
            <w:vAlign w:val="center"/>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47" w:type="dxa"/>
            <w:tcBorders>
              <w:left w:val="single" w:sz="4" w:space="0" w:color="0C5498"/>
            </w:tcBorders>
            <w:shd w:val="clear" w:color="auto" w:fill="auto"/>
            <w:noWrap/>
            <w:vAlign w:val="center"/>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747" w:type="dxa"/>
            <w:shd w:val="clear" w:color="auto" w:fill="auto"/>
            <w:vAlign w:val="center"/>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b/>
                <w:bCs/>
                <w:color w:val="000000"/>
                <w:sz w:val="16"/>
                <w:szCs w:val="16"/>
                <w:lang w:val="sr-Latn-RS" w:eastAsia="sr-Latn-RS"/>
              </w:rPr>
            </w:pPr>
            <w:r w:rsidRPr="00D409FA">
              <w:rPr>
                <w:rFonts w:ascii="Arial" w:eastAsia="Times New Roman" w:hAnsi="Arial" w:cs="Arial"/>
                <w:b/>
                <w:bCs/>
                <w:color w:val="000000"/>
                <w:sz w:val="16"/>
                <w:szCs w:val="16"/>
                <w:lang w:val="sr-Latn-RS" w:eastAsia="sr-Latn-RS"/>
              </w:rPr>
              <w:t>Мушкарци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393,0</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-2,3</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-0,6</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-13,1</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-3,2</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Активни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139,1</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-5,1</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-3,6</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4,7</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3,5</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Запослени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82,2</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-5,0</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-5,8</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9,0</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12,3</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Незапослени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56,9</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-0,1</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-0,2</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-4,3</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-7,0</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Неактивни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253,9</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2,8</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1,1</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-17,8</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-6,6</w:t>
            </w:r>
          </w:p>
        </w:tc>
      </w:tr>
      <w:tr w:rsidR="006018B9" w:rsidRPr="00D409FA" w:rsidTr="001F157A">
        <w:trPr>
          <w:trHeight w:val="255"/>
          <w:jc w:val="center"/>
        </w:trPr>
        <w:tc>
          <w:tcPr>
            <w:tcW w:w="1472" w:type="dxa"/>
            <w:tcBorders>
              <w:right w:val="single" w:sz="4" w:space="0" w:color="0C5498"/>
            </w:tcBorders>
            <w:shd w:val="clear" w:color="auto" w:fill="auto"/>
            <w:vAlign w:val="center"/>
          </w:tcPr>
          <w:p w:rsidR="006018B9" w:rsidRPr="00D409FA" w:rsidRDefault="006018B9" w:rsidP="006018B9">
            <w:pPr>
              <w:spacing w:after="0" w:line="240" w:lineRule="auto"/>
              <w:rPr>
                <w:rFonts w:ascii="Arial" w:eastAsia="Times New Roman" w:hAnsi="Arial" w:cs="Arial"/>
                <w:b/>
                <w:bCs/>
                <w:color w:val="000000"/>
                <w:sz w:val="16"/>
                <w:szCs w:val="16"/>
                <w:lang w:val="sr-Latn-RS" w:eastAsia="sr-Latn-RS"/>
              </w:rPr>
            </w:pPr>
          </w:p>
        </w:tc>
        <w:tc>
          <w:tcPr>
            <w:tcW w:w="1746" w:type="dxa"/>
            <w:tcBorders>
              <w:left w:val="single" w:sz="4" w:space="0" w:color="0C5498"/>
              <w:right w:val="single" w:sz="4" w:space="0" w:color="0C5498"/>
            </w:tcBorders>
            <w:shd w:val="clear" w:color="auto" w:fill="auto"/>
            <w:noWrap/>
            <w:vAlign w:val="center"/>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1747" w:type="dxa"/>
            <w:tcBorders>
              <w:left w:val="single" w:sz="4" w:space="0" w:color="0C5498"/>
            </w:tcBorders>
            <w:shd w:val="clear" w:color="auto" w:fill="auto"/>
            <w:noWrap/>
            <w:vAlign w:val="center"/>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1747" w:type="dxa"/>
            <w:tcBorders>
              <w:right w:val="single" w:sz="4" w:space="0" w:color="0C5498"/>
            </w:tcBorders>
            <w:shd w:val="clear" w:color="auto" w:fill="auto"/>
            <w:vAlign w:val="center"/>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1747" w:type="dxa"/>
            <w:tcBorders>
              <w:left w:val="single" w:sz="4" w:space="0" w:color="0C5498"/>
            </w:tcBorders>
            <w:shd w:val="clear" w:color="auto" w:fill="auto"/>
            <w:noWrap/>
            <w:vAlign w:val="center"/>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1747" w:type="dxa"/>
            <w:shd w:val="clear" w:color="auto" w:fill="auto"/>
            <w:vAlign w:val="center"/>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b/>
                <w:bCs/>
                <w:color w:val="000000"/>
                <w:sz w:val="16"/>
                <w:szCs w:val="16"/>
                <w:lang w:val="sr-Latn-RS" w:eastAsia="sr-Latn-RS"/>
              </w:rPr>
            </w:pPr>
            <w:r w:rsidRPr="00D409FA">
              <w:rPr>
                <w:rFonts w:ascii="Arial" w:eastAsia="Times New Roman" w:hAnsi="Arial" w:cs="Arial"/>
                <w:b/>
                <w:bCs/>
                <w:color w:val="000000"/>
                <w:sz w:val="16"/>
                <w:szCs w:val="16"/>
                <w:lang w:val="sr-Latn-RS" w:eastAsia="sr-Latn-RS"/>
              </w:rPr>
              <w:t>Жене</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370,8</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-2,4</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-0,7</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-14,2</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D409FA">
              <w:rPr>
                <w:rFonts w:ascii="Arial" w:eastAsia="Times New Roman" w:hAnsi="Arial" w:cs="Arial"/>
                <w:b/>
                <w:color w:val="000000"/>
                <w:sz w:val="16"/>
                <w:szCs w:val="16"/>
                <w:lang w:val="sr-Latn-RS" w:eastAsia="sr-Latn-RS"/>
              </w:rPr>
              <w:t>-3,7</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Активни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83,2</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-4,6</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-5,2</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-7,3</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-8,1</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Запослени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41,8</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1,3</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3,2</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-3,3</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-7,3</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Незапослени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41,4</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-5,9</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-12,5</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-4</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-8,9</w:t>
            </w:r>
          </w:p>
        </w:tc>
      </w:tr>
      <w:tr w:rsidR="006018B9" w:rsidRPr="00D409FA" w:rsidTr="001F157A">
        <w:trPr>
          <w:trHeight w:val="255"/>
          <w:jc w:val="center"/>
        </w:trPr>
        <w:tc>
          <w:tcPr>
            <w:tcW w:w="1472" w:type="dxa"/>
            <w:tcBorders>
              <w:right w:val="single" w:sz="4" w:space="0" w:color="0C5498"/>
            </w:tcBorders>
            <w:shd w:val="clear" w:color="auto" w:fill="auto"/>
            <w:vAlign w:val="center"/>
            <w:hideMark/>
          </w:tcPr>
          <w:p w:rsidR="006018B9" w:rsidRPr="00D409FA" w:rsidRDefault="006018B9"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Неактивни</w:t>
            </w:r>
          </w:p>
        </w:tc>
        <w:tc>
          <w:tcPr>
            <w:tcW w:w="1746" w:type="dxa"/>
            <w:tcBorders>
              <w:left w:val="single" w:sz="4" w:space="0" w:color="0C5498"/>
              <w:righ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287,6</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2,2</w:t>
            </w:r>
          </w:p>
        </w:tc>
        <w:tc>
          <w:tcPr>
            <w:tcW w:w="1747" w:type="dxa"/>
            <w:tcBorders>
              <w:right w:val="single" w:sz="4" w:space="0" w:color="0C5498"/>
            </w:tcBorders>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0,8</w:t>
            </w:r>
          </w:p>
        </w:tc>
        <w:tc>
          <w:tcPr>
            <w:tcW w:w="1747" w:type="dxa"/>
            <w:tcBorders>
              <w:left w:val="single" w:sz="4" w:space="0" w:color="0C5498"/>
            </w:tcBorders>
            <w:shd w:val="clear" w:color="auto" w:fill="auto"/>
            <w:noWrap/>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-6,8</w:t>
            </w:r>
          </w:p>
        </w:tc>
        <w:tc>
          <w:tcPr>
            <w:tcW w:w="1747" w:type="dxa"/>
            <w:shd w:val="clear" w:color="auto" w:fill="auto"/>
            <w:vAlign w:val="center"/>
            <w:hideMark/>
          </w:tcPr>
          <w:p w:rsidR="006018B9" w:rsidRPr="00D409FA"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D409FA">
              <w:rPr>
                <w:rFonts w:ascii="Arial" w:eastAsia="Times New Roman" w:hAnsi="Arial" w:cs="Arial"/>
                <w:color w:val="000000"/>
                <w:sz w:val="16"/>
                <w:szCs w:val="16"/>
                <w:lang w:val="sr-Latn-RS" w:eastAsia="sr-Latn-RS"/>
              </w:rPr>
              <w:t>-2,3</w:t>
            </w:r>
          </w:p>
        </w:tc>
      </w:tr>
    </w:tbl>
    <w:p w:rsidR="006018B9" w:rsidRDefault="006018B9" w:rsidP="006018B9">
      <w:pPr>
        <w:spacing w:line="240" w:lineRule="auto"/>
        <w:rPr>
          <w:rFonts w:ascii="Arial" w:hAnsi="Arial" w:cs="Arial"/>
          <w:lang w:val="en-US"/>
        </w:rPr>
      </w:pPr>
    </w:p>
    <w:p w:rsidR="006018B9" w:rsidRPr="00652F86" w:rsidRDefault="006018B9" w:rsidP="006018B9">
      <w:pPr>
        <w:spacing w:line="240" w:lineRule="auto"/>
        <w:rPr>
          <w:rFonts w:ascii="Arial" w:hAnsi="Arial" w:cs="Arial"/>
          <w:lang w:val="en-US"/>
        </w:rPr>
      </w:pPr>
    </w:p>
    <w:p w:rsidR="006018B9" w:rsidRPr="00D409FA" w:rsidRDefault="006018B9" w:rsidP="006018B9">
      <w:pPr>
        <w:spacing w:line="240" w:lineRule="auto"/>
        <w:jc w:val="center"/>
        <w:rPr>
          <w:rFonts w:ascii="Arial" w:eastAsia="Times New Roman" w:hAnsi="Arial" w:cs="Arial"/>
          <w:bCs/>
          <w:color w:val="000000"/>
          <w:sz w:val="20"/>
          <w:szCs w:val="20"/>
          <w:lang w:val="en-US" w:eastAsia="sr-Latn-RS"/>
        </w:rPr>
      </w:pPr>
      <w:r w:rsidRPr="00D409FA">
        <w:rPr>
          <w:rFonts w:ascii="Arial" w:eastAsia="Times New Roman" w:hAnsi="Arial" w:cs="Arial"/>
          <w:b/>
          <w:bCs/>
          <w:color w:val="000000"/>
          <w:sz w:val="20"/>
          <w:szCs w:val="20"/>
          <w:lang w:val="sr-Cyrl-RS" w:eastAsia="sr-Latn-RS"/>
        </w:rPr>
        <w:t xml:space="preserve">Табела </w:t>
      </w:r>
      <w:r w:rsidRPr="00D409FA">
        <w:rPr>
          <w:rFonts w:ascii="Arial" w:eastAsia="Times New Roman" w:hAnsi="Arial" w:cs="Arial"/>
          <w:b/>
          <w:bCs/>
          <w:color w:val="000000"/>
          <w:sz w:val="20"/>
          <w:szCs w:val="20"/>
          <w:lang w:val="sr-Latn-RS" w:eastAsia="sr-Latn-RS"/>
        </w:rPr>
        <w:t xml:space="preserve">2а. </w:t>
      </w:r>
      <w:r w:rsidRPr="00D409FA">
        <w:rPr>
          <w:rFonts w:ascii="Arial" w:hAnsi="Arial" w:cs="Arial"/>
          <w:sz w:val="20"/>
          <w:szCs w:val="20"/>
          <w:lang w:val="sr-Cyrl-CS"/>
        </w:rPr>
        <w:t xml:space="preserve">Основни показатељи кретања на тржишту рада, по полу, </w:t>
      </w:r>
      <w:r w:rsidR="00891DD6">
        <w:rPr>
          <w:rFonts w:ascii="Arial" w:hAnsi="Arial" w:cs="Arial"/>
          <w:sz w:val="20"/>
          <w:szCs w:val="20"/>
          <w:lang w:val="sr-Cyrl-CS"/>
        </w:rPr>
        <w:t xml:space="preserve">старости </w:t>
      </w:r>
      <w:r w:rsidRPr="00D409FA">
        <w:rPr>
          <w:rFonts w:ascii="Arial" w:hAnsi="Arial" w:cs="Arial"/>
          <w:sz w:val="20"/>
          <w:szCs w:val="20"/>
          <w:lang w:val="sr-Cyrl-CS"/>
        </w:rPr>
        <w:t xml:space="preserve">15 </w:t>
      </w:r>
      <w:r>
        <w:rPr>
          <w:rFonts w:ascii="Arial" w:hAnsi="Arial" w:cs="Arial"/>
          <w:sz w:val="20"/>
          <w:szCs w:val="20"/>
          <w:lang w:val="sr-Cyrl-CS"/>
        </w:rPr>
        <w:t>–</w:t>
      </w:r>
      <w:r w:rsidRPr="00D409FA">
        <w:rPr>
          <w:rFonts w:ascii="Arial" w:hAnsi="Arial" w:cs="Arial"/>
          <w:sz w:val="20"/>
          <w:szCs w:val="20"/>
          <w:lang w:val="sr-Cyrl-CS"/>
        </w:rPr>
        <w:t xml:space="preserve"> 24, </w:t>
      </w:r>
      <w:r>
        <w:rPr>
          <w:rFonts w:ascii="Arial" w:hAnsi="Arial" w:cs="Arial"/>
          <w:sz w:val="20"/>
          <w:szCs w:val="20"/>
          <w:lang w:val="sr-Cyrl-CS"/>
        </w:rPr>
        <w:t>I</w:t>
      </w:r>
      <w:r w:rsidRPr="00D409FA">
        <w:rPr>
          <w:rFonts w:ascii="Arial" w:hAnsi="Arial" w:cs="Arial"/>
          <w:sz w:val="20"/>
          <w:szCs w:val="20"/>
          <w:lang w:val="sr-Cyrl-CS"/>
        </w:rPr>
        <w:t xml:space="preserve"> квартал 2016</w:t>
      </w:r>
      <w:r>
        <w:rPr>
          <w:rFonts w:ascii="Arial" w:hAnsi="Arial" w:cs="Arial"/>
          <w:sz w:val="20"/>
          <w:szCs w:val="20"/>
          <w:lang w:val="en-US"/>
        </w:rPr>
        <w:t>.</w:t>
      </w:r>
    </w:p>
    <w:tbl>
      <w:tblPr>
        <w:tblW w:w="9251" w:type="dxa"/>
        <w:jc w:val="center"/>
        <w:tblCellMar>
          <w:left w:w="28" w:type="dxa"/>
          <w:right w:w="28" w:type="dxa"/>
        </w:tblCellMar>
        <w:tblLook w:val="04A0" w:firstRow="1" w:lastRow="0" w:firstColumn="1" w:lastColumn="0" w:noHBand="0" w:noVBand="1"/>
      </w:tblPr>
      <w:tblGrid>
        <w:gridCol w:w="3231"/>
        <w:gridCol w:w="1660"/>
        <w:gridCol w:w="2180"/>
        <w:gridCol w:w="2180"/>
      </w:tblGrid>
      <w:tr w:rsidR="006018B9" w:rsidRPr="00652F86" w:rsidTr="001F157A">
        <w:trPr>
          <w:trHeight w:val="765"/>
          <w:jc w:val="center"/>
        </w:trPr>
        <w:tc>
          <w:tcPr>
            <w:tcW w:w="3231" w:type="dxa"/>
            <w:vMerge w:val="restart"/>
            <w:tcBorders>
              <w:top w:val="single" w:sz="4" w:space="0" w:color="0C5498"/>
              <w:bottom w:val="single" w:sz="4" w:space="0" w:color="0C5498"/>
              <w:right w:val="single" w:sz="4" w:space="0" w:color="0C5498"/>
            </w:tcBorders>
            <w:shd w:val="clear" w:color="auto" w:fill="auto"/>
            <w:noWrap/>
            <w:vAlign w:val="bottom"/>
            <w:hideMark/>
          </w:tcPr>
          <w:p w:rsidR="006018B9" w:rsidRPr="00652F86" w:rsidRDefault="006018B9" w:rsidP="006018B9">
            <w:pPr>
              <w:spacing w:after="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xml:space="preserve">I квартал 2016 </w:t>
            </w:r>
          </w:p>
        </w:tc>
        <w:tc>
          <w:tcPr>
            <w:tcW w:w="218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Промене у односу на претходни квартал</w:t>
            </w:r>
          </w:p>
        </w:tc>
        <w:tc>
          <w:tcPr>
            <w:tcW w:w="2180" w:type="dxa"/>
            <w:tcBorders>
              <w:top w:val="single" w:sz="4" w:space="0" w:color="0C5498"/>
              <w:left w:val="single" w:sz="4" w:space="0" w:color="0C5498"/>
              <w:bottom w:val="single" w:sz="4" w:space="0" w:color="0C5498"/>
            </w:tcBorders>
            <w:shd w:val="clear" w:color="auto" w:fill="auto"/>
            <w:vAlign w:val="center"/>
            <w:hideMark/>
          </w:tcPr>
          <w:p w:rsidR="006018B9" w:rsidRPr="00652F86" w:rsidRDefault="006018B9" w:rsidP="006018B9">
            <w:pPr>
              <w:spacing w:after="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Промене у односу на исти квартал претходне године</w:t>
            </w:r>
          </w:p>
        </w:tc>
      </w:tr>
      <w:tr w:rsidR="006018B9" w:rsidRPr="00652F86" w:rsidTr="001F157A">
        <w:trPr>
          <w:trHeight w:val="255"/>
          <w:jc w:val="center"/>
        </w:trPr>
        <w:tc>
          <w:tcPr>
            <w:tcW w:w="3231" w:type="dxa"/>
            <w:vMerge/>
            <w:tcBorders>
              <w:top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c>
          <w:tcPr>
            <w:tcW w:w="4360" w:type="dxa"/>
            <w:gridSpan w:val="2"/>
            <w:tcBorders>
              <w:top w:val="single" w:sz="4" w:space="0" w:color="0C5498"/>
              <w:left w:val="single" w:sz="4" w:space="0" w:color="0C5498"/>
              <w:bottom w:val="single" w:sz="4" w:space="0" w:color="0C5498"/>
            </w:tcBorders>
            <w:shd w:val="clear" w:color="auto" w:fill="auto"/>
            <w:vAlign w:val="center"/>
            <w:hideMark/>
          </w:tcPr>
          <w:p w:rsidR="006018B9" w:rsidRPr="00652F8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п.п.</w:t>
            </w:r>
          </w:p>
        </w:tc>
      </w:tr>
      <w:tr w:rsidR="006018B9" w:rsidRPr="00652F86" w:rsidTr="001F157A">
        <w:trPr>
          <w:trHeight w:val="255"/>
          <w:jc w:val="center"/>
        </w:trPr>
        <w:tc>
          <w:tcPr>
            <w:tcW w:w="3231" w:type="dxa"/>
            <w:tcBorders>
              <w:top w:val="single" w:sz="4" w:space="0" w:color="0C5498"/>
              <w:right w:val="single" w:sz="4" w:space="0" w:color="0C5498"/>
            </w:tcBorders>
            <w:shd w:val="clear" w:color="auto" w:fill="auto"/>
            <w:vAlign w:val="center"/>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p>
        </w:tc>
        <w:tc>
          <w:tcPr>
            <w:tcW w:w="1660" w:type="dxa"/>
            <w:tcBorders>
              <w:top w:val="single" w:sz="4" w:space="0" w:color="0C5498"/>
              <w:left w:val="single" w:sz="4" w:space="0" w:color="0C5498"/>
              <w:right w:val="single" w:sz="4" w:space="0" w:color="0C5498"/>
            </w:tcBorders>
            <w:shd w:val="clear" w:color="auto" w:fill="auto"/>
            <w:vAlign w:val="center"/>
          </w:tcPr>
          <w:p w:rsidR="006018B9" w:rsidRPr="00652F86"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2180" w:type="dxa"/>
            <w:tcBorders>
              <w:top w:val="single" w:sz="4" w:space="0" w:color="0C5498"/>
              <w:left w:val="single" w:sz="4" w:space="0" w:color="0C5498"/>
            </w:tcBorders>
            <w:shd w:val="clear" w:color="auto" w:fill="auto"/>
            <w:noWrap/>
            <w:vAlign w:val="center"/>
          </w:tcPr>
          <w:p w:rsidR="006018B9" w:rsidRPr="00652F86" w:rsidRDefault="006018B9" w:rsidP="006018B9">
            <w:pPr>
              <w:spacing w:after="0" w:line="240" w:lineRule="auto"/>
              <w:jc w:val="right"/>
              <w:rPr>
                <w:rFonts w:ascii="Arial" w:eastAsia="Times New Roman" w:hAnsi="Arial" w:cs="Arial"/>
                <w:bCs/>
                <w:color w:val="000000"/>
                <w:sz w:val="16"/>
                <w:szCs w:val="16"/>
                <w:lang w:val="sr-Latn-RS" w:eastAsia="sr-Latn-RS"/>
              </w:rPr>
            </w:pPr>
          </w:p>
        </w:tc>
        <w:tc>
          <w:tcPr>
            <w:tcW w:w="2180" w:type="dxa"/>
            <w:tcBorders>
              <w:top w:val="single" w:sz="4" w:space="0" w:color="0C5498"/>
            </w:tcBorders>
            <w:shd w:val="clear" w:color="auto" w:fill="auto"/>
            <w:noWrap/>
            <w:vAlign w:val="center"/>
          </w:tcPr>
          <w:p w:rsidR="006018B9" w:rsidRPr="00652F86" w:rsidRDefault="006018B9" w:rsidP="006018B9">
            <w:pPr>
              <w:spacing w:after="0" w:line="240" w:lineRule="auto"/>
              <w:jc w:val="right"/>
              <w:rPr>
                <w:rFonts w:ascii="Arial" w:eastAsia="Times New Roman" w:hAnsi="Arial" w:cs="Arial"/>
                <w:bCs/>
                <w:color w:val="000000"/>
                <w:sz w:val="16"/>
                <w:szCs w:val="16"/>
                <w:lang w:val="sr-Latn-RS" w:eastAsia="sr-Latn-RS"/>
              </w:rPr>
            </w:pPr>
          </w:p>
        </w:tc>
      </w:tr>
      <w:tr w:rsidR="00BA74B0" w:rsidRPr="00652F86" w:rsidTr="001F157A">
        <w:trPr>
          <w:trHeight w:val="255"/>
          <w:jc w:val="center"/>
        </w:trPr>
        <w:tc>
          <w:tcPr>
            <w:tcW w:w="3231" w:type="dxa"/>
            <w:tcBorders>
              <w:right w:val="single" w:sz="4" w:space="0" w:color="0C5498"/>
            </w:tcBorders>
            <w:shd w:val="clear" w:color="auto" w:fill="auto"/>
            <w:vAlign w:val="center"/>
          </w:tcPr>
          <w:p w:rsidR="00BA74B0" w:rsidRPr="00652F86" w:rsidRDefault="00BA74B0" w:rsidP="006018B9">
            <w:pPr>
              <w:spacing w:after="0" w:line="240" w:lineRule="auto"/>
              <w:rPr>
                <w:rFonts w:ascii="Arial" w:eastAsia="Times New Roman" w:hAnsi="Arial" w:cs="Arial"/>
                <w:color w:val="000000"/>
                <w:sz w:val="16"/>
                <w:szCs w:val="16"/>
                <w:lang w:val="sr-Latn-RS" w:eastAsia="sr-Latn-RS"/>
              </w:rPr>
            </w:pPr>
            <w:r w:rsidRPr="00D409FA">
              <w:rPr>
                <w:rFonts w:ascii="Arial" w:eastAsia="Times New Roman" w:hAnsi="Arial" w:cs="Arial"/>
                <w:b/>
                <w:bCs/>
                <w:color w:val="000000"/>
                <w:sz w:val="16"/>
                <w:szCs w:val="16"/>
                <w:lang w:val="sr-Latn-RS" w:eastAsia="sr-Latn-RS"/>
              </w:rPr>
              <w:t>Укупно</w:t>
            </w:r>
          </w:p>
        </w:tc>
        <w:tc>
          <w:tcPr>
            <w:tcW w:w="1660" w:type="dxa"/>
            <w:tcBorders>
              <w:left w:val="single" w:sz="4" w:space="0" w:color="0C5498"/>
              <w:right w:val="single" w:sz="4" w:space="0" w:color="0C5498"/>
            </w:tcBorders>
            <w:shd w:val="clear" w:color="auto" w:fill="auto"/>
            <w:vAlign w:val="center"/>
          </w:tcPr>
          <w:p w:rsidR="00BA74B0" w:rsidRPr="00652F86" w:rsidRDefault="00BA74B0" w:rsidP="006018B9">
            <w:pPr>
              <w:spacing w:after="0" w:line="240" w:lineRule="auto"/>
              <w:ind w:right="170"/>
              <w:jc w:val="right"/>
              <w:rPr>
                <w:rFonts w:ascii="Arial" w:eastAsia="Times New Roman" w:hAnsi="Arial" w:cs="Arial"/>
                <w:color w:val="000000"/>
                <w:sz w:val="16"/>
                <w:szCs w:val="16"/>
                <w:lang w:val="sr-Latn-RS" w:eastAsia="sr-Latn-RS"/>
              </w:rPr>
            </w:pPr>
          </w:p>
        </w:tc>
        <w:tc>
          <w:tcPr>
            <w:tcW w:w="2180" w:type="dxa"/>
            <w:tcBorders>
              <w:left w:val="single" w:sz="4" w:space="0" w:color="0C5498"/>
            </w:tcBorders>
            <w:shd w:val="clear" w:color="auto" w:fill="auto"/>
            <w:noWrap/>
            <w:vAlign w:val="center"/>
          </w:tcPr>
          <w:p w:rsidR="00BA74B0" w:rsidRPr="00652F86" w:rsidRDefault="00BA74B0" w:rsidP="006018B9">
            <w:pPr>
              <w:spacing w:after="0" w:line="240" w:lineRule="auto"/>
              <w:ind w:right="170"/>
              <w:jc w:val="right"/>
              <w:rPr>
                <w:rFonts w:ascii="Arial" w:eastAsia="Times New Roman" w:hAnsi="Arial" w:cs="Arial"/>
                <w:bCs/>
                <w:color w:val="000000"/>
                <w:sz w:val="16"/>
                <w:szCs w:val="16"/>
                <w:lang w:val="sr-Latn-RS" w:eastAsia="sr-Latn-RS"/>
              </w:rPr>
            </w:pPr>
          </w:p>
        </w:tc>
        <w:tc>
          <w:tcPr>
            <w:tcW w:w="2180" w:type="dxa"/>
            <w:shd w:val="clear" w:color="auto" w:fill="auto"/>
            <w:noWrap/>
            <w:vAlign w:val="center"/>
          </w:tcPr>
          <w:p w:rsidR="00BA74B0" w:rsidRPr="00652F86" w:rsidRDefault="00BA74B0" w:rsidP="006018B9">
            <w:pPr>
              <w:spacing w:after="0" w:line="240" w:lineRule="auto"/>
              <w:ind w:right="170"/>
              <w:jc w:val="right"/>
              <w:rPr>
                <w:rFonts w:ascii="Arial" w:eastAsia="Times New Roman" w:hAnsi="Arial" w:cs="Arial"/>
                <w:bCs/>
                <w:color w:val="000000"/>
                <w:sz w:val="16"/>
                <w:szCs w:val="16"/>
                <w:lang w:val="sr-Latn-RS" w:eastAsia="sr-Latn-RS"/>
              </w:rPr>
            </w:pP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активности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29,1</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0,7</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запослености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16,2</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-0,4</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1,3</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незапослености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44,2</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-0,7</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-3,2</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неактивности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70,9</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-0,7</w:t>
            </w:r>
          </w:p>
        </w:tc>
      </w:tr>
      <w:tr w:rsidR="006018B9" w:rsidRPr="00652F86" w:rsidTr="001F157A">
        <w:trPr>
          <w:trHeight w:val="255"/>
          <w:jc w:val="center"/>
        </w:trPr>
        <w:tc>
          <w:tcPr>
            <w:tcW w:w="3231" w:type="dxa"/>
            <w:tcBorders>
              <w:right w:val="single" w:sz="4" w:space="0" w:color="0C5498"/>
            </w:tcBorders>
            <w:shd w:val="clear" w:color="auto" w:fill="auto"/>
            <w:noWrap/>
            <w:vAlign w:val="center"/>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p>
        </w:tc>
        <w:tc>
          <w:tcPr>
            <w:tcW w:w="1660" w:type="dxa"/>
            <w:tcBorders>
              <w:left w:val="single" w:sz="4" w:space="0" w:color="0C5498"/>
              <w:right w:val="single" w:sz="4" w:space="0" w:color="0C5498"/>
            </w:tcBorders>
            <w:shd w:val="clear" w:color="auto" w:fill="auto"/>
            <w:noWrap/>
            <w:vAlign w:val="center"/>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p>
        </w:tc>
        <w:tc>
          <w:tcPr>
            <w:tcW w:w="2180" w:type="dxa"/>
            <w:tcBorders>
              <w:left w:val="single" w:sz="4" w:space="0" w:color="0C5498"/>
            </w:tcBorders>
            <w:shd w:val="clear" w:color="auto" w:fill="auto"/>
            <w:noWrap/>
            <w:vAlign w:val="center"/>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p>
        </w:tc>
        <w:tc>
          <w:tcPr>
            <w:tcW w:w="2180" w:type="dxa"/>
            <w:shd w:val="clear" w:color="auto" w:fill="auto"/>
            <w:noWrap/>
            <w:vAlign w:val="center"/>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p>
        </w:tc>
      </w:tr>
      <w:tr w:rsidR="006018B9" w:rsidRPr="00652F86" w:rsidTr="001F157A">
        <w:trPr>
          <w:trHeight w:val="255"/>
          <w:jc w:val="center"/>
        </w:trPr>
        <w:tc>
          <w:tcPr>
            <w:tcW w:w="3231" w:type="dxa"/>
            <w:tcBorders>
              <w:right w:val="single" w:sz="4" w:space="0" w:color="0C5498"/>
            </w:tcBorders>
            <w:shd w:val="clear" w:color="auto" w:fill="auto"/>
            <w:noWrap/>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r w:rsidRPr="00652F86">
              <w:rPr>
                <w:rFonts w:ascii="Arial" w:eastAsia="Times New Roman" w:hAnsi="Arial" w:cs="Arial"/>
                <w:b/>
                <w:bCs/>
                <w:color w:val="000000"/>
                <w:sz w:val="16"/>
                <w:szCs w:val="16"/>
                <w:lang w:val="sr-Latn-RS" w:eastAsia="sr-Latn-RS"/>
              </w:rPr>
              <w:t>Мушкарци</w:t>
            </w:r>
          </w:p>
        </w:tc>
        <w:tc>
          <w:tcPr>
            <w:tcW w:w="1660"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2180" w:type="dxa"/>
            <w:shd w:val="clear" w:color="auto" w:fill="auto"/>
            <w:noWrap/>
            <w:vAlign w:val="center"/>
            <w:hideMark/>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активности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35,4</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2,3</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запослености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20,9</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2,9</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незапослености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40,9</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1,4</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-4,6</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неактивности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64,6</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-2,3</w:t>
            </w:r>
          </w:p>
        </w:tc>
      </w:tr>
      <w:tr w:rsidR="006018B9" w:rsidRPr="00652F86" w:rsidTr="001F157A">
        <w:trPr>
          <w:trHeight w:val="255"/>
          <w:jc w:val="center"/>
        </w:trPr>
        <w:tc>
          <w:tcPr>
            <w:tcW w:w="3231" w:type="dxa"/>
            <w:tcBorders>
              <w:right w:val="single" w:sz="4" w:space="0" w:color="0C5498"/>
            </w:tcBorders>
            <w:shd w:val="clear" w:color="auto" w:fill="auto"/>
            <w:noWrap/>
            <w:vAlign w:val="center"/>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p>
        </w:tc>
        <w:tc>
          <w:tcPr>
            <w:tcW w:w="1660" w:type="dxa"/>
            <w:tcBorders>
              <w:left w:val="single" w:sz="4" w:space="0" w:color="0C5498"/>
              <w:right w:val="single" w:sz="4" w:space="0" w:color="0C5498"/>
            </w:tcBorders>
            <w:shd w:val="clear" w:color="auto" w:fill="auto"/>
            <w:noWrap/>
            <w:vAlign w:val="center"/>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p>
        </w:tc>
        <w:tc>
          <w:tcPr>
            <w:tcW w:w="2180" w:type="dxa"/>
            <w:tcBorders>
              <w:left w:val="single" w:sz="4" w:space="0" w:color="0C5498"/>
            </w:tcBorders>
            <w:shd w:val="clear" w:color="auto" w:fill="auto"/>
            <w:noWrap/>
            <w:vAlign w:val="center"/>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p>
        </w:tc>
        <w:tc>
          <w:tcPr>
            <w:tcW w:w="2180" w:type="dxa"/>
            <w:shd w:val="clear" w:color="auto" w:fill="auto"/>
            <w:noWrap/>
            <w:vAlign w:val="center"/>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p>
        </w:tc>
      </w:tr>
      <w:tr w:rsidR="006018B9" w:rsidRPr="00652F86" w:rsidTr="001F157A">
        <w:trPr>
          <w:trHeight w:val="255"/>
          <w:jc w:val="center"/>
        </w:trPr>
        <w:tc>
          <w:tcPr>
            <w:tcW w:w="3231" w:type="dxa"/>
            <w:tcBorders>
              <w:right w:val="single" w:sz="4" w:space="0" w:color="0C5498"/>
            </w:tcBorders>
            <w:shd w:val="clear" w:color="auto" w:fill="auto"/>
            <w:noWrap/>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r w:rsidRPr="00652F86">
              <w:rPr>
                <w:rFonts w:ascii="Arial" w:eastAsia="Times New Roman" w:hAnsi="Arial" w:cs="Arial"/>
                <w:b/>
                <w:bCs/>
                <w:color w:val="000000"/>
                <w:sz w:val="16"/>
                <w:szCs w:val="16"/>
                <w:lang w:val="sr-Latn-RS" w:eastAsia="sr-Latn-RS"/>
              </w:rPr>
              <w:t>Жене</w:t>
            </w:r>
          </w:p>
        </w:tc>
        <w:tc>
          <w:tcPr>
            <w:tcW w:w="1660"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2180" w:type="dxa"/>
            <w:shd w:val="clear" w:color="auto" w:fill="auto"/>
            <w:noWrap/>
            <w:vAlign w:val="center"/>
            <w:hideMark/>
          </w:tcPr>
          <w:p w:rsidR="006018B9" w:rsidRPr="00652F86" w:rsidRDefault="006018B9" w:rsidP="006018B9">
            <w:pPr>
              <w:spacing w:after="0" w:line="240" w:lineRule="auto"/>
              <w:ind w:right="170"/>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активности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22,4</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запослености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11,3</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0,4</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-0,4</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незапослености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49,7</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-4,1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-0,4</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Стопа неактивности</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77,6</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1,1</w:t>
            </w:r>
          </w:p>
        </w:tc>
      </w:tr>
      <w:tr w:rsidR="006018B9" w:rsidRPr="00652F86" w:rsidTr="001F157A">
        <w:trPr>
          <w:trHeight w:val="255"/>
          <w:jc w:val="center"/>
        </w:trPr>
        <w:tc>
          <w:tcPr>
            <w:tcW w:w="3231" w:type="dxa"/>
            <w:tcBorders>
              <w:right w:val="single" w:sz="4" w:space="0" w:color="0C5498"/>
            </w:tcBorders>
            <w:shd w:val="clear" w:color="auto" w:fill="auto"/>
            <w:vAlign w:val="center"/>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p>
        </w:tc>
        <w:tc>
          <w:tcPr>
            <w:tcW w:w="1660" w:type="dxa"/>
            <w:tcBorders>
              <w:left w:val="single" w:sz="4" w:space="0" w:color="0C5498"/>
              <w:right w:val="single" w:sz="4" w:space="0" w:color="0C5498"/>
            </w:tcBorders>
            <w:shd w:val="clear" w:color="auto" w:fill="auto"/>
            <w:vAlign w:val="center"/>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2180" w:type="dxa"/>
            <w:tcBorders>
              <w:left w:val="single" w:sz="4" w:space="0" w:color="0C5498"/>
            </w:tcBorders>
            <w:shd w:val="clear" w:color="auto" w:fill="auto"/>
            <w:noWrap/>
            <w:vAlign w:val="center"/>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p>
        </w:tc>
        <w:tc>
          <w:tcPr>
            <w:tcW w:w="2180" w:type="dxa"/>
            <w:shd w:val="clear" w:color="auto" w:fill="auto"/>
            <w:noWrap/>
            <w:vAlign w:val="center"/>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NEETs (15-24)</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19,0</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-0,8</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-1,6</w:t>
            </w:r>
          </w:p>
        </w:tc>
      </w:tr>
      <w:tr w:rsidR="006018B9" w:rsidRPr="00652F86" w:rsidTr="001F157A">
        <w:trPr>
          <w:trHeight w:val="255"/>
          <w:jc w:val="center"/>
        </w:trPr>
        <w:tc>
          <w:tcPr>
            <w:tcW w:w="3231"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Рано напуштање школовања (18-24)</w:t>
            </w:r>
          </w:p>
        </w:tc>
        <w:tc>
          <w:tcPr>
            <w:tcW w:w="1660"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6,6</w:t>
            </w:r>
          </w:p>
        </w:tc>
        <w:tc>
          <w:tcPr>
            <w:tcW w:w="2180"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0,1</w:t>
            </w:r>
          </w:p>
        </w:tc>
        <w:tc>
          <w:tcPr>
            <w:tcW w:w="2180"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bCs/>
                <w:color w:val="000000"/>
                <w:sz w:val="16"/>
                <w:szCs w:val="16"/>
                <w:lang w:val="sr-Latn-RS" w:eastAsia="sr-Latn-RS"/>
              </w:rPr>
            </w:pPr>
            <w:r w:rsidRPr="00652F86">
              <w:rPr>
                <w:rFonts w:ascii="Arial" w:eastAsia="Times New Roman" w:hAnsi="Arial" w:cs="Arial"/>
                <w:bCs/>
                <w:color w:val="000000"/>
                <w:sz w:val="16"/>
                <w:szCs w:val="16"/>
                <w:lang w:val="sr-Latn-RS" w:eastAsia="sr-Latn-RS"/>
              </w:rPr>
              <w:t>-1,6</w:t>
            </w:r>
          </w:p>
        </w:tc>
      </w:tr>
    </w:tbl>
    <w:p w:rsidR="006018B9" w:rsidRPr="00136435" w:rsidRDefault="006018B9" w:rsidP="006018B9">
      <w:pPr>
        <w:spacing w:after="0" w:line="240" w:lineRule="auto"/>
        <w:jc w:val="center"/>
        <w:rPr>
          <w:rFonts w:ascii="Arial" w:eastAsia="Times New Roman" w:hAnsi="Arial" w:cs="Arial"/>
          <w:bCs/>
          <w:color w:val="000000"/>
          <w:lang w:val="sr-Cyrl-RS" w:eastAsia="sr-Latn-RS"/>
        </w:rPr>
      </w:pPr>
    </w:p>
    <w:p w:rsidR="006018B9" w:rsidRPr="00136435" w:rsidRDefault="006018B9" w:rsidP="006018B9">
      <w:pPr>
        <w:spacing w:after="0" w:line="240" w:lineRule="auto"/>
        <w:jc w:val="center"/>
        <w:rPr>
          <w:rFonts w:ascii="Arial" w:eastAsia="Times New Roman" w:hAnsi="Arial" w:cs="Arial"/>
          <w:bCs/>
          <w:color w:val="000000"/>
          <w:lang w:val="sr-Cyrl-RS" w:eastAsia="sr-Latn-RS"/>
        </w:rPr>
      </w:pPr>
    </w:p>
    <w:p w:rsidR="006018B9" w:rsidRPr="00136435" w:rsidRDefault="006018B9" w:rsidP="006018B9">
      <w:pPr>
        <w:spacing w:after="0" w:line="240" w:lineRule="auto"/>
        <w:jc w:val="center"/>
        <w:rPr>
          <w:rFonts w:ascii="Arial" w:eastAsia="Times New Roman" w:hAnsi="Arial" w:cs="Arial"/>
          <w:bCs/>
          <w:color w:val="000000"/>
          <w:lang w:val="sr-Cyrl-RS" w:eastAsia="sr-Latn-RS"/>
        </w:rPr>
      </w:pPr>
    </w:p>
    <w:p w:rsidR="007B2C08" w:rsidRDefault="007B2C08" w:rsidP="007B2C08">
      <w:pPr>
        <w:spacing w:after="0" w:line="240" w:lineRule="auto"/>
        <w:jc w:val="center"/>
        <w:rPr>
          <w:rFonts w:ascii="Arial" w:eastAsia="Times New Roman" w:hAnsi="Arial" w:cs="Arial"/>
          <w:b/>
          <w:bCs/>
          <w:color w:val="000000"/>
          <w:sz w:val="20"/>
          <w:szCs w:val="20"/>
          <w:lang w:val="sr-Cyrl-RS" w:eastAsia="sr-Latn-RS"/>
        </w:rPr>
      </w:pPr>
    </w:p>
    <w:p w:rsidR="006018B9" w:rsidRPr="00652F86" w:rsidRDefault="006018B9" w:rsidP="006018B9">
      <w:pPr>
        <w:spacing w:line="240" w:lineRule="auto"/>
        <w:jc w:val="center"/>
        <w:rPr>
          <w:rFonts w:ascii="Arial" w:eastAsia="Times New Roman" w:hAnsi="Arial" w:cs="Arial"/>
          <w:bCs/>
          <w:color w:val="000000"/>
          <w:sz w:val="20"/>
          <w:szCs w:val="20"/>
          <w:lang w:val="sr-Cyrl-RS" w:eastAsia="sr-Latn-RS"/>
        </w:rPr>
      </w:pPr>
      <w:r w:rsidRPr="00652F86">
        <w:rPr>
          <w:rFonts w:ascii="Arial" w:eastAsia="Times New Roman" w:hAnsi="Arial" w:cs="Arial"/>
          <w:b/>
          <w:bCs/>
          <w:color w:val="000000"/>
          <w:sz w:val="20"/>
          <w:szCs w:val="20"/>
          <w:lang w:val="sr-Cyrl-RS" w:eastAsia="sr-Latn-RS"/>
        </w:rPr>
        <w:t>Табела 3.</w:t>
      </w:r>
      <w:r w:rsidRPr="00652F86">
        <w:rPr>
          <w:rFonts w:ascii="Arial" w:eastAsia="Times New Roman" w:hAnsi="Arial" w:cs="Arial"/>
          <w:b/>
          <w:bCs/>
          <w:color w:val="000000"/>
          <w:sz w:val="20"/>
          <w:szCs w:val="20"/>
          <w:lang w:val="sr-Latn-RS" w:eastAsia="sr-Latn-RS"/>
        </w:rPr>
        <w:t xml:space="preserve"> </w:t>
      </w:r>
      <w:r w:rsidRPr="00652F86">
        <w:rPr>
          <w:rFonts w:ascii="Arial" w:eastAsia="Times New Roman" w:hAnsi="Arial" w:cs="Arial"/>
          <w:bCs/>
          <w:color w:val="000000"/>
          <w:sz w:val="20"/>
          <w:szCs w:val="20"/>
          <w:lang w:val="sr-Latn-RS" w:eastAsia="sr-Latn-RS"/>
        </w:rPr>
        <w:t xml:space="preserve">Запослена лица, по полу и региону, </w:t>
      </w:r>
      <w:r w:rsidR="00891DD6">
        <w:rPr>
          <w:rFonts w:ascii="Arial" w:eastAsia="Times New Roman" w:hAnsi="Arial" w:cs="Arial"/>
          <w:bCs/>
          <w:color w:val="000000"/>
          <w:sz w:val="20"/>
          <w:szCs w:val="20"/>
          <w:lang w:val="sr-Cyrl-RS" w:eastAsia="sr-Latn-RS"/>
        </w:rPr>
        <w:t xml:space="preserve">старости </w:t>
      </w:r>
      <w:r w:rsidRPr="00652F86">
        <w:rPr>
          <w:rFonts w:ascii="Arial" w:eastAsia="Times New Roman" w:hAnsi="Arial" w:cs="Arial"/>
          <w:bCs/>
          <w:color w:val="000000"/>
          <w:sz w:val="20"/>
          <w:szCs w:val="20"/>
          <w:lang w:val="sr-Cyrl-RS" w:eastAsia="sr-Latn-RS"/>
        </w:rPr>
        <w:t xml:space="preserve">15+, </w:t>
      </w:r>
      <w:r w:rsidRPr="00652F86">
        <w:rPr>
          <w:rFonts w:ascii="Arial" w:eastAsia="Times New Roman" w:hAnsi="Arial" w:cs="Arial"/>
          <w:bCs/>
          <w:color w:val="000000"/>
          <w:sz w:val="20"/>
          <w:szCs w:val="20"/>
          <w:lang w:val="sr-Latn-RS" w:eastAsia="sr-Latn-RS"/>
        </w:rPr>
        <w:t>I квартал 2016</w:t>
      </w:r>
      <w:r>
        <w:rPr>
          <w:rFonts w:ascii="Arial" w:eastAsia="Times New Roman" w:hAnsi="Arial" w:cs="Arial"/>
          <w:bCs/>
          <w:color w:val="000000"/>
          <w:sz w:val="20"/>
          <w:szCs w:val="20"/>
          <w:lang w:val="sr-Latn-RS" w:eastAsia="sr-Latn-RS"/>
        </w:rPr>
        <w:t>.</w:t>
      </w:r>
    </w:p>
    <w:tbl>
      <w:tblPr>
        <w:tblW w:w="10186" w:type="dxa"/>
        <w:jc w:val="center"/>
        <w:tblCellMar>
          <w:left w:w="28" w:type="dxa"/>
          <w:right w:w="28" w:type="dxa"/>
        </w:tblCellMar>
        <w:tblLook w:val="04A0" w:firstRow="1" w:lastRow="0" w:firstColumn="1" w:lastColumn="0" w:noHBand="0" w:noVBand="1"/>
      </w:tblPr>
      <w:tblGrid>
        <w:gridCol w:w="3005"/>
        <w:gridCol w:w="1437"/>
        <w:gridCol w:w="1436"/>
        <w:gridCol w:w="1436"/>
        <w:gridCol w:w="1436"/>
        <w:gridCol w:w="1436"/>
      </w:tblGrid>
      <w:tr w:rsidR="006018B9" w:rsidRPr="00652F86" w:rsidTr="001F157A">
        <w:trPr>
          <w:trHeight w:val="466"/>
          <w:jc w:val="center"/>
        </w:trPr>
        <w:tc>
          <w:tcPr>
            <w:tcW w:w="3005" w:type="dxa"/>
            <w:vMerge w:val="restart"/>
            <w:tcBorders>
              <w:top w:val="single" w:sz="4" w:space="0" w:color="0C5498"/>
              <w:bottom w:val="single" w:sz="4" w:space="0" w:color="0C5498"/>
              <w:right w:val="single" w:sz="4" w:space="0" w:color="0C5498"/>
            </w:tcBorders>
            <w:shd w:val="clear" w:color="auto" w:fill="auto"/>
            <w:vAlign w:val="bottom"/>
            <w:hideMark/>
          </w:tcPr>
          <w:p w:rsidR="006018B9" w:rsidRPr="00652F86" w:rsidRDefault="006018B9" w:rsidP="006018B9">
            <w:pPr>
              <w:spacing w:after="0" w:line="240" w:lineRule="auto"/>
              <w:rPr>
                <w:rFonts w:ascii="Arial" w:eastAsia="Times New Roman" w:hAnsi="Arial" w:cs="Arial"/>
                <w:sz w:val="16"/>
                <w:szCs w:val="16"/>
                <w:lang w:val="sr-Latn-RS" w:eastAsia="sr-Latn-RS"/>
              </w:rPr>
            </w:pPr>
            <w:r w:rsidRPr="00652F86">
              <w:rPr>
                <w:rFonts w:ascii="Arial" w:eastAsia="Times New Roman" w:hAnsi="Arial" w:cs="Arial"/>
                <w:sz w:val="16"/>
                <w:szCs w:val="16"/>
                <w:lang w:val="sr-Latn-RS" w:eastAsia="sr-Latn-RS"/>
              </w:rPr>
              <w:t> </w:t>
            </w:r>
          </w:p>
        </w:tc>
        <w:tc>
          <w:tcPr>
            <w:tcW w:w="143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xml:space="preserve">I квартал 2016 </w:t>
            </w:r>
          </w:p>
        </w:tc>
        <w:tc>
          <w:tcPr>
            <w:tcW w:w="2872"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Промене у односу на претходни квартал</w:t>
            </w:r>
          </w:p>
        </w:tc>
        <w:tc>
          <w:tcPr>
            <w:tcW w:w="2872" w:type="dxa"/>
            <w:gridSpan w:val="2"/>
            <w:tcBorders>
              <w:top w:val="single" w:sz="4" w:space="0" w:color="0C5498"/>
              <w:left w:val="single" w:sz="4" w:space="0" w:color="0C5498"/>
              <w:bottom w:val="single" w:sz="4" w:space="0" w:color="0C5498"/>
            </w:tcBorders>
            <w:shd w:val="clear" w:color="auto" w:fill="auto"/>
            <w:vAlign w:val="center"/>
            <w:hideMark/>
          </w:tcPr>
          <w:p w:rsidR="006018B9" w:rsidRPr="00652F86" w:rsidRDefault="006018B9" w:rsidP="006018B9">
            <w:pPr>
              <w:spacing w:after="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Промене у односу на исти квартал претходне године</w:t>
            </w:r>
          </w:p>
        </w:tc>
      </w:tr>
      <w:tr w:rsidR="006018B9" w:rsidRPr="00652F86" w:rsidTr="00BA74B0">
        <w:trPr>
          <w:trHeight w:val="198"/>
          <w:jc w:val="center"/>
        </w:trPr>
        <w:tc>
          <w:tcPr>
            <w:tcW w:w="3005" w:type="dxa"/>
            <w:vMerge/>
            <w:tcBorders>
              <w:top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sz w:val="16"/>
                <w:szCs w:val="16"/>
                <w:lang w:val="sr-Latn-RS" w:eastAsia="sr-Latn-RS"/>
              </w:rPr>
            </w:pPr>
          </w:p>
        </w:tc>
        <w:tc>
          <w:tcPr>
            <w:tcW w:w="143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(у хиљадама)</w:t>
            </w:r>
          </w:p>
        </w:tc>
        <w:tc>
          <w:tcPr>
            <w:tcW w:w="143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(у хиљадама)</w:t>
            </w:r>
          </w:p>
        </w:tc>
        <w:tc>
          <w:tcPr>
            <w:tcW w:w="143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c>
          <w:tcPr>
            <w:tcW w:w="143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652F8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(у хиљадама)</w:t>
            </w:r>
          </w:p>
        </w:tc>
        <w:tc>
          <w:tcPr>
            <w:tcW w:w="1436" w:type="dxa"/>
            <w:tcBorders>
              <w:top w:val="single" w:sz="4" w:space="0" w:color="0C5498"/>
              <w:left w:val="single" w:sz="4" w:space="0" w:color="0C5498"/>
              <w:bottom w:val="single" w:sz="4" w:space="0" w:color="0C5498"/>
            </w:tcBorders>
            <w:shd w:val="clear" w:color="auto" w:fill="auto"/>
            <w:vAlign w:val="center"/>
            <w:hideMark/>
          </w:tcPr>
          <w:p w:rsidR="006018B9" w:rsidRPr="00652F8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r>
      <w:tr w:rsidR="006018B9" w:rsidRPr="00652F86" w:rsidTr="00BA74B0">
        <w:trPr>
          <w:trHeight w:val="259"/>
          <w:jc w:val="center"/>
        </w:trPr>
        <w:tc>
          <w:tcPr>
            <w:tcW w:w="3005" w:type="dxa"/>
            <w:tcBorders>
              <w:top w:val="single" w:sz="4" w:space="0" w:color="0C5498"/>
              <w:right w:val="single" w:sz="4" w:space="0" w:color="0C5498"/>
            </w:tcBorders>
            <w:shd w:val="clear" w:color="auto" w:fill="auto"/>
            <w:vAlign w:val="center"/>
          </w:tcPr>
          <w:p w:rsidR="006018B9" w:rsidRPr="00652F86" w:rsidRDefault="006018B9" w:rsidP="006018B9">
            <w:pPr>
              <w:spacing w:after="0" w:line="240" w:lineRule="auto"/>
              <w:rPr>
                <w:rFonts w:ascii="Arial" w:eastAsia="Times New Roman" w:hAnsi="Arial" w:cs="Arial"/>
                <w:b/>
                <w:bCs/>
                <w:color w:val="000000"/>
                <w:sz w:val="16"/>
                <w:szCs w:val="16"/>
                <w:lang w:val="sr-Latn-RS" w:eastAsia="sr-Latn-RS"/>
              </w:rPr>
            </w:pPr>
          </w:p>
        </w:tc>
        <w:tc>
          <w:tcPr>
            <w:tcW w:w="1437" w:type="dxa"/>
            <w:tcBorders>
              <w:top w:val="single" w:sz="4" w:space="0" w:color="0C5498"/>
              <w:left w:val="single" w:sz="4" w:space="0" w:color="0C5498"/>
              <w:right w:val="single" w:sz="4" w:space="0" w:color="0C5498"/>
            </w:tcBorders>
            <w:shd w:val="clear" w:color="auto" w:fill="auto"/>
            <w:noWrap/>
            <w:vAlign w:val="bottom"/>
          </w:tcPr>
          <w:p w:rsidR="006018B9" w:rsidRPr="00652F86"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6" w:type="dxa"/>
            <w:tcBorders>
              <w:top w:val="single" w:sz="4" w:space="0" w:color="0C5498"/>
              <w:left w:val="single" w:sz="4" w:space="0" w:color="0C5498"/>
            </w:tcBorders>
            <w:shd w:val="clear" w:color="auto" w:fill="auto"/>
            <w:noWrap/>
            <w:vAlign w:val="bottom"/>
          </w:tcPr>
          <w:p w:rsidR="006018B9" w:rsidRPr="00652F86"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6" w:type="dxa"/>
            <w:tcBorders>
              <w:top w:val="single" w:sz="4" w:space="0" w:color="0C5498"/>
              <w:right w:val="single" w:sz="4" w:space="0" w:color="0C5498"/>
            </w:tcBorders>
            <w:shd w:val="clear" w:color="auto" w:fill="auto"/>
            <w:noWrap/>
            <w:vAlign w:val="bottom"/>
          </w:tcPr>
          <w:p w:rsidR="006018B9" w:rsidRPr="00652F86"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6" w:type="dxa"/>
            <w:tcBorders>
              <w:top w:val="single" w:sz="4" w:space="0" w:color="0C5498"/>
              <w:left w:val="single" w:sz="4" w:space="0" w:color="0C5498"/>
            </w:tcBorders>
            <w:shd w:val="clear" w:color="auto" w:fill="auto"/>
            <w:noWrap/>
            <w:vAlign w:val="bottom"/>
          </w:tcPr>
          <w:p w:rsidR="006018B9" w:rsidRPr="00652F86"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6" w:type="dxa"/>
            <w:tcBorders>
              <w:top w:val="single" w:sz="4" w:space="0" w:color="0C5498"/>
            </w:tcBorders>
            <w:shd w:val="clear" w:color="auto" w:fill="auto"/>
            <w:noWrap/>
            <w:vAlign w:val="bottom"/>
          </w:tcPr>
          <w:p w:rsidR="006018B9" w:rsidRPr="00652F86"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b/>
                <w:bCs/>
                <w:color w:val="000000"/>
                <w:sz w:val="16"/>
                <w:szCs w:val="16"/>
                <w:lang w:val="sr-Latn-RS" w:eastAsia="sr-Latn-RS"/>
              </w:rPr>
            </w:pPr>
            <w:r w:rsidRPr="00652F86">
              <w:rPr>
                <w:rFonts w:ascii="Arial" w:eastAsia="Times New Roman" w:hAnsi="Arial" w:cs="Arial"/>
                <w:b/>
                <w:bCs/>
                <w:color w:val="000000"/>
                <w:sz w:val="16"/>
                <w:szCs w:val="16"/>
                <w:lang w:val="sr-Latn-RS" w:eastAsia="sr-Latn-RS"/>
              </w:rPr>
              <w:t>Запослени - укупно</w:t>
            </w:r>
          </w:p>
        </w:tc>
        <w:tc>
          <w:tcPr>
            <w:tcW w:w="1437"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2570,7</w:t>
            </w:r>
          </w:p>
        </w:tc>
        <w:tc>
          <w:tcPr>
            <w:tcW w:w="143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-10,1</w:t>
            </w:r>
          </w:p>
        </w:tc>
        <w:tc>
          <w:tcPr>
            <w:tcW w:w="1436"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-0,4</w:t>
            </w:r>
          </w:p>
        </w:tc>
        <w:tc>
          <w:tcPr>
            <w:tcW w:w="143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66,6</w:t>
            </w:r>
          </w:p>
        </w:tc>
        <w:tc>
          <w:tcPr>
            <w:tcW w:w="1436"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2,7</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b/>
                <w:bCs/>
                <w:color w:val="000000"/>
                <w:sz w:val="16"/>
                <w:szCs w:val="16"/>
                <w:lang w:val="sr-Latn-RS" w:eastAsia="sr-Latn-RS"/>
              </w:rPr>
            </w:pPr>
            <w:r w:rsidRPr="00652F86">
              <w:rPr>
                <w:rFonts w:ascii="Arial" w:eastAsia="Times New Roman" w:hAnsi="Arial" w:cs="Arial"/>
                <w:b/>
                <w:bCs/>
                <w:color w:val="000000"/>
                <w:sz w:val="16"/>
                <w:szCs w:val="16"/>
                <w:lang w:val="sr-Latn-RS" w:eastAsia="sr-Latn-RS"/>
              </w:rPr>
              <w:t> </w:t>
            </w:r>
          </w:p>
        </w:tc>
        <w:tc>
          <w:tcPr>
            <w:tcW w:w="1437"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b/>
                <w:bCs/>
                <w:color w:val="000000"/>
                <w:sz w:val="16"/>
                <w:szCs w:val="16"/>
                <w:lang w:val="sr-Latn-RS" w:eastAsia="sr-Latn-RS"/>
              </w:rPr>
            </w:pPr>
            <w:r w:rsidRPr="00652F86">
              <w:rPr>
                <w:rFonts w:ascii="Arial" w:eastAsia="Times New Roman" w:hAnsi="Arial" w:cs="Arial"/>
                <w:b/>
                <w:bCs/>
                <w:color w:val="000000"/>
                <w:sz w:val="16"/>
                <w:szCs w:val="16"/>
                <w:lang w:val="sr-Latn-RS" w:eastAsia="sr-Latn-RS"/>
              </w:rPr>
              <w:t>Пол</w:t>
            </w:r>
          </w:p>
        </w:tc>
        <w:tc>
          <w:tcPr>
            <w:tcW w:w="1437"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Мушкарци</w:t>
            </w:r>
          </w:p>
        </w:tc>
        <w:tc>
          <w:tcPr>
            <w:tcW w:w="1437"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1449,4</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-21,3</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-1,5</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35,1</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2,5</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Жене</w:t>
            </w:r>
          </w:p>
        </w:tc>
        <w:tc>
          <w:tcPr>
            <w:tcW w:w="1437"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1121,3</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11,2</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1,0</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31,4</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2,9</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7"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b/>
                <w:bCs/>
                <w:color w:val="000000"/>
                <w:sz w:val="16"/>
                <w:szCs w:val="16"/>
                <w:lang w:val="sr-Latn-RS" w:eastAsia="sr-Latn-RS"/>
              </w:rPr>
            </w:pPr>
            <w:r w:rsidRPr="00652F86">
              <w:rPr>
                <w:rFonts w:ascii="Arial" w:eastAsia="Times New Roman" w:hAnsi="Arial" w:cs="Arial"/>
                <w:b/>
                <w:bCs/>
                <w:color w:val="000000"/>
                <w:sz w:val="16"/>
                <w:szCs w:val="16"/>
                <w:lang w:val="sr-Latn-RS" w:eastAsia="sr-Latn-RS"/>
              </w:rPr>
              <w:t>Регион</w:t>
            </w:r>
          </w:p>
        </w:tc>
        <w:tc>
          <w:tcPr>
            <w:tcW w:w="1437" w:type="dxa"/>
            <w:tcBorders>
              <w:left w:val="single" w:sz="4" w:space="0" w:color="0C5498"/>
              <w:right w:val="single" w:sz="4" w:space="0" w:color="0C5498"/>
            </w:tcBorders>
            <w:shd w:val="clear" w:color="auto" w:fill="auto"/>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 </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Београдски регион</w:t>
            </w:r>
          </w:p>
        </w:tc>
        <w:tc>
          <w:tcPr>
            <w:tcW w:w="1437"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617,1</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6,5</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1,1</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14,7</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2,4</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Регион Војводине</w:t>
            </w:r>
          </w:p>
        </w:tc>
        <w:tc>
          <w:tcPr>
            <w:tcW w:w="1437"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668,3</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-31,9</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-4,6</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-6,4</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-1,0</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Регион Шумадије и Западне Србије</w:t>
            </w:r>
          </w:p>
        </w:tc>
        <w:tc>
          <w:tcPr>
            <w:tcW w:w="1437"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756,5</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17,8</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2,4</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25,5</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3,5</w:t>
            </w:r>
          </w:p>
        </w:tc>
      </w:tr>
      <w:tr w:rsidR="006018B9" w:rsidRPr="00652F86" w:rsidTr="00BA74B0">
        <w:trPr>
          <w:trHeight w:val="259"/>
          <w:jc w:val="center"/>
        </w:trPr>
        <w:tc>
          <w:tcPr>
            <w:tcW w:w="3005" w:type="dxa"/>
            <w:tcBorders>
              <w:right w:val="single" w:sz="4" w:space="0" w:color="0C5498"/>
            </w:tcBorders>
            <w:shd w:val="clear" w:color="auto" w:fill="auto"/>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Регион Јужне и Источне Србије</w:t>
            </w:r>
          </w:p>
        </w:tc>
        <w:tc>
          <w:tcPr>
            <w:tcW w:w="1437"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528,8</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-2,5</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-0,5</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32,7</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6,6</w:t>
            </w:r>
          </w:p>
        </w:tc>
      </w:tr>
      <w:tr w:rsidR="006018B9" w:rsidRPr="00652F86" w:rsidTr="00BA74B0">
        <w:trPr>
          <w:trHeight w:val="259"/>
          <w:jc w:val="center"/>
        </w:trPr>
        <w:tc>
          <w:tcPr>
            <w:tcW w:w="3005" w:type="dxa"/>
            <w:tcBorders>
              <w:right w:val="single" w:sz="4" w:space="0" w:color="0C5498"/>
            </w:tcBorders>
            <w:shd w:val="clear" w:color="auto" w:fill="auto"/>
            <w:noWrap/>
            <w:vAlign w:val="center"/>
            <w:hideMark/>
          </w:tcPr>
          <w:p w:rsidR="006018B9" w:rsidRPr="00652F86" w:rsidRDefault="006018B9" w:rsidP="006018B9">
            <w:pPr>
              <w:spacing w:after="0" w:line="240" w:lineRule="auto"/>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Регион Косово и Метохија</w:t>
            </w:r>
          </w:p>
        </w:tc>
        <w:tc>
          <w:tcPr>
            <w:tcW w:w="1437" w:type="dxa"/>
            <w:tcBorders>
              <w:left w:val="single" w:sz="4" w:space="0" w:color="0C5498"/>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c>
          <w:tcPr>
            <w:tcW w:w="1436" w:type="dxa"/>
            <w:tcBorders>
              <w:righ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c>
          <w:tcPr>
            <w:tcW w:w="1436" w:type="dxa"/>
            <w:tcBorders>
              <w:left w:val="single" w:sz="4" w:space="0" w:color="0C5498"/>
            </w:tcBorders>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c>
          <w:tcPr>
            <w:tcW w:w="1436" w:type="dxa"/>
            <w:shd w:val="clear" w:color="auto" w:fill="auto"/>
            <w:noWrap/>
            <w:vAlign w:val="center"/>
            <w:hideMark/>
          </w:tcPr>
          <w:p w:rsidR="006018B9" w:rsidRPr="00652F86"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652F86">
              <w:rPr>
                <w:rFonts w:ascii="Arial" w:eastAsia="Times New Roman" w:hAnsi="Arial" w:cs="Arial"/>
                <w:color w:val="000000"/>
                <w:sz w:val="16"/>
                <w:szCs w:val="16"/>
                <w:lang w:val="sr-Latn-RS" w:eastAsia="sr-Latn-RS"/>
              </w:rPr>
              <w:t>…</w:t>
            </w:r>
          </w:p>
        </w:tc>
      </w:tr>
    </w:tbl>
    <w:p w:rsidR="006018B9" w:rsidRDefault="006018B9" w:rsidP="006018B9">
      <w:pPr>
        <w:spacing w:line="240" w:lineRule="auto"/>
        <w:rPr>
          <w:rFonts w:ascii="Arial" w:hAnsi="Arial" w:cs="Arial"/>
          <w:lang w:val="en-US"/>
        </w:rPr>
      </w:pPr>
    </w:p>
    <w:p w:rsidR="006018B9" w:rsidRDefault="006018B9" w:rsidP="006018B9">
      <w:pPr>
        <w:spacing w:line="240" w:lineRule="auto"/>
        <w:rPr>
          <w:rFonts w:ascii="Arial" w:hAnsi="Arial" w:cs="Arial"/>
          <w:lang w:val="en-US"/>
        </w:rPr>
      </w:pPr>
    </w:p>
    <w:p w:rsidR="006018B9" w:rsidRPr="00E700E8" w:rsidRDefault="006018B9" w:rsidP="006018B9">
      <w:pPr>
        <w:spacing w:line="240" w:lineRule="auto"/>
        <w:rPr>
          <w:rFonts w:ascii="Arial" w:hAnsi="Arial" w:cs="Arial"/>
          <w:lang w:val="en-US"/>
        </w:rPr>
      </w:pPr>
    </w:p>
    <w:p w:rsidR="006018B9" w:rsidRPr="00E700E8" w:rsidRDefault="006018B9" w:rsidP="006018B9">
      <w:pPr>
        <w:spacing w:line="240" w:lineRule="auto"/>
        <w:jc w:val="center"/>
        <w:rPr>
          <w:rFonts w:ascii="Arial" w:hAnsi="Arial" w:cs="Arial"/>
          <w:sz w:val="20"/>
          <w:szCs w:val="20"/>
          <w:lang w:val="sr-Cyrl-RS"/>
        </w:rPr>
      </w:pPr>
      <w:r w:rsidRPr="00E700E8">
        <w:rPr>
          <w:rFonts w:ascii="Arial" w:eastAsia="Times New Roman" w:hAnsi="Arial" w:cs="Arial"/>
          <w:b/>
          <w:color w:val="000000"/>
          <w:sz w:val="20"/>
          <w:szCs w:val="20"/>
          <w:lang w:val="sr-Cyrl-RS" w:eastAsia="sr-Latn-RS"/>
        </w:rPr>
        <w:t>Табела 4.</w:t>
      </w:r>
      <w:r w:rsidRPr="00E700E8">
        <w:rPr>
          <w:rFonts w:ascii="Arial" w:eastAsia="Times New Roman" w:hAnsi="Arial" w:cs="Arial"/>
          <w:color w:val="000000"/>
          <w:sz w:val="20"/>
          <w:szCs w:val="20"/>
          <w:lang w:val="sr-Cyrl-RS" w:eastAsia="sr-Latn-RS"/>
        </w:rPr>
        <w:t xml:space="preserve"> Формално/неформално запослена лица, </w:t>
      </w:r>
      <w:r w:rsidR="00891DD6">
        <w:rPr>
          <w:rFonts w:ascii="Arial" w:eastAsia="Times New Roman" w:hAnsi="Arial" w:cs="Arial"/>
          <w:color w:val="000000"/>
          <w:sz w:val="20"/>
          <w:szCs w:val="20"/>
          <w:lang w:val="sr-Cyrl-RS" w:eastAsia="sr-Latn-RS"/>
        </w:rPr>
        <w:t xml:space="preserve">старости </w:t>
      </w:r>
      <w:r w:rsidRPr="00E700E8">
        <w:rPr>
          <w:rFonts w:ascii="Arial" w:eastAsia="Times New Roman" w:hAnsi="Arial" w:cs="Arial"/>
          <w:color w:val="000000"/>
          <w:sz w:val="20"/>
          <w:szCs w:val="20"/>
          <w:lang w:val="sr-Cyrl-RS" w:eastAsia="sr-Latn-RS"/>
        </w:rPr>
        <w:t xml:space="preserve">15+, </w:t>
      </w:r>
      <w:r w:rsidRPr="00E700E8">
        <w:rPr>
          <w:rFonts w:ascii="Arial" w:eastAsia="Times New Roman" w:hAnsi="Arial" w:cs="Arial"/>
          <w:bCs/>
          <w:color w:val="000000"/>
          <w:sz w:val="20"/>
          <w:szCs w:val="20"/>
          <w:lang w:val="sr-Latn-RS" w:eastAsia="sr-Latn-RS"/>
        </w:rPr>
        <w:t>I квартал 2016</w:t>
      </w:r>
      <w:r>
        <w:rPr>
          <w:rFonts w:ascii="Arial" w:eastAsia="Times New Roman" w:hAnsi="Arial" w:cs="Arial"/>
          <w:bCs/>
          <w:color w:val="000000"/>
          <w:sz w:val="20"/>
          <w:szCs w:val="20"/>
          <w:lang w:val="sr-Latn-RS" w:eastAsia="sr-Latn-RS"/>
        </w:rPr>
        <w:t>.</w:t>
      </w:r>
    </w:p>
    <w:tbl>
      <w:tblPr>
        <w:tblW w:w="10194" w:type="dxa"/>
        <w:jc w:val="center"/>
        <w:tblLook w:val="04A0" w:firstRow="1" w:lastRow="0" w:firstColumn="1" w:lastColumn="0" w:noHBand="0" w:noVBand="1"/>
      </w:tblPr>
      <w:tblGrid>
        <w:gridCol w:w="4365"/>
        <w:gridCol w:w="1333"/>
        <w:gridCol w:w="1333"/>
        <w:gridCol w:w="753"/>
        <w:gridCol w:w="1333"/>
        <w:gridCol w:w="1077"/>
      </w:tblGrid>
      <w:tr w:rsidR="006018B9" w:rsidRPr="00E700E8" w:rsidTr="001F157A">
        <w:trPr>
          <w:trHeight w:val="611"/>
          <w:jc w:val="center"/>
        </w:trPr>
        <w:tc>
          <w:tcPr>
            <w:tcW w:w="4365" w:type="dxa"/>
            <w:vMerge w:val="restart"/>
            <w:tcBorders>
              <w:top w:val="single" w:sz="4" w:space="0" w:color="0C5498"/>
              <w:bottom w:val="single" w:sz="4" w:space="0" w:color="0C5498"/>
              <w:right w:val="single" w:sz="4" w:space="0" w:color="0C5498"/>
            </w:tcBorders>
            <w:shd w:val="clear" w:color="auto" w:fill="auto"/>
            <w:vAlign w:val="center"/>
            <w:hideMark/>
          </w:tcPr>
          <w:p w:rsidR="006018B9" w:rsidRPr="00E700E8" w:rsidRDefault="006018B9" w:rsidP="006018B9">
            <w:pPr>
              <w:spacing w:after="0" w:line="240" w:lineRule="auto"/>
              <w:jc w:val="center"/>
              <w:rPr>
                <w:rFonts w:ascii="Arial" w:eastAsia="Times New Roman" w:hAnsi="Arial" w:cs="Arial"/>
                <w:b/>
                <w:bCs/>
                <w:color w:val="000000"/>
                <w:sz w:val="16"/>
                <w:szCs w:val="16"/>
                <w:lang w:val="sr-Latn-RS" w:eastAsia="sr-Latn-RS"/>
              </w:rPr>
            </w:pPr>
            <w:r w:rsidRPr="00E700E8">
              <w:rPr>
                <w:rFonts w:ascii="Arial" w:eastAsia="Times New Roman" w:hAnsi="Arial" w:cs="Arial"/>
                <w:b/>
                <w:bCs/>
                <w:color w:val="000000"/>
                <w:sz w:val="16"/>
                <w:szCs w:val="16"/>
                <w:lang w:val="sr-Latn-RS" w:eastAsia="sr-Latn-RS"/>
              </w:rPr>
              <w:t> </w:t>
            </w: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bCs/>
                <w:color w:val="000000"/>
                <w:sz w:val="16"/>
                <w:szCs w:val="16"/>
                <w:lang w:val="sr-Latn-RS" w:eastAsia="sr-Latn-RS"/>
              </w:rPr>
            </w:pPr>
            <w:r w:rsidRPr="00CC2134">
              <w:rPr>
                <w:rFonts w:ascii="Arial" w:eastAsia="Times New Roman" w:hAnsi="Arial" w:cs="Arial"/>
                <w:bCs/>
                <w:color w:val="000000"/>
                <w:sz w:val="16"/>
                <w:szCs w:val="16"/>
                <w:lang w:val="sr-Latn-RS" w:eastAsia="sr-Latn-RS"/>
              </w:rPr>
              <w:t xml:space="preserve">I квартал 2016 </w:t>
            </w:r>
          </w:p>
        </w:tc>
        <w:tc>
          <w:tcPr>
            <w:tcW w:w="2086"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bCs/>
                <w:color w:val="000000"/>
                <w:sz w:val="16"/>
                <w:szCs w:val="16"/>
                <w:lang w:val="sr-Latn-RS" w:eastAsia="sr-Latn-RS"/>
              </w:rPr>
            </w:pPr>
            <w:r w:rsidRPr="00CC2134">
              <w:rPr>
                <w:rFonts w:ascii="Arial" w:eastAsia="Times New Roman" w:hAnsi="Arial" w:cs="Arial"/>
                <w:bCs/>
                <w:color w:val="000000"/>
                <w:sz w:val="16"/>
                <w:szCs w:val="16"/>
                <w:lang w:val="sr-Latn-RS" w:eastAsia="sr-Latn-RS"/>
              </w:rPr>
              <w:t>Промене у односу на претходни квартал</w:t>
            </w:r>
          </w:p>
        </w:tc>
        <w:tc>
          <w:tcPr>
            <w:tcW w:w="2410" w:type="dxa"/>
            <w:gridSpan w:val="2"/>
            <w:tcBorders>
              <w:top w:val="single" w:sz="4" w:space="0" w:color="0C5498"/>
              <w:left w:val="single" w:sz="4" w:space="0" w:color="0C5498"/>
              <w:bottom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bCs/>
                <w:color w:val="000000"/>
                <w:sz w:val="16"/>
                <w:szCs w:val="16"/>
                <w:lang w:val="sr-Latn-RS" w:eastAsia="sr-Latn-RS"/>
              </w:rPr>
            </w:pPr>
            <w:r w:rsidRPr="00CC2134">
              <w:rPr>
                <w:rFonts w:ascii="Arial" w:eastAsia="Times New Roman" w:hAnsi="Arial" w:cs="Arial"/>
                <w:bCs/>
                <w:color w:val="000000"/>
                <w:sz w:val="16"/>
                <w:szCs w:val="16"/>
                <w:lang w:val="sr-Latn-RS" w:eastAsia="sr-Latn-RS"/>
              </w:rPr>
              <w:t>Промене у односу на исти квартал претходне године</w:t>
            </w:r>
          </w:p>
        </w:tc>
      </w:tr>
      <w:tr w:rsidR="006018B9" w:rsidRPr="00E700E8" w:rsidTr="00BA74B0">
        <w:trPr>
          <w:trHeight w:val="216"/>
          <w:jc w:val="center"/>
        </w:trPr>
        <w:tc>
          <w:tcPr>
            <w:tcW w:w="4365" w:type="dxa"/>
            <w:vMerge/>
            <w:tcBorders>
              <w:top w:val="single" w:sz="4" w:space="0" w:color="0C5498"/>
              <w:bottom w:val="single" w:sz="4" w:space="0" w:color="0C5498"/>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b/>
                <w:bCs/>
                <w:color w:val="000000"/>
                <w:sz w:val="16"/>
                <w:szCs w:val="16"/>
                <w:lang w:val="sr-Latn-RS" w:eastAsia="sr-Latn-RS"/>
              </w:rPr>
            </w:pP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E700E8" w:rsidRDefault="006018B9" w:rsidP="006018B9">
            <w:pPr>
              <w:spacing w:before="60" w:after="6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(у хиљадама)</w:t>
            </w: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E700E8"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(у хиљадама)</w:t>
            </w:r>
          </w:p>
        </w:tc>
        <w:tc>
          <w:tcPr>
            <w:tcW w:w="75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E700E8"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w:t>
            </w:r>
          </w:p>
        </w:tc>
        <w:tc>
          <w:tcPr>
            <w:tcW w:w="133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E700E8"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(у хиљадама)</w:t>
            </w:r>
          </w:p>
        </w:tc>
        <w:tc>
          <w:tcPr>
            <w:tcW w:w="1077" w:type="dxa"/>
            <w:tcBorders>
              <w:top w:val="single" w:sz="4" w:space="0" w:color="0C5498"/>
              <w:left w:val="single" w:sz="4" w:space="0" w:color="0C5498"/>
              <w:bottom w:val="single" w:sz="4" w:space="0" w:color="0C5498"/>
            </w:tcBorders>
            <w:shd w:val="clear" w:color="auto" w:fill="auto"/>
            <w:vAlign w:val="center"/>
            <w:hideMark/>
          </w:tcPr>
          <w:p w:rsidR="006018B9" w:rsidRPr="00E700E8"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w:t>
            </w:r>
          </w:p>
        </w:tc>
      </w:tr>
      <w:tr w:rsidR="006018B9" w:rsidRPr="00E700E8" w:rsidTr="00BA74B0">
        <w:trPr>
          <w:trHeight w:val="259"/>
          <w:jc w:val="center"/>
        </w:trPr>
        <w:tc>
          <w:tcPr>
            <w:tcW w:w="4365" w:type="dxa"/>
            <w:tcBorders>
              <w:top w:val="single" w:sz="4" w:space="0" w:color="0C5498"/>
              <w:right w:val="single" w:sz="4" w:space="0" w:color="0C5498"/>
            </w:tcBorders>
            <w:shd w:val="clear" w:color="auto" w:fill="auto"/>
            <w:vAlign w:val="center"/>
          </w:tcPr>
          <w:p w:rsidR="006018B9" w:rsidRPr="00E700E8" w:rsidRDefault="006018B9" w:rsidP="006018B9">
            <w:pPr>
              <w:spacing w:after="0" w:line="240" w:lineRule="auto"/>
              <w:rPr>
                <w:rFonts w:ascii="Arial" w:eastAsia="Times New Roman" w:hAnsi="Arial" w:cs="Arial"/>
                <w:b/>
                <w:bCs/>
                <w:color w:val="000000"/>
                <w:sz w:val="16"/>
                <w:szCs w:val="16"/>
                <w:lang w:val="sr-Latn-RS" w:eastAsia="sr-Latn-RS"/>
              </w:rPr>
            </w:pPr>
          </w:p>
        </w:tc>
        <w:tc>
          <w:tcPr>
            <w:tcW w:w="1333" w:type="dxa"/>
            <w:tcBorders>
              <w:top w:val="single" w:sz="4" w:space="0" w:color="0C5498"/>
              <w:left w:val="single" w:sz="4" w:space="0" w:color="0C5498"/>
              <w:righ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1333" w:type="dxa"/>
            <w:tcBorders>
              <w:top w:val="single" w:sz="4" w:space="0" w:color="0C5498"/>
              <w:lef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753" w:type="dxa"/>
            <w:tcBorders>
              <w:top w:val="single" w:sz="4" w:space="0" w:color="0C5498"/>
              <w:righ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1333" w:type="dxa"/>
            <w:tcBorders>
              <w:top w:val="single" w:sz="4" w:space="0" w:color="0C5498"/>
              <w:lef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c>
          <w:tcPr>
            <w:tcW w:w="1077" w:type="dxa"/>
            <w:tcBorders>
              <w:top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p>
        </w:tc>
      </w:tr>
      <w:tr w:rsidR="006018B9" w:rsidRPr="00E700E8" w:rsidTr="00BA74B0">
        <w:trPr>
          <w:trHeight w:val="259"/>
          <w:jc w:val="center"/>
        </w:trPr>
        <w:tc>
          <w:tcPr>
            <w:tcW w:w="4365" w:type="dxa"/>
            <w:tcBorders>
              <w:right w:val="single" w:sz="4" w:space="0" w:color="0C5498"/>
            </w:tcBorders>
            <w:shd w:val="clear" w:color="auto" w:fill="auto"/>
            <w:vAlign w:val="center"/>
          </w:tcPr>
          <w:p w:rsidR="006018B9" w:rsidRPr="00E700E8" w:rsidRDefault="006018B9" w:rsidP="006018B9">
            <w:pPr>
              <w:spacing w:after="0" w:line="240" w:lineRule="auto"/>
              <w:rPr>
                <w:rFonts w:ascii="Arial" w:eastAsia="Times New Roman" w:hAnsi="Arial" w:cs="Arial"/>
                <w:b/>
                <w:bCs/>
                <w:color w:val="000000"/>
                <w:sz w:val="16"/>
                <w:szCs w:val="16"/>
                <w:lang w:val="sr-Latn-RS" w:eastAsia="sr-Latn-RS"/>
              </w:rPr>
            </w:pPr>
            <w:r w:rsidRPr="00E700E8">
              <w:rPr>
                <w:rFonts w:ascii="Arial" w:eastAsia="Times New Roman" w:hAnsi="Arial" w:cs="Arial"/>
                <w:b/>
                <w:bCs/>
                <w:color w:val="000000"/>
                <w:sz w:val="16"/>
                <w:szCs w:val="16"/>
                <w:lang w:val="sr-Latn-RS" w:eastAsia="sr-Latn-RS"/>
              </w:rPr>
              <w:t>Запослена лица</w:t>
            </w:r>
          </w:p>
        </w:tc>
        <w:tc>
          <w:tcPr>
            <w:tcW w:w="1333" w:type="dxa"/>
            <w:tcBorders>
              <w:left w:val="single" w:sz="4" w:space="0" w:color="0C5498"/>
              <w:righ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2570,7</w:t>
            </w:r>
          </w:p>
        </w:tc>
        <w:tc>
          <w:tcPr>
            <w:tcW w:w="1333" w:type="dxa"/>
            <w:tcBorders>
              <w:lef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-10,1</w:t>
            </w:r>
          </w:p>
        </w:tc>
        <w:tc>
          <w:tcPr>
            <w:tcW w:w="753" w:type="dxa"/>
            <w:tcBorders>
              <w:righ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-0,4</w:t>
            </w:r>
          </w:p>
        </w:tc>
        <w:tc>
          <w:tcPr>
            <w:tcW w:w="1333" w:type="dxa"/>
            <w:tcBorders>
              <w:left w:val="single" w:sz="4" w:space="0" w:color="0C5498"/>
            </w:tcBorders>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66,6</w:t>
            </w:r>
          </w:p>
        </w:tc>
        <w:tc>
          <w:tcPr>
            <w:tcW w:w="1077" w:type="dxa"/>
            <w:shd w:val="clear" w:color="auto" w:fill="auto"/>
            <w:noWrap/>
            <w:vAlign w:val="center"/>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2,7</w:t>
            </w: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Формално запослени</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2048,7</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-4,8</w:t>
            </w: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-0,2</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38,2</w:t>
            </w: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1,9</w:t>
            </w: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 формално запослени, без пољопривреде</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1830,0</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-7,6</w:t>
            </w: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-0,4</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28,7</w:t>
            </w: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1,6</w:t>
            </w: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en-US" w:eastAsia="sr-Latn-RS"/>
              </w:rPr>
            </w:pPr>
            <w:r w:rsidRPr="00E700E8">
              <w:rPr>
                <w:rFonts w:ascii="Arial" w:eastAsia="Times New Roman" w:hAnsi="Arial" w:cs="Arial"/>
                <w:color w:val="000000"/>
                <w:sz w:val="16"/>
                <w:szCs w:val="16"/>
                <w:lang w:val="sr-Latn-RS" w:eastAsia="sr-Latn-RS"/>
              </w:rPr>
              <w:t xml:space="preserve">         - формално запослени у пољопривреди</w:t>
            </w:r>
            <w:r w:rsidRPr="00E700E8">
              <w:rPr>
                <w:rFonts w:ascii="Arial" w:eastAsia="Times New Roman" w:hAnsi="Arial" w:cs="Arial"/>
                <w:color w:val="000000"/>
                <w:sz w:val="16"/>
                <w:szCs w:val="16"/>
                <w:lang w:val="en-US" w:eastAsia="sr-Latn-RS"/>
              </w:rPr>
              <w:t>*</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218,7</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2,8</w:t>
            </w: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1,3</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9,5</w:t>
            </w: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4,5</w:t>
            </w: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Неформално запослени</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522,0</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-5,3</w:t>
            </w: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-1,0</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28,4</w:t>
            </w: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5,8</w:t>
            </w: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 неформално запослени, без пољопривреде</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171,1</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-12,2</w:t>
            </w: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-6,7</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-5,6</w:t>
            </w: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-3,2</w:t>
            </w: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 неформално запослени у пољопривреди</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350,9</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6,9</w:t>
            </w: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2,0</w:t>
            </w:r>
          </w:p>
        </w:tc>
        <w:tc>
          <w:tcPr>
            <w:tcW w:w="1333" w:type="dxa"/>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34</w:t>
            </w: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10,7</w:t>
            </w:r>
          </w:p>
        </w:tc>
      </w:tr>
      <w:tr w:rsidR="006018B9" w:rsidRPr="00E700E8" w:rsidTr="00656C20">
        <w:trPr>
          <w:trHeight w:val="259"/>
          <w:jc w:val="center"/>
        </w:trPr>
        <w:tc>
          <w:tcPr>
            <w:tcW w:w="4365" w:type="dxa"/>
            <w:tcBorders>
              <w:bottom w:val="single" w:sz="4" w:space="0" w:color="0C5498"/>
              <w:right w:val="single" w:sz="4" w:space="0" w:color="0C5498"/>
            </w:tcBorders>
            <w:shd w:val="clear" w:color="auto" w:fill="auto"/>
            <w:vAlign w:val="center"/>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p>
        </w:tc>
        <w:tc>
          <w:tcPr>
            <w:tcW w:w="1333" w:type="dxa"/>
            <w:tcBorders>
              <w:left w:val="single" w:sz="4" w:space="0" w:color="0C5498"/>
              <w:bottom w:val="single" w:sz="4" w:space="0" w:color="0C5498"/>
              <w:right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333" w:type="dxa"/>
            <w:tcBorders>
              <w:left w:val="single" w:sz="4" w:space="0" w:color="0C5498"/>
              <w:bottom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753" w:type="dxa"/>
            <w:tcBorders>
              <w:bottom w:val="single" w:sz="4" w:space="0" w:color="0C5498"/>
              <w:right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333" w:type="dxa"/>
            <w:tcBorders>
              <w:left w:val="single" w:sz="4" w:space="0" w:color="0C5498"/>
              <w:bottom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077" w:type="dxa"/>
            <w:tcBorders>
              <w:bottom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r>
      <w:tr w:rsidR="006018B9" w:rsidRPr="00E700E8" w:rsidTr="00656C20">
        <w:trPr>
          <w:trHeight w:val="259"/>
          <w:jc w:val="center"/>
        </w:trPr>
        <w:tc>
          <w:tcPr>
            <w:tcW w:w="4365" w:type="dxa"/>
            <w:tcBorders>
              <w:top w:val="single" w:sz="4" w:space="0" w:color="0C5498"/>
              <w:bottom w:val="single" w:sz="4" w:space="0" w:color="0C5498"/>
              <w:right w:val="single" w:sz="4" w:space="0" w:color="0C5498"/>
            </w:tcBorders>
            <w:shd w:val="clear" w:color="auto" w:fill="auto"/>
            <w:vAlign w:val="bottom"/>
            <w:hideMark/>
          </w:tcPr>
          <w:p w:rsidR="006018B9" w:rsidRPr="00E700E8" w:rsidRDefault="006018B9" w:rsidP="006018B9">
            <w:pPr>
              <w:spacing w:before="60" w:after="6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w:t>
            </w:r>
          </w:p>
        </w:tc>
        <w:tc>
          <w:tcPr>
            <w:tcW w:w="1333" w:type="dxa"/>
            <w:tcBorders>
              <w:top w:val="single" w:sz="4" w:space="0" w:color="0C5498"/>
              <w:left w:val="single" w:sz="4" w:space="0" w:color="0C5498"/>
              <w:bottom w:val="single" w:sz="4" w:space="0" w:color="0C5498"/>
              <w:right w:val="single" w:sz="4" w:space="0" w:color="0C5498"/>
            </w:tcBorders>
            <w:shd w:val="clear" w:color="auto" w:fill="auto"/>
            <w:noWrap/>
            <w:vAlign w:val="center"/>
            <w:hideMark/>
          </w:tcPr>
          <w:p w:rsidR="006018B9" w:rsidRPr="00E700E8" w:rsidRDefault="006018B9" w:rsidP="006018B9">
            <w:pPr>
              <w:spacing w:before="60" w:after="60" w:line="240" w:lineRule="auto"/>
              <w:jc w:val="center"/>
              <w:rPr>
                <w:rFonts w:ascii="Arial" w:eastAsia="Times New Roman" w:hAnsi="Arial" w:cs="Arial"/>
                <w:b/>
                <w:bCs/>
                <w:color w:val="000000"/>
                <w:sz w:val="16"/>
                <w:szCs w:val="16"/>
                <w:lang w:val="sr-Latn-RS" w:eastAsia="sr-Latn-RS"/>
              </w:rPr>
            </w:pPr>
            <w:r w:rsidRPr="00E700E8">
              <w:rPr>
                <w:rFonts w:ascii="Arial" w:eastAsia="Times New Roman" w:hAnsi="Arial" w:cs="Arial"/>
                <w:b/>
                <w:bCs/>
                <w:color w:val="000000"/>
                <w:sz w:val="16"/>
                <w:szCs w:val="16"/>
                <w:lang w:val="sr-Latn-RS" w:eastAsia="sr-Latn-RS"/>
              </w:rPr>
              <w:t>%</w:t>
            </w:r>
          </w:p>
        </w:tc>
        <w:tc>
          <w:tcPr>
            <w:tcW w:w="4496" w:type="dxa"/>
            <w:gridSpan w:val="4"/>
            <w:tcBorders>
              <w:top w:val="single" w:sz="4" w:space="0" w:color="0C5498"/>
              <w:left w:val="single" w:sz="4" w:space="0" w:color="0C5498"/>
              <w:bottom w:val="single" w:sz="4" w:space="0" w:color="0C5498"/>
            </w:tcBorders>
            <w:shd w:val="clear" w:color="auto" w:fill="auto"/>
            <w:noWrap/>
            <w:vAlign w:val="center"/>
            <w:hideMark/>
          </w:tcPr>
          <w:p w:rsidR="006018B9" w:rsidRPr="00E700E8"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(п.п.)</w:t>
            </w:r>
          </w:p>
        </w:tc>
      </w:tr>
      <w:tr w:rsidR="006018B9" w:rsidRPr="00E700E8" w:rsidTr="00656C20">
        <w:trPr>
          <w:trHeight w:val="259"/>
          <w:jc w:val="center"/>
        </w:trPr>
        <w:tc>
          <w:tcPr>
            <w:tcW w:w="4365" w:type="dxa"/>
            <w:tcBorders>
              <w:top w:val="single" w:sz="4" w:space="0" w:color="0C5498"/>
              <w:right w:val="single" w:sz="4" w:space="0" w:color="0C5498"/>
            </w:tcBorders>
            <w:shd w:val="clear" w:color="auto" w:fill="auto"/>
            <w:vAlign w:val="center"/>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p>
        </w:tc>
        <w:tc>
          <w:tcPr>
            <w:tcW w:w="1333" w:type="dxa"/>
            <w:tcBorders>
              <w:top w:val="single" w:sz="4" w:space="0" w:color="0C5498"/>
              <w:left w:val="single" w:sz="4" w:space="0" w:color="0C5498"/>
              <w:right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333" w:type="dxa"/>
            <w:tcBorders>
              <w:top w:val="single" w:sz="4" w:space="0" w:color="0C5498"/>
              <w:left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753" w:type="dxa"/>
            <w:tcBorders>
              <w:top w:val="single" w:sz="4" w:space="0" w:color="0C5498"/>
              <w:right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333" w:type="dxa"/>
            <w:tcBorders>
              <w:top w:val="single" w:sz="4" w:space="0" w:color="0C5498"/>
              <w:left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077" w:type="dxa"/>
            <w:tcBorders>
              <w:top w:val="single" w:sz="4" w:space="0" w:color="0C5498"/>
            </w:tcBorders>
            <w:shd w:val="clear" w:color="auto" w:fill="auto"/>
            <w:noWrap/>
            <w:vAlign w:val="center"/>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Стопа неформалне запослености (укупно)</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20,3</w:t>
            </w:r>
          </w:p>
        </w:tc>
        <w:tc>
          <w:tcPr>
            <w:tcW w:w="1333" w:type="dxa"/>
            <w:vMerge w:val="restart"/>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w:t>
            </w: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-0,1</w:t>
            </w:r>
          </w:p>
        </w:tc>
        <w:tc>
          <w:tcPr>
            <w:tcW w:w="1333" w:type="dxa"/>
            <w:vMerge w:val="restart"/>
            <w:tcBorders>
              <w:lef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w:t>
            </w: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0,6</w:t>
            </w:r>
          </w:p>
        </w:tc>
      </w:tr>
      <w:tr w:rsidR="006018B9" w:rsidRPr="00E700E8" w:rsidTr="00BA74B0">
        <w:trPr>
          <w:trHeight w:val="259"/>
          <w:jc w:val="center"/>
        </w:trPr>
        <w:tc>
          <w:tcPr>
            <w:tcW w:w="4365" w:type="dxa"/>
            <w:tcBorders>
              <w:right w:val="single" w:sz="4" w:space="0" w:color="0C5498"/>
            </w:tcBorders>
            <w:shd w:val="clear" w:color="auto" w:fill="auto"/>
            <w:vAlign w:val="center"/>
            <w:hideMark/>
          </w:tcPr>
          <w:p w:rsidR="006018B9" w:rsidRPr="00E700E8" w:rsidRDefault="006018B9" w:rsidP="006018B9">
            <w:pPr>
              <w:spacing w:after="0" w:line="240" w:lineRule="auto"/>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 xml:space="preserve">    Стопа неформалне запослености, без пољопривреде</w:t>
            </w:r>
          </w:p>
        </w:tc>
        <w:tc>
          <w:tcPr>
            <w:tcW w:w="1333" w:type="dxa"/>
            <w:tcBorders>
              <w:left w:val="single" w:sz="4" w:space="0" w:color="0C5498"/>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8,5</w:t>
            </w:r>
          </w:p>
        </w:tc>
        <w:tc>
          <w:tcPr>
            <w:tcW w:w="1333" w:type="dxa"/>
            <w:vMerge/>
            <w:tcBorders>
              <w:left w:val="single" w:sz="4" w:space="0" w:color="0C5498"/>
            </w:tcBorders>
            <w:shd w:val="clear" w:color="auto" w:fill="AABAD7"/>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753" w:type="dxa"/>
            <w:tcBorders>
              <w:right w:val="single" w:sz="4" w:space="0" w:color="0C5498"/>
            </w:tcBorders>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-0,5</w:t>
            </w:r>
          </w:p>
        </w:tc>
        <w:tc>
          <w:tcPr>
            <w:tcW w:w="1333" w:type="dxa"/>
            <w:vMerge/>
            <w:tcBorders>
              <w:left w:val="single" w:sz="4" w:space="0" w:color="0C5498"/>
            </w:tcBorders>
            <w:shd w:val="clear" w:color="auto" w:fill="AABAD7"/>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p>
        </w:tc>
        <w:tc>
          <w:tcPr>
            <w:tcW w:w="1077" w:type="dxa"/>
            <w:shd w:val="clear" w:color="auto" w:fill="auto"/>
            <w:noWrap/>
            <w:vAlign w:val="center"/>
            <w:hideMark/>
          </w:tcPr>
          <w:p w:rsidR="006018B9" w:rsidRPr="00E700E8"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E700E8">
              <w:rPr>
                <w:rFonts w:ascii="Arial" w:eastAsia="Times New Roman" w:hAnsi="Arial" w:cs="Arial"/>
                <w:color w:val="000000"/>
                <w:sz w:val="16"/>
                <w:szCs w:val="16"/>
                <w:lang w:val="sr-Latn-RS" w:eastAsia="sr-Latn-RS"/>
              </w:rPr>
              <w:t>-0,4</w:t>
            </w:r>
          </w:p>
        </w:tc>
      </w:tr>
    </w:tbl>
    <w:p w:rsidR="006018B9" w:rsidRDefault="006018B9" w:rsidP="006018B9">
      <w:pPr>
        <w:spacing w:line="240" w:lineRule="auto"/>
        <w:rPr>
          <w:rFonts w:ascii="Arial" w:hAnsi="Arial" w:cs="Arial"/>
          <w:b/>
          <w:sz w:val="18"/>
          <w:szCs w:val="18"/>
          <w:lang w:val="en-US"/>
        </w:rPr>
      </w:pPr>
    </w:p>
    <w:p w:rsidR="006018B9" w:rsidRPr="00CC2134" w:rsidRDefault="006018B9" w:rsidP="006018B9">
      <w:pPr>
        <w:spacing w:line="240" w:lineRule="auto"/>
        <w:ind w:left="113" w:hanging="113"/>
        <w:rPr>
          <w:rFonts w:ascii="Arial" w:hAnsi="Arial" w:cs="Arial"/>
          <w:b/>
          <w:sz w:val="16"/>
          <w:szCs w:val="16"/>
          <w:lang w:val="sr-Cyrl-CS"/>
        </w:rPr>
      </w:pPr>
      <w:r w:rsidRPr="00CC2134">
        <w:rPr>
          <w:rFonts w:ascii="Arial" w:hAnsi="Arial" w:cs="Arial"/>
          <w:b/>
          <w:sz w:val="16"/>
          <w:szCs w:val="16"/>
          <w:lang w:val="en-US"/>
        </w:rPr>
        <w:t xml:space="preserve">* </w:t>
      </w:r>
      <w:r w:rsidRPr="00CC2134">
        <w:rPr>
          <w:rFonts w:ascii="Arial" w:hAnsi="Arial" w:cs="Arial"/>
          <w:b/>
          <w:sz w:val="16"/>
          <w:szCs w:val="16"/>
          <w:lang w:val="sr-Cyrl-RS"/>
        </w:rPr>
        <w:t>Запосленост у пољопривреди</w:t>
      </w:r>
      <w:r w:rsidRPr="00CC2134">
        <w:rPr>
          <w:rFonts w:ascii="Arial" w:hAnsi="Arial" w:cs="Arial"/>
          <w:sz w:val="16"/>
          <w:szCs w:val="16"/>
          <w:lang w:val="sr-Cyrl-RS"/>
        </w:rPr>
        <w:t xml:space="preserve"> подразумева цео сектор делатности Пољопривреда, шумарство и рибарство, као и део сектора Домаћинства која производе робу и услуге за сопствене потребе који се односи на пољопривреду.</w:t>
      </w: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Default="006018B9" w:rsidP="006018B9">
      <w:pPr>
        <w:spacing w:after="0" w:line="240" w:lineRule="auto"/>
        <w:jc w:val="center"/>
        <w:rPr>
          <w:rFonts w:ascii="Arial" w:eastAsia="Times New Roman" w:hAnsi="Arial" w:cs="Arial"/>
          <w:b/>
          <w:bCs/>
          <w:color w:val="000000"/>
          <w:sz w:val="20"/>
          <w:szCs w:val="20"/>
          <w:lang w:val="sr-Latn-RS" w:eastAsia="sr-Latn-RS"/>
        </w:rPr>
      </w:pPr>
    </w:p>
    <w:p w:rsidR="006018B9" w:rsidRPr="00136435" w:rsidRDefault="006018B9" w:rsidP="006018B9">
      <w:pPr>
        <w:spacing w:after="0" w:line="240" w:lineRule="auto"/>
        <w:jc w:val="center"/>
        <w:rPr>
          <w:rFonts w:ascii="Arial" w:eastAsia="Times New Roman" w:hAnsi="Arial" w:cs="Arial"/>
          <w:bCs/>
          <w:color w:val="000000"/>
          <w:sz w:val="20"/>
          <w:szCs w:val="20"/>
          <w:lang w:val="sr-Cyrl-RS" w:eastAsia="sr-Latn-RS"/>
        </w:rPr>
      </w:pPr>
      <w:r w:rsidRPr="00136435">
        <w:rPr>
          <w:rFonts w:ascii="Arial" w:eastAsia="Times New Roman" w:hAnsi="Arial" w:cs="Arial"/>
          <w:b/>
          <w:bCs/>
          <w:color w:val="000000"/>
          <w:sz w:val="20"/>
          <w:szCs w:val="20"/>
          <w:lang w:val="sr-Latn-RS" w:eastAsia="sr-Latn-RS"/>
        </w:rPr>
        <w:lastRenderedPageBreak/>
        <w:t>Табела 5</w:t>
      </w:r>
      <w:r w:rsidR="007A1444">
        <w:rPr>
          <w:rFonts w:ascii="Arial" w:eastAsia="Times New Roman" w:hAnsi="Arial" w:cs="Arial"/>
          <w:b/>
          <w:bCs/>
          <w:color w:val="000000"/>
          <w:sz w:val="20"/>
          <w:szCs w:val="20"/>
          <w:lang w:val="sr-Latn-RS" w:eastAsia="sr-Latn-RS"/>
        </w:rPr>
        <w:t>.</w:t>
      </w:r>
      <w:r w:rsidRPr="00136435">
        <w:rPr>
          <w:rFonts w:ascii="Arial" w:eastAsia="Times New Roman" w:hAnsi="Arial" w:cs="Arial"/>
          <w:b/>
          <w:bCs/>
          <w:color w:val="000000"/>
          <w:sz w:val="20"/>
          <w:szCs w:val="20"/>
          <w:lang w:val="sr-Latn-RS" w:eastAsia="sr-Latn-RS"/>
        </w:rPr>
        <w:t xml:space="preserve"> </w:t>
      </w:r>
      <w:r w:rsidRPr="00136435">
        <w:rPr>
          <w:rFonts w:ascii="Arial" w:eastAsia="Times New Roman" w:hAnsi="Arial" w:cs="Arial"/>
          <w:bCs/>
          <w:color w:val="000000"/>
          <w:sz w:val="20"/>
          <w:szCs w:val="20"/>
          <w:lang w:val="sr-Latn-RS" w:eastAsia="sr-Latn-RS"/>
        </w:rPr>
        <w:t xml:space="preserve">Незапослена лица, по полу и региону, </w:t>
      </w:r>
      <w:r w:rsidR="00891DD6">
        <w:rPr>
          <w:rFonts w:ascii="Arial" w:eastAsia="Times New Roman" w:hAnsi="Arial" w:cs="Arial"/>
          <w:bCs/>
          <w:color w:val="000000"/>
          <w:sz w:val="20"/>
          <w:szCs w:val="20"/>
          <w:lang w:val="sr-Cyrl-RS" w:eastAsia="sr-Latn-RS"/>
        </w:rPr>
        <w:t xml:space="preserve">старости </w:t>
      </w:r>
      <w:r w:rsidRPr="00136435">
        <w:rPr>
          <w:rFonts w:ascii="Arial" w:eastAsia="Times New Roman" w:hAnsi="Arial" w:cs="Arial"/>
          <w:bCs/>
          <w:color w:val="000000"/>
          <w:sz w:val="20"/>
          <w:szCs w:val="20"/>
          <w:lang w:val="sr-Cyrl-RS" w:eastAsia="sr-Latn-RS"/>
        </w:rPr>
        <w:t xml:space="preserve">15+, </w:t>
      </w:r>
      <w:r w:rsidRPr="00136435">
        <w:rPr>
          <w:rFonts w:ascii="Arial" w:eastAsia="Times New Roman" w:hAnsi="Arial" w:cs="Arial"/>
          <w:bCs/>
          <w:color w:val="000000"/>
          <w:sz w:val="20"/>
          <w:szCs w:val="20"/>
          <w:lang w:val="sr-Latn-RS" w:eastAsia="sr-Latn-RS"/>
        </w:rPr>
        <w:t>I квартал 2016</w:t>
      </w:r>
      <w:r>
        <w:rPr>
          <w:rFonts w:ascii="Arial" w:eastAsia="Times New Roman" w:hAnsi="Arial" w:cs="Arial"/>
          <w:bCs/>
          <w:color w:val="000000"/>
          <w:sz w:val="20"/>
          <w:szCs w:val="20"/>
          <w:lang w:val="sr-Latn-RS" w:eastAsia="sr-Latn-RS"/>
        </w:rPr>
        <w:t>.</w:t>
      </w:r>
    </w:p>
    <w:p w:rsidR="006018B9" w:rsidRPr="00136435" w:rsidRDefault="006018B9" w:rsidP="006018B9">
      <w:pPr>
        <w:spacing w:after="0" w:line="240" w:lineRule="auto"/>
        <w:jc w:val="center"/>
        <w:rPr>
          <w:rFonts w:ascii="Arial" w:eastAsia="Times New Roman" w:hAnsi="Arial" w:cs="Arial"/>
          <w:b/>
          <w:bCs/>
          <w:color w:val="000000"/>
          <w:sz w:val="20"/>
          <w:szCs w:val="20"/>
          <w:lang w:val="sr-Cyrl-RS" w:eastAsia="sr-Latn-RS"/>
        </w:rPr>
      </w:pPr>
    </w:p>
    <w:tbl>
      <w:tblPr>
        <w:tblW w:w="10206" w:type="dxa"/>
        <w:jc w:val="center"/>
        <w:tblCellMar>
          <w:left w:w="28" w:type="dxa"/>
          <w:right w:w="28" w:type="dxa"/>
        </w:tblCellMar>
        <w:tblLook w:val="04A0" w:firstRow="1" w:lastRow="0" w:firstColumn="1" w:lastColumn="0" w:noHBand="0" w:noVBand="1"/>
      </w:tblPr>
      <w:tblGrid>
        <w:gridCol w:w="3053"/>
        <w:gridCol w:w="1431"/>
        <w:gridCol w:w="1430"/>
        <w:gridCol w:w="1431"/>
        <w:gridCol w:w="1430"/>
        <w:gridCol w:w="1431"/>
      </w:tblGrid>
      <w:tr w:rsidR="006018B9" w:rsidRPr="00CC2134" w:rsidTr="001F157A">
        <w:trPr>
          <w:trHeight w:val="436"/>
          <w:jc w:val="center"/>
        </w:trPr>
        <w:tc>
          <w:tcPr>
            <w:tcW w:w="3053" w:type="dxa"/>
            <w:vMerge w:val="restart"/>
            <w:tcBorders>
              <w:top w:val="single" w:sz="4" w:space="0" w:color="0C5498"/>
              <w:bottom w:val="single" w:sz="4" w:space="0" w:color="0C5498"/>
              <w:right w:val="single" w:sz="4" w:space="0" w:color="0C5498"/>
            </w:tcBorders>
            <w:shd w:val="clear" w:color="auto" w:fill="auto"/>
            <w:vAlign w:val="bottom"/>
            <w:hideMark/>
          </w:tcPr>
          <w:p w:rsidR="006018B9" w:rsidRPr="00CC2134" w:rsidRDefault="006018B9" w:rsidP="006018B9">
            <w:pPr>
              <w:spacing w:after="0" w:line="240" w:lineRule="auto"/>
              <w:rPr>
                <w:rFonts w:ascii="Arial" w:eastAsia="Times New Roman" w:hAnsi="Arial" w:cs="Arial"/>
                <w:sz w:val="16"/>
                <w:szCs w:val="16"/>
                <w:lang w:val="sr-Latn-RS" w:eastAsia="sr-Latn-RS"/>
              </w:rPr>
            </w:pPr>
            <w:r w:rsidRPr="00CC2134">
              <w:rPr>
                <w:rFonts w:ascii="Arial" w:eastAsia="Times New Roman" w:hAnsi="Arial" w:cs="Arial"/>
                <w:sz w:val="16"/>
                <w:szCs w:val="16"/>
                <w:lang w:val="sr-Latn-RS" w:eastAsia="sr-Latn-RS"/>
              </w:rPr>
              <w:t> </w:t>
            </w:r>
          </w:p>
        </w:tc>
        <w:tc>
          <w:tcPr>
            <w:tcW w:w="143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xml:space="preserve">I квартал 2016 </w:t>
            </w:r>
          </w:p>
        </w:tc>
        <w:tc>
          <w:tcPr>
            <w:tcW w:w="2861"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Промене у односу на претходни квартал</w:t>
            </w:r>
          </w:p>
        </w:tc>
        <w:tc>
          <w:tcPr>
            <w:tcW w:w="2861" w:type="dxa"/>
            <w:gridSpan w:val="2"/>
            <w:tcBorders>
              <w:top w:val="single" w:sz="4" w:space="0" w:color="0C5498"/>
              <w:left w:val="single" w:sz="4" w:space="0" w:color="0C5498"/>
              <w:bottom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Промене у односу на исти квартал претходне године</w:t>
            </w:r>
          </w:p>
        </w:tc>
      </w:tr>
      <w:tr w:rsidR="006018B9" w:rsidRPr="00CC2134" w:rsidTr="00656C20">
        <w:trPr>
          <w:trHeight w:val="186"/>
          <w:jc w:val="center"/>
        </w:trPr>
        <w:tc>
          <w:tcPr>
            <w:tcW w:w="3053" w:type="dxa"/>
            <w:vMerge/>
            <w:tcBorders>
              <w:top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sz w:val="16"/>
                <w:szCs w:val="16"/>
                <w:lang w:val="sr-Latn-RS" w:eastAsia="sr-Latn-RS"/>
              </w:rPr>
            </w:pPr>
          </w:p>
        </w:tc>
        <w:tc>
          <w:tcPr>
            <w:tcW w:w="143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(у хиљадама)</w:t>
            </w:r>
          </w:p>
        </w:tc>
        <w:tc>
          <w:tcPr>
            <w:tcW w:w="143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(у хиљадама)</w:t>
            </w:r>
          </w:p>
        </w:tc>
        <w:tc>
          <w:tcPr>
            <w:tcW w:w="143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3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(у хиљадама)</w:t>
            </w:r>
          </w:p>
        </w:tc>
        <w:tc>
          <w:tcPr>
            <w:tcW w:w="1431" w:type="dxa"/>
            <w:tcBorders>
              <w:top w:val="single" w:sz="4" w:space="0" w:color="0C5498"/>
              <w:left w:val="single" w:sz="4" w:space="0" w:color="0C5498"/>
              <w:bottom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r>
      <w:tr w:rsidR="006018B9" w:rsidRPr="00CC2134" w:rsidTr="00656C20">
        <w:trPr>
          <w:trHeight w:val="259"/>
          <w:jc w:val="center"/>
        </w:trPr>
        <w:tc>
          <w:tcPr>
            <w:tcW w:w="3053" w:type="dxa"/>
            <w:tcBorders>
              <w:top w:val="single" w:sz="4" w:space="0" w:color="0C5498"/>
              <w:right w:val="single" w:sz="4" w:space="0" w:color="0C5498"/>
            </w:tcBorders>
            <w:shd w:val="clear" w:color="auto" w:fill="auto"/>
            <w:vAlign w:val="center"/>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p>
        </w:tc>
        <w:tc>
          <w:tcPr>
            <w:tcW w:w="1431" w:type="dxa"/>
            <w:tcBorders>
              <w:top w:val="single" w:sz="4" w:space="0" w:color="0C5498"/>
              <w:left w:val="single" w:sz="4" w:space="0" w:color="0C5498"/>
              <w:righ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0" w:type="dxa"/>
            <w:tcBorders>
              <w:top w:val="single" w:sz="4" w:space="0" w:color="0C5498"/>
              <w:lef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1" w:type="dxa"/>
            <w:tcBorders>
              <w:top w:val="single" w:sz="4" w:space="0" w:color="AABAD7"/>
              <w:righ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0" w:type="dxa"/>
            <w:tcBorders>
              <w:top w:val="single" w:sz="4" w:space="0" w:color="0C5498"/>
              <w:lef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1" w:type="dxa"/>
            <w:tcBorders>
              <w:top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Незапослени - укупно</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602,2</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47,4</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8,5</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14,7</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2,5</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 </w:t>
            </w:r>
          </w:p>
        </w:tc>
        <w:tc>
          <w:tcPr>
            <w:tcW w:w="1431"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 </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 </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 </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Пол</w:t>
            </w:r>
          </w:p>
        </w:tc>
        <w:tc>
          <w:tcPr>
            <w:tcW w:w="1431"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Мушкарци</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328,8</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24,1</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7,9</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15,1</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4,8</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Жене</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273,3</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23,3</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9,3</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-0,4</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-0,2</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Регион</w:t>
            </w:r>
          </w:p>
        </w:tc>
        <w:tc>
          <w:tcPr>
            <w:tcW w:w="1431"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Београдски регион</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159,4</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19,5</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13,9</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9,4</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6,3</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Војводине</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158,7</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26,6</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20,1</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11,0</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7,5</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Шумадије и Западне Србије</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150,1</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-10,1</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-6,3</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-14,1</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-8,6</w:t>
            </w:r>
          </w:p>
        </w:tc>
      </w:tr>
      <w:tr w:rsidR="006018B9" w:rsidRPr="00CC2134" w:rsidTr="00656C20">
        <w:trPr>
          <w:trHeight w:val="259"/>
          <w:jc w:val="center"/>
        </w:trPr>
        <w:tc>
          <w:tcPr>
            <w:tcW w:w="3053"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Јужне и Источне Србије</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134,0</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11,5</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9,4</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8,4</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6,6</w:t>
            </w:r>
          </w:p>
        </w:tc>
      </w:tr>
      <w:tr w:rsidR="006018B9" w:rsidRPr="00CC2134" w:rsidTr="00656C20">
        <w:trPr>
          <w:trHeight w:val="259"/>
          <w:jc w:val="center"/>
        </w:trPr>
        <w:tc>
          <w:tcPr>
            <w:tcW w:w="3053" w:type="dxa"/>
            <w:tcBorders>
              <w:right w:val="single" w:sz="4" w:space="0" w:color="0C5498"/>
            </w:tcBorders>
            <w:shd w:val="clear" w:color="auto" w:fill="auto"/>
            <w:noWrap/>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Косово и Метохија</w:t>
            </w:r>
          </w:p>
        </w:tc>
        <w:tc>
          <w:tcPr>
            <w:tcW w:w="1431"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31"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30"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r>
      <w:tr w:rsidR="006018B9" w:rsidRPr="00CC2134" w:rsidTr="00656C20">
        <w:trPr>
          <w:trHeight w:val="259"/>
          <w:jc w:val="center"/>
        </w:trPr>
        <w:tc>
          <w:tcPr>
            <w:tcW w:w="3053" w:type="dxa"/>
            <w:tcBorders>
              <w:bottom w:val="single" w:sz="4" w:space="0" w:color="0C5498"/>
              <w:right w:val="single" w:sz="4" w:space="0" w:color="0C5498"/>
            </w:tcBorders>
            <w:shd w:val="clear" w:color="auto" w:fill="auto"/>
            <w:noWrap/>
            <w:vAlign w:val="center"/>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p>
        </w:tc>
        <w:tc>
          <w:tcPr>
            <w:tcW w:w="1431" w:type="dxa"/>
            <w:tcBorders>
              <w:left w:val="single" w:sz="4" w:space="0" w:color="0C5498"/>
              <w:bottom w:val="single" w:sz="4" w:space="0" w:color="0C5498"/>
              <w:right w:val="single" w:sz="4" w:space="0" w:color="0C5498"/>
            </w:tcBorders>
            <w:shd w:val="clear" w:color="auto" w:fill="auto"/>
            <w:noWrap/>
            <w:vAlign w:val="bottom"/>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430" w:type="dxa"/>
            <w:tcBorders>
              <w:left w:val="single" w:sz="4" w:space="0" w:color="0C5498"/>
              <w:bottom w:val="single" w:sz="4" w:space="0" w:color="0C5498"/>
            </w:tcBorders>
            <w:shd w:val="clear" w:color="auto" w:fill="auto"/>
            <w:noWrap/>
            <w:vAlign w:val="bottom"/>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431" w:type="dxa"/>
            <w:tcBorders>
              <w:bottom w:val="single" w:sz="4" w:space="0" w:color="0C5498"/>
              <w:right w:val="single" w:sz="4" w:space="0" w:color="0C5498"/>
            </w:tcBorders>
            <w:shd w:val="clear" w:color="auto" w:fill="auto"/>
            <w:noWrap/>
            <w:vAlign w:val="bottom"/>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430" w:type="dxa"/>
            <w:tcBorders>
              <w:left w:val="single" w:sz="4" w:space="0" w:color="0C5498"/>
              <w:bottom w:val="single" w:sz="4" w:space="0" w:color="0C5498"/>
            </w:tcBorders>
            <w:shd w:val="clear" w:color="auto" w:fill="auto"/>
            <w:noWrap/>
            <w:vAlign w:val="bottom"/>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431" w:type="dxa"/>
            <w:tcBorders>
              <w:bottom w:val="single" w:sz="4" w:space="0" w:color="0C5498"/>
            </w:tcBorders>
            <w:shd w:val="clear" w:color="auto" w:fill="auto"/>
            <w:noWrap/>
            <w:vAlign w:val="bottom"/>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p>
        </w:tc>
      </w:tr>
      <w:tr w:rsidR="006018B9" w:rsidRPr="00CC2134" w:rsidTr="00656C20">
        <w:trPr>
          <w:trHeight w:val="259"/>
          <w:jc w:val="center"/>
        </w:trPr>
        <w:tc>
          <w:tcPr>
            <w:tcW w:w="3053" w:type="dxa"/>
            <w:tcBorders>
              <w:top w:val="single" w:sz="4" w:space="0" w:color="0C5498"/>
              <w:bottom w:val="single" w:sz="4" w:space="0" w:color="0C5498"/>
              <w:right w:val="single" w:sz="4" w:space="0" w:color="0C5498"/>
            </w:tcBorders>
            <w:shd w:val="clear" w:color="auto" w:fill="auto"/>
            <w:noWrap/>
            <w:vAlign w:val="bottom"/>
            <w:hideMark/>
          </w:tcPr>
          <w:p w:rsidR="006018B9" w:rsidRPr="00CC2134" w:rsidRDefault="006018B9" w:rsidP="006018B9">
            <w:pPr>
              <w:spacing w:before="60" w:after="6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31" w:type="dxa"/>
            <w:tcBorders>
              <w:top w:val="single" w:sz="4" w:space="0" w:color="0C5498"/>
              <w:left w:val="single" w:sz="4" w:space="0" w:color="0C5498"/>
              <w:bottom w:val="single" w:sz="4" w:space="0" w:color="0C5498"/>
              <w:right w:val="single" w:sz="4" w:space="0" w:color="0C5498"/>
            </w:tcBorders>
            <w:shd w:val="clear" w:color="auto" w:fill="auto"/>
            <w:noWrap/>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5722" w:type="dxa"/>
            <w:gridSpan w:val="4"/>
            <w:tcBorders>
              <w:top w:val="single" w:sz="4" w:space="0" w:color="0C5498"/>
              <w:left w:val="single" w:sz="4" w:space="0" w:color="0C5498"/>
              <w:bottom w:val="single" w:sz="4" w:space="0" w:color="0C5498"/>
            </w:tcBorders>
            <w:shd w:val="clear" w:color="auto" w:fill="auto"/>
            <w:noWrap/>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(п.п.)</w:t>
            </w:r>
          </w:p>
        </w:tc>
      </w:tr>
      <w:tr w:rsidR="006018B9" w:rsidRPr="00CC2134" w:rsidTr="00656C20">
        <w:trPr>
          <w:trHeight w:val="259"/>
          <w:jc w:val="center"/>
        </w:trPr>
        <w:tc>
          <w:tcPr>
            <w:tcW w:w="3053" w:type="dxa"/>
            <w:tcBorders>
              <w:top w:val="single" w:sz="4" w:space="0" w:color="0C5498"/>
              <w:right w:val="single" w:sz="4" w:space="0" w:color="0C5498"/>
            </w:tcBorders>
            <w:shd w:val="clear" w:color="auto" w:fill="auto"/>
            <w:noWrap/>
            <w:vAlign w:val="center"/>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p>
        </w:tc>
        <w:tc>
          <w:tcPr>
            <w:tcW w:w="1431" w:type="dxa"/>
            <w:tcBorders>
              <w:top w:val="single" w:sz="4" w:space="0" w:color="0C5498"/>
              <w:left w:val="single" w:sz="4" w:space="0" w:color="0C5498"/>
              <w:righ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0" w:type="dxa"/>
            <w:tcBorders>
              <w:top w:val="single" w:sz="4" w:space="0" w:color="0C5498"/>
              <w:left w:val="single" w:sz="4" w:space="0" w:color="0C5498"/>
            </w:tcBorders>
            <w:shd w:val="clear" w:color="auto" w:fill="auto"/>
            <w:noWrap/>
            <w:vAlign w:val="bottom"/>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p>
        </w:tc>
        <w:tc>
          <w:tcPr>
            <w:tcW w:w="1431" w:type="dxa"/>
            <w:tcBorders>
              <w:top w:val="single" w:sz="4" w:space="0" w:color="0C5498"/>
              <w:righ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30" w:type="dxa"/>
            <w:tcBorders>
              <w:top w:val="single" w:sz="4" w:space="0" w:color="0C5498"/>
              <w:left w:val="single" w:sz="4" w:space="0" w:color="0C5498"/>
            </w:tcBorders>
            <w:shd w:val="clear" w:color="auto" w:fill="auto"/>
            <w:noWrap/>
            <w:vAlign w:val="bottom"/>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p>
        </w:tc>
        <w:tc>
          <w:tcPr>
            <w:tcW w:w="1431" w:type="dxa"/>
            <w:tcBorders>
              <w:top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CC2134" w:rsidTr="00656C20">
        <w:trPr>
          <w:trHeight w:val="259"/>
          <w:jc w:val="center"/>
        </w:trPr>
        <w:tc>
          <w:tcPr>
            <w:tcW w:w="3053" w:type="dxa"/>
            <w:tcBorders>
              <w:right w:val="single" w:sz="4" w:space="0" w:color="0C5498"/>
            </w:tcBorders>
            <w:shd w:val="clear" w:color="auto" w:fill="auto"/>
            <w:noWrap/>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Стопа дугорочне незапослености</w:t>
            </w:r>
          </w:p>
        </w:tc>
        <w:tc>
          <w:tcPr>
            <w:tcW w:w="1431" w:type="dxa"/>
            <w:tcBorders>
              <w:left w:val="single" w:sz="4" w:space="0" w:color="0C5498"/>
              <w:right w:val="single" w:sz="4" w:space="0" w:color="0C5498"/>
            </w:tcBorders>
            <w:shd w:val="clear" w:color="auto" w:fill="auto"/>
            <w:noWrap/>
            <w:vAlign w:val="bottom"/>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12,2</w:t>
            </w:r>
          </w:p>
        </w:tc>
        <w:tc>
          <w:tcPr>
            <w:tcW w:w="1430" w:type="dxa"/>
            <w:tcBorders>
              <w:left w:val="single" w:sz="4" w:space="0" w:color="0C5498"/>
            </w:tcBorders>
            <w:shd w:val="clear" w:color="auto" w:fill="auto"/>
            <w:noWrap/>
            <w:vAlign w:val="bottom"/>
            <w:hideMark/>
          </w:tcPr>
          <w:p w:rsidR="006018B9" w:rsidRPr="00CC2134" w:rsidRDefault="006018B9" w:rsidP="006018B9">
            <w:pPr>
              <w:spacing w:after="0" w:line="240" w:lineRule="auto"/>
              <w:ind w:right="170"/>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 </w:t>
            </w:r>
          </w:p>
        </w:tc>
        <w:tc>
          <w:tcPr>
            <w:tcW w:w="1431" w:type="dxa"/>
            <w:tcBorders>
              <w:right w:val="single" w:sz="4" w:space="0" w:color="0C5498"/>
            </w:tcBorders>
            <w:shd w:val="clear" w:color="auto" w:fill="auto"/>
            <w:noWrap/>
            <w:vAlign w:val="bottom"/>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-0,4</w:t>
            </w:r>
          </w:p>
        </w:tc>
        <w:tc>
          <w:tcPr>
            <w:tcW w:w="1430" w:type="dxa"/>
            <w:tcBorders>
              <w:left w:val="single" w:sz="4" w:space="0" w:color="0C5498"/>
            </w:tcBorders>
            <w:shd w:val="clear" w:color="auto" w:fill="auto"/>
            <w:noWrap/>
            <w:vAlign w:val="bottom"/>
            <w:hideMark/>
          </w:tcPr>
          <w:p w:rsidR="006018B9" w:rsidRPr="00CC2134" w:rsidRDefault="006018B9" w:rsidP="006018B9">
            <w:pPr>
              <w:spacing w:after="0" w:line="240" w:lineRule="auto"/>
              <w:ind w:right="170"/>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 </w:t>
            </w:r>
          </w:p>
        </w:tc>
        <w:tc>
          <w:tcPr>
            <w:tcW w:w="1431" w:type="dxa"/>
            <w:shd w:val="clear" w:color="auto" w:fill="auto"/>
            <w:noWrap/>
            <w:vAlign w:val="bottom"/>
            <w:hideMark/>
          </w:tcPr>
          <w:p w:rsidR="006018B9" w:rsidRPr="00CC213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CC2134">
              <w:rPr>
                <w:rFonts w:ascii="Arial" w:eastAsia="Times New Roman" w:hAnsi="Arial" w:cs="Arial"/>
                <w:b/>
                <w:color w:val="000000"/>
                <w:sz w:val="16"/>
                <w:szCs w:val="16"/>
                <w:lang w:val="sr-Latn-RS" w:eastAsia="sr-Latn-RS"/>
              </w:rPr>
              <w:t>1,9</w:t>
            </w:r>
          </w:p>
        </w:tc>
      </w:tr>
    </w:tbl>
    <w:p w:rsidR="006018B9" w:rsidRDefault="006018B9" w:rsidP="006018B9"/>
    <w:p w:rsidR="006018B9" w:rsidRDefault="006018B9" w:rsidP="006018B9">
      <w:pPr>
        <w:jc w:val="center"/>
        <w:rPr>
          <w:rFonts w:ascii="Arial" w:eastAsia="Times New Roman" w:hAnsi="Arial" w:cs="Arial"/>
          <w:b/>
          <w:bCs/>
          <w:sz w:val="20"/>
          <w:szCs w:val="20"/>
          <w:lang w:val="sr-Latn-RS" w:eastAsia="sr-Latn-RS"/>
        </w:rPr>
      </w:pPr>
    </w:p>
    <w:p w:rsidR="006018B9" w:rsidRDefault="006018B9" w:rsidP="006018B9">
      <w:pPr>
        <w:jc w:val="center"/>
        <w:rPr>
          <w:rFonts w:ascii="Arial" w:eastAsia="Times New Roman" w:hAnsi="Arial" w:cs="Arial"/>
          <w:b/>
          <w:bCs/>
          <w:sz w:val="20"/>
          <w:szCs w:val="20"/>
          <w:lang w:val="sr-Latn-RS" w:eastAsia="sr-Latn-RS"/>
        </w:rPr>
      </w:pPr>
    </w:p>
    <w:p w:rsidR="006018B9" w:rsidRPr="00CC2134" w:rsidRDefault="006018B9" w:rsidP="006018B9">
      <w:pPr>
        <w:jc w:val="center"/>
        <w:rPr>
          <w:b/>
          <w:sz w:val="20"/>
          <w:szCs w:val="20"/>
        </w:rPr>
      </w:pPr>
      <w:r w:rsidRPr="00CC2134">
        <w:rPr>
          <w:rFonts w:ascii="Arial" w:eastAsia="Times New Roman" w:hAnsi="Arial" w:cs="Arial"/>
          <w:b/>
          <w:bCs/>
          <w:sz w:val="20"/>
          <w:szCs w:val="20"/>
          <w:lang w:val="sr-Latn-RS" w:eastAsia="sr-Latn-RS"/>
        </w:rPr>
        <w:t>Табела 6.</w:t>
      </w:r>
      <w:r w:rsidRPr="00CC2134">
        <w:rPr>
          <w:rFonts w:ascii="Arial" w:eastAsia="Times New Roman" w:hAnsi="Arial" w:cs="Arial"/>
          <w:b/>
          <w:bCs/>
          <w:sz w:val="20"/>
          <w:szCs w:val="20"/>
          <w:lang w:val="sr-Cyrl-RS" w:eastAsia="sr-Latn-RS"/>
        </w:rPr>
        <w:t xml:space="preserve"> </w:t>
      </w:r>
      <w:r w:rsidRPr="00CC2134">
        <w:rPr>
          <w:rFonts w:ascii="Arial" w:eastAsia="Times New Roman" w:hAnsi="Arial" w:cs="Arial"/>
          <w:bCs/>
          <w:sz w:val="20"/>
          <w:szCs w:val="20"/>
          <w:lang w:val="sr-Latn-RS" w:eastAsia="sr-Latn-RS"/>
        </w:rPr>
        <w:t xml:space="preserve">Неактивно становништво, по полу и региону, </w:t>
      </w:r>
      <w:r w:rsidR="00891DD6">
        <w:rPr>
          <w:rFonts w:ascii="Arial" w:eastAsia="Times New Roman" w:hAnsi="Arial" w:cs="Arial"/>
          <w:bCs/>
          <w:sz w:val="20"/>
          <w:szCs w:val="20"/>
          <w:lang w:val="sr-Cyrl-RS" w:eastAsia="sr-Latn-RS"/>
        </w:rPr>
        <w:t xml:space="preserve">старости </w:t>
      </w:r>
      <w:r w:rsidRPr="00CC2134">
        <w:rPr>
          <w:rFonts w:ascii="Arial" w:eastAsia="Times New Roman" w:hAnsi="Arial" w:cs="Arial"/>
          <w:bCs/>
          <w:sz w:val="20"/>
          <w:szCs w:val="20"/>
          <w:lang w:val="sr-Cyrl-RS" w:eastAsia="sr-Latn-RS"/>
        </w:rPr>
        <w:t xml:space="preserve">15+, </w:t>
      </w:r>
      <w:r w:rsidRPr="00CC2134">
        <w:rPr>
          <w:rFonts w:ascii="Arial" w:eastAsia="Times New Roman" w:hAnsi="Arial" w:cs="Arial"/>
          <w:bCs/>
          <w:sz w:val="20"/>
          <w:szCs w:val="20"/>
          <w:lang w:val="sr-Latn-RS" w:eastAsia="sr-Latn-RS"/>
        </w:rPr>
        <w:t>I кварта</w:t>
      </w:r>
      <w:r w:rsidRPr="00CC2134">
        <w:rPr>
          <w:rFonts w:ascii="Arial" w:eastAsia="Times New Roman" w:hAnsi="Arial" w:cs="Arial"/>
          <w:bCs/>
          <w:sz w:val="20"/>
          <w:szCs w:val="20"/>
          <w:lang w:val="sr-Cyrl-RS" w:eastAsia="sr-Latn-RS"/>
        </w:rPr>
        <w:t>л 201</w:t>
      </w:r>
      <w:r w:rsidRPr="00CC2134">
        <w:rPr>
          <w:rFonts w:ascii="Arial" w:eastAsia="Times New Roman" w:hAnsi="Arial" w:cs="Arial"/>
          <w:bCs/>
          <w:sz w:val="20"/>
          <w:szCs w:val="20"/>
          <w:lang w:val="sr-Latn-RS" w:eastAsia="sr-Latn-RS"/>
        </w:rPr>
        <w:t>6.</w:t>
      </w:r>
    </w:p>
    <w:tbl>
      <w:tblPr>
        <w:tblW w:w="10206" w:type="dxa"/>
        <w:jc w:val="center"/>
        <w:tblCellMar>
          <w:left w:w="28" w:type="dxa"/>
          <w:right w:w="28" w:type="dxa"/>
        </w:tblCellMar>
        <w:tblLook w:val="04A0" w:firstRow="1" w:lastRow="0" w:firstColumn="1" w:lastColumn="0" w:noHBand="0" w:noVBand="1"/>
      </w:tblPr>
      <w:tblGrid>
        <w:gridCol w:w="3274"/>
        <w:gridCol w:w="1496"/>
        <w:gridCol w:w="1496"/>
        <w:gridCol w:w="1113"/>
        <w:gridCol w:w="1496"/>
        <w:gridCol w:w="1331"/>
      </w:tblGrid>
      <w:tr w:rsidR="006018B9" w:rsidRPr="00CC2134" w:rsidTr="001F157A">
        <w:trPr>
          <w:trHeight w:val="510"/>
          <w:jc w:val="center"/>
        </w:trPr>
        <w:tc>
          <w:tcPr>
            <w:tcW w:w="3274" w:type="dxa"/>
            <w:vMerge w:val="restart"/>
            <w:tcBorders>
              <w:top w:val="single" w:sz="4" w:space="0" w:color="0C5498"/>
              <w:bottom w:val="single" w:sz="4" w:space="0" w:color="0C5498"/>
              <w:right w:val="single" w:sz="4" w:space="0" w:color="0C5498"/>
            </w:tcBorders>
            <w:shd w:val="clear" w:color="auto" w:fill="auto"/>
            <w:vAlign w:val="bottom"/>
            <w:hideMark/>
          </w:tcPr>
          <w:p w:rsidR="006018B9" w:rsidRPr="00CC2134" w:rsidRDefault="006018B9" w:rsidP="006018B9">
            <w:pPr>
              <w:spacing w:after="0" w:line="240" w:lineRule="auto"/>
              <w:rPr>
                <w:rFonts w:ascii="Arial" w:eastAsia="Times New Roman" w:hAnsi="Arial" w:cs="Arial"/>
                <w:sz w:val="16"/>
                <w:szCs w:val="16"/>
                <w:lang w:val="sr-Latn-RS" w:eastAsia="sr-Latn-RS"/>
              </w:rPr>
            </w:pPr>
            <w:r w:rsidRPr="00CC2134">
              <w:rPr>
                <w:rFonts w:ascii="Arial" w:eastAsia="Times New Roman" w:hAnsi="Arial" w:cs="Arial"/>
                <w:sz w:val="16"/>
                <w:szCs w:val="16"/>
                <w:lang w:val="sr-Latn-RS" w:eastAsia="sr-Latn-RS"/>
              </w:rPr>
              <w:t> </w:t>
            </w:r>
          </w:p>
        </w:tc>
        <w:tc>
          <w:tcPr>
            <w:tcW w:w="149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xml:space="preserve">I квартал 2016 </w:t>
            </w:r>
          </w:p>
        </w:tc>
        <w:tc>
          <w:tcPr>
            <w:tcW w:w="2609"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Промене у односу на претходни квартал</w:t>
            </w:r>
          </w:p>
        </w:tc>
        <w:tc>
          <w:tcPr>
            <w:tcW w:w="2827" w:type="dxa"/>
            <w:gridSpan w:val="2"/>
            <w:tcBorders>
              <w:top w:val="single" w:sz="4" w:space="0" w:color="0C5498"/>
              <w:left w:val="single" w:sz="4" w:space="0" w:color="0C5498"/>
              <w:bottom w:val="single" w:sz="4" w:space="0" w:color="0C5498"/>
            </w:tcBorders>
            <w:shd w:val="clear" w:color="auto" w:fill="auto"/>
            <w:vAlign w:val="center"/>
            <w:hideMark/>
          </w:tcPr>
          <w:p w:rsidR="006018B9" w:rsidRPr="00CC2134" w:rsidRDefault="006018B9" w:rsidP="006018B9">
            <w:pPr>
              <w:spacing w:after="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Промене у односу на исти квартал претходне године</w:t>
            </w:r>
          </w:p>
        </w:tc>
      </w:tr>
      <w:tr w:rsidR="006018B9" w:rsidRPr="00CC2134" w:rsidTr="001F157A">
        <w:trPr>
          <w:trHeight w:val="217"/>
          <w:jc w:val="center"/>
        </w:trPr>
        <w:tc>
          <w:tcPr>
            <w:tcW w:w="3274" w:type="dxa"/>
            <w:vMerge/>
            <w:tcBorders>
              <w:top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sz w:val="16"/>
                <w:szCs w:val="16"/>
                <w:lang w:val="sr-Latn-RS" w:eastAsia="sr-Latn-RS"/>
              </w:rPr>
            </w:pPr>
          </w:p>
        </w:tc>
        <w:tc>
          <w:tcPr>
            <w:tcW w:w="149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(у хиљадама)</w:t>
            </w:r>
          </w:p>
        </w:tc>
        <w:tc>
          <w:tcPr>
            <w:tcW w:w="149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(у хиљадама)</w:t>
            </w:r>
          </w:p>
        </w:tc>
        <w:tc>
          <w:tcPr>
            <w:tcW w:w="111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9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(у хиљадама)</w:t>
            </w:r>
          </w:p>
        </w:tc>
        <w:tc>
          <w:tcPr>
            <w:tcW w:w="1331" w:type="dxa"/>
            <w:tcBorders>
              <w:top w:val="single" w:sz="4" w:space="0" w:color="0C5498"/>
              <w:left w:val="single" w:sz="4" w:space="0" w:color="0C5498"/>
              <w:bottom w:val="single" w:sz="4" w:space="0" w:color="0C5498"/>
            </w:tcBorders>
            <w:shd w:val="clear" w:color="auto" w:fill="auto"/>
            <w:vAlign w:val="center"/>
            <w:hideMark/>
          </w:tcPr>
          <w:p w:rsidR="006018B9" w:rsidRPr="00CC2134"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r>
      <w:tr w:rsidR="006018B9" w:rsidRPr="00CC2134" w:rsidTr="00656C20">
        <w:trPr>
          <w:trHeight w:val="259"/>
          <w:jc w:val="center"/>
        </w:trPr>
        <w:tc>
          <w:tcPr>
            <w:tcW w:w="3274" w:type="dxa"/>
            <w:tcBorders>
              <w:top w:val="single" w:sz="4" w:space="0" w:color="0C5498"/>
              <w:right w:val="single" w:sz="4" w:space="0" w:color="0C5498"/>
            </w:tcBorders>
            <w:shd w:val="clear" w:color="auto" w:fill="auto"/>
            <w:vAlign w:val="center"/>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p>
        </w:tc>
        <w:tc>
          <w:tcPr>
            <w:tcW w:w="1496" w:type="dxa"/>
            <w:tcBorders>
              <w:top w:val="single" w:sz="4" w:space="0" w:color="0C5498"/>
              <w:left w:val="single" w:sz="4" w:space="0" w:color="0C5498"/>
              <w:righ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96" w:type="dxa"/>
            <w:tcBorders>
              <w:top w:val="single" w:sz="4" w:space="0" w:color="0C5498"/>
              <w:lef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113" w:type="dxa"/>
            <w:tcBorders>
              <w:top w:val="single" w:sz="4" w:space="0" w:color="0C5498"/>
              <w:righ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496" w:type="dxa"/>
            <w:tcBorders>
              <w:top w:val="single" w:sz="4" w:space="0" w:color="0C5498"/>
              <w:left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c>
          <w:tcPr>
            <w:tcW w:w="1331" w:type="dxa"/>
            <w:tcBorders>
              <w:top w:val="single" w:sz="4" w:space="0" w:color="0C5498"/>
            </w:tcBorders>
            <w:shd w:val="clear" w:color="auto" w:fill="auto"/>
            <w:noWrap/>
            <w:vAlign w:val="bottom"/>
          </w:tcPr>
          <w:p w:rsidR="006018B9" w:rsidRPr="00CC2134" w:rsidRDefault="006018B9" w:rsidP="006018B9">
            <w:pPr>
              <w:spacing w:after="0" w:line="240" w:lineRule="auto"/>
              <w:jc w:val="right"/>
              <w:rPr>
                <w:rFonts w:ascii="Arial" w:eastAsia="Times New Roman" w:hAnsi="Arial" w:cs="Arial"/>
                <w:color w:val="000000"/>
                <w:sz w:val="16"/>
                <w:szCs w:val="16"/>
                <w:lang w:val="sr-Latn-RS" w:eastAsia="sr-Latn-RS"/>
              </w:rPr>
            </w:pP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Неактивни - укупно</w:t>
            </w:r>
          </w:p>
        </w:tc>
        <w:tc>
          <w:tcPr>
            <w:tcW w:w="1496" w:type="dxa"/>
            <w:tcBorders>
              <w:left w:val="single" w:sz="4" w:space="0" w:color="0C5498"/>
              <w:right w:val="single" w:sz="4" w:space="0" w:color="0C5498"/>
            </w:tcBorders>
            <w:shd w:val="clear" w:color="auto" w:fill="auto"/>
            <w:noWrap/>
            <w:vAlign w:val="center"/>
            <w:hideMark/>
          </w:tcPr>
          <w:p w:rsidR="006018B9" w:rsidRPr="007A144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7A1444">
              <w:rPr>
                <w:rFonts w:ascii="Arial" w:eastAsia="Times New Roman" w:hAnsi="Arial" w:cs="Arial"/>
                <w:b/>
                <w:color w:val="000000"/>
                <w:sz w:val="16"/>
                <w:szCs w:val="16"/>
                <w:lang w:val="sr-Latn-RS" w:eastAsia="sr-Latn-RS"/>
              </w:rPr>
              <w:t>2858,2</w:t>
            </w:r>
          </w:p>
        </w:tc>
        <w:tc>
          <w:tcPr>
            <w:tcW w:w="1496" w:type="dxa"/>
            <w:tcBorders>
              <w:left w:val="single" w:sz="4" w:space="0" w:color="0C5498"/>
            </w:tcBorders>
            <w:shd w:val="clear" w:color="auto" w:fill="auto"/>
            <w:noWrap/>
            <w:vAlign w:val="center"/>
            <w:hideMark/>
          </w:tcPr>
          <w:p w:rsidR="006018B9" w:rsidRPr="007A144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7A1444">
              <w:rPr>
                <w:rFonts w:ascii="Arial" w:eastAsia="Times New Roman" w:hAnsi="Arial" w:cs="Arial"/>
                <w:b/>
                <w:color w:val="000000"/>
                <w:sz w:val="16"/>
                <w:szCs w:val="16"/>
                <w:lang w:val="sr-Latn-RS" w:eastAsia="sr-Latn-RS"/>
              </w:rPr>
              <w:t>-45,5</w:t>
            </w:r>
          </w:p>
        </w:tc>
        <w:tc>
          <w:tcPr>
            <w:tcW w:w="1113" w:type="dxa"/>
            <w:tcBorders>
              <w:right w:val="single" w:sz="4" w:space="0" w:color="0C5498"/>
            </w:tcBorders>
            <w:shd w:val="clear" w:color="auto" w:fill="auto"/>
            <w:noWrap/>
            <w:vAlign w:val="center"/>
            <w:hideMark/>
          </w:tcPr>
          <w:p w:rsidR="006018B9" w:rsidRPr="007A144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7A1444">
              <w:rPr>
                <w:rFonts w:ascii="Arial" w:eastAsia="Times New Roman" w:hAnsi="Arial" w:cs="Arial"/>
                <w:b/>
                <w:color w:val="000000"/>
                <w:sz w:val="16"/>
                <w:szCs w:val="16"/>
                <w:lang w:val="sr-Latn-RS" w:eastAsia="sr-Latn-RS"/>
              </w:rPr>
              <w:t>-1,6</w:t>
            </w:r>
          </w:p>
        </w:tc>
        <w:tc>
          <w:tcPr>
            <w:tcW w:w="1496" w:type="dxa"/>
            <w:tcBorders>
              <w:left w:val="single" w:sz="4" w:space="0" w:color="0C5498"/>
            </w:tcBorders>
            <w:shd w:val="clear" w:color="auto" w:fill="auto"/>
            <w:noWrap/>
            <w:vAlign w:val="center"/>
            <w:hideMark/>
          </w:tcPr>
          <w:p w:rsidR="006018B9" w:rsidRPr="007A144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7A1444">
              <w:rPr>
                <w:rFonts w:ascii="Arial" w:eastAsia="Times New Roman" w:hAnsi="Arial" w:cs="Arial"/>
                <w:b/>
                <w:color w:val="000000"/>
                <w:sz w:val="16"/>
                <w:szCs w:val="16"/>
                <w:lang w:val="sr-Latn-RS" w:eastAsia="sr-Latn-RS"/>
              </w:rPr>
              <w:t>-131,4</w:t>
            </w:r>
          </w:p>
        </w:tc>
        <w:tc>
          <w:tcPr>
            <w:tcW w:w="1331" w:type="dxa"/>
            <w:shd w:val="clear" w:color="auto" w:fill="auto"/>
            <w:noWrap/>
            <w:vAlign w:val="center"/>
            <w:hideMark/>
          </w:tcPr>
          <w:p w:rsidR="006018B9" w:rsidRPr="007A1444" w:rsidRDefault="006018B9" w:rsidP="006018B9">
            <w:pPr>
              <w:spacing w:after="0" w:line="240" w:lineRule="auto"/>
              <w:ind w:right="170"/>
              <w:jc w:val="right"/>
              <w:rPr>
                <w:rFonts w:ascii="Arial" w:eastAsia="Times New Roman" w:hAnsi="Arial" w:cs="Arial"/>
                <w:b/>
                <w:color w:val="000000"/>
                <w:sz w:val="16"/>
                <w:szCs w:val="16"/>
                <w:lang w:val="sr-Latn-RS" w:eastAsia="sr-Latn-RS"/>
              </w:rPr>
            </w:pPr>
            <w:r w:rsidRPr="007A1444">
              <w:rPr>
                <w:rFonts w:ascii="Arial" w:eastAsia="Times New Roman" w:hAnsi="Arial" w:cs="Arial"/>
                <w:b/>
                <w:color w:val="000000"/>
                <w:sz w:val="16"/>
                <w:szCs w:val="16"/>
                <w:lang w:val="sr-Latn-RS" w:eastAsia="sr-Latn-RS"/>
              </w:rPr>
              <w:t>-4,4</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 </w:t>
            </w:r>
          </w:p>
        </w:tc>
        <w:tc>
          <w:tcPr>
            <w:tcW w:w="1496"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Пол</w:t>
            </w:r>
          </w:p>
        </w:tc>
        <w:tc>
          <w:tcPr>
            <w:tcW w:w="1496"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Мушкарци</w:t>
            </w:r>
          </w:p>
        </w:tc>
        <w:tc>
          <w:tcPr>
            <w:tcW w:w="1496"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1130,5</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-6,6</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-0,6</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-73,8</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-6,1</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Жене</w:t>
            </w:r>
          </w:p>
        </w:tc>
        <w:tc>
          <w:tcPr>
            <w:tcW w:w="1496"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1727,7</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-38,9</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-2,2</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-57,6</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-3,2</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b/>
                <w:bCs/>
                <w:color w:val="000000"/>
                <w:sz w:val="16"/>
                <w:szCs w:val="16"/>
                <w:lang w:val="sr-Latn-RS" w:eastAsia="sr-Latn-RS"/>
              </w:rPr>
            </w:pPr>
            <w:r w:rsidRPr="00CC2134">
              <w:rPr>
                <w:rFonts w:ascii="Arial" w:eastAsia="Times New Roman" w:hAnsi="Arial" w:cs="Arial"/>
                <w:b/>
                <w:bCs/>
                <w:color w:val="000000"/>
                <w:sz w:val="16"/>
                <w:szCs w:val="16"/>
                <w:lang w:val="sr-Latn-RS" w:eastAsia="sr-Latn-RS"/>
              </w:rPr>
              <w:t>Регион</w:t>
            </w:r>
          </w:p>
        </w:tc>
        <w:tc>
          <w:tcPr>
            <w:tcW w:w="1496" w:type="dxa"/>
            <w:tcBorders>
              <w:left w:val="single" w:sz="4" w:space="0" w:color="0C5498"/>
              <w:right w:val="single" w:sz="4" w:space="0" w:color="0C5498"/>
            </w:tcBorders>
            <w:shd w:val="clear" w:color="auto" w:fill="auto"/>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 </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Београдски регион</w:t>
            </w:r>
          </w:p>
        </w:tc>
        <w:tc>
          <w:tcPr>
            <w:tcW w:w="1496"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657,7</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-25,7</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-3,8</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-22,3</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-3,3</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Војводине</w:t>
            </w:r>
          </w:p>
        </w:tc>
        <w:tc>
          <w:tcPr>
            <w:tcW w:w="1496"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788,8</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2,9</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0,4</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-19,4</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-2,4</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Шумадије и Западне Србије</w:t>
            </w:r>
          </w:p>
        </w:tc>
        <w:tc>
          <w:tcPr>
            <w:tcW w:w="1496"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775,8</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-10,8</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-1,4</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-31,1</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-3,9</w:t>
            </w:r>
          </w:p>
        </w:tc>
      </w:tr>
      <w:tr w:rsidR="006018B9" w:rsidRPr="00CC2134" w:rsidTr="00656C20">
        <w:trPr>
          <w:trHeight w:val="259"/>
          <w:jc w:val="center"/>
        </w:trPr>
        <w:tc>
          <w:tcPr>
            <w:tcW w:w="3274" w:type="dxa"/>
            <w:tcBorders>
              <w:right w:val="single" w:sz="4" w:space="0" w:color="0C5498"/>
            </w:tcBorders>
            <w:shd w:val="clear" w:color="auto" w:fill="auto"/>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Јужне и Источне Србије</w:t>
            </w:r>
          </w:p>
        </w:tc>
        <w:tc>
          <w:tcPr>
            <w:tcW w:w="1496"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636</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-12</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-1,8</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-58,6</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-8,4</w:t>
            </w:r>
          </w:p>
        </w:tc>
      </w:tr>
      <w:tr w:rsidR="006018B9" w:rsidRPr="00CC2134" w:rsidTr="00656C20">
        <w:trPr>
          <w:trHeight w:val="259"/>
          <w:jc w:val="center"/>
        </w:trPr>
        <w:tc>
          <w:tcPr>
            <w:tcW w:w="3274" w:type="dxa"/>
            <w:tcBorders>
              <w:right w:val="single" w:sz="4" w:space="0" w:color="0C5498"/>
            </w:tcBorders>
            <w:shd w:val="clear" w:color="auto" w:fill="auto"/>
            <w:noWrap/>
            <w:vAlign w:val="center"/>
            <w:hideMark/>
          </w:tcPr>
          <w:p w:rsidR="006018B9" w:rsidRPr="00CC2134" w:rsidRDefault="006018B9" w:rsidP="006018B9">
            <w:pPr>
              <w:spacing w:after="0" w:line="240" w:lineRule="auto"/>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Регион Косово и Метохија</w:t>
            </w:r>
          </w:p>
        </w:tc>
        <w:tc>
          <w:tcPr>
            <w:tcW w:w="1496" w:type="dxa"/>
            <w:tcBorders>
              <w:left w:val="single" w:sz="4" w:space="0" w:color="0C5498"/>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113" w:type="dxa"/>
            <w:tcBorders>
              <w:righ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496" w:type="dxa"/>
            <w:tcBorders>
              <w:left w:val="single" w:sz="4" w:space="0" w:color="0C5498"/>
            </w:tcBorders>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c>
          <w:tcPr>
            <w:tcW w:w="1331" w:type="dxa"/>
            <w:shd w:val="clear" w:color="auto" w:fill="auto"/>
            <w:noWrap/>
            <w:vAlign w:val="center"/>
            <w:hideMark/>
          </w:tcPr>
          <w:p w:rsidR="006018B9" w:rsidRPr="00CC2134" w:rsidRDefault="006018B9" w:rsidP="006018B9">
            <w:pPr>
              <w:spacing w:after="0" w:line="240" w:lineRule="auto"/>
              <w:ind w:right="170"/>
              <w:jc w:val="right"/>
              <w:rPr>
                <w:rFonts w:ascii="Arial" w:eastAsia="Times New Roman" w:hAnsi="Arial" w:cs="Arial"/>
                <w:color w:val="000000"/>
                <w:sz w:val="16"/>
                <w:szCs w:val="16"/>
                <w:lang w:val="sr-Latn-RS" w:eastAsia="sr-Latn-RS"/>
              </w:rPr>
            </w:pPr>
            <w:r w:rsidRPr="00CC2134">
              <w:rPr>
                <w:rFonts w:ascii="Arial" w:eastAsia="Times New Roman" w:hAnsi="Arial" w:cs="Arial"/>
                <w:color w:val="000000"/>
                <w:sz w:val="16"/>
                <w:szCs w:val="16"/>
                <w:lang w:val="sr-Latn-RS" w:eastAsia="sr-Latn-RS"/>
              </w:rPr>
              <w:t>…</w:t>
            </w:r>
          </w:p>
        </w:tc>
      </w:tr>
    </w:tbl>
    <w:p w:rsidR="006018B9" w:rsidRDefault="006018B9" w:rsidP="006018B9">
      <w:pPr>
        <w:spacing w:line="240" w:lineRule="auto"/>
        <w:jc w:val="center"/>
        <w:rPr>
          <w:rFonts w:ascii="Arial" w:hAnsi="Arial" w:cs="Arial"/>
          <w:b/>
          <w:sz w:val="20"/>
          <w:szCs w:val="20"/>
          <w:lang w:val="en-US"/>
        </w:rPr>
      </w:pPr>
    </w:p>
    <w:p w:rsidR="006018B9" w:rsidRDefault="006018B9" w:rsidP="006018B9">
      <w:pPr>
        <w:spacing w:line="240" w:lineRule="auto"/>
        <w:jc w:val="center"/>
        <w:rPr>
          <w:rFonts w:ascii="Arial" w:hAnsi="Arial" w:cs="Arial"/>
          <w:b/>
          <w:sz w:val="20"/>
          <w:szCs w:val="20"/>
          <w:lang w:val="en-US"/>
        </w:rPr>
      </w:pPr>
    </w:p>
    <w:p w:rsidR="006018B9" w:rsidRDefault="006018B9" w:rsidP="006018B9">
      <w:pPr>
        <w:spacing w:line="240" w:lineRule="auto"/>
        <w:jc w:val="center"/>
        <w:rPr>
          <w:rFonts w:ascii="Arial" w:hAnsi="Arial" w:cs="Arial"/>
          <w:b/>
          <w:sz w:val="20"/>
          <w:szCs w:val="20"/>
          <w:lang w:val="en-US"/>
        </w:rPr>
      </w:pPr>
    </w:p>
    <w:p w:rsidR="006018B9" w:rsidRDefault="006018B9" w:rsidP="006018B9">
      <w:pPr>
        <w:spacing w:line="240" w:lineRule="auto"/>
        <w:jc w:val="center"/>
        <w:rPr>
          <w:rFonts w:ascii="Arial" w:hAnsi="Arial" w:cs="Arial"/>
          <w:b/>
          <w:sz w:val="20"/>
          <w:szCs w:val="20"/>
          <w:lang w:val="en-US"/>
        </w:rPr>
      </w:pPr>
    </w:p>
    <w:p w:rsidR="007B2C08" w:rsidRDefault="007B2C08" w:rsidP="006018B9">
      <w:pPr>
        <w:spacing w:line="240" w:lineRule="auto"/>
        <w:jc w:val="center"/>
        <w:rPr>
          <w:rFonts w:ascii="Arial" w:hAnsi="Arial" w:cs="Arial"/>
          <w:b/>
          <w:sz w:val="20"/>
          <w:szCs w:val="20"/>
          <w:lang w:val="en-US"/>
        </w:rPr>
      </w:pPr>
    </w:p>
    <w:p w:rsidR="007B2C08" w:rsidRDefault="007B2C08" w:rsidP="006018B9">
      <w:pPr>
        <w:spacing w:line="240" w:lineRule="auto"/>
        <w:jc w:val="center"/>
        <w:rPr>
          <w:rFonts w:ascii="Arial" w:hAnsi="Arial" w:cs="Arial"/>
          <w:b/>
          <w:sz w:val="20"/>
          <w:szCs w:val="20"/>
          <w:lang w:val="en-US"/>
        </w:rPr>
      </w:pPr>
    </w:p>
    <w:p w:rsidR="006018B9" w:rsidRDefault="006018B9" w:rsidP="006018B9">
      <w:pPr>
        <w:spacing w:line="240" w:lineRule="auto"/>
        <w:jc w:val="center"/>
        <w:rPr>
          <w:rFonts w:ascii="Arial" w:hAnsi="Arial" w:cs="Arial"/>
          <w:b/>
          <w:sz w:val="20"/>
          <w:szCs w:val="20"/>
          <w:lang w:val="en-US"/>
        </w:rPr>
      </w:pPr>
    </w:p>
    <w:p w:rsidR="006018B9" w:rsidRPr="00BD27A6" w:rsidRDefault="006018B9" w:rsidP="006018B9">
      <w:pPr>
        <w:spacing w:line="240" w:lineRule="auto"/>
        <w:jc w:val="center"/>
        <w:rPr>
          <w:rFonts w:ascii="Arial" w:hAnsi="Arial" w:cs="Arial"/>
          <w:b/>
          <w:sz w:val="20"/>
          <w:szCs w:val="20"/>
          <w:lang w:val="en-US"/>
        </w:rPr>
      </w:pPr>
      <w:r w:rsidRPr="00AA4F66">
        <w:rPr>
          <w:rFonts w:ascii="Arial" w:hAnsi="Arial" w:cs="Arial"/>
          <w:b/>
          <w:sz w:val="20"/>
          <w:szCs w:val="20"/>
          <w:lang w:val="sr-Cyrl-CS"/>
        </w:rPr>
        <w:lastRenderedPageBreak/>
        <w:t xml:space="preserve">Табела 7. </w:t>
      </w:r>
      <w:r w:rsidRPr="00AA4F66">
        <w:rPr>
          <w:rFonts w:ascii="Arial" w:hAnsi="Arial" w:cs="Arial"/>
          <w:sz w:val="20"/>
          <w:szCs w:val="20"/>
          <w:lang w:val="sr-Cyrl-CS"/>
        </w:rPr>
        <w:t>Основни контигенти радне снаге, по региону и старосним групама, I квартал 2016</w:t>
      </w:r>
      <w:r>
        <w:rPr>
          <w:rFonts w:ascii="Arial" w:hAnsi="Arial" w:cs="Arial"/>
          <w:sz w:val="20"/>
          <w:szCs w:val="20"/>
          <w:lang w:val="en-US"/>
        </w:rPr>
        <w:t>.</w:t>
      </w:r>
    </w:p>
    <w:tbl>
      <w:tblPr>
        <w:tblW w:w="10330" w:type="dxa"/>
        <w:jc w:val="center"/>
        <w:tblCellMar>
          <w:left w:w="28" w:type="dxa"/>
          <w:right w:w="28" w:type="dxa"/>
        </w:tblCellMar>
        <w:tblLook w:val="04A0" w:firstRow="1" w:lastRow="0" w:firstColumn="1" w:lastColumn="0" w:noHBand="0" w:noVBand="1"/>
      </w:tblPr>
      <w:tblGrid>
        <w:gridCol w:w="2455"/>
        <w:gridCol w:w="1311"/>
        <w:gridCol w:w="1311"/>
        <w:gridCol w:w="1314"/>
        <w:gridCol w:w="1311"/>
        <w:gridCol w:w="1311"/>
        <w:gridCol w:w="1317"/>
      </w:tblGrid>
      <w:tr w:rsidR="006018B9" w:rsidRPr="00AA4F66" w:rsidTr="001F157A">
        <w:trPr>
          <w:trHeight w:val="226"/>
          <w:jc w:val="center"/>
        </w:trPr>
        <w:tc>
          <w:tcPr>
            <w:tcW w:w="2455" w:type="dxa"/>
            <w:vMerge w:val="restart"/>
            <w:tcBorders>
              <w:top w:val="single" w:sz="4" w:space="0" w:color="0C5498"/>
              <w:bottom w:val="single" w:sz="4" w:space="0" w:color="0C5498"/>
              <w:right w:val="single" w:sz="4" w:space="0" w:color="0C5498"/>
            </w:tcBorders>
            <w:shd w:val="clear" w:color="auto" w:fill="auto"/>
            <w:vAlign w:val="bottom"/>
            <w:hideMark/>
          </w:tcPr>
          <w:p w:rsidR="006018B9" w:rsidRPr="00AA4F66" w:rsidRDefault="006018B9" w:rsidP="006018B9">
            <w:pPr>
              <w:spacing w:after="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 </w:t>
            </w:r>
          </w:p>
        </w:tc>
        <w:tc>
          <w:tcPr>
            <w:tcW w:w="1311" w:type="dxa"/>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Укупно</w:t>
            </w:r>
          </w:p>
        </w:tc>
        <w:tc>
          <w:tcPr>
            <w:tcW w:w="2625" w:type="dxa"/>
            <w:gridSpan w:val="2"/>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Србија – север</w:t>
            </w:r>
          </w:p>
        </w:tc>
        <w:tc>
          <w:tcPr>
            <w:tcW w:w="3938" w:type="dxa"/>
            <w:gridSpan w:val="3"/>
            <w:vMerge w:val="restart"/>
            <w:tcBorders>
              <w:top w:val="single" w:sz="4" w:space="0" w:color="0C5498"/>
              <w:left w:val="single" w:sz="4" w:space="0" w:color="0C5498"/>
              <w:bottom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Србија – југ</w:t>
            </w:r>
          </w:p>
        </w:tc>
      </w:tr>
      <w:tr w:rsidR="006018B9" w:rsidRPr="00AA4F66" w:rsidTr="001F157A">
        <w:trPr>
          <w:trHeight w:val="226"/>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rPr>
                <w:rFonts w:ascii="Arial" w:eastAsia="Times New Roman" w:hAnsi="Arial" w:cs="Arial"/>
                <w:sz w:val="16"/>
                <w:szCs w:val="16"/>
                <w:lang w:val="sr-Latn-RS"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2625" w:type="dxa"/>
            <w:gridSpan w:val="2"/>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3938" w:type="dxa"/>
            <w:gridSpan w:val="3"/>
            <w:vMerge/>
            <w:tcBorders>
              <w:top w:val="single" w:sz="4" w:space="0" w:color="0C5498"/>
              <w:left w:val="single" w:sz="4" w:space="0" w:color="0C5498"/>
              <w:bottom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p>
        </w:tc>
      </w:tr>
      <w:tr w:rsidR="006018B9" w:rsidRPr="00AA4F66" w:rsidTr="00656C20">
        <w:trPr>
          <w:trHeight w:val="1161"/>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rPr>
                <w:rFonts w:ascii="Arial" w:eastAsia="Times New Roman" w:hAnsi="Arial" w:cs="Arial"/>
                <w:sz w:val="16"/>
                <w:szCs w:val="16"/>
                <w:lang w:val="sr-Latn-RS"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Београдски регион</w:t>
            </w:r>
          </w:p>
        </w:tc>
        <w:tc>
          <w:tcPr>
            <w:tcW w:w="131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Регион Војводине</w:t>
            </w: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Регион Шумадије и Западне Србије</w:t>
            </w: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Регион Јужне и Источне Србије</w:t>
            </w:r>
          </w:p>
        </w:tc>
        <w:tc>
          <w:tcPr>
            <w:tcW w:w="1315" w:type="dxa"/>
            <w:tcBorders>
              <w:top w:val="single" w:sz="4" w:space="0" w:color="0C5498"/>
              <w:left w:val="single" w:sz="4" w:space="0" w:color="0C5498"/>
              <w:bottom w:val="single" w:sz="4" w:space="0" w:color="0C5498"/>
            </w:tcBorders>
            <w:shd w:val="clear" w:color="auto" w:fill="auto"/>
            <w:vAlign w:val="center"/>
            <w:hideMark/>
          </w:tcPr>
          <w:p w:rsidR="006018B9" w:rsidRPr="00AA4F66" w:rsidRDefault="006018B9" w:rsidP="006018B9">
            <w:pPr>
              <w:spacing w:after="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Регион Косово и Метохија</w:t>
            </w:r>
          </w:p>
        </w:tc>
      </w:tr>
      <w:tr w:rsidR="006018B9" w:rsidRPr="00AA4F66" w:rsidTr="00656C20">
        <w:trPr>
          <w:trHeight w:val="259"/>
          <w:jc w:val="center"/>
        </w:trPr>
        <w:tc>
          <w:tcPr>
            <w:tcW w:w="2455" w:type="dxa"/>
            <w:tcBorders>
              <w:top w:val="single" w:sz="4" w:space="0" w:color="0C5498"/>
              <w:bottom w:val="single" w:sz="4" w:space="0" w:color="0C5498"/>
              <w:right w:val="single" w:sz="4" w:space="0" w:color="0C5498"/>
            </w:tcBorders>
            <w:shd w:val="clear" w:color="auto" w:fill="auto"/>
            <w:noWrap/>
            <w:vAlign w:val="center"/>
          </w:tcPr>
          <w:p w:rsidR="006018B9" w:rsidRPr="00AA4F66" w:rsidRDefault="006018B9" w:rsidP="006018B9">
            <w:pPr>
              <w:spacing w:before="60" w:after="60" w:line="240" w:lineRule="auto"/>
              <w:rPr>
                <w:rFonts w:ascii="Arial" w:eastAsia="Times New Roman" w:hAnsi="Arial" w:cs="Arial"/>
                <w:b/>
                <w:bCs/>
                <w:sz w:val="16"/>
                <w:szCs w:val="16"/>
                <w:lang w:val="sr-Latn-RS"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center"/>
          </w:tcPr>
          <w:p w:rsidR="006018B9" w:rsidRPr="00AA4F66" w:rsidRDefault="006018B9" w:rsidP="006018B9">
            <w:pPr>
              <w:spacing w:before="60" w:after="60" w:line="240" w:lineRule="auto"/>
              <w:jc w:val="center"/>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(у хиљадама)</w:t>
            </w:r>
          </w:p>
        </w:tc>
      </w:tr>
      <w:tr w:rsidR="006018B9" w:rsidRPr="00AA4F66" w:rsidTr="00656C20">
        <w:trPr>
          <w:trHeight w:val="259"/>
          <w:jc w:val="center"/>
        </w:trPr>
        <w:tc>
          <w:tcPr>
            <w:tcW w:w="2455" w:type="dxa"/>
            <w:tcBorders>
              <w:top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b/>
                <w:bCs/>
                <w:sz w:val="16"/>
                <w:szCs w:val="16"/>
                <w:lang w:val="sr-Latn-RS" w:eastAsia="sr-Latn-RS"/>
              </w:rPr>
            </w:pPr>
            <w:r w:rsidRPr="00AA4F66">
              <w:rPr>
                <w:rFonts w:ascii="Arial" w:eastAsia="Times New Roman" w:hAnsi="Arial" w:cs="Arial"/>
                <w:b/>
                <w:bCs/>
                <w:sz w:val="16"/>
                <w:szCs w:val="16"/>
                <w:lang w:val="sr-Latn-RS" w:eastAsia="sr-Latn-RS"/>
              </w:rPr>
              <w:t>Становништво старо 15+</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AA4F66">
              <w:rPr>
                <w:rFonts w:ascii="Arial" w:eastAsia="Times New Roman" w:hAnsi="Arial" w:cs="Arial"/>
                <w:b/>
                <w:color w:val="000000"/>
                <w:sz w:val="16"/>
                <w:szCs w:val="16"/>
                <w:lang w:val="sr-Latn-RS" w:eastAsia="sr-Latn-RS"/>
              </w:rPr>
              <w:t>6031,1</w:t>
            </w:r>
          </w:p>
        </w:tc>
        <w:tc>
          <w:tcPr>
            <w:tcW w:w="1311" w:type="dxa"/>
            <w:tcBorders>
              <w:top w:val="single" w:sz="4" w:space="0" w:color="0C5498"/>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AA4F66">
              <w:rPr>
                <w:rFonts w:ascii="Arial" w:eastAsia="Times New Roman" w:hAnsi="Arial" w:cs="Arial"/>
                <w:b/>
                <w:color w:val="000000"/>
                <w:sz w:val="16"/>
                <w:szCs w:val="16"/>
                <w:lang w:val="sr-Latn-RS" w:eastAsia="sr-Latn-RS"/>
              </w:rPr>
              <w:t>1434,2</w:t>
            </w:r>
          </w:p>
        </w:tc>
        <w:tc>
          <w:tcPr>
            <w:tcW w:w="1313" w:type="dxa"/>
            <w:tcBorders>
              <w:top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AA4F66">
              <w:rPr>
                <w:rFonts w:ascii="Arial" w:eastAsia="Times New Roman" w:hAnsi="Arial" w:cs="Arial"/>
                <w:b/>
                <w:color w:val="000000"/>
                <w:sz w:val="16"/>
                <w:szCs w:val="16"/>
                <w:lang w:val="sr-Latn-RS" w:eastAsia="sr-Latn-RS"/>
              </w:rPr>
              <w:t>1615,7</w:t>
            </w:r>
          </w:p>
        </w:tc>
        <w:tc>
          <w:tcPr>
            <w:tcW w:w="1311" w:type="dxa"/>
            <w:tcBorders>
              <w:top w:val="single" w:sz="4" w:space="0" w:color="0C5498"/>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AA4F66">
              <w:rPr>
                <w:rFonts w:ascii="Arial" w:eastAsia="Times New Roman" w:hAnsi="Arial" w:cs="Arial"/>
                <w:b/>
                <w:color w:val="000000"/>
                <w:sz w:val="16"/>
                <w:szCs w:val="16"/>
                <w:lang w:val="sr-Latn-RS" w:eastAsia="sr-Latn-RS"/>
              </w:rPr>
              <w:t>1682,4</w:t>
            </w:r>
          </w:p>
        </w:tc>
        <w:tc>
          <w:tcPr>
            <w:tcW w:w="1311" w:type="dxa"/>
            <w:tcBorders>
              <w:top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AA4F66">
              <w:rPr>
                <w:rFonts w:ascii="Arial" w:eastAsia="Times New Roman" w:hAnsi="Arial" w:cs="Arial"/>
                <w:b/>
                <w:color w:val="000000"/>
                <w:sz w:val="16"/>
                <w:szCs w:val="16"/>
                <w:lang w:val="sr-Latn-RS" w:eastAsia="sr-Latn-RS"/>
              </w:rPr>
              <w:t>1298,8</w:t>
            </w:r>
          </w:p>
        </w:tc>
        <w:tc>
          <w:tcPr>
            <w:tcW w:w="1315" w:type="dxa"/>
            <w:tcBorders>
              <w:top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b/>
                <w:sz w:val="16"/>
                <w:szCs w:val="16"/>
                <w:lang w:val="sr-Latn-RS" w:eastAsia="sr-Latn-RS"/>
              </w:rPr>
            </w:pPr>
            <w:r w:rsidRPr="00AA4F66">
              <w:rPr>
                <w:rFonts w:ascii="Arial" w:eastAsia="Times New Roman" w:hAnsi="Arial" w:cs="Arial"/>
                <w:b/>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Активно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3172,9</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776,5</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826,9</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906,6</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662,8</w:t>
            </w:r>
          </w:p>
        </w:tc>
        <w:tc>
          <w:tcPr>
            <w:tcW w:w="1315" w:type="dxa"/>
            <w:shd w:val="clear" w:color="auto" w:fill="auto"/>
            <w:vAlign w:val="center"/>
            <w:hideMark/>
          </w:tcPr>
          <w:p w:rsidR="006018B9" w:rsidRPr="00AA4F66" w:rsidRDefault="006018B9" w:rsidP="006018B9">
            <w:pPr>
              <w:spacing w:before="40" w:after="40" w:line="240" w:lineRule="auto"/>
              <w:ind w:right="170"/>
              <w:jc w:val="right"/>
              <w:rPr>
                <w:rFonts w:ascii="Arial" w:eastAsia="Times New Roman" w:hAnsi="Arial" w:cs="Arial"/>
                <w:b/>
                <w:bCs/>
                <w:sz w:val="16"/>
                <w:szCs w:val="16"/>
                <w:lang w:val="sr-Latn-RS" w:eastAsia="sr-Latn-RS"/>
              </w:rPr>
            </w:pPr>
            <w:r w:rsidRPr="00AA4F66">
              <w:rPr>
                <w:rFonts w:ascii="Arial" w:eastAsia="Times New Roman" w:hAnsi="Arial" w:cs="Arial"/>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Запослено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2570,7</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617,1</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668,3</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756,5</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528,8</w:t>
            </w:r>
          </w:p>
        </w:tc>
        <w:tc>
          <w:tcPr>
            <w:tcW w:w="1315"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Незапослено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602,2</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159,4</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158,7</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150,1</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134</w:t>
            </w:r>
          </w:p>
        </w:tc>
        <w:tc>
          <w:tcPr>
            <w:tcW w:w="1315"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Неактивно</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2858,2</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657,7</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788,8</w:t>
            </w:r>
          </w:p>
        </w:tc>
        <w:tc>
          <w:tcPr>
            <w:tcW w:w="1311" w:type="dxa"/>
            <w:tcBorders>
              <w:left w:val="single" w:sz="4" w:space="0" w:color="0C5498"/>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775,8</w:t>
            </w:r>
          </w:p>
        </w:tc>
        <w:tc>
          <w:tcPr>
            <w:tcW w:w="1311" w:type="dxa"/>
            <w:tcBorders>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636</w:t>
            </w:r>
          </w:p>
        </w:tc>
        <w:tc>
          <w:tcPr>
            <w:tcW w:w="1315" w:type="dxa"/>
            <w:tcBorders>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vAlign w:val="center"/>
            <w:hideMark/>
          </w:tcPr>
          <w:p w:rsidR="006018B9" w:rsidRPr="00AA4F66" w:rsidRDefault="006018B9" w:rsidP="006018B9">
            <w:pPr>
              <w:spacing w:before="60" w:after="6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 </w:t>
            </w:r>
          </w:p>
        </w:tc>
        <w:tc>
          <w:tcPr>
            <w:tcW w:w="7875" w:type="dxa"/>
            <w:gridSpan w:val="6"/>
            <w:tcBorders>
              <w:top w:val="single" w:sz="4" w:space="0" w:color="0C5498"/>
              <w:left w:val="single" w:sz="4" w:space="0" w:color="0C5498"/>
              <w:bottom w:val="single" w:sz="4" w:space="0" w:color="0C5498"/>
            </w:tcBorders>
            <w:shd w:val="clear" w:color="auto" w:fill="auto"/>
            <w:noWrap/>
            <w:vAlign w:val="center"/>
            <w:hideMark/>
          </w:tcPr>
          <w:p w:rsidR="006018B9" w:rsidRPr="00AA4F66" w:rsidRDefault="006018B9" w:rsidP="006018B9">
            <w:pPr>
              <w:spacing w:before="60" w:after="60" w:line="240" w:lineRule="auto"/>
              <w:jc w:val="center"/>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активности</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52,6</w:t>
            </w:r>
          </w:p>
        </w:tc>
        <w:tc>
          <w:tcPr>
            <w:tcW w:w="1311" w:type="dxa"/>
            <w:tcBorders>
              <w:top w:val="single" w:sz="4" w:space="0" w:color="0C5498"/>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54,1</w:t>
            </w:r>
          </w:p>
        </w:tc>
        <w:tc>
          <w:tcPr>
            <w:tcW w:w="1313" w:type="dxa"/>
            <w:tcBorders>
              <w:top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51,2</w:t>
            </w:r>
          </w:p>
        </w:tc>
        <w:tc>
          <w:tcPr>
            <w:tcW w:w="1311" w:type="dxa"/>
            <w:tcBorders>
              <w:top w:val="single" w:sz="4" w:space="0" w:color="0C5498"/>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53,9</w:t>
            </w:r>
          </w:p>
        </w:tc>
        <w:tc>
          <w:tcPr>
            <w:tcW w:w="1311"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51,0</w:t>
            </w:r>
          </w:p>
        </w:tc>
        <w:tc>
          <w:tcPr>
            <w:tcW w:w="1315"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запослености</w:t>
            </w:r>
          </w:p>
        </w:tc>
        <w:tc>
          <w:tcPr>
            <w:tcW w:w="1311" w:type="dxa"/>
            <w:tcBorders>
              <w:left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42,6</w:t>
            </w:r>
          </w:p>
        </w:tc>
        <w:tc>
          <w:tcPr>
            <w:tcW w:w="1311" w:type="dxa"/>
            <w:tcBorders>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43,0</w:t>
            </w:r>
          </w:p>
        </w:tc>
        <w:tc>
          <w:tcPr>
            <w:tcW w:w="1313" w:type="dxa"/>
            <w:tcBorders>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41,4</w:t>
            </w:r>
          </w:p>
        </w:tc>
        <w:tc>
          <w:tcPr>
            <w:tcW w:w="1311" w:type="dxa"/>
            <w:tcBorders>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45,0</w:t>
            </w:r>
          </w:p>
        </w:tc>
        <w:tc>
          <w:tcPr>
            <w:tcW w:w="1311"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40,7</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незапослености</w:t>
            </w:r>
          </w:p>
        </w:tc>
        <w:tc>
          <w:tcPr>
            <w:tcW w:w="1311" w:type="dxa"/>
            <w:tcBorders>
              <w:left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19,0</w:t>
            </w:r>
          </w:p>
        </w:tc>
        <w:tc>
          <w:tcPr>
            <w:tcW w:w="1311" w:type="dxa"/>
            <w:tcBorders>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20,5</w:t>
            </w:r>
          </w:p>
        </w:tc>
        <w:tc>
          <w:tcPr>
            <w:tcW w:w="1313" w:type="dxa"/>
            <w:tcBorders>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19,2</w:t>
            </w:r>
          </w:p>
        </w:tc>
        <w:tc>
          <w:tcPr>
            <w:tcW w:w="1311" w:type="dxa"/>
            <w:tcBorders>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16,6</w:t>
            </w:r>
          </w:p>
        </w:tc>
        <w:tc>
          <w:tcPr>
            <w:tcW w:w="1311"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20,2</w:t>
            </w:r>
          </w:p>
        </w:tc>
        <w:tc>
          <w:tcPr>
            <w:tcW w:w="1315" w:type="dxa"/>
            <w:shd w:val="clear" w:color="auto" w:fill="auto"/>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bottom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неактивности</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47,4</w:t>
            </w:r>
          </w:p>
        </w:tc>
        <w:tc>
          <w:tcPr>
            <w:tcW w:w="1311" w:type="dxa"/>
            <w:tcBorders>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45,9</w:t>
            </w:r>
          </w:p>
        </w:tc>
        <w:tc>
          <w:tcPr>
            <w:tcW w:w="1313" w:type="dxa"/>
            <w:tcBorders>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48,8</w:t>
            </w:r>
          </w:p>
        </w:tc>
        <w:tc>
          <w:tcPr>
            <w:tcW w:w="1311" w:type="dxa"/>
            <w:tcBorders>
              <w:left w:val="single" w:sz="4" w:space="0" w:color="0C5498"/>
              <w:bottom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46,1</w:t>
            </w:r>
          </w:p>
        </w:tc>
        <w:tc>
          <w:tcPr>
            <w:tcW w:w="1311" w:type="dxa"/>
            <w:tcBorders>
              <w:bottom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49,0</w:t>
            </w:r>
          </w:p>
        </w:tc>
        <w:tc>
          <w:tcPr>
            <w:tcW w:w="1315" w:type="dxa"/>
            <w:tcBorders>
              <w:bottom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top w:val="single" w:sz="4" w:space="0" w:color="0C5498"/>
              <w:bottom w:val="single" w:sz="4" w:space="0" w:color="0C5498"/>
              <w:right w:val="single" w:sz="4" w:space="0" w:color="0C5498"/>
            </w:tcBorders>
            <w:shd w:val="clear" w:color="auto" w:fill="auto"/>
            <w:noWrap/>
            <w:vAlign w:val="center"/>
            <w:hideMark/>
          </w:tcPr>
          <w:p w:rsidR="006018B9" w:rsidRPr="00AA4F66" w:rsidRDefault="006018B9" w:rsidP="006018B9">
            <w:pPr>
              <w:spacing w:before="60" w:after="6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 </w:t>
            </w:r>
          </w:p>
        </w:tc>
        <w:tc>
          <w:tcPr>
            <w:tcW w:w="7875" w:type="dxa"/>
            <w:gridSpan w:val="6"/>
            <w:tcBorders>
              <w:top w:val="single" w:sz="4" w:space="0" w:color="0C5498"/>
              <w:left w:val="single" w:sz="4" w:space="0" w:color="0C5498"/>
              <w:bottom w:val="single" w:sz="4" w:space="0" w:color="0C5498"/>
            </w:tcBorders>
            <w:shd w:val="clear" w:color="auto" w:fill="auto"/>
            <w:noWrap/>
            <w:vAlign w:val="center"/>
            <w:hideMark/>
          </w:tcPr>
          <w:p w:rsidR="006018B9" w:rsidRPr="00AA4F66" w:rsidRDefault="006018B9" w:rsidP="006018B9">
            <w:pPr>
              <w:spacing w:before="60" w:after="60" w:line="240" w:lineRule="auto"/>
              <w:jc w:val="center"/>
              <w:rPr>
                <w:rFonts w:ascii="Arial" w:eastAsia="Times New Roman" w:hAnsi="Arial" w:cs="Arial"/>
                <w:sz w:val="16"/>
                <w:szCs w:val="16"/>
                <w:lang w:val="sr-Latn-RS" w:eastAsia="sr-Latn-RS"/>
              </w:rPr>
            </w:pPr>
            <w:r w:rsidRPr="00AA4F66">
              <w:rPr>
                <w:rFonts w:ascii="Arial" w:eastAsia="Times New Roman" w:hAnsi="Arial" w:cs="Arial"/>
                <w:color w:val="000000"/>
                <w:sz w:val="16"/>
                <w:szCs w:val="16"/>
                <w:lang w:val="sr-Latn-RS" w:eastAsia="sr-Latn-RS"/>
              </w:rPr>
              <w:t>(у хиљадама)</w:t>
            </w:r>
          </w:p>
        </w:tc>
      </w:tr>
      <w:tr w:rsidR="006018B9" w:rsidRPr="00AA4F66" w:rsidTr="00656C20">
        <w:trPr>
          <w:trHeight w:val="259"/>
          <w:jc w:val="center"/>
        </w:trPr>
        <w:tc>
          <w:tcPr>
            <w:tcW w:w="2455" w:type="dxa"/>
            <w:tcBorders>
              <w:top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b/>
                <w:bCs/>
                <w:sz w:val="16"/>
                <w:szCs w:val="16"/>
                <w:lang w:val="sr-Latn-RS" w:eastAsia="sr-Latn-RS"/>
              </w:rPr>
            </w:pPr>
            <w:r w:rsidRPr="00AA4F66">
              <w:rPr>
                <w:rFonts w:ascii="Arial" w:eastAsia="Times New Roman" w:hAnsi="Arial" w:cs="Arial"/>
                <w:b/>
                <w:bCs/>
                <w:sz w:val="16"/>
                <w:szCs w:val="16"/>
                <w:lang w:val="sr-Latn-RS" w:eastAsia="sr-Latn-RS"/>
              </w:rPr>
              <w:t>Младо становништво (15–24)</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763,8</w:t>
            </w:r>
          </w:p>
        </w:tc>
        <w:tc>
          <w:tcPr>
            <w:tcW w:w="1311" w:type="dxa"/>
            <w:tcBorders>
              <w:top w:val="single" w:sz="4" w:space="0" w:color="0C5498"/>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167,3</w:t>
            </w:r>
          </w:p>
        </w:tc>
        <w:tc>
          <w:tcPr>
            <w:tcW w:w="1313" w:type="dxa"/>
            <w:tcBorders>
              <w:top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207,6</w:t>
            </w:r>
          </w:p>
        </w:tc>
        <w:tc>
          <w:tcPr>
            <w:tcW w:w="1311" w:type="dxa"/>
            <w:tcBorders>
              <w:top w:val="single" w:sz="4" w:space="0" w:color="0C5498"/>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220,5</w:t>
            </w:r>
          </w:p>
        </w:tc>
        <w:tc>
          <w:tcPr>
            <w:tcW w:w="1311"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168,4</w:t>
            </w:r>
          </w:p>
        </w:tc>
        <w:tc>
          <w:tcPr>
            <w:tcW w:w="1315"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Активно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222,3</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48,6</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66,5</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59,6</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47,6</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Запослено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124</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25,7</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34,9</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35</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28,4</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Незапослено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98,3</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22,9</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31,6</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24,6</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19,2</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Неактивно</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541,5</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118,7</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141,1</w:t>
            </w:r>
          </w:p>
        </w:tc>
        <w:tc>
          <w:tcPr>
            <w:tcW w:w="1311" w:type="dxa"/>
            <w:tcBorders>
              <w:left w:val="single" w:sz="4" w:space="0" w:color="0C5498"/>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160,8</w:t>
            </w:r>
          </w:p>
        </w:tc>
        <w:tc>
          <w:tcPr>
            <w:tcW w:w="1311" w:type="dxa"/>
            <w:tcBorders>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120,8</w:t>
            </w:r>
          </w:p>
        </w:tc>
        <w:tc>
          <w:tcPr>
            <w:tcW w:w="1315" w:type="dxa"/>
            <w:tcBorders>
              <w:bottom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vAlign w:val="center"/>
            <w:hideMark/>
          </w:tcPr>
          <w:p w:rsidR="006018B9" w:rsidRPr="00AA4F66" w:rsidRDefault="006018B9" w:rsidP="006018B9">
            <w:pPr>
              <w:spacing w:before="60" w:after="6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 </w:t>
            </w:r>
          </w:p>
        </w:tc>
        <w:tc>
          <w:tcPr>
            <w:tcW w:w="7875" w:type="dxa"/>
            <w:gridSpan w:val="6"/>
            <w:tcBorders>
              <w:top w:val="single" w:sz="4" w:space="0" w:color="0C5498"/>
              <w:left w:val="single" w:sz="4" w:space="0" w:color="0C5498"/>
              <w:bottom w:val="single" w:sz="4" w:space="0" w:color="0C5498"/>
            </w:tcBorders>
            <w:shd w:val="clear" w:color="auto" w:fill="auto"/>
            <w:noWrap/>
            <w:vAlign w:val="center"/>
            <w:hideMark/>
          </w:tcPr>
          <w:p w:rsidR="006018B9" w:rsidRPr="00AA4F6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активности</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29,1</w:t>
            </w:r>
          </w:p>
        </w:tc>
        <w:tc>
          <w:tcPr>
            <w:tcW w:w="1311" w:type="dxa"/>
            <w:tcBorders>
              <w:top w:val="single" w:sz="4" w:space="0" w:color="0C5498"/>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29,1</w:t>
            </w:r>
          </w:p>
        </w:tc>
        <w:tc>
          <w:tcPr>
            <w:tcW w:w="1313" w:type="dxa"/>
            <w:tcBorders>
              <w:top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32,0</w:t>
            </w:r>
          </w:p>
        </w:tc>
        <w:tc>
          <w:tcPr>
            <w:tcW w:w="1311" w:type="dxa"/>
            <w:tcBorders>
              <w:top w:val="single" w:sz="4" w:space="0" w:color="0C5498"/>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27,1</w:t>
            </w:r>
          </w:p>
        </w:tc>
        <w:tc>
          <w:tcPr>
            <w:tcW w:w="1311" w:type="dxa"/>
            <w:tcBorders>
              <w:top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28,3</w:t>
            </w:r>
          </w:p>
        </w:tc>
        <w:tc>
          <w:tcPr>
            <w:tcW w:w="1315"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запослености</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16,2</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15,4</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16,8</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15,9</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16,9</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незапослености</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44,2</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47,1</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47,5</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41,3</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40,3</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bottom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неактивности</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70,9</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70,9</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68,0</w:t>
            </w:r>
          </w:p>
        </w:tc>
        <w:tc>
          <w:tcPr>
            <w:tcW w:w="1311" w:type="dxa"/>
            <w:tcBorders>
              <w:left w:val="single" w:sz="4" w:space="0" w:color="0C5498"/>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72,9</w:t>
            </w:r>
          </w:p>
        </w:tc>
        <w:tc>
          <w:tcPr>
            <w:tcW w:w="1311" w:type="dxa"/>
            <w:tcBorders>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71,7</w:t>
            </w:r>
          </w:p>
        </w:tc>
        <w:tc>
          <w:tcPr>
            <w:tcW w:w="1315" w:type="dxa"/>
            <w:tcBorders>
              <w:bottom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top w:val="single" w:sz="4" w:space="0" w:color="0C5498"/>
              <w:bottom w:val="single" w:sz="4" w:space="0" w:color="0C5498"/>
              <w:right w:val="single" w:sz="4" w:space="0" w:color="0C5498"/>
            </w:tcBorders>
            <w:shd w:val="clear" w:color="auto" w:fill="auto"/>
            <w:noWrap/>
            <w:vAlign w:val="center"/>
            <w:hideMark/>
          </w:tcPr>
          <w:p w:rsidR="006018B9" w:rsidRPr="00AA4F66" w:rsidRDefault="006018B9" w:rsidP="006018B9">
            <w:pPr>
              <w:spacing w:before="60" w:after="60" w:line="240" w:lineRule="auto"/>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 </w:t>
            </w:r>
          </w:p>
        </w:tc>
        <w:tc>
          <w:tcPr>
            <w:tcW w:w="7875" w:type="dxa"/>
            <w:gridSpan w:val="6"/>
            <w:tcBorders>
              <w:top w:val="single" w:sz="4" w:space="0" w:color="0C5498"/>
              <w:left w:val="single" w:sz="4" w:space="0" w:color="0C5498"/>
              <w:bottom w:val="single" w:sz="4" w:space="0" w:color="0C5498"/>
            </w:tcBorders>
            <w:shd w:val="clear" w:color="auto" w:fill="auto"/>
            <w:noWrap/>
            <w:vAlign w:val="center"/>
            <w:hideMark/>
          </w:tcPr>
          <w:p w:rsidR="006018B9" w:rsidRPr="00AA4F6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(у хиљадама)</w:t>
            </w:r>
          </w:p>
        </w:tc>
      </w:tr>
      <w:tr w:rsidR="006018B9" w:rsidRPr="00AA4F66" w:rsidTr="00656C20">
        <w:trPr>
          <w:trHeight w:val="259"/>
          <w:jc w:val="center"/>
        </w:trPr>
        <w:tc>
          <w:tcPr>
            <w:tcW w:w="2455" w:type="dxa"/>
            <w:tcBorders>
              <w:top w:val="single" w:sz="4" w:space="0" w:color="0C5498"/>
              <w:right w:val="single" w:sz="4" w:space="0" w:color="0C5498"/>
            </w:tcBorders>
            <w:shd w:val="clear" w:color="auto" w:fill="auto"/>
            <w:vAlign w:val="center"/>
            <w:hideMark/>
          </w:tcPr>
          <w:p w:rsidR="006018B9" w:rsidRPr="00AA4F66" w:rsidRDefault="006018B9" w:rsidP="006018B9">
            <w:pPr>
              <w:spacing w:before="40" w:after="40" w:line="240" w:lineRule="auto"/>
              <w:rPr>
                <w:rFonts w:ascii="Arial" w:eastAsia="Times New Roman" w:hAnsi="Arial" w:cs="Arial"/>
                <w:b/>
                <w:bCs/>
                <w:sz w:val="16"/>
                <w:szCs w:val="16"/>
                <w:lang w:val="sr-Latn-RS" w:eastAsia="sr-Latn-RS"/>
              </w:rPr>
            </w:pPr>
            <w:r w:rsidRPr="00AA4F66">
              <w:rPr>
                <w:rFonts w:ascii="Arial" w:eastAsia="Times New Roman" w:hAnsi="Arial" w:cs="Arial"/>
                <w:b/>
                <w:bCs/>
                <w:sz w:val="16"/>
                <w:szCs w:val="16"/>
                <w:lang w:val="sr-Latn-RS" w:eastAsia="sr-Latn-RS"/>
              </w:rPr>
              <w:t>Становништво радног узраста (15–64)</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4701,4</w:t>
            </w:r>
          </w:p>
        </w:tc>
        <w:tc>
          <w:tcPr>
            <w:tcW w:w="1311" w:type="dxa"/>
            <w:tcBorders>
              <w:top w:val="single" w:sz="4" w:space="0" w:color="0C5498"/>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1132,6</w:t>
            </w:r>
          </w:p>
        </w:tc>
        <w:tc>
          <w:tcPr>
            <w:tcW w:w="1313" w:type="dxa"/>
            <w:tcBorders>
              <w:top w:val="single" w:sz="4" w:space="0" w:color="0C5498"/>
              <w:righ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1275,8</w:t>
            </w:r>
          </w:p>
        </w:tc>
        <w:tc>
          <w:tcPr>
            <w:tcW w:w="1311" w:type="dxa"/>
            <w:tcBorders>
              <w:top w:val="single" w:sz="4" w:space="0" w:color="0C5498"/>
              <w:left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1307</w:t>
            </w:r>
          </w:p>
        </w:tc>
        <w:tc>
          <w:tcPr>
            <w:tcW w:w="1311"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985,9</w:t>
            </w:r>
          </w:p>
        </w:tc>
        <w:tc>
          <w:tcPr>
            <w:tcW w:w="1315"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b/>
                <w:color w:val="000000"/>
                <w:sz w:val="16"/>
                <w:szCs w:val="16"/>
                <w:lang w:val="sr-Latn-RS" w:eastAsia="sr-Latn-RS"/>
              </w:rPr>
            </w:pPr>
            <w:r w:rsidRPr="006D3D60">
              <w:rPr>
                <w:rFonts w:ascii="Arial" w:eastAsia="Times New Roman" w:hAnsi="Arial" w:cs="Arial"/>
                <w:b/>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Активно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3049,7</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765,6</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812,5</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845,2</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626,4</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Запослено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2448,4</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607</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653,8</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695,1</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492,5</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Незапослено</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601,3</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158,7</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158,7</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150,1</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133,9</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Неактивно</w:t>
            </w:r>
          </w:p>
        </w:tc>
        <w:tc>
          <w:tcPr>
            <w:tcW w:w="1311" w:type="dxa"/>
            <w:tcBorders>
              <w:left w:val="single" w:sz="4" w:space="0" w:color="0C5498"/>
              <w:bottom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1651,7</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367</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463,3</w:t>
            </w:r>
          </w:p>
        </w:tc>
        <w:tc>
          <w:tcPr>
            <w:tcW w:w="1311" w:type="dxa"/>
            <w:tcBorders>
              <w:left w:val="single" w:sz="4" w:space="0" w:color="0C5498"/>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461,8</w:t>
            </w:r>
          </w:p>
        </w:tc>
        <w:tc>
          <w:tcPr>
            <w:tcW w:w="1311" w:type="dxa"/>
            <w:tcBorders>
              <w:bottom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359,5</w:t>
            </w:r>
          </w:p>
        </w:tc>
        <w:tc>
          <w:tcPr>
            <w:tcW w:w="1315" w:type="dxa"/>
            <w:tcBorders>
              <w:bottom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vAlign w:val="center"/>
            <w:hideMark/>
          </w:tcPr>
          <w:p w:rsidR="006018B9" w:rsidRPr="00AA4F66" w:rsidRDefault="006018B9" w:rsidP="006018B9">
            <w:pPr>
              <w:spacing w:before="60" w:after="6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 </w:t>
            </w:r>
          </w:p>
        </w:tc>
        <w:tc>
          <w:tcPr>
            <w:tcW w:w="7875" w:type="dxa"/>
            <w:gridSpan w:val="6"/>
            <w:tcBorders>
              <w:top w:val="single" w:sz="4" w:space="0" w:color="0C5498"/>
              <w:left w:val="single" w:sz="4" w:space="0" w:color="0C5498"/>
              <w:bottom w:val="single" w:sz="4" w:space="0" w:color="0C5498"/>
            </w:tcBorders>
            <w:shd w:val="clear" w:color="auto" w:fill="auto"/>
            <w:noWrap/>
            <w:vAlign w:val="center"/>
            <w:hideMark/>
          </w:tcPr>
          <w:p w:rsidR="006018B9" w:rsidRPr="00AA4F66" w:rsidRDefault="006018B9" w:rsidP="006018B9">
            <w:pPr>
              <w:spacing w:before="60" w:after="60" w:line="240" w:lineRule="auto"/>
              <w:jc w:val="center"/>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активности</w:t>
            </w:r>
          </w:p>
        </w:tc>
        <w:tc>
          <w:tcPr>
            <w:tcW w:w="1311" w:type="dxa"/>
            <w:tcBorders>
              <w:top w:val="single" w:sz="4" w:space="0" w:color="0C5498"/>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64,9</w:t>
            </w:r>
          </w:p>
        </w:tc>
        <w:tc>
          <w:tcPr>
            <w:tcW w:w="1311" w:type="dxa"/>
            <w:tcBorders>
              <w:top w:val="single" w:sz="4" w:space="0" w:color="0C5498"/>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67,6</w:t>
            </w:r>
          </w:p>
        </w:tc>
        <w:tc>
          <w:tcPr>
            <w:tcW w:w="1313" w:type="dxa"/>
            <w:tcBorders>
              <w:top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63,7</w:t>
            </w:r>
          </w:p>
        </w:tc>
        <w:tc>
          <w:tcPr>
            <w:tcW w:w="1311" w:type="dxa"/>
            <w:tcBorders>
              <w:top w:val="single" w:sz="4" w:space="0" w:color="0C5498"/>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64,7</w:t>
            </w:r>
          </w:p>
        </w:tc>
        <w:tc>
          <w:tcPr>
            <w:tcW w:w="1311" w:type="dxa"/>
            <w:tcBorders>
              <w:top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63,5</w:t>
            </w:r>
          </w:p>
        </w:tc>
        <w:tc>
          <w:tcPr>
            <w:tcW w:w="1315" w:type="dxa"/>
            <w:tcBorders>
              <w:top w:val="single" w:sz="4" w:space="0" w:color="0C5498"/>
            </w:tcBorders>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запослености</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52,1</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53,6</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51,2</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53,2</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50,0</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незапослености</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19,7</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20,7</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19,5</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17,8</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21,4</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r w:rsidR="006018B9" w:rsidRPr="00AA4F66" w:rsidTr="00656C20">
        <w:trPr>
          <w:trHeight w:val="259"/>
          <w:jc w:val="center"/>
        </w:trPr>
        <w:tc>
          <w:tcPr>
            <w:tcW w:w="2455"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rPr>
                <w:rFonts w:ascii="Arial" w:eastAsia="Times New Roman" w:hAnsi="Arial" w:cs="Arial"/>
                <w:sz w:val="16"/>
                <w:szCs w:val="16"/>
                <w:lang w:val="sr-Latn-RS" w:eastAsia="sr-Latn-RS"/>
              </w:rPr>
            </w:pPr>
            <w:r w:rsidRPr="00AA4F66">
              <w:rPr>
                <w:rFonts w:ascii="Arial" w:eastAsia="Times New Roman" w:hAnsi="Arial" w:cs="Arial"/>
                <w:sz w:val="16"/>
                <w:szCs w:val="16"/>
                <w:lang w:val="sr-Latn-RS" w:eastAsia="sr-Latn-RS"/>
              </w:rPr>
              <w:t>Стопа неактивности</w:t>
            </w:r>
          </w:p>
        </w:tc>
        <w:tc>
          <w:tcPr>
            <w:tcW w:w="1311" w:type="dxa"/>
            <w:tcBorders>
              <w:left w:val="single" w:sz="4" w:space="0" w:color="0C5498"/>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35,1</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32,4</w:t>
            </w:r>
          </w:p>
        </w:tc>
        <w:tc>
          <w:tcPr>
            <w:tcW w:w="1313" w:type="dxa"/>
            <w:tcBorders>
              <w:righ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36,3</w:t>
            </w:r>
          </w:p>
        </w:tc>
        <w:tc>
          <w:tcPr>
            <w:tcW w:w="1311" w:type="dxa"/>
            <w:tcBorders>
              <w:left w:val="single" w:sz="4" w:space="0" w:color="0C5498"/>
            </w:tcBorders>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35,3</w:t>
            </w:r>
          </w:p>
        </w:tc>
        <w:tc>
          <w:tcPr>
            <w:tcW w:w="1311" w:type="dxa"/>
            <w:shd w:val="clear" w:color="auto" w:fill="auto"/>
            <w:noWrap/>
            <w:vAlign w:val="center"/>
            <w:hideMark/>
          </w:tcPr>
          <w:p w:rsidR="006018B9" w:rsidRPr="00AA4F66"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AA4F66">
              <w:rPr>
                <w:rFonts w:ascii="Arial" w:eastAsia="Times New Roman" w:hAnsi="Arial" w:cs="Arial"/>
                <w:color w:val="000000"/>
                <w:sz w:val="16"/>
                <w:szCs w:val="16"/>
                <w:lang w:val="sr-Latn-RS" w:eastAsia="sr-Latn-RS"/>
              </w:rPr>
              <w:t>36,5</w:t>
            </w:r>
          </w:p>
        </w:tc>
        <w:tc>
          <w:tcPr>
            <w:tcW w:w="1315" w:type="dxa"/>
            <w:shd w:val="clear" w:color="auto" w:fill="auto"/>
            <w:noWrap/>
            <w:vAlign w:val="center"/>
            <w:hideMark/>
          </w:tcPr>
          <w:p w:rsidR="006018B9" w:rsidRPr="006D3D60" w:rsidRDefault="006018B9" w:rsidP="006018B9">
            <w:pPr>
              <w:spacing w:before="40" w:after="40" w:line="240" w:lineRule="auto"/>
              <w:ind w:right="170"/>
              <w:jc w:val="right"/>
              <w:rPr>
                <w:rFonts w:ascii="Arial" w:eastAsia="Times New Roman" w:hAnsi="Arial" w:cs="Arial"/>
                <w:color w:val="000000"/>
                <w:sz w:val="16"/>
                <w:szCs w:val="16"/>
                <w:lang w:val="sr-Latn-RS" w:eastAsia="sr-Latn-RS"/>
              </w:rPr>
            </w:pPr>
            <w:r w:rsidRPr="006D3D60">
              <w:rPr>
                <w:rFonts w:ascii="Arial" w:eastAsia="Times New Roman" w:hAnsi="Arial" w:cs="Arial"/>
                <w:color w:val="000000"/>
                <w:sz w:val="16"/>
                <w:szCs w:val="16"/>
                <w:lang w:val="sr-Latn-RS" w:eastAsia="sr-Latn-RS"/>
              </w:rPr>
              <w:t>…</w:t>
            </w:r>
          </w:p>
        </w:tc>
      </w:tr>
    </w:tbl>
    <w:p w:rsidR="002008F2" w:rsidRPr="00136435" w:rsidRDefault="002008F2" w:rsidP="00D83FDB">
      <w:pPr>
        <w:spacing w:after="0"/>
        <w:ind w:left="1416" w:firstLine="708"/>
        <w:rPr>
          <w:rFonts w:ascii="Arial" w:hAnsi="Arial" w:cs="Arial"/>
          <w:sz w:val="16"/>
          <w:szCs w:val="16"/>
          <w:lang w:val="ru-RU"/>
        </w:rPr>
      </w:pPr>
    </w:p>
    <w:p w:rsidR="002008F2" w:rsidRDefault="002008F2" w:rsidP="00D83FDB">
      <w:pPr>
        <w:spacing w:after="0"/>
        <w:ind w:left="1416" w:firstLine="708"/>
        <w:rPr>
          <w:rFonts w:ascii="Arial" w:hAnsi="Arial" w:cs="Arial"/>
          <w:sz w:val="16"/>
          <w:szCs w:val="16"/>
          <w:lang w:val="en-US"/>
        </w:rPr>
      </w:pPr>
    </w:p>
    <w:p w:rsidR="007A1444" w:rsidRDefault="007A1444" w:rsidP="00D83FDB">
      <w:pPr>
        <w:spacing w:after="0"/>
        <w:ind w:left="1416" w:firstLine="708"/>
        <w:rPr>
          <w:rFonts w:ascii="Arial" w:hAnsi="Arial" w:cs="Arial"/>
          <w:sz w:val="16"/>
          <w:szCs w:val="16"/>
          <w:lang w:val="en-US"/>
        </w:rPr>
      </w:pPr>
    </w:p>
    <w:p w:rsidR="007A1444" w:rsidRDefault="007A1444" w:rsidP="00D83FDB">
      <w:pPr>
        <w:spacing w:after="0"/>
        <w:ind w:left="1416" w:firstLine="708"/>
        <w:rPr>
          <w:rFonts w:ascii="Arial" w:hAnsi="Arial" w:cs="Arial"/>
          <w:sz w:val="16"/>
          <w:szCs w:val="16"/>
          <w:lang w:val="en-US"/>
        </w:rPr>
      </w:pPr>
    </w:p>
    <w:p w:rsidR="007A1444" w:rsidRDefault="007A1444" w:rsidP="00D83FDB">
      <w:pPr>
        <w:spacing w:after="0"/>
        <w:ind w:left="1416" w:firstLine="708"/>
        <w:rPr>
          <w:rFonts w:ascii="Arial" w:hAnsi="Arial" w:cs="Arial"/>
          <w:sz w:val="16"/>
          <w:szCs w:val="16"/>
          <w:lang w:val="en-US"/>
        </w:rPr>
      </w:pPr>
    </w:p>
    <w:p w:rsidR="007A1444" w:rsidRDefault="007A1444" w:rsidP="00D83FDB">
      <w:pPr>
        <w:spacing w:after="0"/>
        <w:ind w:left="1416" w:firstLine="708"/>
        <w:rPr>
          <w:rFonts w:ascii="Arial" w:hAnsi="Arial" w:cs="Arial"/>
          <w:sz w:val="16"/>
          <w:szCs w:val="16"/>
          <w:lang w:val="en-US"/>
        </w:rPr>
      </w:pPr>
    </w:p>
    <w:p w:rsidR="007A1444" w:rsidRDefault="007A1444" w:rsidP="00D83FDB">
      <w:pPr>
        <w:spacing w:after="0"/>
        <w:ind w:left="1416" w:firstLine="708"/>
        <w:rPr>
          <w:rFonts w:ascii="Arial" w:hAnsi="Arial" w:cs="Arial"/>
          <w:sz w:val="16"/>
          <w:szCs w:val="16"/>
          <w:lang w:val="en-US"/>
        </w:rPr>
      </w:pPr>
    </w:p>
    <w:p w:rsidR="007A1444" w:rsidRPr="007A1444" w:rsidRDefault="007A1444" w:rsidP="00D83FDB">
      <w:pPr>
        <w:spacing w:after="0"/>
        <w:ind w:left="1416" w:firstLine="708"/>
        <w:rPr>
          <w:rFonts w:ascii="Arial" w:hAnsi="Arial" w:cs="Arial"/>
          <w:sz w:val="16"/>
          <w:szCs w:val="16"/>
          <w:lang w:val="en-US"/>
        </w:rPr>
      </w:pPr>
    </w:p>
    <w:p w:rsidR="002008F2" w:rsidRPr="00136435" w:rsidRDefault="002008F2" w:rsidP="00D83FDB">
      <w:pPr>
        <w:spacing w:after="0"/>
        <w:ind w:left="1416" w:firstLine="708"/>
        <w:rPr>
          <w:rFonts w:ascii="Arial" w:hAnsi="Arial" w:cs="Arial"/>
          <w:sz w:val="16"/>
          <w:szCs w:val="16"/>
          <w:lang w:val="ru-RU"/>
        </w:rPr>
      </w:pPr>
    </w:p>
    <w:p w:rsidR="002008F2" w:rsidRPr="00136435" w:rsidRDefault="00BD27A6" w:rsidP="00D83FDB">
      <w:pPr>
        <w:spacing w:after="0"/>
        <w:ind w:left="1416" w:firstLine="708"/>
        <w:rPr>
          <w:rFonts w:ascii="Arial" w:hAnsi="Arial" w:cs="Arial"/>
          <w:sz w:val="16"/>
          <w:szCs w:val="16"/>
          <w:lang w:val="ru-RU"/>
        </w:rPr>
      </w:pPr>
      <w:r>
        <w:rPr>
          <w:rFonts w:ascii="Arial" w:hAnsi="Arial" w:cs="Arial"/>
          <w:noProof/>
          <w:sz w:val="16"/>
          <w:szCs w:val="16"/>
          <w:lang w:val="en-US"/>
        </w:rPr>
        <mc:AlternateContent>
          <mc:Choice Requires="wps">
            <w:drawing>
              <wp:anchor distT="0" distB="0" distL="114300" distR="114300" simplePos="0" relativeHeight="251663360" behindDoc="0" locked="0" layoutInCell="1" allowOverlap="1" wp14:anchorId="782B1C86" wp14:editId="28F2490D">
                <wp:simplePos x="0" y="0"/>
                <wp:positionH relativeFrom="column">
                  <wp:posOffset>949779</wp:posOffset>
                </wp:positionH>
                <wp:positionV relativeFrom="paragraph">
                  <wp:posOffset>34925</wp:posOffset>
                </wp:positionV>
                <wp:extent cx="46800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468000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8A66F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pt,2.75pt" to="44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" strokecolor="#7f7f7f [1612]" strokeweight="1pt"/>
            </w:pict>
          </mc:Fallback>
        </mc:AlternateContent>
      </w:r>
    </w:p>
    <w:p w:rsidR="002008F2" w:rsidRPr="00AA4F66" w:rsidRDefault="002008F2" w:rsidP="002008F2">
      <w:pPr>
        <w:spacing w:after="0" w:line="240" w:lineRule="auto"/>
        <w:jc w:val="center"/>
        <w:rPr>
          <w:rFonts w:ascii="Arial" w:hAnsi="Arial" w:cs="Arial"/>
          <w:sz w:val="18"/>
          <w:szCs w:val="18"/>
          <w:lang w:val="sr-Latn-RS"/>
        </w:rPr>
      </w:pPr>
      <w:r w:rsidRPr="00AA4F66">
        <w:rPr>
          <w:rFonts w:ascii="Arial" w:hAnsi="Arial" w:cs="Arial"/>
          <w:sz w:val="18"/>
          <w:szCs w:val="18"/>
          <w:lang w:val="sr-Cyrl-RS"/>
        </w:rPr>
        <w:t xml:space="preserve">Контакт: </w:t>
      </w:r>
      <w:hyperlink r:id="rId18" w:history="1">
        <w:r w:rsidRPr="00AA4F66">
          <w:rPr>
            <w:rStyle w:val="Hyperlink"/>
            <w:rFonts w:ascii="Arial" w:hAnsi="Arial" w:cs="Arial"/>
            <w:sz w:val="18"/>
            <w:szCs w:val="18"/>
            <w:lang w:val="sr-Latn-RS"/>
          </w:rPr>
          <w:t>ars</w:t>
        </w:r>
        <w:r w:rsidRPr="00AA4F66">
          <w:rPr>
            <w:rStyle w:val="Hyperlink"/>
            <w:rFonts w:ascii="Arial" w:hAnsi="Arial" w:cs="Arial"/>
            <w:sz w:val="18"/>
            <w:szCs w:val="18"/>
            <w:lang w:val="sr-Cyrl-RS"/>
          </w:rPr>
          <w:t>@stat.gov.rs</w:t>
        </w:r>
      </w:hyperlink>
      <w:r w:rsidRPr="00AA4F66">
        <w:rPr>
          <w:rFonts w:ascii="Arial" w:hAnsi="Arial" w:cs="Arial"/>
          <w:sz w:val="18"/>
          <w:szCs w:val="18"/>
          <w:lang w:val="sr-Cyrl-CS"/>
        </w:rPr>
        <w:t>,</w:t>
      </w:r>
      <w:r w:rsidRPr="00AA4F66">
        <w:rPr>
          <w:rFonts w:ascii="Arial" w:hAnsi="Arial" w:cs="Arial"/>
          <w:sz w:val="18"/>
          <w:szCs w:val="18"/>
          <w:lang w:val="sr-Latn-RS"/>
        </w:rPr>
        <w:t xml:space="preserve"> тел</w:t>
      </w:r>
      <w:r w:rsidRPr="00AA4F66">
        <w:rPr>
          <w:rFonts w:ascii="Arial" w:hAnsi="Arial" w:cs="Arial"/>
          <w:sz w:val="18"/>
          <w:szCs w:val="18"/>
          <w:lang w:val="sr-Cyrl-CS"/>
        </w:rPr>
        <w:t>.</w:t>
      </w:r>
      <w:r w:rsidRPr="00AA4F66">
        <w:rPr>
          <w:rFonts w:ascii="Arial" w:hAnsi="Arial" w:cs="Arial"/>
          <w:sz w:val="18"/>
          <w:szCs w:val="18"/>
          <w:lang w:val="sr-Latn-RS"/>
        </w:rPr>
        <w:t>: 011 2412 922</w:t>
      </w:r>
      <w:r w:rsidRPr="00AA4F66">
        <w:rPr>
          <w:rFonts w:ascii="Arial" w:hAnsi="Arial" w:cs="Arial"/>
          <w:sz w:val="18"/>
          <w:szCs w:val="18"/>
          <w:lang w:val="sr-Cyrl-CS"/>
        </w:rPr>
        <w:t>,</w:t>
      </w:r>
      <w:r w:rsidRPr="00AA4F66">
        <w:rPr>
          <w:rFonts w:ascii="Arial" w:hAnsi="Arial" w:cs="Arial"/>
          <w:sz w:val="18"/>
          <w:szCs w:val="18"/>
          <w:lang w:val="sr-Latn-RS"/>
        </w:rPr>
        <w:t xml:space="preserve"> локал 385</w:t>
      </w:r>
    </w:p>
    <w:p w:rsidR="002008F2" w:rsidRPr="00AA4F66" w:rsidRDefault="002008F2" w:rsidP="002008F2">
      <w:pPr>
        <w:jc w:val="center"/>
        <w:rPr>
          <w:rFonts w:ascii="Arial" w:hAnsi="Arial" w:cs="Arial"/>
          <w:sz w:val="18"/>
          <w:szCs w:val="18"/>
          <w:lang w:val="en-US"/>
        </w:rPr>
      </w:pPr>
      <w:r w:rsidRPr="00AA4F66">
        <w:rPr>
          <w:rFonts w:ascii="Arial" w:hAnsi="Arial" w:cs="Arial"/>
          <w:sz w:val="18"/>
          <w:szCs w:val="18"/>
          <w:lang w:val="ru-RU"/>
        </w:rPr>
        <w:t xml:space="preserve">Издаје и штампа: Републички завод за статистику, </w:t>
      </w:r>
      <w:r w:rsidRPr="00AA4F66">
        <w:rPr>
          <w:rFonts w:ascii="Arial" w:hAnsi="Arial" w:cs="Arial"/>
          <w:sz w:val="18"/>
          <w:szCs w:val="18"/>
        </w:rPr>
        <w:t xml:space="preserve">11 050 </w:t>
      </w:r>
      <w:r w:rsidRPr="00AA4F66">
        <w:rPr>
          <w:rFonts w:ascii="Arial" w:hAnsi="Arial" w:cs="Arial"/>
          <w:sz w:val="18"/>
          <w:szCs w:val="18"/>
          <w:lang w:val="ru-RU"/>
        </w:rPr>
        <w:t>Београд, Милана</w:t>
      </w:r>
      <w:r w:rsidRPr="00AA4F66">
        <w:rPr>
          <w:rFonts w:ascii="Arial" w:hAnsi="Arial" w:cs="Arial"/>
          <w:sz w:val="18"/>
          <w:szCs w:val="18"/>
          <w:lang w:val="sr-Cyrl-CS"/>
        </w:rPr>
        <w:t xml:space="preserve"> Р</w:t>
      </w:r>
      <w:r w:rsidRPr="00AA4F66">
        <w:rPr>
          <w:rFonts w:ascii="Arial" w:hAnsi="Arial" w:cs="Arial"/>
          <w:sz w:val="18"/>
          <w:szCs w:val="18"/>
          <w:lang w:val="ru-RU"/>
        </w:rPr>
        <w:t xml:space="preserve">акића 5 </w:t>
      </w:r>
      <w:r w:rsidRPr="00AA4F66">
        <w:rPr>
          <w:rFonts w:ascii="Arial" w:hAnsi="Arial" w:cs="Arial"/>
          <w:sz w:val="18"/>
          <w:szCs w:val="18"/>
          <w:lang w:val="sr-Cyrl-CS"/>
        </w:rPr>
        <w:br/>
      </w:r>
      <w:r w:rsidRPr="00AA4F66">
        <w:rPr>
          <w:rFonts w:ascii="Arial" w:hAnsi="Arial" w:cs="Arial"/>
          <w:sz w:val="18"/>
          <w:szCs w:val="18"/>
        </w:rPr>
        <w:t>T</w:t>
      </w:r>
      <w:r w:rsidRPr="00AA4F66">
        <w:rPr>
          <w:rFonts w:ascii="Arial" w:hAnsi="Arial" w:cs="Arial"/>
          <w:sz w:val="18"/>
          <w:szCs w:val="18"/>
          <w:lang w:val="ru-RU"/>
        </w:rPr>
        <w:t xml:space="preserve">елефон: 011 </w:t>
      </w:r>
      <w:r w:rsidRPr="00AA4F66">
        <w:rPr>
          <w:rFonts w:ascii="Arial" w:hAnsi="Arial" w:cs="Arial"/>
          <w:sz w:val="18"/>
          <w:szCs w:val="18"/>
          <w:lang w:val="sr-Cyrl-CS"/>
        </w:rPr>
        <w:t>2</w:t>
      </w:r>
      <w:r w:rsidRPr="00AA4F66">
        <w:rPr>
          <w:rFonts w:ascii="Arial" w:hAnsi="Arial" w:cs="Arial"/>
          <w:sz w:val="18"/>
          <w:szCs w:val="18"/>
          <w:lang w:val="ru-RU"/>
        </w:rPr>
        <w:t>412</w:t>
      </w:r>
      <w:r w:rsidRPr="00AA4F66">
        <w:rPr>
          <w:rFonts w:ascii="Arial" w:hAnsi="Arial" w:cs="Arial"/>
          <w:sz w:val="18"/>
          <w:szCs w:val="18"/>
          <w:lang w:val="en-GB"/>
        </w:rPr>
        <w:t xml:space="preserve"> 9</w:t>
      </w:r>
      <w:r w:rsidRPr="00AA4F66">
        <w:rPr>
          <w:rFonts w:ascii="Arial" w:hAnsi="Arial" w:cs="Arial"/>
          <w:sz w:val="18"/>
          <w:szCs w:val="18"/>
          <w:lang w:val="ru-RU"/>
        </w:rPr>
        <w:t xml:space="preserve">22 (централа) • </w:t>
      </w:r>
      <w:r w:rsidRPr="00AA4F66">
        <w:rPr>
          <w:rFonts w:ascii="Arial" w:hAnsi="Arial" w:cs="Arial"/>
          <w:sz w:val="18"/>
          <w:szCs w:val="18"/>
        </w:rPr>
        <w:t>T</w:t>
      </w:r>
      <w:r w:rsidRPr="00AA4F66">
        <w:rPr>
          <w:rFonts w:ascii="Arial" w:hAnsi="Arial" w:cs="Arial"/>
          <w:sz w:val="18"/>
          <w:szCs w:val="18"/>
          <w:lang w:val="ru-RU"/>
        </w:rPr>
        <w:t>елефакс: 011 2411</w:t>
      </w:r>
      <w:r w:rsidRPr="00AA4F66">
        <w:rPr>
          <w:rFonts w:ascii="Arial" w:hAnsi="Arial" w:cs="Arial"/>
          <w:sz w:val="18"/>
          <w:szCs w:val="18"/>
          <w:lang w:val="sr-Cyrl-CS"/>
        </w:rPr>
        <w:t>-</w:t>
      </w:r>
      <w:r w:rsidRPr="00AA4F66">
        <w:rPr>
          <w:rFonts w:ascii="Arial" w:hAnsi="Arial" w:cs="Arial"/>
          <w:sz w:val="18"/>
          <w:szCs w:val="18"/>
          <w:lang w:val="ru-RU"/>
        </w:rPr>
        <w:t>260 •</w:t>
      </w:r>
      <w:r w:rsidRPr="00AA4F66">
        <w:rPr>
          <w:rFonts w:ascii="Arial" w:hAnsi="Arial" w:cs="Arial"/>
          <w:sz w:val="18"/>
          <w:szCs w:val="18"/>
          <w:lang w:val="sr-Cyrl-CS"/>
        </w:rPr>
        <w:t xml:space="preserve"> </w:t>
      </w:r>
      <w:r w:rsidRPr="00AA4F66">
        <w:rPr>
          <w:rFonts w:ascii="Arial" w:hAnsi="Arial" w:cs="Arial"/>
          <w:sz w:val="18"/>
          <w:szCs w:val="18"/>
        </w:rPr>
        <w:t>www.stat.gov.rs</w:t>
      </w:r>
      <w:r w:rsidRPr="00AA4F66">
        <w:rPr>
          <w:rFonts w:ascii="Arial" w:hAnsi="Arial" w:cs="Arial"/>
          <w:sz w:val="18"/>
          <w:szCs w:val="18"/>
          <w:lang w:val="sr-Cyrl-CS"/>
        </w:rPr>
        <w:br/>
      </w:r>
      <w:r w:rsidRPr="00AA4F66">
        <w:rPr>
          <w:rFonts w:ascii="Arial" w:hAnsi="Arial" w:cs="Arial"/>
          <w:sz w:val="18"/>
          <w:szCs w:val="18"/>
          <w:lang w:val="ru-RU"/>
        </w:rPr>
        <w:t xml:space="preserve">Одговара: </w:t>
      </w:r>
      <w:r w:rsidRPr="00AA4F66">
        <w:rPr>
          <w:rFonts w:ascii="Arial" w:hAnsi="Arial" w:cs="Arial"/>
          <w:sz w:val="18"/>
          <w:szCs w:val="18"/>
          <w:lang w:val="sr-Cyrl-CS"/>
        </w:rPr>
        <w:t>др Миладин Ковачевић</w:t>
      </w:r>
      <w:r w:rsidRPr="00AA4F66">
        <w:rPr>
          <w:rFonts w:ascii="Arial" w:hAnsi="Arial" w:cs="Arial"/>
          <w:sz w:val="18"/>
          <w:szCs w:val="18"/>
          <w:lang w:val="ru-RU"/>
        </w:rPr>
        <w:t xml:space="preserve">, директор </w:t>
      </w:r>
      <w:r w:rsidRPr="00AA4F66">
        <w:rPr>
          <w:rFonts w:ascii="Arial" w:hAnsi="Arial" w:cs="Arial"/>
          <w:sz w:val="18"/>
          <w:szCs w:val="18"/>
          <w:lang w:val="sr-Cyrl-CS"/>
        </w:rPr>
        <w:br/>
      </w:r>
      <w:r w:rsidRPr="00AA4F66">
        <w:rPr>
          <w:rFonts w:ascii="Arial" w:hAnsi="Arial" w:cs="Arial"/>
          <w:sz w:val="18"/>
          <w:szCs w:val="18"/>
        </w:rPr>
        <w:t>T</w:t>
      </w:r>
      <w:r w:rsidRPr="00AA4F66">
        <w:rPr>
          <w:rFonts w:ascii="Arial" w:hAnsi="Arial" w:cs="Arial"/>
          <w:sz w:val="18"/>
          <w:szCs w:val="18"/>
          <w:lang w:val="ru-RU"/>
        </w:rPr>
        <w:t xml:space="preserve">ираж: </w:t>
      </w:r>
      <w:r w:rsidR="00BD27A6">
        <w:rPr>
          <w:rFonts w:ascii="Arial" w:hAnsi="Arial" w:cs="Arial"/>
          <w:sz w:val="18"/>
          <w:szCs w:val="18"/>
        </w:rPr>
        <w:t>2</w:t>
      </w:r>
      <w:r w:rsidRPr="00AA4F66">
        <w:rPr>
          <w:rFonts w:ascii="Arial" w:hAnsi="Arial" w:cs="Arial"/>
          <w:sz w:val="18"/>
          <w:szCs w:val="18"/>
        </w:rPr>
        <w:t>0</w:t>
      </w:r>
      <w:r w:rsidRPr="00AA4F66">
        <w:rPr>
          <w:rFonts w:ascii="Arial" w:hAnsi="Arial" w:cs="Arial"/>
          <w:sz w:val="18"/>
          <w:szCs w:val="18"/>
          <w:lang w:val="ru-RU"/>
        </w:rPr>
        <w:t xml:space="preserve"> ● Периодика излажења: </w:t>
      </w:r>
      <w:r w:rsidRPr="00AA4F66">
        <w:rPr>
          <w:rFonts w:ascii="Arial" w:hAnsi="Arial" w:cs="Arial"/>
          <w:sz w:val="18"/>
          <w:szCs w:val="18"/>
          <w:lang w:val="sr-Cyrl-CS"/>
        </w:rPr>
        <w:t>квартална</w:t>
      </w:r>
    </w:p>
    <w:sectPr w:rsidR="002008F2" w:rsidRPr="00AA4F66" w:rsidSect="002C74A4">
      <w:footerReference w:type="even" r:id="rId19"/>
      <w:footerReference w:type="default" r:id="rId20"/>
      <w:footerReference w:type="first" r:id="rId21"/>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AB" w:rsidRDefault="009F30AB" w:rsidP="0079683E">
      <w:pPr>
        <w:spacing w:after="0" w:line="240" w:lineRule="auto"/>
      </w:pPr>
      <w:r>
        <w:separator/>
      </w:r>
    </w:p>
  </w:endnote>
  <w:endnote w:type="continuationSeparator" w:id="0">
    <w:p w:rsidR="009F30AB" w:rsidRDefault="009F30AB"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74147103"/>
      <w:docPartObj>
        <w:docPartGallery w:val="Page Numbers (Bottom of Page)"/>
        <w:docPartUnique/>
      </w:docPartObj>
    </w:sdtPr>
    <w:sdtEndPr>
      <w:rPr>
        <w:noProof/>
      </w:rPr>
    </w:sdtEndPr>
    <w:sdtContent>
      <w:p w:rsidR="00BA74B0" w:rsidRPr="00AA4F66" w:rsidRDefault="00BA74B0" w:rsidP="000E626E">
        <w:pPr>
          <w:pStyle w:val="Footer"/>
          <w:pBdr>
            <w:top w:val="single" w:sz="4" w:space="1" w:color="auto"/>
          </w:pBdr>
          <w:rPr>
            <w:rFonts w:ascii="Arial" w:hAnsi="Arial" w:cs="Arial"/>
            <w:sz w:val="16"/>
            <w:szCs w:val="16"/>
          </w:rPr>
        </w:pPr>
        <w:r w:rsidRPr="00AA4F66">
          <w:rPr>
            <w:rFonts w:ascii="Arial" w:hAnsi="Arial" w:cs="Arial"/>
            <w:sz w:val="16"/>
            <w:szCs w:val="16"/>
          </w:rPr>
          <w:fldChar w:fldCharType="begin"/>
        </w:r>
        <w:r w:rsidRPr="00AA4F66">
          <w:rPr>
            <w:rFonts w:ascii="Arial" w:hAnsi="Arial" w:cs="Arial"/>
            <w:sz w:val="16"/>
            <w:szCs w:val="16"/>
          </w:rPr>
          <w:instrText xml:space="preserve"> PAGE   \* MERGEFORMAT </w:instrText>
        </w:r>
        <w:r w:rsidRPr="00AA4F66">
          <w:rPr>
            <w:rFonts w:ascii="Arial" w:hAnsi="Arial" w:cs="Arial"/>
            <w:sz w:val="16"/>
            <w:szCs w:val="16"/>
          </w:rPr>
          <w:fldChar w:fldCharType="separate"/>
        </w:r>
        <w:r w:rsidR="00014C25">
          <w:rPr>
            <w:rFonts w:ascii="Arial" w:hAnsi="Arial" w:cs="Arial"/>
            <w:noProof/>
            <w:sz w:val="16"/>
            <w:szCs w:val="16"/>
          </w:rPr>
          <w:t>4</w:t>
        </w:r>
        <w:r w:rsidRPr="00AA4F66">
          <w:rPr>
            <w:rFonts w:ascii="Arial" w:hAnsi="Arial" w:cs="Arial"/>
            <w:noProof/>
            <w:sz w:val="16"/>
            <w:szCs w:val="16"/>
          </w:rPr>
          <w:fldChar w:fldCharType="end"/>
        </w:r>
        <w:r w:rsidRPr="00AA4F66">
          <w:rPr>
            <w:rFonts w:ascii="Arial" w:eastAsia="Times New Roman" w:hAnsi="Arial" w:cs="Arial"/>
            <w:color w:val="FF0000"/>
            <w:sz w:val="16"/>
            <w:szCs w:val="16"/>
            <w:lang w:val="sr-Cyrl-CS"/>
          </w:rPr>
          <w:t xml:space="preserve"> </w:t>
        </w:r>
        <w:r w:rsidRPr="00AA4F66">
          <w:rPr>
            <w:rFonts w:ascii="Arial" w:eastAsia="Times New Roman" w:hAnsi="Arial" w:cs="Arial"/>
            <w:color w:val="FF0000"/>
            <w:sz w:val="16"/>
            <w:szCs w:val="16"/>
            <w:lang w:val="en-US"/>
          </w:rPr>
          <w:t xml:space="preserve">                                                                                                                                                                                            </w:t>
        </w:r>
        <w:r w:rsidRPr="00BD27A6">
          <w:rPr>
            <w:rFonts w:ascii="Arial" w:eastAsia="Times New Roman" w:hAnsi="Arial" w:cs="Arial"/>
            <w:sz w:val="16"/>
            <w:szCs w:val="16"/>
            <w:lang w:val="sr-Cyrl-CS"/>
          </w:rPr>
          <w:t>СРБ</w:t>
        </w:r>
        <w:r w:rsidRPr="00BD27A6">
          <w:rPr>
            <w:rFonts w:ascii="Arial" w:eastAsia="Times New Roman" w:hAnsi="Arial" w:cs="Arial"/>
            <w:sz w:val="16"/>
            <w:szCs w:val="16"/>
            <w:lang w:val="en-US"/>
          </w:rPr>
          <w:t>141</w:t>
        </w:r>
        <w:r w:rsidRPr="00BD27A6">
          <w:rPr>
            <w:rFonts w:ascii="Arial" w:eastAsia="Times New Roman" w:hAnsi="Arial" w:cs="Arial"/>
            <w:sz w:val="16"/>
            <w:szCs w:val="16"/>
            <w:lang w:val="sr-Cyrl-CS"/>
          </w:rPr>
          <w:t xml:space="preserve"> РС10 </w:t>
        </w:r>
        <w:r w:rsidRPr="00BD27A6">
          <w:rPr>
            <w:rFonts w:ascii="Arial" w:eastAsia="Times New Roman" w:hAnsi="Arial" w:cs="Arial"/>
            <w:sz w:val="16"/>
            <w:szCs w:val="16"/>
            <w:lang w:val="en-US"/>
          </w:rPr>
          <w:t>310516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74693480"/>
      <w:docPartObj>
        <w:docPartGallery w:val="Page Numbers (Bottom of Page)"/>
        <w:docPartUnique/>
      </w:docPartObj>
    </w:sdtPr>
    <w:sdtEndPr>
      <w:rPr>
        <w:rFonts w:ascii="Arial" w:hAnsi="Arial" w:cs="Arial"/>
        <w:noProof/>
      </w:rPr>
    </w:sdtEndPr>
    <w:sdtContent>
      <w:p w:rsidR="00BA74B0" w:rsidRPr="00AA4F66" w:rsidRDefault="00BA74B0" w:rsidP="000E626E">
        <w:pPr>
          <w:pStyle w:val="Footer"/>
          <w:pBdr>
            <w:top w:val="single" w:sz="4" w:space="1" w:color="auto"/>
          </w:pBdr>
          <w:rPr>
            <w:rFonts w:ascii="Arial" w:hAnsi="Arial" w:cs="Arial"/>
            <w:sz w:val="16"/>
            <w:szCs w:val="16"/>
          </w:rPr>
        </w:pPr>
        <w:r w:rsidRPr="00BD27A6">
          <w:rPr>
            <w:rFonts w:ascii="Arial" w:eastAsia="Times New Roman" w:hAnsi="Arial" w:cs="Arial"/>
            <w:sz w:val="16"/>
            <w:szCs w:val="16"/>
            <w:lang w:val="sr-Cyrl-CS"/>
          </w:rPr>
          <w:t>СРБ</w:t>
        </w:r>
        <w:r w:rsidRPr="00BD27A6">
          <w:rPr>
            <w:rFonts w:ascii="Arial" w:eastAsia="Times New Roman" w:hAnsi="Arial" w:cs="Arial"/>
            <w:sz w:val="16"/>
            <w:szCs w:val="16"/>
            <w:lang w:val="en-US"/>
          </w:rPr>
          <w:t>141</w:t>
        </w:r>
        <w:r w:rsidRPr="00BD27A6">
          <w:rPr>
            <w:rFonts w:ascii="Arial" w:eastAsia="Times New Roman" w:hAnsi="Arial" w:cs="Arial"/>
            <w:sz w:val="16"/>
            <w:szCs w:val="16"/>
            <w:lang w:val="sr-Cyrl-CS"/>
          </w:rPr>
          <w:t xml:space="preserve"> РС10 </w:t>
        </w:r>
        <w:r w:rsidRPr="00BD27A6">
          <w:rPr>
            <w:rFonts w:ascii="Arial" w:eastAsia="Times New Roman" w:hAnsi="Arial" w:cs="Arial"/>
            <w:sz w:val="16"/>
            <w:szCs w:val="16"/>
            <w:lang w:val="en-US"/>
          </w:rPr>
          <w:t>310516</w:t>
        </w:r>
        <w:r w:rsidRPr="002C74A4">
          <w:rPr>
            <w:rFonts w:ascii="Arial" w:eastAsia="Times New Roman" w:hAnsi="Arial" w:cs="Arial"/>
            <w:color w:val="FF0000"/>
            <w:sz w:val="16"/>
            <w:szCs w:val="16"/>
            <w:lang w:val="en-US"/>
          </w:rPr>
          <w:t xml:space="preserve"> </w:t>
        </w:r>
        <w:r>
          <w:rPr>
            <w:rFonts w:ascii="Arial" w:eastAsia="Times New Roman" w:hAnsi="Arial" w:cs="Arial"/>
            <w:color w:val="FF0000"/>
            <w:sz w:val="16"/>
            <w:szCs w:val="16"/>
            <w:lang w:val="en-US"/>
          </w:rPr>
          <w:t xml:space="preserve">                                              </w:t>
        </w:r>
        <w:r w:rsidRPr="002C74A4">
          <w:rPr>
            <w:rFonts w:ascii="Arial" w:eastAsia="Times New Roman" w:hAnsi="Arial" w:cs="Arial"/>
            <w:color w:val="FF0000"/>
            <w:sz w:val="16"/>
            <w:szCs w:val="16"/>
            <w:lang w:val="en-US"/>
          </w:rPr>
          <w:t xml:space="preserve">                                  </w:t>
        </w:r>
        <w:r>
          <w:rPr>
            <w:rFonts w:ascii="Arial" w:eastAsia="Times New Roman" w:hAnsi="Arial" w:cs="Arial"/>
            <w:color w:val="FF0000"/>
            <w:sz w:val="16"/>
            <w:szCs w:val="16"/>
            <w:lang w:val="en-US"/>
          </w:rPr>
          <w:t xml:space="preserve">        </w:t>
        </w:r>
        <w:r w:rsidRPr="002C74A4">
          <w:rPr>
            <w:rFonts w:ascii="Arial" w:eastAsia="Times New Roman" w:hAnsi="Arial" w:cs="Arial"/>
            <w:color w:val="FF0000"/>
            <w:sz w:val="16"/>
            <w:szCs w:val="16"/>
            <w:lang w:val="en-US"/>
          </w:rPr>
          <w:t xml:space="preserve">                                                                                           </w:t>
        </w:r>
        <w:r w:rsidRPr="00AA4F66">
          <w:rPr>
            <w:rFonts w:ascii="Arial" w:eastAsia="Times New Roman" w:hAnsi="Arial" w:cs="Arial"/>
            <w:color w:val="FF0000"/>
            <w:sz w:val="16"/>
            <w:szCs w:val="16"/>
            <w:lang w:val="en-US"/>
          </w:rPr>
          <w:t xml:space="preserve">         </w:t>
        </w:r>
        <w:r w:rsidRPr="00AA4F66">
          <w:rPr>
            <w:rFonts w:ascii="Arial" w:hAnsi="Arial" w:cs="Arial"/>
            <w:sz w:val="16"/>
            <w:szCs w:val="16"/>
          </w:rPr>
          <w:fldChar w:fldCharType="begin"/>
        </w:r>
        <w:r w:rsidRPr="00AA4F66">
          <w:rPr>
            <w:rFonts w:ascii="Arial" w:hAnsi="Arial" w:cs="Arial"/>
            <w:sz w:val="16"/>
            <w:szCs w:val="16"/>
          </w:rPr>
          <w:instrText xml:space="preserve"> PAGE   \* MERGEFORMAT </w:instrText>
        </w:r>
        <w:r w:rsidRPr="00AA4F66">
          <w:rPr>
            <w:rFonts w:ascii="Arial" w:hAnsi="Arial" w:cs="Arial"/>
            <w:sz w:val="16"/>
            <w:szCs w:val="16"/>
          </w:rPr>
          <w:fldChar w:fldCharType="separate"/>
        </w:r>
        <w:r w:rsidR="00014C25">
          <w:rPr>
            <w:rFonts w:ascii="Arial" w:hAnsi="Arial" w:cs="Arial"/>
            <w:noProof/>
            <w:sz w:val="16"/>
            <w:szCs w:val="16"/>
          </w:rPr>
          <w:t>3</w:t>
        </w:r>
        <w:r w:rsidRPr="00AA4F66">
          <w:rPr>
            <w:rFonts w:ascii="Arial" w:hAnsi="Arial" w:cs="Arial"/>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8D" w:rsidRPr="00CB5A51" w:rsidRDefault="00F10D8A" w:rsidP="001C7D8D">
    <w:pPr>
      <w:ind w:left="142" w:hanging="142"/>
      <w:jc w:val="both"/>
      <w:rPr>
        <w:rFonts w:ascii="Tahoma" w:hAnsi="Tahoma" w:cs="Tahoma"/>
        <w:color w:val="333333"/>
        <w:sz w:val="16"/>
        <w:szCs w:val="16"/>
        <w:lang w:val="sr-Cyrl-CS"/>
      </w:rPr>
    </w:pPr>
    <w:r>
      <w:rPr>
        <w:rFonts w:ascii="Tahoma" w:hAnsi="Tahoma" w:cs="Tahoma"/>
        <w:color w:val="333333"/>
        <w:sz w:val="16"/>
        <w:szCs w:val="16"/>
        <w:vertAlign w:val="superscript"/>
        <w:lang w:val="ru-RU"/>
      </w:rPr>
      <w:t xml:space="preserve">    </w:t>
    </w:r>
    <w:r w:rsidR="001C7D8D"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001C7D8D" w:rsidRPr="00CB5A51">
      <w:rPr>
        <w:rFonts w:ascii="Tahoma" w:hAnsi="Tahoma" w:cs="Tahoma"/>
        <w:color w:val="333333"/>
        <w:sz w:val="16"/>
        <w:szCs w:val="16"/>
      </w:rPr>
      <w:t>.</w:t>
    </w:r>
  </w:p>
  <w:p w:rsidR="001C7D8D" w:rsidRDefault="001C7D8D">
    <w:pPr>
      <w:pStyle w:val="Footer"/>
    </w:pPr>
  </w:p>
  <w:p w:rsidR="001C7D8D" w:rsidRDefault="001C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AB" w:rsidRDefault="009F30AB" w:rsidP="0079683E">
      <w:pPr>
        <w:spacing w:after="0" w:line="240" w:lineRule="auto"/>
      </w:pPr>
      <w:r>
        <w:separator/>
      </w:r>
    </w:p>
  </w:footnote>
  <w:footnote w:type="continuationSeparator" w:id="0">
    <w:p w:rsidR="009F30AB" w:rsidRDefault="009F30AB" w:rsidP="0079683E">
      <w:pPr>
        <w:spacing w:after="0" w:line="240" w:lineRule="auto"/>
      </w:pPr>
      <w:r>
        <w:continuationSeparator/>
      </w:r>
    </w:p>
  </w:footnote>
  <w:footnote w:id="1">
    <w:p w:rsidR="00BA74B0" w:rsidRPr="009A0420" w:rsidRDefault="00BA74B0" w:rsidP="000B4F8C">
      <w:pPr>
        <w:pStyle w:val="FootnoteText"/>
        <w:rPr>
          <w:sz w:val="16"/>
          <w:szCs w:val="16"/>
          <w:lang w:val="sr-Cyrl-RS"/>
        </w:rPr>
      </w:pPr>
      <w:r w:rsidRPr="009A0420">
        <w:rPr>
          <w:rStyle w:val="FootnoteReference"/>
          <w:sz w:val="16"/>
          <w:szCs w:val="16"/>
        </w:rPr>
        <w:footnoteRef/>
      </w:r>
      <w:r w:rsidRPr="009A0420">
        <w:rPr>
          <w:sz w:val="16"/>
          <w:szCs w:val="16"/>
        </w:rPr>
        <w:t xml:space="preserve"> </w:t>
      </w:r>
      <w:r w:rsidRPr="009A0420">
        <w:rPr>
          <w:sz w:val="16"/>
          <w:szCs w:val="16"/>
          <w:lang w:val="sr-Cyrl-RS"/>
        </w:rPr>
        <w:t xml:space="preserve">Подаци су упоредиви за период  </w:t>
      </w:r>
      <w:r w:rsidRPr="009A0420">
        <w:rPr>
          <w:sz w:val="16"/>
          <w:szCs w:val="16"/>
          <w:lang w:val="en-US"/>
        </w:rPr>
        <w:t xml:space="preserve">I </w:t>
      </w:r>
      <w:r w:rsidRPr="009A0420">
        <w:rPr>
          <w:sz w:val="16"/>
          <w:szCs w:val="16"/>
          <w:lang w:val="sr-Cyrl-RS"/>
        </w:rPr>
        <w:t xml:space="preserve">квартал 2014 - </w:t>
      </w:r>
      <w:r w:rsidRPr="009A0420">
        <w:rPr>
          <w:sz w:val="16"/>
          <w:szCs w:val="16"/>
          <w:lang w:val="en-US"/>
        </w:rPr>
        <w:t xml:space="preserve">I </w:t>
      </w:r>
      <w:r w:rsidRPr="009A0420">
        <w:rPr>
          <w:sz w:val="16"/>
          <w:szCs w:val="16"/>
          <w:lang w:val="sr-Cyrl-RS"/>
        </w:rPr>
        <w:t>квартал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269"/>
    <w:multiLevelType w:val="hybridMultilevel"/>
    <w:tmpl w:val="302A30AE"/>
    <w:lvl w:ilvl="0" w:tplc="EB34B6E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C6793"/>
    <w:multiLevelType w:val="hybridMultilevel"/>
    <w:tmpl w:val="B088FFE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nsid w:val="0F223D8A"/>
    <w:multiLevelType w:val="hybridMultilevel"/>
    <w:tmpl w:val="1F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538CE"/>
    <w:multiLevelType w:val="hybridMultilevel"/>
    <w:tmpl w:val="58E84AC0"/>
    <w:lvl w:ilvl="0" w:tplc="2A7655DC">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24626CBD"/>
    <w:multiLevelType w:val="hybridMultilevel"/>
    <w:tmpl w:val="85047E42"/>
    <w:lvl w:ilvl="0" w:tplc="EB34B6E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703B1"/>
    <w:multiLevelType w:val="hybridMultilevel"/>
    <w:tmpl w:val="72189026"/>
    <w:lvl w:ilvl="0" w:tplc="975055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882484"/>
    <w:multiLevelType w:val="hybridMultilevel"/>
    <w:tmpl w:val="4A0E49A6"/>
    <w:lvl w:ilvl="0" w:tplc="E390CF06">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94301EA"/>
    <w:multiLevelType w:val="hybridMultilevel"/>
    <w:tmpl w:val="8048BD9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9FC2EA2"/>
    <w:multiLevelType w:val="hybridMultilevel"/>
    <w:tmpl w:val="B570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72694C"/>
    <w:multiLevelType w:val="hybridMultilevel"/>
    <w:tmpl w:val="FD1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667B3"/>
    <w:multiLevelType w:val="hybridMultilevel"/>
    <w:tmpl w:val="418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F49AA"/>
    <w:multiLevelType w:val="hybridMultilevel"/>
    <w:tmpl w:val="D07CD6A4"/>
    <w:lvl w:ilvl="0" w:tplc="E620E0AC">
      <w:start w:val="1"/>
      <w:numFmt w:val="bullet"/>
      <w:lvlText w:val=""/>
      <w:lvlJc w:val="left"/>
      <w:pPr>
        <w:ind w:left="1495"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nsid w:val="598C14ED"/>
    <w:multiLevelType w:val="hybridMultilevel"/>
    <w:tmpl w:val="FE68A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B407F59"/>
    <w:multiLevelType w:val="hybridMultilevel"/>
    <w:tmpl w:val="5C2C88DA"/>
    <w:lvl w:ilvl="0" w:tplc="23921F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CD00CC"/>
    <w:multiLevelType w:val="hybridMultilevel"/>
    <w:tmpl w:val="813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33332"/>
    <w:multiLevelType w:val="hybridMultilevel"/>
    <w:tmpl w:val="6262D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018A0"/>
    <w:multiLevelType w:val="hybridMultilevel"/>
    <w:tmpl w:val="BF909BE8"/>
    <w:lvl w:ilvl="0" w:tplc="EB34B6E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CD0FDA"/>
    <w:multiLevelType w:val="hybridMultilevel"/>
    <w:tmpl w:val="98B85448"/>
    <w:lvl w:ilvl="0" w:tplc="CD861C7C">
      <w:start w:val="15"/>
      <w:numFmt w:val="bullet"/>
      <w:lvlText w:val="-"/>
      <w:lvlJc w:val="left"/>
      <w:pPr>
        <w:ind w:left="1773" w:hanging="360"/>
      </w:pPr>
      <w:rPr>
        <w:rFonts w:ascii="Times New Roman" w:eastAsiaTheme="minorHAnsi"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num w:numId="1">
    <w:abstractNumId w:val="10"/>
  </w:num>
  <w:num w:numId="2">
    <w:abstractNumId w:val="12"/>
  </w:num>
  <w:num w:numId="3">
    <w:abstractNumId w:val="2"/>
  </w:num>
  <w:num w:numId="4">
    <w:abstractNumId w:val="14"/>
  </w:num>
  <w:num w:numId="5">
    <w:abstractNumId w:val="5"/>
  </w:num>
  <w:num w:numId="6">
    <w:abstractNumId w:val="18"/>
  </w:num>
  <w:num w:numId="7">
    <w:abstractNumId w:val="0"/>
  </w:num>
  <w:num w:numId="8">
    <w:abstractNumId w:val="7"/>
  </w:num>
  <w:num w:numId="9">
    <w:abstractNumId w:val="1"/>
  </w:num>
  <w:num w:numId="10">
    <w:abstractNumId w:val="16"/>
  </w:num>
  <w:num w:numId="11">
    <w:abstractNumId w:val="13"/>
  </w:num>
  <w:num w:numId="12">
    <w:abstractNumId w:val="4"/>
  </w:num>
  <w:num w:numId="13">
    <w:abstractNumId w:val="17"/>
  </w:num>
  <w:num w:numId="14">
    <w:abstractNumId w:val="3"/>
  </w:num>
  <w:num w:numId="15">
    <w:abstractNumId w:val="19"/>
  </w:num>
  <w:num w:numId="16">
    <w:abstractNumId w:val="8"/>
  </w:num>
  <w:num w:numId="17">
    <w:abstractNumId w:val="20"/>
  </w:num>
  <w:num w:numId="18">
    <w:abstractNumId w:val="11"/>
  </w:num>
  <w:num w:numId="19">
    <w:abstractNumId w:val="6"/>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70"/>
    <w:rsid w:val="00002B9B"/>
    <w:rsid w:val="000132BC"/>
    <w:rsid w:val="00014C25"/>
    <w:rsid w:val="00025504"/>
    <w:rsid w:val="000277B6"/>
    <w:rsid w:val="000500C4"/>
    <w:rsid w:val="00073E5D"/>
    <w:rsid w:val="00074499"/>
    <w:rsid w:val="00086F8A"/>
    <w:rsid w:val="000875A2"/>
    <w:rsid w:val="0009644A"/>
    <w:rsid w:val="000A02FB"/>
    <w:rsid w:val="000B38C7"/>
    <w:rsid w:val="000B4F8C"/>
    <w:rsid w:val="000C014E"/>
    <w:rsid w:val="000C7EAC"/>
    <w:rsid w:val="000D66A7"/>
    <w:rsid w:val="000D69D5"/>
    <w:rsid w:val="000E3050"/>
    <w:rsid w:val="000E3B53"/>
    <w:rsid w:val="000E626E"/>
    <w:rsid w:val="000E7056"/>
    <w:rsid w:val="000F20C8"/>
    <w:rsid w:val="001057D3"/>
    <w:rsid w:val="00114349"/>
    <w:rsid w:val="00121039"/>
    <w:rsid w:val="0012745A"/>
    <w:rsid w:val="001332A7"/>
    <w:rsid w:val="00136435"/>
    <w:rsid w:val="0014130D"/>
    <w:rsid w:val="001423C8"/>
    <w:rsid w:val="001651B0"/>
    <w:rsid w:val="0016745A"/>
    <w:rsid w:val="00167A5C"/>
    <w:rsid w:val="001703BA"/>
    <w:rsid w:val="0017056E"/>
    <w:rsid w:val="00180905"/>
    <w:rsid w:val="00180D16"/>
    <w:rsid w:val="001908CB"/>
    <w:rsid w:val="00191D22"/>
    <w:rsid w:val="001A13DC"/>
    <w:rsid w:val="001A3791"/>
    <w:rsid w:val="001B5D22"/>
    <w:rsid w:val="001C57DB"/>
    <w:rsid w:val="001C70A5"/>
    <w:rsid w:val="001C7D8D"/>
    <w:rsid w:val="001D11CB"/>
    <w:rsid w:val="001E0821"/>
    <w:rsid w:val="001E0ADD"/>
    <w:rsid w:val="001F157A"/>
    <w:rsid w:val="001F3DF3"/>
    <w:rsid w:val="00200387"/>
    <w:rsid w:val="002008F2"/>
    <w:rsid w:val="002025D8"/>
    <w:rsid w:val="00215258"/>
    <w:rsid w:val="002221F2"/>
    <w:rsid w:val="0022496D"/>
    <w:rsid w:val="00242658"/>
    <w:rsid w:val="0025614A"/>
    <w:rsid w:val="00266D94"/>
    <w:rsid w:val="00267886"/>
    <w:rsid w:val="002915F5"/>
    <w:rsid w:val="002B0A01"/>
    <w:rsid w:val="002B45FD"/>
    <w:rsid w:val="002B5D1D"/>
    <w:rsid w:val="002B7ADE"/>
    <w:rsid w:val="002C74A4"/>
    <w:rsid w:val="002E120B"/>
    <w:rsid w:val="002F0941"/>
    <w:rsid w:val="00303DEB"/>
    <w:rsid w:val="003076B0"/>
    <w:rsid w:val="003117DB"/>
    <w:rsid w:val="003161CA"/>
    <w:rsid w:val="00316C8E"/>
    <w:rsid w:val="00330E79"/>
    <w:rsid w:val="00331C53"/>
    <w:rsid w:val="00332598"/>
    <w:rsid w:val="00334839"/>
    <w:rsid w:val="003525C5"/>
    <w:rsid w:val="003532C1"/>
    <w:rsid w:val="00363EC7"/>
    <w:rsid w:val="00385077"/>
    <w:rsid w:val="00393B2D"/>
    <w:rsid w:val="003B0470"/>
    <w:rsid w:val="003E0FE8"/>
    <w:rsid w:val="003E4DA7"/>
    <w:rsid w:val="00401C2A"/>
    <w:rsid w:val="0041703D"/>
    <w:rsid w:val="00440B6D"/>
    <w:rsid w:val="00445F79"/>
    <w:rsid w:val="00452FF0"/>
    <w:rsid w:val="00453220"/>
    <w:rsid w:val="00454E6D"/>
    <w:rsid w:val="00460410"/>
    <w:rsid w:val="00476281"/>
    <w:rsid w:val="00483285"/>
    <w:rsid w:val="0048453C"/>
    <w:rsid w:val="004847F4"/>
    <w:rsid w:val="00487573"/>
    <w:rsid w:val="00490915"/>
    <w:rsid w:val="004945E7"/>
    <w:rsid w:val="00495267"/>
    <w:rsid w:val="004B161D"/>
    <w:rsid w:val="004D0AED"/>
    <w:rsid w:val="004D47AA"/>
    <w:rsid w:val="004E4793"/>
    <w:rsid w:val="004E6024"/>
    <w:rsid w:val="004F0BA6"/>
    <w:rsid w:val="0050280D"/>
    <w:rsid w:val="0052321C"/>
    <w:rsid w:val="00563C16"/>
    <w:rsid w:val="00574CDD"/>
    <w:rsid w:val="00592887"/>
    <w:rsid w:val="005A4EC6"/>
    <w:rsid w:val="005B3826"/>
    <w:rsid w:val="005B7D36"/>
    <w:rsid w:val="005C0DA6"/>
    <w:rsid w:val="005E411F"/>
    <w:rsid w:val="005E48B6"/>
    <w:rsid w:val="005E7443"/>
    <w:rsid w:val="005F07CB"/>
    <w:rsid w:val="006018B9"/>
    <w:rsid w:val="00610A57"/>
    <w:rsid w:val="00614EE3"/>
    <w:rsid w:val="00624BCF"/>
    <w:rsid w:val="00632CA0"/>
    <w:rsid w:val="00636628"/>
    <w:rsid w:val="006375FC"/>
    <w:rsid w:val="00644E5A"/>
    <w:rsid w:val="00652F86"/>
    <w:rsid w:val="00655931"/>
    <w:rsid w:val="00656C20"/>
    <w:rsid w:val="006608B3"/>
    <w:rsid w:val="006701B3"/>
    <w:rsid w:val="00671361"/>
    <w:rsid w:val="00676CE8"/>
    <w:rsid w:val="00682833"/>
    <w:rsid w:val="006830A1"/>
    <w:rsid w:val="00695718"/>
    <w:rsid w:val="00695F4A"/>
    <w:rsid w:val="006A2C93"/>
    <w:rsid w:val="006A7FF5"/>
    <w:rsid w:val="006C4A7A"/>
    <w:rsid w:val="006C5955"/>
    <w:rsid w:val="006D3D60"/>
    <w:rsid w:val="006F10D6"/>
    <w:rsid w:val="006F2358"/>
    <w:rsid w:val="006F3A9D"/>
    <w:rsid w:val="00717CEA"/>
    <w:rsid w:val="00724EA7"/>
    <w:rsid w:val="00730B35"/>
    <w:rsid w:val="00731D9A"/>
    <w:rsid w:val="00747046"/>
    <w:rsid w:val="00764C5D"/>
    <w:rsid w:val="007802EB"/>
    <w:rsid w:val="00783CCA"/>
    <w:rsid w:val="00785CAC"/>
    <w:rsid w:val="0079683E"/>
    <w:rsid w:val="00797428"/>
    <w:rsid w:val="007A1444"/>
    <w:rsid w:val="007B2C08"/>
    <w:rsid w:val="007C1DBA"/>
    <w:rsid w:val="007C312C"/>
    <w:rsid w:val="007C5582"/>
    <w:rsid w:val="007D6EED"/>
    <w:rsid w:val="007F1D3E"/>
    <w:rsid w:val="007F36CA"/>
    <w:rsid w:val="007F4730"/>
    <w:rsid w:val="007F7F65"/>
    <w:rsid w:val="00813665"/>
    <w:rsid w:val="008166A0"/>
    <w:rsid w:val="00832AB3"/>
    <w:rsid w:val="00836DA4"/>
    <w:rsid w:val="00840225"/>
    <w:rsid w:val="00840735"/>
    <w:rsid w:val="00843DB1"/>
    <w:rsid w:val="008444B8"/>
    <w:rsid w:val="00846706"/>
    <w:rsid w:val="00847059"/>
    <w:rsid w:val="00850D42"/>
    <w:rsid w:val="00857717"/>
    <w:rsid w:val="00860600"/>
    <w:rsid w:val="00876F25"/>
    <w:rsid w:val="00891BA7"/>
    <w:rsid w:val="00891DD6"/>
    <w:rsid w:val="008930BD"/>
    <w:rsid w:val="008935C8"/>
    <w:rsid w:val="008A1A11"/>
    <w:rsid w:val="008A7EAA"/>
    <w:rsid w:val="008B4E97"/>
    <w:rsid w:val="008B7449"/>
    <w:rsid w:val="008B7F09"/>
    <w:rsid w:val="008D0688"/>
    <w:rsid w:val="008D63ED"/>
    <w:rsid w:val="008D7DCA"/>
    <w:rsid w:val="008E3F6F"/>
    <w:rsid w:val="008F1C24"/>
    <w:rsid w:val="0090480A"/>
    <w:rsid w:val="009073E9"/>
    <w:rsid w:val="00907CC6"/>
    <w:rsid w:val="00912934"/>
    <w:rsid w:val="009305E4"/>
    <w:rsid w:val="0093766F"/>
    <w:rsid w:val="00942659"/>
    <w:rsid w:val="00943B60"/>
    <w:rsid w:val="00954115"/>
    <w:rsid w:val="009607E4"/>
    <w:rsid w:val="009629D3"/>
    <w:rsid w:val="009668CB"/>
    <w:rsid w:val="009678C5"/>
    <w:rsid w:val="0097583C"/>
    <w:rsid w:val="00980684"/>
    <w:rsid w:val="00981475"/>
    <w:rsid w:val="00983611"/>
    <w:rsid w:val="00991133"/>
    <w:rsid w:val="009A0420"/>
    <w:rsid w:val="009A24EE"/>
    <w:rsid w:val="009A4A54"/>
    <w:rsid w:val="009B2277"/>
    <w:rsid w:val="009B4F49"/>
    <w:rsid w:val="009C4404"/>
    <w:rsid w:val="009C5279"/>
    <w:rsid w:val="009E0C96"/>
    <w:rsid w:val="009F30AB"/>
    <w:rsid w:val="009F3D5D"/>
    <w:rsid w:val="00A10618"/>
    <w:rsid w:val="00A15920"/>
    <w:rsid w:val="00A16872"/>
    <w:rsid w:val="00A17C24"/>
    <w:rsid w:val="00A256DA"/>
    <w:rsid w:val="00A2578D"/>
    <w:rsid w:val="00A4727E"/>
    <w:rsid w:val="00A508A2"/>
    <w:rsid w:val="00A61DBE"/>
    <w:rsid w:val="00A61E7F"/>
    <w:rsid w:val="00A723C5"/>
    <w:rsid w:val="00A72CFE"/>
    <w:rsid w:val="00A72ECA"/>
    <w:rsid w:val="00A86CE2"/>
    <w:rsid w:val="00A961A5"/>
    <w:rsid w:val="00AA3997"/>
    <w:rsid w:val="00AA48A4"/>
    <w:rsid w:val="00AA4F66"/>
    <w:rsid w:val="00AA6AAC"/>
    <w:rsid w:val="00AB4781"/>
    <w:rsid w:val="00AB4BFD"/>
    <w:rsid w:val="00AC6B5A"/>
    <w:rsid w:val="00AD21F8"/>
    <w:rsid w:val="00AF0EDB"/>
    <w:rsid w:val="00B04211"/>
    <w:rsid w:val="00B40F79"/>
    <w:rsid w:val="00B557B0"/>
    <w:rsid w:val="00B572CB"/>
    <w:rsid w:val="00B6000B"/>
    <w:rsid w:val="00B610FE"/>
    <w:rsid w:val="00B7537D"/>
    <w:rsid w:val="00B75818"/>
    <w:rsid w:val="00B76495"/>
    <w:rsid w:val="00B84E2A"/>
    <w:rsid w:val="00B84E46"/>
    <w:rsid w:val="00B932EC"/>
    <w:rsid w:val="00B956B6"/>
    <w:rsid w:val="00BA2D7A"/>
    <w:rsid w:val="00BA66AC"/>
    <w:rsid w:val="00BA74B0"/>
    <w:rsid w:val="00BC10EC"/>
    <w:rsid w:val="00BD01D8"/>
    <w:rsid w:val="00BD27A6"/>
    <w:rsid w:val="00BD2CC3"/>
    <w:rsid w:val="00BD4253"/>
    <w:rsid w:val="00BE4E8E"/>
    <w:rsid w:val="00BF545F"/>
    <w:rsid w:val="00C0514B"/>
    <w:rsid w:val="00C1418C"/>
    <w:rsid w:val="00C40EAE"/>
    <w:rsid w:val="00C41C5B"/>
    <w:rsid w:val="00C42AC4"/>
    <w:rsid w:val="00C52B44"/>
    <w:rsid w:val="00C53DE8"/>
    <w:rsid w:val="00C70311"/>
    <w:rsid w:val="00C85BA8"/>
    <w:rsid w:val="00C97CED"/>
    <w:rsid w:val="00CA41D0"/>
    <w:rsid w:val="00CB022A"/>
    <w:rsid w:val="00CB14FF"/>
    <w:rsid w:val="00CB5E37"/>
    <w:rsid w:val="00CC2134"/>
    <w:rsid w:val="00CC2882"/>
    <w:rsid w:val="00CC4585"/>
    <w:rsid w:val="00CD4E98"/>
    <w:rsid w:val="00CE10D6"/>
    <w:rsid w:val="00CE6B02"/>
    <w:rsid w:val="00CE7788"/>
    <w:rsid w:val="00CF36DD"/>
    <w:rsid w:val="00D059ED"/>
    <w:rsid w:val="00D07133"/>
    <w:rsid w:val="00D0743B"/>
    <w:rsid w:val="00D1515E"/>
    <w:rsid w:val="00D16424"/>
    <w:rsid w:val="00D3555E"/>
    <w:rsid w:val="00D409FA"/>
    <w:rsid w:val="00D50DED"/>
    <w:rsid w:val="00D52684"/>
    <w:rsid w:val="00D5509D"/>
    <w:rsid w:val="00D63B34"/>
    <w:rsid w:val="00D6570C"/>
    <w:rsid w:val="00D730DE"/>
    <w:rsid w:val="00D73269"/>
    <w:rsid w:val="00D76B00"/>
    <w:rsid w:val="00D83FDB"/>
    <w:rsid w:val="00D859D7"/>
    <w:rsid w:val="00D9025C"/>
    <w:rsid w:val="00D95643"/>
    <w:rsid w:val="00D96257"/>
    <w:rsid w:val="00DB4C39"/>
    <w:rsid w:val="00DD15B9"/>
    <w:rsid w:val="00DE316A"/>
    <w:rsid w:val="00DE4985"/>
    <w:rsid w:val="00DF0C20"/>
    <w:rsid w:val="00E005CD"/>
    <w:rsid w:val="00E03CC8"/>
    <w:rsid w:val="00E10486"/>
    <w:rsid w:val="00E10C67"/>
    <w:rsid w:val="00E11785"/>
    <w:rsid w:val="00E13119"/>
    <w:rsid w:val="00E20136"/>
    <w:rsid w:val="00E224BE"/>
    <w:rsid w:val="00E23BB5"/>
    <w:rsid w:val="00E262A0"/>
    <w:rsid w:val="00E354D3"/>
    <w:rsid w:val="00E42922"/>
    <w:rsid w:val="00E43712"/>
    <w:rsid w:val="00E518B3"/>
    <w:rsid w:val="00E530D1"/>
    <w:rsid w:val="00E568F1"/>
    <w:rsid w:val="00E700E8"/>
    <w:rsid w:val="00E77B16"/>
    <w:rsid w:val="00E77C59"/>
    <w:rsid w:val="00E82E21"/>
    <w:rsid w:val="00E91FC5"/>
    <w:rsid w:val="00EA0DA9"/>
    <w:rsid w:val="00EA1A89"/>
    <w:rsid w:val="00EC2A6B"/>
    <w:rsid w:val="00EC33A3"/>
    <w:rsid w:val="00EC64E5"/>
    <w:rsid w:val="00ED3C98"/>
    <w:rsid w:val="00EE3D80"/>
    <w:rsid w:val="00EF14E5"/>
    <w:rsid w:val="00F046C4"/>
    <w:rsid w:val="00F10D8A"/>
    <w:rsid w:val="00F11AF1"/>
    <w:rsid w:val="00F15FD7"/>
    <w:rsid w:val="00F16522"/>
    <w:rsid w:val="00F338D3"/>
    <w:rsid w:val="00F34856"/>
    <w:rsid w:val="00F40858"/>
    <w:rsid w:val="00F457E4"/>
    <w:rsid w:val="00F5115E"/>
    <w:rsid w:val="00F523C7"/>
    <w:rsid w:val="00F55789"/>
    <w:rsid w:val="00F651E7"/>
    <w:rsid w:val="00F808CF"/>
    <w:rsid w:val="00F82C5E"/>
    <w:rsid w:val="00F92489"/>
    <w:rsid w:val="00F93C29"/>
    <w:rsid w:val="00FB359B"/>
    <w:rsid w:val="00FB3C23"/>
    <w:rsid w:val="00FB640E"/>
    <w:rsid w:val="00FD05F8"/>
    <w:rsid w:val="00FD4789"/>
    <w:rsid w:val="00FD63AF"/>
    <w:rsid w:val="00FE0921"/>
    <w:rsid w:val="00FE3D3B"/>
    <w:rsid w:val="00FF1728"/>
    <w:rsid w:val="00FF39D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style>
  <w:style w:type="paragraph" w:styleId="Heading1">
    <w:name w:val="heading 1"/>
    <w:basedOn w:val="Normal"/>
    <w:next w:val="Normal"/>
    <w:link w:val="Heading1Char"/>
    <w:uiPriority w:val="9"/>
    <w:qFormat/>
    <w:rsid w:val="0045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70"/>
    <w:pPr>
      <w:spacing w:after="0" w:line="240" w:lineRule="auto"/>
      <w:ind w:left="720"/>
      <w:contextualSpacing/>
    </w:pPr>
    <w:rPr>
      <w:sz w:val="24"/>
      <w:szCs w:val="24"/>
      <w:lang w:val="en-US"/>
    </w:rPr>
  </w:style>
  <w:style w:type="paragraph" w:customStyle="1" w:styleId="Default">
    <w:name w:val="Default"/>
    <w:rsid w:val="003B047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rsid w:val="003B0470"/>
    <w:pPr>
      <w:spacing w:beforeLines="1" w:afterLines="1" w:after="0" w:line="240" w:lineRule="auto"/>
    </w:pPr>
    <w:rPr>
      <w:rFonts w:ascii="Times" w:hAnsi="Times" w:cs="Times New Roman"/>
      <w:sz w:val="20"/>
      <w:szCs w:val="20"/>
      <w:lang w:val="en-US"/>
    </w:rPr>
  </w:style>
  <w:style w:type="character" w:customStyle="1" w:styleId="Heading1Char">
    <w:name w:val="Heading 1 Char"/>
    <w:basedOn w:val="DefaultParagraphFont"/>
    <w:link w:val="Heading1"/>
    <w:uiPriority w:val="9"/>
    <w:rsid w:val="00454E6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96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83E"/>
    <w:rPr>
      <w:sz w:val="20"/>
      <w:szCs w:val="20"/>
    </w:rPr>
  </w:style>
  <w:style w:type="character" w:styleId="FootnoteReference">
    <w:name w:val="footnote reference"/>
    <w:basedOn w:val="DefaultParagraphFont"/>
    <w:uiPriority w:val="99"/>
    <w:semiHidden/>
    <w:unhideWhenUsed/>
    <w:rsid w:val="0079683E"/>
    <w:rPr>
      <w:vertAlign w:val="superscript"/>
    </w:rPr>
  </w:style>
  <w:style w:type="paragraph" w:styleId="BalloonText">
    <w:name w:val="Balloon Text"/>
    <w:basedOn w:val="Normal"/>
    <w:link w:val="BalloonTextChar"/>
    <w:uiPriority w:val="99"/>
    <w:semiHidden/>
    <w:unhideWhenUsed/>
    <w:rsid w:val="00E2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36"/>
    <w:rPr>
      <w:rFonts w:ascii="Tahoma" w:hAnsi="Tahoma" w:cs="Tahoma"/>
      <w:sz w:val="16"/>
      <w:szCs w:val="16"/>
    </w:rPr>
  </w:style>
  <w:style w:type="paragraph" w:styleId="Header">
    <w:name w:val="header"/>
    <w:basedOn w:val="Normal"/>
    <w:link w:val="HeaderChar"/>
    <w:uiPriority w:val="99"/>
    <w:unhideWhenUsed/>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21"/>
  </w:style>
  <w:style w:type="paragraph" w:styleId="Footer">
    <w:name w:val="footer"/>
    <w:basedOn w:val="Normal"/>
    <w:link w:val="FooterChar"/>
    <w:uiPriority w:val="99"/>
    <w:unhideWhenUsed/>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21"/>
  </w:style>
  <w:style w:type="table" w:styleId="TableGrid">
    <w:name w:val="Table Grid"/>
    <w:basedOn w:val="TableNormal"/>
    <w:uiPriority w:val="59"/>
    <w:rsid w:val="00FE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unhideWhenUsed/>
    <w:rsid w:val="00BD2C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CC3"/>
    <w:rPr>
      <w:sz w:val="20"/>
      <w:szCs w:val="20"/>
    </w:rPr>
  </w:style>
  <w:style w:type="character" w:styleId="EndnoteReference">
    <w:name w:val="endnote reference"/>
    <w:basedOn w:val="DefaultParagraphFont"/>
    <w:uiPriority w:val="99"/>
    <w:semiHidden/>
    <w:unhideWhenUsed/>
    <w:rsid w:val="00BD2CC3"/>
    <w:rPr>
      <w:vertAlign w:val="superscript"/>
    </w:rPr>
  </w:style>
  <w:style w:type="paragraph" w:customStyle="1" w:styleId="CharCharCharChar">
    <w:name w:val="Char Char Char Char"/>
    <w:basedOn w:val="Normal"/>
    <w:rsid w:val="001C7D8D"/>
    <w:pPr>
      <w:spacing w:after="160" w:line="240" w:lineRule="exact"/>
    </w:pPr>
    <w:rPr>
      <w:rFonts w:ascii="Verdana" w:eastAsia="Times New Roman" w:hAnsi="Verdana" w:cs="Times New Roman"/>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style>
  <w:style w:type="paragraph" w:styleId="Heading1">
    <w:name w:val="heading 1"/>
    <w:basedOn w:val="Normal"/>
    <w:next w:val="Normal"/>
    <w:link w:val="Heading1Char"/>
    <w:uiPriority w:val="9"/>
    <w:qFormat/>
    <w:rsid w:val="00454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70"/>
    <w:pPr>
      <w:spacing w:after="0" w:line="240" w:lineRule="auto"/>
      <w:ind w:left="720"/>
      <w:contextualSpacing/>
    </w:pPr>
    <w:rPr>
      <w:sz w:val="24"/>
      <w:szCs w:val="24"/>
      <w:lang w:val="en-US"/>
    </w:rPr>
  </w:style>
  <w:style w:type="paragraph" w:customStyle="1" w:styleId="Default">
    <w:name w:val="Default"/>
    <w:rsid w:val="003B0470"/>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rsid w:val="003B0470"/>
    <w:pPr>
      <w:spacing w:beforeLines="1" w:afterLines="1" w:after="0" w:line="240" w:lineRule="auto"/>
    </w:pPr>
    <w:rPr>
      <w:rFonts w:ascii="Times" w:hAnsi="Times" w:cs="Times New Roman"/>
      <w:sz w:val="20"/>
      <w:szCs w:val="20"/>
      <w:lang w:val="en-US"/>
    </w:rPr>
  </w:style>
  <w:style w:type="character" w:customStyle="1" w:styleId="Heading1Char">
    <w:name w:val="Heading 1 Char"/>
    <w:basedOn w:val="DefaultParagraphFont"/>
    <w:link w:val="Heading1"/>
    <w:uiPriority w:val="9"/>
    <w:rsid w:val="00454E6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96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83E"/>
    <w:rPr>
      <w:sz w:val="20"/>
      <w:szCs w:val="20"/>
    </w:rPr>
  </w:style>
  <w:style w:type="character" w:styleId="FootnoteReference">
    <w:name w:val="footnote reference"/>
    <w:basedOn w:val="DefaultParagraphFont"/>
    <w:uiPriority w:val="99"/>
    <w:semiHidden/>
    <w:unhideWhenUsed/>
    <w:rsid w:val="0079683E"/>
    <w:rPr>
      <w:vertAlign w:val="superscript"/>
    </w:rPr>
  </w:style>
  <w:style w:type="paragraph" w:styleId="BalloonText">
    <w:name w:val="Balloon Text"/>
    <w:basedOn w:val="Normal"/>
    <w:link w:val="BalloonTextChar"/>
    <w:uiPriority w:val="99"/>
    <w:semiHidden/>
    <w:unhideWhenUsed/>
    <w:rsid w:val="00E2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36"/>
    <w:rPr>
      <w:rFonts w:ascii="Tahoma" w:hAnsi="Tahoma" w:cs="Tahoma"/>
      <w:sz w:val="16"/>
      <w:szCs w:val="16"/>
    </w:rPr>
  </w:style>
  <w:style w:type="paragraph" w:styleId="Header">
    <w:name w:val="header"/>
    <w:basedOn w:val="Normal"/>
    <w:link w:val="HeaderChar"/>
    <w:uiPriority w:val="99"/>
    <w:unhideWhenUsed/>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21"/>
  </w:style>
  <w:style w:type="paragraph" w:styleId="Footer">
    <w:name w:val="footer"/>
    <w:basedOn w:val="Normal"/>
    <w:link w:val="FooterChar"/>
    <w:uiPriority w:val="99"/>
    <w:unhideWhenUsed/>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21"/>
  </w:style>
  <w:style w:type="table" w:styleId="TableGrid">
    <w:name w:val="Table Grid"/>
    <w:basedOn w:val="TableNormal"/>
    <w:uiPriority w:val="59"/>
    <w:rsid w:val="00FE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unhideWhenUsed/>
    <w:rsid w:val="00BD2C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CC3"/>
    <w:rPr>
      <w:sz w:val="20"/>
      <w:szCs w:val="20"/>
    </w:rPr>
  </w:style>
  <w:style w:type="character" w:styleId="EndnoteReference">
    <w:name w:val="endnote reference"/>
    <w:basedOn w:val="DefaultParagraphFont"/>
    <w:uiPriority w:val="99"/>
    <w:semiHidden/>
    <w:unhideWhenUsed/>
    <w:rsid w:val="00BD2CC3"/>
    <w:rPr>
      <w:vertAlign w:val="superscript"/>
    </w:rPr>
  </w:style>
  <w:style w:type="paragraph" w:customStyle="1" w:styleId="CharCharCharChar">
    <w:name w:val="Char Char Char Char"/>
    <w:basedOn w:val="Normal"/>
    <w:rsid w:val="001C7D8D"/>
    <w:pPr>
      <w:spacing w:after="160" w:line="240" w:lineRule="exact"/>
    </w:pPr>
    <w:rPr>
      <w:rFonts w:ascii="Verdana" w:eastAsia="Times New Roman" w:hAnsi="Verdana"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976">
      <w:bodyDiv w:val="1"/>
      <w:marLeft w:val="0"/>
      <w:marRight w:val="0"/>
      <w:marTop w:val="0"/>
      <w:marBottom w:val="0"/>
      <w:divBdr>
        <w:top w:val="none" w:sz="0" w:space="0" w:color="auto"/>
        <w:left w:val="none" w:sz="0" w:space="0" w:color="auto"/>
        <w:bottom w:val="none" w:sz="0" w:space="0" w:color="auto"/>
        <w:right w:val="none" w:sz="0" w:space="0" w:color="auto"/>
      </w:divBdr>
    </w:div>
    <w:div w:id="23677696">
      <w:bodyDiv w:val="1"/>
      <w:marLeft w:val="0"/>
      <w:marRight w:val="0"/>
      <w:marTop w:val="0"/>
      <w:marBottom w:val="0"/>
      <w:divBdr>
        <w:top w:val="none" w:sz="0" w:space="0" w:color="auto"/>
        <w:left w:val="none" w:sz="0" w:space="0" w:color="auto"/>
        <w:bottom w:val="none" w:sz="0" w:space="0" w:color="auto"/>
        <w:right w:val="none" w:sz="0" w:space="0" w:color="auto"/>
      </w:divBdr>
    </w:div>
    <w:div w:id="133184025">
      <w:bodyDiv w:val="1"/>
      <w:marLeft w:val="0"/>
      <w:marRight w:val="0"/>
      <w:marTop w:val="0"/>
      <w:marBottom w:val="0"/>
      <w:divBdr>
        <w:top w:val="none" w:sz="0" w:space="0" w:color="auto"/>
        <w:left w:val="none" w:sz="0" w:space="0" w:color="auto"/>
        <w:bottom w:val="none" w:sz="0" w:space="0" w:color="auto"/>
        <w:right w:val="none" w:sz="0" w:space="0" w:color="auto"/>
      </w:divBdr>
    </w:div>
    <w:div w:id="181094946">
      <w:bodyDiv w:val="1"/>
      <w:marLeft w:val="0"/>
      <w:marRight w:val="0"/>
      <w:marTop w:val="0"/>
      <w:marBottom w:val="0"/>
      <w:divBdr>
        <w:top w:val="none" w:sz="0" w:space="0" w:color="auto"/>
        <w:left w:val="none" w:sz="0" w:space="0" w:color="auto"/>
        <w:bottom w:val="none" w:sz="0" w:space="0" w:color="auto"/>
        <w:right w:val="none" w:sz="0" w:space="0" w:color="auto"/>
      </w:divBdr>
    </w:div>
    <w:div w:id="243564518">
      <w:bodyDiv w:val="1"/>
      <w:marLeft w:val="0"/>
      <w:marRight w:val="0"/>
      <w:marTop w:val="0"/>
      <w:marBottom w:val="0"/>
      <w:divBdr>
        <w:top w:val="none" w:sz="0" w:space="0" w:color="auto"/>
        <w:left w:val="none" w:sz="0" w:space="0" w:color="auto"/>
        <w:bottom w:val="none" w:sz="0" w:space="0" w:color="auto"/>
        <w:right w:val="none" w:sz="0" w:space="0" w:color="auto"/>
      </w:divBdr>
    </w:div>
    <w:div w:id="244611686">
      <w:bodyDiv w:val="1"/>
      <w:marLeft w:val="0"/>
      <w:marRight w:val="0"/>
      <w:marTop w:val="0"/>
      <w:marBottom w:val="0"/>
      <w:divBdr>
        <w:top w:val="none" w:sz="0" w:space="0" w:color="auto"/>
        <w:left w:val="none" w:sz="0" w:space="0" w:color="auto"/>
        <w:bottom w:val="none" w:sz="0" w:space="0" w:color="auto"/>
        <w:right w:val="none" w:sz="0" w:space="0" w:color="auto"/>
      </w:divBdr>
    </w:div>
    <w:div w:id="259873202">
      <w:bodyDiv w:val="1"/>
      <w:marLeft w:val="0"/>
      <w:marRight w:val="0"/>
      <w:marTop w:val="0"/>
      <w:marBottom w:val="0"/>
      <w:divBdr>
        <w:top w:val="none" w:sz="0" w:space="0" w:color="auto"/>
        <w:left w:val="none" w:sz="0" w:space="0" w:color="auto"/>
        <w:bottom w:val="none" w:sz="0" w:space="0" w:color="auto"/>
        <w:right w:val="none" w:sz="0" w:space="0" w:color="auto"/>
      </w:divBdr>
    </w:div>
    <w:div w:id="314259742">
      <w:bodyDiv w:val="1"/>
      <w:marLeft w:val="0"/>
      <w:marRight w:val="0"/>
      <w:marTop w:val="0"/>
      <w:marBottom w:val="0"/>
      <w:divBdr>
        <w:top w:val="none" w:sz="0" w:space="0" w:color="auto"/>
        <w:left w:val="none" w:sz="0" w:space="0" w:color="auto"/>
        <w:bottom w:val="none" w:sz="0" w:space="0" w:color="auto"/>
        <w:right w:val="none" w:sz="0" w:space="0" w:color="auto"/>
      </w:divBdr>
    </w:div>
    <w:div w:id="338000471">
      <w:bodyDiv w:val="1"/>
      <w:marLeft w:val="0"/>
      <w:marRight w:val="0"/>
      <w:marTop w:val="0"/>
      <w:marBottom w:val="0"/>
      <w:divBdr>
        <w:top w:val="none" w:sz="0" w:space="0" w:color="auto"/>
        <w:left w:val="none" w:sz="0" w:space="0" w:color="auto"/>
        <w:bottom w:val="none" w:sz="0" w:space="0" w:color="auto"/>
        <w:right w:val="none" w:sz="0" w:space="0" w:color="auto"/>
      </w:divBdr>
    </w:div>
    <w:div w:id="405104825">
      <w:bodyDiv w:val="1"/>
      <w:marLeft w:val="0"/>
      <w:marRight w:val="0"/>
      <w:marTop w:val="0"/>
      <w:marBottom w:val="0"/>
      <w:divBdr>
        <w:top w:val="none" w:sz="0" w:space="0" w:color="auto"/>
        <w:left w:val="none" w:sz="0" w:space="0" w:color="auto"/>
        <w:bottom w:val="none" w:sz="0" w:space="0" w:color="auto"/>
        <w:right w:val="none" w:sz="0" w:space="0" w:color="auto"/>
      </w:divBdr>
    </w:div>
    <w:div w:id="538322667">
      <w:bodyDiv w:val="1"/>
      <w:marLeft w:val="0"/>
      <w:marRight w:val="0"/>
      <w:marTop w:val="0"/>
      <w:marBottom w:val="0"/>
      <w:divBdr>
        <w:top w:val="none" w:sz="0" w:space="0" w:color="auto"/>
        <w:left w:val="none" w:sz="0" w:space="0" w:color="auto"/>
        <w:bottom w:val="none" w:sz="0" w:space="0" w:color="auto"/>
        <w:right w:val="none" w:sz="0" w:space="0" w:color="auto"/>
      </w:divBdr>
    </w:div>
    <w:div w:id="621574480">
      <w:bodyDiv w:val="1"/>
      <w:marLeft w:val="0"/>
      <w:marRight w:val="0"/>
      <w:marTop w:val="0"/>
      <w:marBottom w:val="0"/>
      <w:divBdr>
        <w:top w:val="none" w:sz="0" w:space="0" w:color="auto"/>
        <w:left w:val="none" w:sz="0" w:space="0" w:color="auto"/>
        <w:bottom w:val="none" w:sz="0" w:space="0" w:color="auto"/>
        <w:right w:val="none" w:sz="0" w:space="0" w:color="auto"/>
      </w:divBdr>
    </w:div>
    <w:div w:id="626205715">
      <w:bodyDiv w:val="1"/>
      <w:marLeft w:val="0"/>
      <w:marRight w:val="0"/>
      <w:marTop w:val="0"/>
      <w:marBottom w:val="0"/>
      <w:divBdr>
        <w:top w:val="none" w:sz="0" w:space="0" w:color="auto"/>
        <w:left w:val="none" w:sz="0" w:space="0" w:color="auto"/>
        <w:bottom w:val="none" w:sz="0" w:space="0" w:color="auto"/>
        <w:right w:val="none" w:sz="0" w:space="0" w:color="auto"/>
      </w:divBdr>
    </w:div>
    <w:div w:id="683363405">
      <w:bodyDiv w:val="1"/>
      <w:marLeft w:val="0"/>
      <w:marRight w:val="0"/>
      <w:marTop w:val="0"/>
      <w:marBottom w:val="0"/>
      <w:divBdr>
        <w:top w:val="none" w:sz="0" w:space="0" w:color="auto"/>
        <w:left w:val="none" w:sz="0" w:space="0" w:color="auto"/>
        <w:bottom w:val="none" w:sz="0" w:space="0" w:color="auto"/>
        <w:right w:val="none" w:sz="0" w:space="0" w:color="auto"/>
      </w:divBdr>
    </w:div>
    <w:div w:id="771898364">
      <w:bodyDiv w:val="1"/>
      <w:marLeft w:val="0"/>
      <w:marRight w:val="0"/>
      <w:marTop w:val="0"/>
      <w:marBottom w:val="0"/>
      <w:divBdr>
        <w:top w:val="none" w:sz="0" w:space="0" w:color="auto"/>
        <w:left w:val="none" w:sz="0" w:space="0" w:color="auto"/>
        <w:bottom w:val="none" w:sz="0" w:space="0" w:color="auto"/>
        <w:right w:val="none" w:sz="0" w:space="0" w:color="auto"/>
      </w:divBdr>
    </w:div>
    <w:div w:id="888423158">
      <w:bodyDiv w:val="1"/>
      <w:marLeft w:val="0"/>
      <w:marRight w:val="0"/>
      <w:marTop w:val="0"/>
      <w:marBottom w:val="0"/>
      <w:divBdr>
        <w:top w:val="none" w:sz="0" w:space="0" w:color="auto"/>
        <w:left w:val="none" w:sz="0" w:space="0" w:color="auto"/>
        <w:bottom w:val="none" w:sz="0" w:space="0" w:color="auto"/>
        <w:right w:val="none" w:sz="0" w:space="0" w:color="auto"/>
      </w:divBdr>
    </w:div>
    <w:div w:id="944390026">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
    <w:div w:id="975404621">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109348165">
      <w:bodyDiv w:val="1"/>
      <w:marLeft w:val="0"/>
      <w:marRight w:val="0"/>
      <w:marTop w:val="0"/>
      <w:marBottom w:val="0"/>
      <w:divBdr>
        <w:top w:val="none" w:sz="0" w:space="0" w:color="auto"/>
        <w:left w:val="none" w:sz="0" w:space="0" w:color="auto"/>
        <w:bottom w:val="none" w:sz="0" w:space="0" w:color="auto"/>
        <w:right w:val="none" w:sz="0" w:space="0" w:color="auto"/>
      </w:divBdr>
    </w:div>
    <w:div w:id="1117529567">
      <w:bodyDiv w:val="1"/>
      <w:marLeft w:val="0"/>
      <w:marRight w:val="0"/>
      <w:marTop w:val="0"/>
      <w:marBottom w:val="0"/>
      <w:divBdr>
        <w:top w:val="none" w:sz="0" w:space="0" w:color="auto"/>
        <w:left w:val="none" w:sz="0" w:space="0" w:color="auto"/>
        <w:bottom w:val="none" w:sz="0" w:space="0" w:color="auto"/>
        <w:right w:val="none" w:sz="0" w:space="0" w:color="auto"/>
      </w:divBdr>
    </w:div>
    <w:div w:id="1241914030">
      <w:bodyDiv w:val="1"/>
      <w:marLeft w:val="0"/>
      <w:marRight w:val="0"/>
      <w:marTop w:val="0"/>
      <w:marBottom w:val="0"/>
      <w:divBdr>
        <w:top w:val="none" w:sz="0" w:space="0" w:color="auto"/>
        <w:left w:val="none" w:sz="0" w:space="0" w:color="auto"/>
        <w:bottom w:val="none" w:sz="0" w:space="0" w:color="auto"/>
        <w:right w:val="none" w:sz="0" w:space="0" w:color="auto"/>
      </w:divBdr>
    </w:div>
    <w:div w:id="1249537514">
      <w:bodyDiv w:val="1"/>
      <w:marLeft w:val="0"/>
      <w:marRight w:val="0"/>
      <w:marTop w:val="0"/>
      <w:marBottom w:val="0"/>
      <w:divBdr>
        <w:top w:val="none" w:sz="0" w:space="0" w:color="auto"/>
        <w:left w:val="none" w:sz="0" w:space="0" w:color="auto"/>
        <w:bottom w:val="none" w:sz="0" w:space="0" w:color="auto"/>
        <w:right w:val="none" w:sz="0" w:space="0" w:color="auto"/>
      </w:divBdr>
    </w:div>
    <w:div w:id="1424642815">
      <w:bodyDiv w:val="1"/>
      <w:marLeft w:val="0"/>
      <w:marRight w:val="0"/>
      <w:marTop w:val="0"/>
      <w:marBottom w:val="0"/>
      <w:divBdr>
        <w:top w:val="none" w:sz="0" w:space="0" w:color="auto"/>
        <w:left w:val="none" w:sz="0" w:space="0" w:color="auto"/>
        <w:bottom w:val="none" w:sz="0" w:space="0" w:color="auto"/>
        <w:right w:val="none" w:sz="0" w:space="0" w:color="auto"/>
      </w:divBdr>
    </w:div>
    <w:div w:id="1561866126">
      <w:bodyDiv w:val="1"/>
      <w:marLeft w:val="0"/>
      <w:marRight w:val="0"/>
      <w:marTop w:val="0"/>
      <w:marBottom w:val="0"/>
      <w:divBdr>
        <w:top w:val="none" w:sz="0" w:space="0" w:color="auto"/>
        <w:left w:val="none" w:sz="0" w:space="0" w:color="auto"/>
        <w:bottom w:val="none" w:sz="0" w:space="0" w:color="auto"/>
        <w:right w:val="none" w:sz="0" w:space="0" w:color="auto"/>
      </w:divBdr>
    </w:div>
    <w:div w:id="1565406406">
      <w:bodyDiv w:val="1"/>
      <w:marLeft w:val="0"/>
      <w:marRight w:val="0"/>
      <w:marTop w:val="0"/>
      <w:marBottom w:val="0"/>
      <w:divBdr>
        <w:top w:val="none" w:sz="0" w:space="0" w:color="auto"/>
        <w:left w:val="none" w:sz="0" w:space="0" w:color="auto"/>
        <w:bottom w:val="none" w:sz="0" w:space="0" w:color="auto"/>
        <w:right w:val="none" w:sz="0" w:space="0" w:color="auto"/>
      </w:divBdr>
    </w:div>
    <w:div w:id="1578250318">
      <w:bodyDiv w:val="1"/>
      <w:marLeft w:val="0"/>
      <w:marRight w:val="0"/>
      <w:marTop w:val="0"/>
      <w:marBottom w:val="0"/>
      <w:divBdr>
        <w:top w:val="none" w:sz="0" w:space="0" w:color="auto"/>
        <w:left w:val="none" w:sz="0" w:space="0" w:color="auto"/>
        <w:bottom w:val="none" w:sz="0" w:space="0" w:color="auto"/>
        <w:right w:val="none" w:sz="0" w:space="0" w:color="auto"/>
      </w:divBdr>
    </w:div>
    <w:div w:id="1613980130">
      <w:bodyDiv w:val="1"/>
      <w:marLeft w:val="0"/>
      <w:marRight w:val="0"/>
      <w:marTop w:val="0"/>
      <w:marBottom w:val="0"/>
      <w:divBdr>
        <w:top w:val="none" w:sz="0" w:space="0" w:color="auto"/>
        <w:left w:val="none" w:sz="0" w:space="0" w:color="auto"/>
        <w:bottom w:val="none" w:sz="0" w:space="0" w:color="auto"/>
        <w:right w:val="none" w:sz="0" w:space="0" w:color="auto"/>
      </w:divBdr>
    </w:div>
    <w:div w:id="1684434188">
      <w:bodyDiv w:val="1"/>
      <w:marLeft w:val="0"/>
      <w:marRight w:val="0"/>
      <w:marTop w:val="0"/>
      <w:marBottom w:val="0"/>
      <w:divBdr>
        <w:top w:val="none" w:sz="0" w:space="0" w:color="auto"/>
        <w:left w:val="none" w:sz="0" w:space="0" w:color="auto"/>
        <w:bottom w:val="none" w:sz="0" w:space="0" w:color="auto"/>
        <w:right w:val="none" w:sz="0" w:space="0" w:color="auto"/>
      </w:divBdr>
    </w:div>
    <w:div w:id="1703170758">
      <w:bodyDiv w:val="1"/>
      <w:marLeft w:val="0"/>
      <w:marRight w:val="0"/>
      <w:marTop w:val="0"/>
      <w:marBottom w:val="0"/>
      <w:divBdr>
        <w:top w:val="none" w:sz="0" w:space="0" w:color="auto"/>
        <w:left w:val="none" w:sz="0" w:space="0" w:color="auto"/>
        <w:bottom w:val="none" w:sz="0" w:space="0" w:color="auto"/>
        <w:right w:val="none" w:sz="0" w:space="0" w:color="auto"/>
      </w:divBdr>
    </w:div>
    <w:div w:id="1708795873">
      <w:bodyDiv w:val="1"/>
      <w:marLeft w:val="0"/>
      <w:marRight w:val="0"/>
      <w:marTop w:val="0"/>
      <w:marBottom w:val="0"/>
      <w:divBdr>
        <w:top w:val="none" w:sz="0" w:space="0" w:color="auto"/>
        <w:left w:val="none" w:sz="0" w:space="0" w:color="auto"/>
        <w:bottom w:val="none" w:sz="0" w:space="0" w:color="auto"/>
        <w:right w:val="none" w:sz="0" w:space="0" w:color="auto"/>
      </w:divBdr>
    </w:div>
    <w:div w:id="1764911819">
      <w:bodyDiv w:val="1"/>
      <w:marLeft w:val="0"/>
      <w:marRight w:val="0"/>
      <w:marTop w:val="0"/>
      <w:marBottom w:val="0"/>
      <w:divBdr>
        <w:top w:val="none" w:sz="0" w:space="0" w:color="auto"/>
        <w:left w:val="none" w:sz="0" w:space="0" w:color="auto"/>
        <w:bottom w:val="none" w:sz="0" w:space="0" w:color="auto"/>
        <w:right w:val="none" w:sz="0" w:space="0" w:color="auto"/>
      </w:divBdr>
    </w:div>
    <w:div w:id="1799488409">
      <w:bodyDiv w:val="1"/>
      <w:marLeft w:val="0"/>
      <w:marRight w:val="0"/>
      <w:marTop w:val="0"/>
      <w:marBottom w:val="0"/>
      <w:divBdr>
        <w:top w:val="none" w:sz="0" w:space="0" w:color="auto"/>
        <w:left w:val="none" w:sz="0" w:space="0" w:color="auto"/>
        <w:bottom w:val="none" w:sz="0" w:space="0" w:color="auto"/>
        <w:right w:val="none" w:sz="0" w:space="0" w:color="auto"/>
      </w:divBdr>
    </w:div>
    <w:div w:id="1837845952">
      <w:bodyDiv w:val="1"/>
      <w:marLeft w:val="0"/>
      <w:marRight w:val="0"/>
      <w:marTop w:val="0"/>
      <w:marBottom w:val="0"/>
      <w:divBdr>
        <w:top w:val="none" w:sz="0" w:space="0" w:color="auto"/>
        <w:left w:val="none" w:sz="0" w:space="0" w:color="auto"/>
        <w:bottom w:val="none" w:sz="0" w:space="0" w:color="auto"/>
        <w:right w:val="none" w:sz="0" w:space="0" w:color="auto"/>
      </w:divBdr>
    </w:div>
    <w:div w:id="2003658757">
      <w:bodyDiv w:val="1"/>
      <w:marLeft w:val="0"/>
      <w:marRight w:val="0"/>
      <w:marTop w:val="0"/>
      <w:marBottom w:val="0"/>
      <w:divBdr>
        <w:top w:val="none" w:sz="0" w:space="0" w:color="auto"/>
        <w:left w:val="none" w:sz="0" w:space="0" w:color="auto"/>
        <w:bottom w:val="none" w:sz="0" w:space="0" w:color="auto"/>
        <w:right w:val="none" w:sz="0" w:space="0" w:color="auto"/>
      </w:divBdr>
    </w:div>
    <w:div w:id="2080790142">
      <w:bodyDiv w:val="1"/>
      <w:marLeft w:val="0"/>
      <w:marRight w:val="0"/>
      <w:marTop w:val="0"/>
      <w:marBottom w:val="0"/>
      <w:divBdr>
        <w:top w:val="none" w:sz="0" w:space="0" w:color="auto"/>
        <w:left w:val="none" w:sz="0" w:space="0" w:color="auto"/>
        <w:bottom w:val="none" w:sz="0" w:space="0" w:color="auto"/>
        <w:right w:val="none" w:sz="0" w:space="0" w:color="auto"/>
      </w:divBdr>
    </w:div>
    <w:div w:id="2100448591">
      <w:bodyDiv w:val="1"/>
      <w:marLeft w:val="0"/>
      <w:marRight w:val="0"/>
      <w:marTop w:val="0"/>
      <w:marBottom w:val="0"/>
      <w:divBdr>
        <w:top w:val="none" w:sz="0" w:space="0" w:color="auto"/>
        <w:left w:val="none" w:sz="0" w:space="0" w:color="auto"/>
        <w:bottom w:val="none" w:sz="0" w:space="0" w:color="auto"/>
        <w:right w:val="none" w:sz="0" w:space="0" w:color="auto"/>
      </w:divBdr>
    </w:div>
    <w:div w:id="21056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mailto:ars@stat.gov.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stat.gov.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ARS\ARS-2016\Tabele%20za%20grafikone01-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ZS\Saopstenja\ARS\ARS-2016\Tabele%20za%20grafikone01-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RZS\Saopstenja\ARS\ARS-2016\Tabele%20za%20grafikone01-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RZS\Saopstenja\ARS\ARS-2016\Tabele%20za%20grafikone01-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Tabele%20za%20grafikone01-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RZS\Saopstenja\ARS\ARS-2016\Tabele%20za%20grafikone01-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RZS\Saopstenja\ARS\ARS-2016\Tabele%20za%20grafikone01-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c:f>
              <c:strCache>
                <c:ptCount val="1"/>
                <c:pt idx="0">
                  <c:v>Стопа запослености</c:v>
                </c:pt>
              </c:strCache>
            </c:strRef>
          </c:tx>
          <c:spPr>
            <a:solidFill>
              <a:srgbClr val="4F81BD"/>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Sheet1!$B$2:$J$3</c:f>
              <c:multiLvlStrCache>
                <c:ptCount val="9"/>
                <c:lvl>
                  <c:pt idx="0">
                    <c:v>I кв.</c:v>
                  </c:pt>
                  <c:pt idx="1">
                    <c:v>II кв.</c:v>
                  </c:pt>
                  <c:pt idx="2">
                    <c:v>III кв.</c:v>
                  </c:pt>
                  <c:pt idx="3">
                    <c:v>IV кв.</c:v>
                  </c:pt>
                  <c:pt idx="4">
                    <c:v>I кв.</c:v>
                  </c:pt>
                  <c:pt idx="5">
                    <c:v>II кв.</c:v>
                  </c:pt>
                  <c:pt idx="6">
                    <c:v>III кв.</c:v>
                  </c:pt>
                  <c:pt idx="7">
                    <c:v>IV кв.</c:v>
                  </c:pt>
                  <c:pt idx="8">
                    <c:v>I кв.</c:v>
                  </c:pt>
                </c:lvl>
                <c:lvl>
                  <c:pt idx="0">
                    <c:v>2014</c:v>
                  </c:pt>
                  <c:pt idx="4">
                    <c:v>2015</c:v>
                  </c:pt>
                  <c:pt idx="8">
                    <c:v>2016</c:v>
                  </c:pt>
                </c:lvl>
              </c:multiLvlStrCache>
            </c:multiLvlStrRef>
          </c:cat>
          <c:val>
            <c:numRef>
              <c:f>Sheet1!$B$4:$J$4</c:f>
              <c:numCache>
                <c:formatCode>0.0</c:formatCode>
                <c:ptCount val="9"/>
                <c:pt idx="0">
                  <c:v>40.200000000000003</c:v>
                </c:pt>
                <c:pt idx="1">
                  <c:v>41.8</c:v>
                </c:pt>
                <c:pt idx="2">
                  <c:v>43.1</c:v>
                </c:pt>
                <c:pt idx="3">
                  <c:v>42.9</c:v>
                </c:pt>
                <c:pt idx="4">
                  <c:v>41.2</c:v>
                </c:pt>
                <c:pt idx="5">
                  <c:v>42.6</c:v>
                </c:pt>
                <c:pt idx="6">
                  <c:v>43.4</c:v>
                </c:pt>
                <c:pt idx="7">
                  <c:v>42.7</c:v>
                </c:pt>
                <c:pt idx="8">
                  <c:v>42.624274429431289</c:v>
                </c:pt>
              </c:numCache>
            </c:numRef>
          </c:val>
        </c:ser>
        <c:dLbls>
          <c:showLegendKey val="0"/>
          <c:showVal val="0"/>
          <c:showCatName val="0"/>
          <c:showSerName val="0"/>
          <c:showPercent val="0"/>
          <c:showBubbleSize val="0"/>
        </c:dLbls>
        <c:gapWidth val="100"/>
        <c:axId val="175723648"/>
        <c:axId val="176779648"/>
      </c:barChart>
      <c:lineChart>
        <c:grouping val="standard"/>
        <c:varyColors val="0"/>
        <c:ser>
          <c:idx val="1"/>
          <c:order val="1"/>
          <c:tx>
            <c:strRef>
              <c:f>Sheet1!$A$5</c:f>
              <c:strCache>
                <c:ptCount val="1"/>
                <c:pt idx="0">
                  <c:v>Стопа незапослености</c:v>
                </c:pt>
              </c:strCache>
            </c:strRef>
          </c:tx>
          <c:spPr>
            <a:ln w="28575">
              <a:solidFill>
                <a:srgbClr val="C0504D"/>
              </a:solidFill>
            </a:ln>
          </c:spPr>
          <c:marker>
            <c:symbol val="circle"/>
            <c:size val="20"/>
            <c:spPr>
              <a:solidFill>
                <a:srgbClr val="C0504D"/>
              </a:solidFill>
              <a:ln>
                <a:solidFill>
                  <a:srgbClr val="C0504D"/>
                </a:solidFill>
              </a:ln>
            </c:spPr>
          </c:marker>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Sheet1!$B$2:$J$3</c:f>
              <c:multiLvlStrCache>
                <c:ptCount val="9"/>
                <c:lvl>
                  <c:pt idx="0">
                    <c:v>I кв.</c:v>
                  </c:pt>
                  <c:pt idx="1">
                    <c:v>II кв.</c:v>
                  </c:pt>
                  <c:pt idx="2">
                    <c:v>III кв.</c:v>
                  </c:pt>
                  <c:pt idx="3">
                    <c:v>IV кв.</c:v>
                  </c:pt>
                  <c:pt idx="4">
                    <c:v>I кв.</c:v>
                  </c:pt>
                  <c:pt idx="5">
                    <c:v>II кв.</c:v>
                  </c:pt>
                  <c:pt idx="6">
                    <c:v>III кв.</c:v>
                  </c:pt>
                  <c:pt idx="7">
                    <c:v>IV кв.</c:v>
                  </c:pt>
                  <c:pt idx="8">
                    <c:v>I кв.</c:v>
                  </c:pt>
                </c:lvl>
                <c:lvl>
                  <c:pt idx="0">
                    <c:v>2014</c:v>
                  </c:pt>
                  <c:pt idx="4">
                    <c:v>2015</c:v>
                  </c:pt>
                  <c:pt idx="8">
                    <c:v>2016</c:v>
                  </c:pt>
                </c:lvl>
              </c:multiLvlStrCache>
            </c:multiLvlStrRef>
          </c:cat>
          <c:val>
            <c:numRef>
              <c:f>Sheet1!$B$5:$J$5</c:f>
              <c:numCache>
                <c:formatCode>0.0</c:formatCode>
                <c:ptCount val="9"/>
                <c:pt idx="0">
                  <c:v>21.3</c:v>
                </c:pt>
                <c:pt idx="1">
                  <c:v>20.7</c:v>
                </c:pt>
                <c:pt idx="2">
                  <c:v>17.899999999999999</c:v>
                </c:pt>
                <c:pt idx="3">
                  <c:v>17</c:v>
                </c:pt>
                <c:pt idx="4">
                  <c:v>19</c:v>
                </c:pt>
                <c:pt idx="5">
                  <c:v>17.3</c:v>
                </c:pt>
                <c:pt idx="6">
                  <c:v>16.600000000000001</c:v>
                </c:pt>
                <c:pt idx="7">
                  <c:v>17.7</c:v>
                </c:pt>
                <c:pt idx="8">
                  <c:v>18.978378441453238</c:v>
                </c:pt>
              </c:numCache>
            </c:numRef>
          </c:val>
          <c:smooth val="0"/>
        </c:ser>
        <c:dLbls>
          <c:showLegendKey val="0"/>
          <c:showVal val="0"/>
          <c:showCatName val="0"/>
          <c:showSerName val="0"/>
          <c:showPercent val="0"/>
          <c:showBubbleSize val="0"/>
        </c:dLbls>
        <c:marker val="1"/>
        <c:smooth val="0"/>
        <c:axId val="175723648"/>
        <c:axId val="176779648"/>
      </c:lineChart>
      <c:catAx>
        <c:axId val="175723648"/>
        <c:scaling>
          <c:orientation val="minMax"/>
        </c:scaling>
        <c:delete val="0"/>
        <c:axPos val="b"/>
        <c:numFmt formatCode="General" sourceLinked="0"/>
        <c:majorTickMark val="none"/>
        <c:minorTickMark val="none"/>
        <c:tickLblPos val="nextTo"/>
        <c:spPr>
          <a:ln w="3175"/>
        </c:spPr>
        <c:crossAx val="176779648"/>
        <c:crosses val="autoZero"/>
        <c:auto val="1"/>
        <c:lblAlgn val="ctr"/>
        <c:lblOffset val="100"/>
        <c:tickLblSkip val="1"/>
        <c:noMultiLvlLbl val="0"/>
      </c:catAx>
      <c:valAx>
        <c:axId val="176779648"/>
        <c:scaling>
          <c:orientation val="minMax"/>
        </c:scaling>
        <c:delete val="1"/>
        <c:axPos val="l"/>
        <c:numFmt formatCode="0.0" sourceLinked="1"/>
        <c:majorTickMark val="out"/>
        <c:minorTickMark val="none"/>
        <c:tickLblPos val="nextTo"/>
        <c:crossAx val="175723648"/>
        <c:crosses val="autoZero"/>
        <c:crossBetween val="between"/>
      </c:valAx>
    </c:plotArea>
    <c:legend>
      <c:legendPos val="b"/>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18739635157548E-2"/>
          <c:y val="0.14012070707070706"/>
          <c:w val="0.88416252072968493"/>
          <c:h val="0.72825050505050504"/>
        </c:manualLayout>
      </c:layout>
      <c:barChart>
        <c:barDir val="col"/>
        <c:grouping val="stacked"/>
        <c:varyColors val="0"/>
        <c:ser>
          <c:idx val="0"/>
          <c:order val="0"/>
          <c:tx>
            <c:strRef>
              <c:f>Sheet1!$A$9</c:f>
              <c:strCache>
                <c:ptCount val="1"/>
                <c:pt idx="0">
                  <c:v>Запослени</c:v>
                </c:pt>
              </c:strCache>
            </c:strRef>
          </c:tx>
          <c:spPr>
            <a:solidFill>
              <a:srgbClr val="40699C"/>
            </a:solidFill>
          </c:spPr>
          <c:invertIfNegative val="0"/>
          <c:dLbls>
            <c:dLbl>
              <c:idx val="0"/>
              <c:tx>
                <c:rich>
                  <a:bodyPr/>
                  <a:lstStyle/>
                  <a:p>
                    <a:r>
                      <a:rPr lang="en-US"/>
                      <a:t>49,8%</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35,9%</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Sheet1!$B$8:$C$8</c:f>
              <c:strCache>
                <c:ptCount val="2"/>
                <c:pt idx="0">
                  <c:v>Мушкарци</c:v>
                </c:pt>
                <c:pt idx="1">
                  <c:v>Жене</c:v>
                </c:pt>
              </c:strCache>
            </c:strRef>
          </c:cat>
          <c:val>
            <c:numRef>
              <c:f>Sheet1!$B$9:$C$9</c:f>
              <c:numCache>
                <c:formatCode>0.0</c:formatCode>
                <c:ptCount val="2"/>
                <c:pt idx="0">
                  <c:v>49.829820882181046</c:v>
                </c:pt>
                <c:pt idx="1">
                  <c:v>35.911478349987185</c:v>
                </c:pt>
              </c:numCache>
            </c:numRef>
          </c:val>
        </c:ser>
        <c:ser>
          <c:idx val="1"/>
          <c:order val="1"/>
          <c:tx>
            <c:strRef>
              <c:f>Sheet1!$A$10</c:f>
              <c:strCache>
                <c:ptCount val="1"/>
                <c:pt idx="0">
                  <c:v>Незапослени</c:v>
                </c:pt>
              </c:strCache>
            </c:strRef>
          </c:tx>
          <c:spPr>
            <a:solidFill>
              <a:srgbClr val="4F81BD"/>
            </a:solidFill>
          </c:spPr>
          <c:invertIfNegative val="0"/>
          <c:dLbls>
            <c:dLbl>
              <c:idx val="0"/>
              <c:tx>
                <c:rich>
                  <a:bodyPr/>
                  <a:lstStyle/>
                  <a:p>
                    <a:r>
                      <a:rPr lang="en-US"/>
                      <a:t>11,3%</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8,8%</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Sheet1!$B$8:$C$8</c:f>
              <c:strCache>
                <c:ptCount val="2"/>
                <c:pt idx="0">
                  <c:v>Мушкарци</c:v>
                </c:pt>
                <c:pt idx="1">
                  <c:v>Жене</c:v>
                </c:pt>
              </c:strCache>
            </c:strRef>
          </c:cat>
          <c:val>
            <c:numRef>
              <c:f>Sheet1!$B$10:$C$10</c:f>
              <c:numCache>
                <c:formatCode>0.0</c:formatCode>
                <c:ptCount val="2"/>
                <c:pt idx="0">
                  <c:v>11.304018977550109</c:v>
                </c:pt>
                <c:pt idx="1">
                  <c:v>8.7528823981552648</c:v>
                </c:pt>
              </c:numCache>
            </c:numRef>
          </c:val>
        </c:ser>
        <c:ser>
          <c:idx val="2"/>
          <c:order val="2"/>
          <c:tx>
            <c:strRef>
              <c:f>Sheet1!$A$11</c:f>
              <c:strCache>
                <c:ptCount val="1"/>
                <c:pt idx="0">
                  <c:v>Неактивни</c:v>
                </c:pt>
              </c:strCache>
            </c:strRef>
          </c:tx>
          <c:spPr>
            <a:solidFill>
              <a:srgbClr val="AABAD7"/>
            </a:solidFill>
          </c:spPr>
          <c:invertIfNegative val="0"/>
          <c:dLbls>
            <c:dLbl>
              <c:idx val="0"/>
              <c:tx>
                <c:rich>
                  <a:bodyPr/>
                  <a:lstStyle/>
                  <a:p>
                    <a:r>
                      <a:rPr lang="en-US"/>
                      <a:t>38,9%</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55,3%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Sheet1!$B$8:$C$8</c:f>
              <c:strCache>
                <c:ptCount val="2"/>
                <c:pt idx="0">
                  <c:v>Мушкарци</c:v>
                </c:pt>
                <c:pt idx="1">
                  <c:v>Жене</c:v>
                </c:pt>
              </c:strCache>
            </c:strRef>
          </c:cat>
          <c:val>
            <c:numRef>
              <c:f>Sheet1!$B$11:$C$11</c:f>
              <c:numCache>
                <c:formatCode>0.0</c:formatCode>
                <c:ptCount val="2"/>
                <c:pt idx="0">
                  <c:v>38.866160140268853</c:v>
                </c:pt>
                <c:pt idx="1">
                  <c:v>55.332436587240586</c:v>
                </c:pt>
              </c:numCache>
            </c:numRef>
          </c:val>
        </c:ser>
        <c:dLbls>
          <c:dLblPos val="ctr"/>
          <c:showLegendKey val="0"/>
          <c:showVal val="1"/>
          <c:showCatName val="0"/>
          <c:showSerName val="0"/>
          <c:showPercent val="0"/>
          <c:showBubbleSize val="0"/>
        </c:dLbls>
        <c:gapWidth val="75"/>
        <c:overlap val="100"/>
        <c:axId val="214219776"/>
        <c:axId val="214300544"/>
      </c:barChart>
      <c:catAx>
        <c:axId val="214219776"/>
        <c:scaling>
          <c:orientation val="minMax"/>
        </c:scaling>
        <c:delete val="0"/>
        <c:axPos val="b"/>
        <c:numFmt formatCode="General" sourceLinked="0"/>
        <c:majorTickMark val="out"/>
        <c:minorTickMark val="none"/>
        <c:tickLblPos val="nextTo"/>
        <c:crossAx val="214300544"/>
        <c:crosses val="autoZero"/>
        <c:auto val="1"/>
        <c:lblAlgn val="ctr"/>
        <c:lblOffset val="100"/>
        <c:noMultiLvlLbl val="0"/>
      </c:catAx>
      <c:valAx>
        <c:axId val="214300544"/>
        <c:scaling>
          <c:orientation val="minMax"/>
        </c:scaling>
        <c:delete val="1"/>
        <c:axPos val="l"/>
        <c:numFmt formatCode="0.0" sourceLinked="1"/>
        <c:majorTickMark val="out"/>
        <c:minorTickMark val="none"/>
        <c:tickLblPos val="nextTo"/>
        <c:crossAx val="214219776"/>
        <c:crosses val="autoZero"/>
        <c:crossBetween val="between"/>
      </c:valAx>
    </c:plotArea>
    <c:legend>
      <c:legendPos val="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643467643467645E-2"/>
          <c:y val="0.13827331349206348"/>
          <c:w val="0.91471306471306468"/>
          <c:h val="0.52589533730158733"/>
        </c:manualLayout>
      </c:layout>
      <c:barChart>
        <c:barDir val="col"/>
        <c:grouping val="stacked"/>
        <c:varyColors val="0"/>
        <c:ser>
          <c:idx val="0"/>
          <c:order val="0"/>
          <c:tx>
            <c:strRef>
              <c:f>Sheet1!$B$14</c:f>
              <c:strCache>
                <c:ptCount val="1"/>
                <c:pt idx="0">
                  <c:v>Запослени</c:v>
                </c:pt>
              </c:strCache>
            </c:strRef>
          </c:tx>
          <c:spPr>
            <a:solidFill>
              <a:srgbClr val="40699C"/>
            </a:solidFill>
          </c:spPr>
          <c:invertIfNegative val="0"/>
          <c:dLbls>
            <c:dLbl>
              <c:idx val="0"/>
              <c:tx>
                <c:rich>
                  <a:bodyPr/>
                  <a:lstStyle/>
                  <a:p>
                    <a:r>
                      <a:rPr lang="en-US"/>
                      <a:t>43,0%</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41,4%</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45,0%</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40,7%</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Sheet1!$A$15:$A$18</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Sheet1!$B$15:$B$18</c:f>
              <c:numCache>
                <c:formatCode>0.0</c:formatCode>
                <c:ptCount val="4"/>
                <c:pt idx="0">
                  <c:v>43.027471761260635</c:v>
                </c:pt>
                <c:pt idx="1">
                  <c:v>41.360316870899858</c:v>
                </c:pt>
                <c:pt idx="2">
                  <c:v>44.965525439847838</c:v>
                </c:pt>
                <c:pt idx="3">
                  <c:v>40.714505697566985</c:v>
                </c:pt>
              </c:numCache>
            </c:numRef>
          </c:val>
        </c:ser>
        <c:ser>
          <c:idx val="1"/>
          <c:order val="1"/>
          <c:tx>
            <c:strRef>
              <c:f>Sheet1!$C$14</c:f>
              <c:strCache>
                <c:ptCount val="1"/>
                <c:pt idx="0">
                  <c:v>Незапослени</c:v>
                </c:pt>
              </c:strCache>
            </c:strRef>
          </c:tx>
          <c:spPr>
            <a:solidFill>
              <a:srgbClr val="4F81BD"/>
            </a:solidFill>
          </c:spPr>
          <c:invertIfNegative val="0"/>
          <c:dLbls>
            <c:dLbl>
              <c:idx val="0"/>
              <c:tx>
                <c:rich>
                  <a:bodyPr/>
                  <a:lstStyle/>
                  <a:p>
                    <a:r>
                      <a:rPr lang="en-US"/>
                      <a:t>11,1%</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9,8%</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8,9%</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Sheet1!$A$15:$A$18</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Sheet1!$C$15:$C$18</c:f>
              <c:numCache>
                <c:formatCode>0.0</c:formatCode>
                <c:ptCount val="4"/>
                <c:pt idx="0">
                  <c:v>11.114210012550551</c:v>
                </c:pt>
                <c:pt idx="1">
                  <c:v>9.8217601188265871</c:v>
                </c:pt>
                <c:pt idx="2">
                  <c:v>8.9217784117926762</c:v>
                </c:pt>
                <c:pt idx="3">
                  <c:v>10.317215891592239</c:v>
                </c:pt>
              </c:numCache>
            </c:numRef>
          </c:val>
        </c:ser>
        <c:ser>
          <c:idx val="2"/>
          <c:order val="2"/>
          <c:tx>
            <c:strRef>
              <c:f>Sheet1!$D$14</c:f>
              <c:strCache>
                <c:ptCount val="1"/>
                <c:pt idx="0">
                  <c:v>Неактивни</c:v>
                </c:pt>
              </c:strCache>
            </c:strRef>
          </c:tx>
          <c:spPr>
            <a:solidFill>
              <a:srgbClr val="AABAD7"/>
            </a:solidFill>
          </c:spPr>
          <c:invertIfNegative val="0"/>
          <c:dLbls>
            <c:dLbl>
              <c:idx val="0"/>
              <c:tx>
                <c:rich>
                  <a:bodyPr/>
                  <a:lstStyle/>
                  <a:p>
                    <a:r>
                      <a:rPr lang="en-US"/>
                      <a:t>45,9%</a:t>
                    </a:r>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48,8%</a:t>
                    </a:r>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46,1%</a:t>
                    </a:r>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49,0%</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Sheet1!$A$15:$A$18</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Sheet1!$D$15:$D$18</c:f>
              <c:numCache>
                <c:formatCode>0.0</c:formatCode>
                <c:ptCount val="4"/>
                <c:pt idx="0">
                  <c:v>45.8583182261888</c:v>
                </c:pt>
                <c:pt idx="1">
                  <c:v>48.817923010273546</c:v>
                </c:pt>
                <c:pt idx="2">
                  <c:v>46.112696148359483</c:v>
                </c:pt>
                <c:pt idx="3">
                  <c:v>48.968278410840774</c:v>
                </c:pt>
              </c:numCache>
            </c:numRef>
          </c:val>
        </c:ser>
        <c:dLbls>
          <c:dLblPos val="ctr"/>
          <c:showLegendKey val="0"/>
          <c:showVal val="1"/>
          <c:showCatName val="0"/>
          <c:showSerName val="0"/>
          <c:showPercent val="0"/>
          <c:showBubbleSize val="0"/>
        </c:dLbls>
        <c:gapWidth val="75"/>
        <c:overlap val="100"/>
        <c:axId val="225848704"/>
        <c:axId val="226886784"/>
      </c:barChart>
      <c:catAx>
        <c:axId val="225848704"/>
        <c:scaling>
          <c:orientation val="minMax"/>
        </c:scaling>
        <c:delete val="0"/>
        <c:axPos val="b"/>
        <c:numFmt formatCode="General" sourceLinked="0"/>
        <c:majorTickMark val="out"/>
        <c:minorTickMark val="none"/>
        <c:tickLblPos val="nextTo"/>
        <c:txPr>
          <a:bodyPr/>
          <a:lstStyle/>
          <a:p>
            <a:pPr>
              <a:defRPr sz="800"/>
            </a:pPr>
            <a:endParaRPr lang="en-US"/>
          </a:p>
        </c:txPr>
        <c:crossAx val="226886784"/>
        <c:crosses val="autoZero"/>
        <c:auto val="1"/>
        <c:lblAlgn val="ctr"/>
        <c:lblOffset val="100"/>
        <c:noMultiLvlLbl val="0"/>
      </c:catAx>
      <c:valAx>
        <c:axId val="226886784"/>
        <c:scaling>
          <c:orientation val="minMax"/>
        </c:scaling>
        <c:delete val="1"/>
        <c:axPos val="l"/>
        <c:numFmt formatCode="0.0" sourceLinked="1"/>
        <c:majorTickMark val="out"/>
        <c:minorTickMark val="none"/>
        <c:tickLblPos val="nextTo"/>
        <c:crossAx val="225848704"/>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40699C"/>
              </a:solidFill>
            </c:spPr>
          </c:dPt>
          <c:dPt>
            <c:idx val="1"/>
            <c:bubble3D val="0"/>
            <c:spPr>
              <a:solidFill>
                <a:srgbClr val="4F81BD"/>
              </a:solidFill>
            </c:spPr>
          </c:dPt>
          <c:dPt>
            <c:idx val="2"/>
            <c:bubble3D val="0"/>
            <c:spPr>
              <a:solidFill>
                <a:srgbClr val="6699FF"/>
              </a:solidFill>
            </c:spPr>
          </c:dPt>
          <c:dPt>
            <c:idx val="3"/>
            <c:bubble3D val="0"/>
            <c:spPr>
              <a:solidFill>
                <a:srgbClr val="AABAD7"/>
              </a:solidFill>
            </c:spPr>
          </c:dPt>
          <c:dLbls>
            <c:dLbl>
              <c:idx val="0"/>
              <c:tx>
                <c:rich>
                  <a:bodyPr/>
                  <a:lstStyle/>
                  <a:p>
                    <a:r>
                      <a:rPr lang="en-US"/>
                      <a:t>18,2%</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19,8%</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4,1%</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57,9%</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Sheet1!$A$21:$A$24</c:f>
              <c:strCache>
                <c:ptCount val="4"/>
                <c:pt idx="0">
                  <c:v>Пољопривреда</c:v>
                </c:pt>
                <c:pt idx="1">
                  <c:v>Индустрија</c:v>
                </c:pt>
                <c:pt idx="2">
                  <c:v>Грађевина</c:v>
                </c:pt>
                <c:pt idx="3">
                  <c:v>Услуге</c:v>
                </c:pt>
              </c:strCache>
            </c:strRef>
          </c:cat>
          <c:val>
            <c:numRef>
              <c:f>Sheet1!$B$21:$B$24</c:f>
              <c:numCache>
                <c:formatCode>0.0</c:formatCode>
                <c:ptCount val="4"/>
                <c:pt idx="0">
                  <c:v>18.166258217606103</c:v>
                </c:pt>
                <c:pt idx="1">
                  <c:v>19.842844361457971</c:v>
                </c:pt>
                <c:pt idx="2">
                  <c:v>4.1311704983078537</c:v>
                </c:pt>
                <c:pt idx="3">
                  <c:v>57.859726922628084</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989810097267256E-2"/>
          <c:y val="6.416563424927077E-2"/>
          <c:w val="0.65532028508196571"/>
          <c:h val="0.93583427509134287"/>
        </c:manualLayout>
      </c:layout>
      <c:ofPieChart>
        <c:ofPieType val="pie"/>
        <c:varyColors val="1"/>
        <c:ser>
          <c:idx val="0"/>
          <c:order val="0"/>
          <c:dPt>
            <c:idx val="0"/>
            <c:bubble3D val="0"/>
            <c:spPr>
              <a:solidFill>
                <a:srgbClr val="40699C"/>
              </a:solidFill>
            </c:spPr>
          </c:dPt>
          <c:dPt>
            <c:idx val="1"/>
            <c:bubble3D val="0"/>
            <c:spPr>
              <a:solidFill>
                <a:srgbClr val="AABAD7"/>
              </a:solidFill>
            </c:spPr>
          </c:dPt>
          <c:dPt>
            <c:idx val="2"/>
            <c:bubble3D val="0"/>
            <c:spPr>
              <a:solidFill>
                <a:srgbClr val="4F81BD"/>
              </a:solidFill>
            </c:spPr>
          </c:dPt>
          <c:dPt>
            <c:idx val="3"/>
            <c:bubble3D val="0"/>
            <c:spPr>
              <a:solidFill>
                <a:srgbClr val="6699FF"/>
              </a:solidFill>
            </c:spPr>
          </c:dPt>
          <c:dLbls>
            <c:dLbl>
              <c:idx val="0"/>
              <c:layout>
                <c:manualLayout>
                  <c:x val="7.0588235294117646E-2"/>
                  <c:y val="0"/>
                </c:manualLayout>
              </c:layout>
              <c:tx>
                <c:rich>
                  <a:bodyPr/>
                  <a:lstStyle/>
                  <a:p>
                    <a:pPr>
                      <a:defRPr b="1"/>
                    </a:pPr>
                    <a:r>
                      <a:rPr lang="en-US" b="1">
                        <a:solidFill>
                          <a:schemeClr val="bg1"/>
                        </a:solidFill>
                      </a:rPr>
                      <a:t>79,7%</a:t>
                    </a:r>
                  </a:p>
                </c:rich>
              </c:tx>
              <c:numFmt formatCode="0.0%" sourceLinked="0"/>
              <c:spPr/>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5686274509803921E-2"/>
                  <c:y val="0"/>
                </c:manualLayout>
              </c:layout>
              <c:tx>
                <c:rich>
                  <a:bodyPr/>
                  <a:lstStyle/>
                  <a:p>
                    <a:r>
                      <a:rPr lang="en-US"/>
                      <a:t>20,3%*</a:t>
                    </a:r>
                  </a:p>
                </c:rich>
              </c:tx>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Sheet1!$B$76:$D$76</c:f>
              <c:strCache>
                <c:ptCount val="3"/>
                <c:pt idx="0">
                  <c:v> Формално запослени</c:v>
                </c:pt>
                <c:pt idx="1">
                  <c:v> Неформално запослени, без пољопривреде</c:v>
                </c:pt>
                <c:pt idx="2">
                  <c:v> Неформално запослени у пољопривреди</c:v>
                </c:pt>
              </c:strCache>
            </c:strRef>
          </c:cat>
          <c:val>
            <c:numRef>
              <c:f>Sheet1!$B$77:$D$77</c:f>
              <c:numCache>
                <c:formatCode>General</c:formatCode>
                <c:ptCount val="3"/>
                <c:pt idx="0">
                  <c:v>79.7</c:v>
                </c:pt>
                <c:pt idx="1">
                  <c:v>6.7</c:v>
                </c:pt>
                <c:pt idx="2">
                  <c:v>13.6</c:v>
                </c:pt>
              </c:numCache>
            </c:numRef>
          </c:val>
        </c:ser>
        <c:dLbls>
          <c:dLblPos val="outEnd"/>
          <c:showLegendKey val="0"/>
          <c:showVal val="1"/>
          <c:showCatName val="0"/>
          <c:showSerName val="0"/>
          <c:showPercent val="0"/>
          <c:showBubbleSize val="0"/>
          <c:showLeaderLines val="0"/>
        </c:dLbls>
        <c:gapWidth val="100"/>
        <c:splitType val="pos"/>
        <c:splitPos val="2"/>
        <c:secondPieSize val="56"/>
        <c:serLines>
          <c:spPr>
            <a:ln w="3175">
              <a:solidFill>
                <a:schemeClr val="bg2">
                  <a:lumMod val="25000"/>
                </a:schemeClr>
              </a:solidFill>
            </a:ln>
          </c:spPr>
        </c:serLines>
      </c:ofPieChart>
    </c:plotArea>
    <c:legend>
      <c:legendPos val="r"/>
      <c:layout>
        <c:manualLayout>
          <c:xMode val="edge"/>
          <c:yMode val="edge"/>
          <c:x val="0.68710216049382711"/>
          <c:y val="0.15147905657361538"/>
          <c:w val="0.30799037620297465"/>
          <c:h val="0.69874872335518734"/>
        </c:manualLayout>
      </c:layout>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Sheet1!$A$35</c:f>
              <c:strCache>
                <c:ptCount val="1"/>
                <c:pt idx="0">
                  <c:v>I кв. 2016/ IV кв. 2015</c:v>
                </c:pt>
              </c:strCache>
            </c:strRef>
          </c:tx>
          <c:spPr>
            <a:solidFill>
              <a:srgbClr val="40699C"/>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Sheet1!$B$34:$E$34</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Sheet1!$B$35:$E$35</c:f>
              <c:numCache>
                <c:formatCode>0.0</c:formatCode>
                <c:ptCount val="4"/>
                <c:pt idx="0">
                  <c:v>0.44451175384104147</c:v>
                </c:pt>
                <c:pt idx="1">
                  <c:v>-1.9118181153529292</c:v>
                </c:pt>
                <c:pt idx="2">
                  <c:v>1.138123795090074</c:v>
                </c:pt>
                <c:pt idx="3">
                  <c:v>-9.68301241518148E-2</c:v>
                </c:pt>
              </c:numCache>
            </c:numRef>
          </c:val>
        </c:ser>
        <c:ser>
          <c:idx val="1"/>
          <c:order val="1"/>
          <c:tx>
            <c:strRef>
              <c:f>Sheet1!$A$36</c:f>
              <c:strCache>
                <c:ptCount val="1"/>
                <c:pt idx="0">
                  <c:v>I кв. 2016/ I кв. 2015</c:v>
                </c:pt>
              </c:strCache>
            </c:strRef>
          </c:tx>
          <c:spPr>
            <a:solidFill>
              <a:srgbClr val="AABAD7"/>
            </a:solidFill>
          </c:spPr>
          <c:invertIfNegative val="0"/>
          <c:dLbls>
            <c:dLbl>
              <c:idx val="1"/>
              <c:spPr/>
              <c:txPr>
                <a:bodyPr/>
                <a:lstStyle/>
                <a:p>
                  <a:pPr>
                    <a:defRPr>
                      <a:solidFill>
                        <a:schemeClr val="bg1"/>
                      </a:solidFill>
                    </a:defRPr>
                  </a:pPr>
                  <a:endParaRPr lang="en-US"/>
                </a:p>
              </c:txPr>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Sheet1!$B$34:$E$34</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Sheet1!$B$36:$E$36</c:f>
              <c:numCache>
                <c:formatCode>0.0</c:formatCode>
                <c:ptCount val="4"/>
                <c:pt idx="0">
                  <c:v>0.97374112200856189</c:v>
                </c:pt>
                <c:pt idx="1">
                  <c:v>-1.9399155435749549E-2</c:v>
                </c:pt>
                <c:pt idx="2">
                  <c:v>2.0191445968041393</c:v>
                </c:pt>
                <c:pt idx="3">
                  <c:v>3.0269571576710561</c:v>
                </c:pt>
              </c:numCache>
            </c:numRef>
          </c:val>
        </c:ser>
        <c:dLbls>
          <c:dLblPos val="outEnd"/>
          <c:showLegendKey val="0"/>
          <c:showVal val="1"/>
          <c:showCatName val="0"/>
          <c:showSerName val="0"/>
          <c:showPercent val="0"/>
          <c:showBubbleSize val="0"/>
        </c:dLbls>
        <c:gapWidth val="80"/>
        <c:axId val="22877696"/>
        <c:axId val="22879232"/>
      </c:barChart>
      <c:catAx>
        <c:axId val="22877696"/>
        <c:scaling>
          <c:orientation val="minMax"/>
        </c:scaling>
        <c:delete val="0"/>
        <c:axPos val="b"/>
        <c:numFmt formatCode="General" sourceLinked="0"/>
        <c:majorTickMark val="out"/>
        <c:minorTickMark val="none"/>
        <c:tickLblPos val="low"/>
        <c:crossAx val="22879232"/>
        <c:crosses val="autoZero"/>
        <c:auto val="1"/>
        <c:lblAlgn val="ctr"/>
        <c:lblOffset val="100"/>
        <c:noMultiLvlLbl val="0"/>
      </c:catAx>
      <c:valAx>
        <c:axId val="22879232"/>
        <c:scaling>
          <c:orientation val="minMax"/>
        </c:scaling>
        <c:delete val="1"/>
        <c:axPos val="l"/>
        <c:numFmt formatCode="0.0" sourceLinked="1"/>
        <c:majorTickMark val="out"/>
        <c:minorTickMark val="none"/>
        <c:tickLblPos val="nextTo"/>
        <c:crossAx val="22877696"/>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817220967156265"/>
          <c:w val="0.94270144356955377"/>
          <c:h val="0.64089545810645954"/>
        </c:manualLayout>
      </c:layout>
      <c:barChart>
        <c:barDir val="col"/>
        <c:grouping val="clustered"/>
        <c:varyColors val="0"/>
        <c:ser>
          <c:idx val="0"/>
          <c:order val="0"/>
          <c:tx>
            <c:strRef>
              <c:f>Sheet1!$A$42</c:f>
              <c:strCache>
                <c:ptCount val="1"/>
                <c:pt idx="0">
                  <c:v>15-24</c:v>
                </c:pt>
              </c:strCache>
            </c:strRef>
          </c:tx>
          <c:spPr>
            <a:solidFill>
              <a:srgbClr val="40699C"/>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Sheet1!$B$41:$E$41</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Sheet1!$B$42:$E$42</c:f>
              <c:numCache>
                <c:formatCode>###0.0</c:formatCode>
                <c:ptCount val="4"/>
                <c:pt idx="0">
                  <c:v>47.113189136789259</c:v>
                </c:pt>
                <c:pt idx="1">
                  <c:v>47.528704886756969</c:v>
                </c:pt>
                <c:pt idx="2">
                  <c:v>41.2515217864213</c:v>
                </c:pt>
                <c:pt idx="3">
                  <c:v>40.342604454007322</c:v>
                </c:pt>
              </c:numCache>
            </c:numRef>
          </c:val>
        </c:ser>
        <c:ser>
          <c:idx val="1"/>
          <c:order val="1"/>
          <c:tx>
            <c:strRef>
              <c:f>Sheet1!$A$43</c:f>
              <c:strCache>
                <c:ptCount val="1"/>
                <c:pt idx="0">
                  <c:v>15+</c:v>
                </c:pt>
              </c:strCache>
            </c:strRef>
          </c:tx>
          <c:spPr>
            <a:solidFill>
              <a:srgbClr val="AABAD7"/>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Sheet1!$B$41:$E$41</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Sheet1!$B$43:$E$43</c:f>
              <c:numCache>
                <c:formatCode>###0.0</c:formatCode>
                <c:ptCount val="4"/>
                <c:pt idx="0">
                  <c:v>20.522590080783715</c:v>
                </c:pt>
                <c:pt idx="1">
                  <c:v>19.188595549287275</c:v>
                </c:pt>
                <c:pt idx="2">
                  <c:v>16.558018734422429</c:v>
                </c:pt>
                <c:pt idx="3">
                  <c:v>20.217687895339061</c:v>
                </c:pt>
              </c:numCache>
            </c:numRef>
          </c:val>
        </c:ser>
        <c:dLbls>
          <c:dLblPos val="outEnd"/>
          <c:showLegendKey val="0"/>
          <c:showVal val="1"/>
          <c:showCatName val="0"/>
          <c:showSerName val="0"/>
          <c:showPercent val="0"/>
          <c:showBubbleSize val="0"/>
        </c:dLbls>
        <c:gapWidth val="100"/>
        <c:axId val="29987584"/>
        <c:axId val="29989120"/>
      </c:barChart>
      <c:catAx>
        <c:axId val="29987584"/>
        <c:scaling>
          <c:orientation val="minMax"/>
        </c:scaling>
        <c:delete val="0"/>
        <c:axPos val="b"/>
        <c:numFmt formatCode="General" sourceLinked="0"/>
        <c:majorTickMark val="out"/>
        <c:minorTickMark val="none"/>
        <c:tickLblPos val="nextTo"/>
        <c:crossAx val="29989120"/>
        <c:crosses val="autoZero"/>
        <c:auto val="1"/>
        <c:lblAlgn val="ctr"/>
        <c:lblOffset val="100"/>
        <c:noMultiLvlLbl val="0"/>
      </c:catAx>
      <c:valAx>
        <c:axId val="29989120"/>
        <c:scaling>
          <c:orientation val="minMax"/>
        </c:scaling>
        <c:delete val="1"/>
        <c:axPos val="l"/>
        <c:numFmt formatCode="###0.0" sourceLinked="1"/>
        <c:majorTickMark val="out"/>
        <c:minorTickMark val="none"/>
        <c:tickLblPos val="nextTo"/>
        <c:crossAx val="29987584"/>
        <c:crosses val="autoZero"/>
        <c:crossBetween val="between"/>
      </c:valAx>
    </c:plotArea>
    <c:legend>
      <c:legendPos val="r"/>
      <c:layout>
        <c:manualLayout>
          <c:xMode val="edge"/>
          <c:yMode val="edge"/>
          <c:x val="0.78714588801399821"/>
          <c:y val="1.3596165062700496E-2"/>
          <c:w val="0.19340966754155728"/>
          <c:h val="9.3178040244969382E-2"/>
        </c:manualLayout>
      </c:layout>
      <c:overlay val="0"/>
    </c:legend>
    <c:plotVisOnly val="1"/>
    <c:dispBlanksAs val="gap"/>
    <c:showDLblsOverMax val="0"/>
  </c:chart>
  <c:txPr>
    <a:bodyPr/>
    <a:lstStyle/>
    <a:p>
      <a:pPr algn="just">
        <a:defRPr sz="9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A3F2-7436-4202-A6DA-88D8C695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Dragana Steljic</cp:lastModifiedBy>
  <cp:revision>8</cp:revision>
  <cp:lastPrinted>2016-05-31T12:14:00Z</cp:lastPrinted>
  <dcterms:created xsi:type="dcterms:W3CDTF">2016-05-31T09:38:00Z</dcterms:created>
  <dcterms:modified xsi:type="dcterms:W3CDTF">2016-05-31T12:19:00Z</dcterms:modified>
</cp:coreProperties>
</file>