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0301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0301CD" w:rsidRPr="00EB2BE5" w:rsidRDefault="000301CD" w:rsidP="00767ADD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  <w:lang w:val="sr-Cyrl-CS"/>
              </w:rPr>
              <w:t xml:space="preserve">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74ED">
              <w:rPr>
                <w:noProof/>
                <w:color w:val="80808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14E2DA5D" wp14:editId="5DDFE2E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6E48">
              <w:rPr>
                <w:noProof/>
                <w:color w:val="80808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1106579" wp14:editId="1D11BD95">
                      <wp:extent cx="905510" cy="215900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551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0301CD" w:rsidRPr="003E3C34" w:rsidRDefault="000301CD" w:rsidP="00036DC2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0301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01CD" w:rsidRPr="00EB2BE5" w:rsidRDefault="000301CD" w:rsidP="00036DC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1CD" w:rsidRPr="000301CD" w:rsidRDefault="000301CD" w:rsidP="00036DC2">
            <w:pPr>
              <w:jc w:val="right"/>
              <w:rPr>
                <w:b/>
                <w:color w:val="808080"/>
                <w:sz w:val="12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ПД10</w:t>
            </w:r>
          </w:p>
        </w:tc>
      </w:tr>
      <w:tr w:rsidR="000301CD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CD" w:rsidRPr="009D1088" w:rsidRDefault="000301CD" w:rsidP="005F7E9B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0301CD">
              <w:rPr>
                <w:rFonts w:cs="Arial"/>
                <w:szCs w:val="20"/>
              </w:rPr>
              <w:t xml:space="preserve"> </w:t>
            </w:r>
            <w:r w:rsidR="003D4EAD">
              <w:rPr>
                <w:rFonts w:cs="Arial"/>
                <w:szCs w:val="20"/>
              </w:rPr>
              <w:t>08</w:t>
            </w:r>
            <w:r w:rsidR="005F7E9B">
              <w:rPr>
                <w:rFonts w:cs="Arial"/>
                <w:szCs w:val="20"/>
              </w:rPr>
              <w:t>4</w:t>
            </w:r>
            <w:r w:rsidR="00736F0F" w:rsidRPr="000301CD">
              <w:rPr>
                <w:rFonts w:cs="Arial"/>
                <w:szCs w:val="20"/>
              </w:rPr>
              <w:t xml:space="preserve"> </w:t>
            </w:r>
            <w:r w:rsidRPr="000301CD">
              <w:rPr>
                <w:rFonts w:cs="Arial"/>
                <w:szCs w:val="20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0301CD">
              <w:rPr>
                <w:rFonts w:cs="Arial"/>
                <w:szCs w:val="20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3D4EAD">
              <w:rPr>
                <w:rFonts w:cs="Arial"/>
                <w:szCs w:val="20"/>
              </w:rPr>
              <w:t>V</w:t>
            </w:r>
            <w:r w:rsidR="00EF7FD9">
              <w:rPr>
                <w:rFonts w:cs="Arial"/>
                <w:szCs w:val="20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857E00">
              <w:rPr>
                <w:rFonts w:cs="Arial"/>
                <w:szCs w:val="20"/>
                <w:lang w:val="sr-Latn-CS"/>
              </w:rPr>
              <w:t>31.03.201</w:t>
            </w:r>
            <w:r w:rsidR="00EF7FD9">
              <w:rPr>
                <w:rFonts w:cs="Arial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1CD" w:rsidRPr="00266953" w:rsidRDefault="000301CD" w:rsidP="00036DC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0301CD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301CD" w:rsidRPr="00F90DAF" w:rsidRDefault="000301CD" w:rsidP="00AD6545">
            <w:pPr>
              <w:rPr>
                <w:b/>
                <w:bCs/>
                <w:sz w:val="24"/>
                <w:lang w:val="sr-Latn-CS"/>
              </w:rPr>
            </w:pP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Анкета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о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="00AD6545">
              <w:rPr>
                <w:rFonts w:cs="Arial"/>
                <w:b/>
                <w:bCs/>
                <w:noProof/>
                <w:sz w:val="24"/>
                <w:lang w:val="ru-RU"/>
              </w:rPr>
              <w:t>приходима и условима живота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301CD" w:rsidRPr="0076525C" w:rsidRDefault="000301CD" w:rsidP="005F7E9B">
            <w:pPr>
              <w:jc w:val="right"/>
              <w:rPr>
                <w:b/>
                <w:szCs w:val="20"/>
                <w:lang w:val="sr-Latn-C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3D4EAD">
              <w:rPr>
                <w:rFonts w:cs="Arial"/>
                <w:szCs w:val="20"/>
              </w:rPr>
              <w:t>08</w:t>
            </w:r>
            <w:r w:rsidR="005F7E9B">
              <w:rPr>
                <w:rFonts w:cs="Arial"/>
                <w:szCs w:val="20"/>
              </w:rPr>
              <w:t>4</w:t>
            </w:r>
            <w:r w:rsidR="00736F0F" w:rsidRPr="006E7AF4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</w:rPr>
              <w:t>ПД</w:t>
            </w:r>
            <w:r>
              <w:rPr>
                <w:rFonts w:cs="Arial"/>
                <w:szCs w:val="20"/>
                <w:lang w:val="sr-Cyrl-CS"/>
              </w:rPr>
              <w:t>10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3D4EAD">
              <w:rPr>
                <w:rFonts w:cs="Arial"/>
                <w:szCs w:val="20"/>
                <w:lang w:val="sr-Latn-CS"/>
              </w:rPr>
              <w:t>31031</w:t>
            </w:r>
            <w:r w:rsidR="005F7E9B">
              <w:rPr>
                <w:rFonts w:cs="Arial"/>
                <w:szCs w:val="20"/>
                <w:lang w:val="sr-Latn-CS"/>
              </w:rPr>
              <w:t>6</w:t>
            </w:r>
          </w:p>
        </w:tc>
      </w:tr>
    </w:tbl>
    <w:p w:rsidR="00FD1B20" w:rsidRPr="00FA6F35" w:rsidRDefault="00FD1B20" w:rsidP="00FA6F35">
      <w:pPr>
        <w:spacing w:before="600" w:after="360"/>
        <w:jc w:val="center"/>
        <w:rPr>
          <w:rFonts w:cs="Arial"/>
          <w:b/>
          <w:bCs/>
          <w:sz w:val="24"/>
        </w:rPr>
      </w:pPr>
      <w:r w:rsidRPr="00FD1B20">
        <w:rPr>
          <w:rFonts w:cs="Arial"/>
          <w:b/>
          <w:bCs/>
          <w:sz w:val="24"/>
          <w:lang w:val="ru-RU"/>
        </w:rPr>
        <w:t>Сиромаштво и социјална неједнакост у Републици Србији</w:t>
      </w:r>
      <w:r w:rsidR="00F011E3">
        <w:rPr>
          <w:rFonts w:cs="Arial"/>
          <w:b/>
          <w:bCs/>
          <w:sz w:val="24"/>
        </w:rPr>
        <w:t>,</w:t>
      </w:r>
      <w:r w:rsidR="00C94CC3">
        <w:rPr>
          <w:rFonts w:cs="Arial"/>
          <w:b/>
          <w:bCs/>
          <w:sz w:val="24"/>
        </w:rPr>
        <w:t xml:space="preserve"> </w:t>
      </w:r>
      <w:r w:rsidR="00EF7FD9">
        <w:rPr>
          <w:rFonts w:cs="Arial"/>
          <w:b/>
          <w:bCs/>
          <w:sz w:val="24"/>
        </w:rPr>
        <w:t>2015</w:t>
      </w:r>
      <w:r w:rsidR="007D2878">
        <w:rPr>
          <w:rFonts w:cs="Arial"/>
          <w:b/>
          <w:bCs/>
          <w:sz w:val="24"/>
        </w:rPr>
        <w:t>.</w:t>
      </w:r>
      <w:r w:rsidR="00673F1A">
        <w:rPr>
          <w:rStyle w:val="FootnoteReference"/>
          <w:rFonts w:cs="Arial"/>
          <w:b/>
          <w:bCs/>
          <w:sz w:val="24"/>
        </w:rPr>
        <w:footnoteReference w:id="1"/>
      </w:r>
    </w:p>
    <w:p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D6545">
        <w:rPr>
          <w:rFonts w:ascii="Arial" w:hAnsi="Arial" w:cs="Arial"/>
          <w:b/>
          <w:bCs/>
          <w:noProof/>
          <w:sz w:val="20"/>
          <w:szCs w:val="20"/>
        </w:rPr>
        <w:t>Анкета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о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приходима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и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условима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живота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>(The Survey on Income and Living Conditions – SILC)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340589" w:rsidRPr="00AD6545">
        <w:rPr>
          <w:rFonts w:ascii="Arial" w:hAnsi="Arial" w:cs="Arial"/>
          <w:bCs/>
          <w:noProof/>
          <w:sz w:val="20"/>
          <w:szCs w:val="20"/>
        </w:rPr>
        <w:t>спроведена</w:t>
      </w:r>
      <w:r w:rsidR="00340589"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857E00">
        <w:rPr>
          <w:rFonts w:ascii="Arial" w:hAnsi="Arial" w:cs="Arial"/>
          <w:bCs/>
          <w:noProof/>
          <w:sz w:val="20"/>
          <w:szCs w:val="20"/>
        </w:rPr>
        <w:t xml:space="preserve">је по </w:t>
      </w:r>
      <w:r w:rsidR="00D04A2B">
        <w:rPr>
          <w:rFonts w:ascii="Arial" w:hAnsi="Arial" w:cs="Arial"/>
          <w:bCs/>
          <w:noProof/>
          <w:sz w:val="20"/>
          <w:szCs w:val="20"/>
          <w:lang w:val="sr-Cyrl-RS"/>
        </w:rPr>
        <w:t>трећи</w:t>
      </w:r>
      <w:r w:rsidR="00D04A2B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857E00">
        <w:rPr>
          <w:rFonts w:ascii="Arial" w:hAnsi="Arial" w:cs="Arial"/>
          <w:bCs/>
          <w:noProof/>
          <w:sz w:val="20"/>
          <w:szCs w:val="20"/>
        </w:rPr>
        <w:t>пут</w:t>
      </w:r>
      <w:r w:rsidRPr="00AD654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у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/>
          <w:noProof/>
          <w:sz w:val="20"/>
          <w:szCs w:val="20"/>
        </w:rPr>
        <w:t>Републици</w:t>
      </w:r>
      <w:r w:rsidRPr="00AD6545">
        <w:rPr>
          <w:rFonts w:ascii="Arial" w:hAnsi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Србији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D04A2B" w:rsidRPr="00AD6545">
        <w:rPr>
          <w:rFonts w:ascii="Arial" w:hAnsi="Arial" w:cs="Arial"/>
          <w:bCs/>
          <w:noProof/>
          <w:sz w:val="20"/>
          <w:szCs w:val="20"/>
          <w:lang w:val="pl-PL"/>
        </w:rPr>
        <w:t>201</w:t>
      </w:r>
      <w:r w:rsidR="00D04A2B">
        <w:rPr>
          <w:rFonts w:ascii="Arial" w:hAnsi="Arial" w:cs="Arial"/>
          <w:bCs/>
          <w:noProof/>
          <w:sz w:val="20"/>
          <w:szCs w:val="20"/>
          <w:lang w:val="sr-Cyrl-RS"/>
        </w:rPr>
        <w:t>5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. </w:t>
      </w:r>
      <w:r w:rsidRPr="00AD6545">
        <w:rPr>
          <w:rFonts w:ascii="Arial" w:hAnsi="Arial" w:cs="Arial"/>
          <w:bCs/>
          <w:noProof/>
          <w:sz w:val="20"/>
          <w:szCs w:val="20"/>
        </w:rPr>
        <w:t>годин</w:t>
      </w:r>
      <w:r w:rsidR="00857E00">
        <w:rPr>
          <w:rFonts w:ascii="Arial" w:hAnsi="Arial" w:cs="Arial"/>
          <w:bCs/>
          <w:noProof/>
          <w:sz w:val="20"/>
          <w:szCs w:val="20"/>
        </w:rPr>
        <w:t>е</w:t>
      </w:r>
      <w:r w:rsidR="00673F1A" w:rsidRPr="00673F1A">
        <w:rPr>
          <w:rStyle w:val="FootnoteReference"/>
          <w:rFonts w:cs="Arial"/>
          <w:bCs/>
          <w:iCs/>
          <w:noProof/>
          <w:sz w:val="24"/>
        </w:rPr>
        <w:footnoteReference w:id="2"/>
      </w:r>
      <w:r w:rsidR="00673F1A" w:rsidRPr="00673F1A">
        <w:rPr>
          <w:rFonts w:ascii="Arial" w:hAnsi="Arial" w:cs="Arial"/>
          <w:bCs/>
          <w:noProof/>
          <w:sz w:val="20"/>
          <w:szCs w:val="20"/>
        </w:rPr>
        <w:t>.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:rsidR="000301CD" w:rsidRPr="00186E48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b/>
          <w:bCs/>
          <w:noProof/>
          <w:sz w:val="20"/>
          <w:szCs w:val="20"/>
          <w:lang w:val="ru-RU"/>
        </w:rPr>
        <w:t>Циљ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овог истраживања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је да се прикупе подаци ради израчунавања индикатора о сиромаштву, социјалној искључености и условима живота. Спровођење истраживања је од посебног значаја, имајући у виду да је засновано на стандардизованој методологији за све државе чланице Европске уније. Истраживање се </w:t>
      </w:r>
      <w:r w:rsidRPr="00186E48">
        <w:rPr>
          <w:rFonts w:ascii="Arial" w:hAnsi="Arial" w:cs="Arial"/>
          <w:noProof/>
          <w:sz w:val="20"/>
          <w:szCs w:val="20"/>
          <w:lang w:val="ru-RU"/>
        </w:rPr>
        <w:t xml:space="preserve">спроводи једном годишње. </w:t>
      </w:r>
    </w:p>
    <w:p w:rsidR="000301CD" w:rsidRPr="008E0E18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</w:rPr>
      </w:pPr>
      <w:r w:rsidRPr="00186E48">
        <w:rPr>
          <w:rFonts w:ascii="Arial" w:hAnsi="Arial"/>
          <w:noProof/>
          <w:sz w:val="20"/>
          <w:szCs w:val="20"/>
          <w:lang w:val="ru-RU"/>
        </w:rPr>
        <w:t>Према добијеним резултатима</w:t>
      </w:r>
      <w:r w:rsidRPr="00186E48">
        <w:rPr>
          <w:rFonts w:ascii="Arial" w:hAnsi="Arial" w:cs="Arial"/>
          <w:noProof/>
          <w:sz w:val="20"/>
          <w:szCs w:val="20"/>
          <w:lang w:val="ru-RU"/>
        </w:rPr>
        <w:t>,</w:t>
      </w:r>
      <w:r w:rsidRPr="00186E4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186E48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</w:t>
      </w:r>
      <w:r w:rsidR="008E0E18" w:rsidRPr="00186E48">
        <w:rPr>
          <w:rFonts w:ascii="Arial" w:hAnsi="Arial"/>
          <w:b/>
          <w:noProof/>
          <w:sz w:val="20"/>
          <w:szCs w:val="20"/>
        </w:rPr>
        <w:t xml:space="preserve"> или социјалне искључености</w:t>
      </w:r>
      <w:r w:rsidRPr="00186E48">
        <w:rPr>
          <w:rFonts w:ascii="Arial" w:hAnsi="Arial"/>
          <w:noProof/>
          <w:sz w:val="20"/>
          <w:szCs w:val="20"/>
          <w:lang w:val="ru-RU"/>
        </w:rPr>
        <w:t xml:space="preserve"> у </w:t>
      </w:r>
      <w:r w:rsidR="00D04A2B" w:rsidRPr="00186E48">
        <w:rPr>
          <w:rFonts w:ascii="Arial" w:hAnsi="Arial"/>
          <w:noProof/>
          <w:sz w:val="20"/>
          <w:szCs w:val="20"/>
          <w:lang w:val="ru-RU"/>
        </w:rPr>
        <w:t>201</w:t>
      </w:r>
      <w:r w:rsidR="00D04A2B">
        <w:rPr>
          <w:rFonts w:ascii="Arial" w:hAnsi="Arial"/>
          <w:noProof/>
          <w:sz w:val="20"/>
          <w:szCs w:val="20"/>
          <w:lang w:val="sr-Cyrl-RS"/>
        </w:rPr>
        <w:t>5</w:t>
      </w:r>
      <w:r w:rsidRPr="00186E48">
        <w:rPr>
          <w:rFonts w:ascii="Arial" w:hAnsi="Arial"/>
          <w:noProof/>
          <w:sz w:val="20"/>
          <w:szCs w:val="20"/>
          <w:lang w:val="ru-RU"/>
        </w:rPr>
        <w:t xml:space="preserve">. години </w:t>
      </w:r>
      <w:r w:rsidRPr="00406B86">
        <w:rPr>
          <w:rFonts w:ascii="Arial" w:hAnsi="Arial"/>
          <w:noProof/>
          <w:sz w:val="20"/>
          <w:szCs w:val="20"/>
          <w:lang w:val="ru-RU"/>
        </w:rPr>
        <w:t xml:space="preserve">износи </w:t>
      </w:r>
      <w:r w:rsidR="00406B86" w:rsidRPr="00F011E3">
        <w:rPr>
          <w:rFonts w:ascii="Arial" w:hAnsi="Arial"/>
          <w:noProof/>
          <w:sz w:val="20"/>
          <w:szCs w:val="20"/>
        </w:rPr>
        <w:t>41,3</w:t>
      </w:r>
      <w:r w:rsidRPr="00D152D3">
        <w:rPr>
          <w:rFonts w:ascii="Arial" w:hAnsi="Arial"/>
          <w:b/>
          <w:noProof/>
          <w:sz w:val="20"/>
          <w:szCs w:val="20"/>
          <w:lang w:val="ru-RU"/>
        </w:rPr>
        <w:t>%</w:t>
      </w:r>
      <w:r w:rsidRPr="00D152D3">
        <w:rPr>
          <w:rFonts w:ascii="Arial" w:hAnsi="Arial"/>
          <w:noProof/>
          <w:sz w:val="20"/>
          <w:szCs w:val="20"/>
          <w:lang w:val="ru-RU"/>
        </w:rPr>
        <w:t>.</w:t>
      </w:r>
      <w:r w:rsidRPr="00186E4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>При томе</w:t>
      </w:r>
      <w:r w:rsidR="008E0E18" w:rsidRPr="00186E48">
        <w:rPr>
          <w:rFonts w:ascii="Arial" w:hAnsi="Arial" w:cs="Arial"/>
          <w:noProof/>
          <w:sz w:val="20"/>
          <w:szCs w:val="20"/>
          <w:lang w:val="ru-RU"/>
        </w:rPr>
        <w:t>,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="008E0E18" w:rsidRPr="00186E48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износи </w:t>
      </w:r>
      <w:r w:rsidR="00406B86" w:rsidRPr="00F011E3">
        <w:rPr>
          <w:rFonts w:ascii="Arial" w:hAnsi="Arial"/>
          <w:noProof/>
          <w:sz w:val="20"/>
          <w:szCs w:val="20"/>
        </w:rPr>
        <w:t>25,4</w:t>
      </w:r>
      <w:r w:rsidR="008E0E18" w:rsidRPr="00D152D3">
        <w:rPr>
          <w:rFonts w:ascii="Arial" w:hAnsi="Arial"/>
          <w:b/>
          <w:noProof/>
          <w:sz w:val="20"/>
          <w:szCs w:val="20"/>
          <w:lang w:val="ru-RU"/>
        </w:rPr>
        <w:t>%</w:t>
      </w:r>
      <w:r w:rsidR="008E0E18" w:rsidRPr="00D152D3">
        <w:rPr>
          <w:rFonts w:ascii="Arial" w:hAnsi="Arial"/>
          <w:noProof/>
          <w:sz w:val="20"/>
          <w:szCs w:val="20"/>
          <w:lang w:val="ru-RU"/>
        </w:rPr>
        <w:t>.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Ова лица нису нужно сиромашна, већ само имају већи ризик да то буду.</w:t>
      </w:r>
    </w:p>
    <w:p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b/>
          <w:noProof/>
          <w:sz w:val="20"/>
          <w:szCs w:val="20"/>
          <w:lang w:val="ru-RU"/>
        </w:rPr>
      </w:pPr>
      <w:r w:rsidRPr="00AD6545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(релативна линија сиромаштва) у </w:t>
      </w:r>
      <w:r w:rsidR="00D04A2B">
        <w:rPr>
          <w:rFonts w:ascii="Arial" w:hAnsi="Arial"/>
          <w:noProof/>
          <w:sz w:val="20"/>
          <w:szCs w:val="20"/>
          <w:lang w:val="ru-RU"/>
        </w:rPr>
        <w:t>2015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. години износи </w:t>
      </w:r>
      <w:r w:rsidR="00406B86" w:rsidRPr="00F011E3">
        <w:rPr>
          <w:rFonts w:ascii="Arial" w:hAnsi="Arial"/>
          <w:noProof/>
          <w:sz w:val="20"/>
          <w:szCs w:val="20"/>
        </w:rPr>
        <w:t>14.920,00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 просечно месечно за једночлано домаћинство. За домаћинства с двоје одраслих и једним дететом старости до 14 година праг ризика од сиромаштва је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D152D3" w:rsidRPr="00F011E3">
        <w:rPr>
          <w:rFonts w:ascii="Arial" w:hAnsi="Arial"/>
          <w:noProof/>
          <w:sz w:val="20"/>
          <w:szCs w:val="20"/>
        </w:rPr>
        <w:t>26.856,00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</w:t>
      </w:r>
      <w:r w:rsidRPr="00AD6545">
        <w:rPr>
          <w:rStyle w:val="FootnoteReference"/>
          <w:rFonts w:ascii="Arial" w:hAnsi="Arial"/>
          <w:noProof/>
          <w:sz w:val="20"/>
          <w:szCs w:val="20"/>
        </w:rPr>
        <w:footnoteReference w:id="3"/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, док је за четворочлано домаћинство с двоје одраслих и двоје деце старости до 14 година овај праг </w:t>
      </w:r>
      <w:r w:rsidR="00406B86" w:rsidRPr="00F011E3">
        <w:rPr>
          <w:rFonts w:ascii="Arial" w:hAnsi="Arial"/>
          <w:noProof/>
          <w:sz w:val="20"/>
          <w:szCs w:val="20"/>
        </w:rPr>
        <w:t>31.332,20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динара.</w:t>
      </w:r>
    </w:p>
    <w:p w:rsidR="000301CD" w:rsidRPr="00AD6545" w:rsidRDefault="000301CD" w:rsidP="00FD1B20">
      <w:pPr>
        <w:spacing w:before="120" w:after="120" w:line="228" w:lineRule="auto"/>
        <w:jc w:val="both"/>
        <w:rPr>
          <w:noProof/>
          <w:szCs w:val="20"/>
          <w:lang w:val="ru-RU"/>
        </w:rPr>
      </w:pPr>
      <w:r w:rsidRPr="00AD6545">
        <w:rPr>
          <w:noProof/>
          <w:szCs w:val="20"/>
          <w:lang w:val="ru-RU"/>
        </w:rPr>
        <w:t xml:space="preserve">Посматрано </w:t>
      </w:r>
      <w:r w:rsidRPr="00AD6545">
        <w:rPr>
          <w:b/>
          <w:noProof/>
          <w:szCs w:val="20"/>
          <w:lang w:val="ru-RU"/>
        </w:rPr>
        <w:t>према старости</w:t>
      </w:r>
      <w:r w:rsidR="00F011E3">
        <w:rPr>
          <w:noProof/>
          <w:szCs w:val="20"/>
          <w:lang w:val="ru-RU"/>
        </w:rPr>
        <w:t>, лица</w:t>
      </w:r>
      <w:r w:rsidRPr="00AD6545">
        <w:rPr>
          <w:noProof/>
          <w:szCs w:val="20"/>
          <w:lang w:val="ru-RU"/>
        </w:rPr>
        <w:t xml:space="preserve"> 18</w:t>
      </w:r>
      <w:r w:rsidR="00F011E3">
        <w:rPr>
          <w:rFonts w:cs="Arial"/>
          <w:noProof/>
          <w:szCs w:val="20"/>
        </w:rPr>
        <w:t>‒</w:t>
      </w:r>
      <w:r w:rsidR="00091980">
        <w:rPr>
          <w:noProof/>
          <w:szCs w:val="20"/>
        </w:rPr>
        <w:t>24</w:t>
      </w:r>
      <w:r w:rsidRPr="00AD6545">
        <w:rPr>
          <w:noProof/>
          <w:szCs w:val="20"/>
          <w:lang w:val="ru-RU"/>
        </w:rPr>
        <w:t xml:space="preserve"> годин</w:t>
      </w:r>
      <w:r w:rsidR="00091980">
        <w:rPr>
          <w:noProof/>
          <w:szCs w:val="20"/>
        </w:rPr>
        <w:t>e</w:t>
      </w:r>
      <w:r w:rsidRPr="00AD6545">
        <w:rPr>
          <w:noProof/>
          <w:szCs w:val="20"/>
          <w:lang w:val="ru-RU"/>
        </w:rPr>
        <w:t xml:space="preserve"> највише су изложена ризику од сиромаштва </w:t>
      </w:r>
      <w:r w:rsidRPr="00406B86">
        <w:rPr>
          <w:noProof/>
          <w:szCs w:val="20"/>
          <w:lang w:val="ru-RU"/>
        </w:rPr>
        <w:t>(</w:t>
      </w:r>
      <w:r w:rsidR="00091980" w:rsidRPr="00F011E3">
        <w:rPr>
          <w:rFonts w:eastAsia="Calibri" w:cs="Calibri"/>
          <w:noProof/>
          <w:szCs w:val="20"/>
        </w:rPr>
        <w:t>30,3</w:t>
      </w:r>
      <w:r w:rsidRPr="00D152D3">
        <w:rPr>
          <w:rFonts w:eastAsia="Calibri" w:cs="Calibri"/>
          <w:b/>
          <w:noProof/>
          <w:szCs w:val="20"/>
          <w:lang w:val="ru-RU"/>
        </w:rPr>
        <w:t>%</w:t>
      </w:r>
      <w:r w:rsidRPr="00F011E3">
        <w:rPr>
          <w:rFonts w:eastAsia="Calibri" w:cs="Calibri"/>
          <w:noProof/>
          <w:szCs w:val="20"/>
          <w:lang w:val="ru-RU"/>
        </w:rPr>
        <w:t>)</w:t>
      </w:r>
      <w:r w:rsidR="00E716BA" w:rsidRPr="00F011E3">
        <w:rPr>
          <w:rFonts w:eastAsia="Calibri" w:cs="Calibri"/>
          <w:noProof/>
          <w:szCs w:val="20"/>
        </w:rPr>
        <w:t>,</w:t>
      </w:r>
      <w:r w:rsidR="00E716BA">
        <w:rPr>
          <w:rFonts w:eastAsia="Calibri" w:cs="Calibri"/>
          <w:b/>
          <w:noProof/>
          <w:szCs w:val="20"/>
        </w:rPr>
        <w:t xml:space="preserve"> </w:t>
      </w:r>
      <w:r w:rsidR="00E716BA" w:rsidRPr="008622DD">
        <w:rPr>
          <w:rFonts w:eastAsia="Calibri" w:cs="Calibri"/>
          <w:noProof/>
          <w:szCs w:val="20"/>
        </w:rPr>
        <w:t>као и лица млађа од 18 година</w:t>
      </w:r>
      <w:r w:rsidR="00E716BA">
        <w:rPr>
          <w:rFonts w:eastAsia="Calibri" w:cs="Calibri"/>
          <w:b/>
          <w:noProof/>
          <w:szCs w:val="20"/>
        </w:rPr>
        <w:t xml:space="preserve"> </w:t>
      </w:r>
      <w:r w:rsidR="00E716BA" w:rsidRPr="00F011E3">
        <w:rPr>
          <w:rFonts w:eastAsia="Calibri" w:cs="Calibri"/>
          <w:noProof/>
          <w:szCs w:val="20"/>
        </w:rPr>
        <w:t>(29,9%)</w:t>
      </w:r>
      <w:r w:rsidRPr="00F011E3">
        <w:rPr>
          <w:rFonts w:eastAsia="Calibri" w:cs="Calibri"/>
          <w:noProof/>
          <w:szCs w:val="20"/>
          <w:lang w:val="ru-RU"/>
        </w:rPr>
        <w:t>.</w:t>
      </w:r>
      <w:r w:rsidRPr="00406B86">
        <w:rPr>
          <w:noProof/>
          <w:szCs w:val="20"/>
          <w:lang w:val="ru-RU"/>
        </w:rPr>
        <w:t xml:space="preserve"> Најнижу</w:t>
      </w:r>
      <w:r w:rsidRPr="00AD6545">
        <w:rPr>
          <w:noProof/>
          <w:szCs w:val="20"/>
          <w:lang w:val="ru-RU"/>
        </w:rPr>
        <w:t xml:space="preserve"> стопу ризика од сиромаштва имају особе старије од 65 </w:t>
      </w:r>
      <w:r w:rsidRPr="00406B86">
        <w:rPr>
          <w:noProof/>
          <w:szCs w:val="20"/>
          <w:lang w:val="ru-RU"/>
        </w:rPr>
        <w:t>година (</w:t>
      </w:r>
      <w:r w:rsidR="00406B86" w:rsidRPr="00F011E3">
        <w:rPr>
          <w:rFonts w:eastAsia="Calibri" w:cs="Calibri"/>
          <w:noProof/>
          <w:szCs w:val="20"/>
        </w:rPr>
        <w:t>19,</w:t>
      </w:r>
      <w:r w:rsidR="00D26A1E" w:rsidRPr="00F011E3">
        <w:rPr>
          <w:rFonts w:eastAsia="Calibri" w:cs="Calibri"/>
          <w:noProof/>
          <w:szCs w:val="20"/>
        </w:rPr>
        <w:t>7</w:t>
      </w:r>
      <w:r w:rsidRPr="00406B86">
        <w:rPr>
          <w:rFonts w:eastAsia="Calibri" w:cs="Calibri"/>
          <w:b/>
          <w:noProof/>
          <w:szCs w:val="20"/>
          <w:lang w:val="ru-RU"/>
        </w:rPr>
        <w:t>%</w:t>
      </w:r>
      <w:r w:rsidRPr="00F011E3">
        <w:rPr>
          <w:rFonts w:eastAsia="Calibri" w:cs="Calibri"/>
          <w:noProof/>
          <w:szCs w:val="20"/>
          <w:lang w:val="ru-RU"/>
        </w:rPr>
        <w:t>).</w:t>
      </w:r>
    </w:p>
    <w:p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/>
          <w:noProof/>
          <w:sz w:val="20"/>
          <w:szCs w:val="20"/>
          <w:lang w:val="ru-RU"/>
        </w:rPr>
        <w:t xml:space="preserve">Највишу стопу ризика од сиромаштва имају лица у домаћинствима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која чине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две одрасле особе с троје или више издржаване деце</w:t>
      </w:r>
      <w:r w:rsidRPr="00C90BC3">
        <w:rPr>
          <w:rStyle w:val="FootnoteReference"/>
          <w:rFonts w:ascii="Arial" w:hAnsi="Arial"/>
          <w:noProof/>
          <w:sz w:val="20"/>
          <w:szCs w:val="20"/>
        </w:rPr>
        <w:footnoteReference w:id="4"/>
      </w:r>
      <w:r w:rsidRPr="00C90BC3">
        <w:rPr>
          <w:rFonts w:ascii="Arial" w:hAnsi="Arial"/>
          <w:noProof/>
          <w:sz w:val="20"/>
          <w:szCs w:val="20"/>
          <w:lang w:val="ru-RU"/>
        </w:rPr>
        <w:t xml:space="preserve">, </w:t>
      </w:r>
      <w:r w:rsidR="00406B86" w:rsidRPr="00713566">
        <w:rPr>
          <w:rFonts w:ascii="Arial" w:hAnsi="Arial"/>
          <w:noProof/>
          <w:sz w:val="20"/>
          <w:szCs w:val="20"/>
        </w:rPr>
        <w:t>35,8</w:t>
      </w:r>
      <w:r w:rsidR="0083197D" w:rsidRPr="00713566">
        <w:rPr>
          <w:rFonts w:ascii="Arial" w:hAnsi="Arial"/>
          <w:noProof/>
          <w:sz w:val="20"/>
          <w:szCs w:val="20"/>
        </w:rPr>
        <w:t>%</w:t>
      </w:r>
      <w:r w:rsidR="00406B86" w:rsidRPr="00713566">
        <w:rPr>
          <w:rFonts w:ascii="Arial" w:hAnsi="Arial"/>
          <w:noProof/>
          <w:sz w:val="20"/>
          <w:szCs w:val="20"/>
        </w:rPr>
        <w:t>,</w:t>
      </w:r>
      <w:r w:rsidR="00406B86">
        <w:rPr>
          <w:rFonts w:ascii="Arial" w:hAnsi="Arial"/>
          <w:b/>
          <w:noProof/>
          <w:sz w:val="20"/>
          <w:szCs w:val="20"/>
        </w:rPr>
        <w:t xml:space="preserve"> </w:t>
      </w:r>
      <w:r w:rsidR="00406B86" w:rsidRPr="00D152D3">
        <w:rPr>
          <w:rFonts w:ascii="Arial" w:hAnsi="Arial"/>
          <w:noProof/>
          <w:sz w:val="20"/>
          <w:szCs w:val="20"/>
          <w:lang w:val="sr-Cyrl-RS"/>
        </w:rPr>
        <w:t>као и самохрани родитељи с једним дететом или више издржаване деце</w:t>
      </w:r>
      <w:r w:rsidR="00406B86">
        <w:rPr>
          <w:rFonts w:ascii="Arial" w:hAnsi="Arial"/>
          <w:noProof/>
          <w:sz w:val="20"/>
          <w:szCs w:val="20"/>
          <w:lang w:val="sr-Cyrl-RS"/>
        </w:rPr>
        <w:t>,</w:t>
      </w:r>
      <w:r w:rsidR="00406B86" w:rsidRPr="00D152D3">
        <w:rPr>
          <w:rFonts w:ascii="Arial" w:hAnsi="Arial"/>
          <w:noProof/>
          <w:sz w:val="20"/>
          <w:szCs w:val="20"/>
          <w:lang w:val="sr-Cyrl-RS"/>
        </w:rPr>
        <w:t xml:space="preserve"> 35,4%</w:t>
      </w:r>
      <w:r w:rsidR="00C90BC3" w:rsidRPr="00D152D3">
        <w:rPr>
          <w:rFonts w:ascii="Arial" w:hAnsi="Arial"/>
          <w:noProof/>
          <w:sz w:val="20"/>
          <w:szCs w:val="20"/>
        </w:rPr>
        <w:t>.</w:t>
      </w:r>
    </w:p>
    <w:p w:rsidR="00AD6545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У зависности од 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 xml:space="preserve">радног статуса,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код лица старих 18 и више година, најизложенија ризику од сиромаштва су незапослена лица </w:t>
      </w:r>
      <w:r w:rsidRPr="00713566">
        <w:rPr>
          <w:rFonts w:ascii="Arial" w:hAnsi="Arial"/>
          <w:noProof/>
          <w:sz w:val="20"/>
          <w:szCs w:val="20"/>
          <w:lang w:val="ru-RU"/>
        </w:rPr>
        <w:t>(</w:t>
      </w:r>
      <w:r w:rsidR="00411224" w:rsidRPr="00713566">
        <w:rPr>
          <w:rFonts w:ascii="Arial" w:hAnsi="Arial"/>
          <w:noProof/>
          <w:sz w:val="20"/>
          <w:szCs w:val="20"/>
        </w:rPr>
        <w:t>4</w:t>
      </w:r>
      <w:r w:rsidR="00406B86" w:rsidRPr="00713566">
        <w:rPr>
          <w:rFonts w:ascii="Arial" w:hAnsi="Arial"/>
          <w:noProof/>
          <w:sz w:val="20"/>
          <w:szCs w:val="20"/>
          <w:lang w:val="sr-Cyrl-RS"/>
        </w:rPr>
        <w:t>6,2</w:t>
      </w:r>
      <w:r w:rsidRPr="00713566">
        <w:rPr>
          <w:rFonts w:ascii="Arial" w:hAnsi="Arial"/>
          <w:noProof/>
          <w:sz w:val="20"/>
          <w:szCs w:val="20"/>
          <w:lang w:val="ru-RU"/>
        </w:rPr>
        <w:t>%),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док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је најнижа стопа ризика од сиромаштва код запослених код послодавца 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>(</w:t>
      </w:r>
      <w:r w:rsidR="00411224" w:rsidRPr="00713566">
        <w:rPr>
          <w:rFonts w:ascii="Arial" w:hAnsi="Arial"/>
          <w:noProof/>
          <w:sz w:val="20"/>
          <w:szCs w:val="20"/>
        </w:rPr>
        <w:t>8,</w:t>
      </w:r>
      <w:r w:rsidR="00406B86" w:rsidRPr="00713566">
        <w:rPr>
          <w:rFonts w:ascii="Arial" w:hAnsi="Arial"/>
          <w:noProof/>
          <w:sz w:val="20"/>
          <w:szCs w:val="20"/>
          <w:lang w:val="sr-Cyrl-RS"/>
        </w:rPr>
        <w:t>5</w:t>
      </w:r>
      <w:r w:rsidRPr="00713566">
        <w:rPr>
          <w:rFonts w:ascii="Arial" w:hAnsi="Arial"/>
          <w:noProof/>
          <w:sz w:val="20"/>
          <w:szCs w:val="20"/>
          <w:lang w:val="ru-RU"/>
        </w:rPr>
        <w:t>%).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Код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самозапослених лица ова стопа износи </w:t>
      </w:r>
      <w:r w:rsidR="00406B86" w:rsidRPr="00713566">
        <w:rPr>
          <w:rFonts w:ascii="Arial" w:hAnsi="Arial"/>
          <w:noProof/>
          <w:sz w:val="20"/>
          <w:szCs w:val="20"/>
          <w:lang w:val="ru-RU"/>
        </w:rPr>
        <w:t>37,3</w:t>
      </w:r>
      <w:r w:rsidRPr="00713566">
        <w:rPr>
          <w:rFonts w:ascii="Arial" w:hAnsi="Arial"/>
          <w:noProof/>
          <w:sz w:val="20"/>
          <w:szCs w:val="20"/>
          <w:lang w:val="ru-RU"/>
        </w:rPr>
        <w:t>%.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Ст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опа ризика од сиромаштва код пензионера је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 xml:space="preserve"> </w:t>
      </w:r>
      <w:r w:rsidR="00406B86" w:rsidRPr="00713566">
        <w:rPr>
          <w:rFonts w:ascii="Arial" w:hAnsi="Arial"/>
          <w:noProof/>
          <w:sz w:val="20"/>
          <w:szCs w:val="20"/>
          <w:lang w:val="sr-Cyrl-RS"/>
        </w:rPr>
        <w:t>15,2</w:t>
      </w:r>
      <w:r w:rsidRPr="00713566">
        <w:rPr>
          <w:rFonts w:ascii="Arial" w:hAnsi="Arial"/>
          <w:noProof/>
          <w:sz w:val="20"/>
          <w:szCs w:val="20"/>
          <w:lang w:val="ru-RU"/>
        </w:rPr>
        <w:t>%.</w:t>
      </w:r>
    </w:p>
    <w:p w:rsidR="00FD1B20" w:rsidRDefault="00FD1B20" w:rsidP="00FD1B20">
      <w:pPr>
        <w:jc w:val="center"/>
        <w:rPr>
          <w:b/>
          <w:noProof/>
          <w:sz w:val="19"/>
          <w:szCs w:val="19"/>
        </w:rPr>
      </w:pPr>
    </w:p>
    <w:p w:rsidR="00FD1B20" w:rsidRPr="00CF009E" w:rsidRDefault="00FD1B20" w:rsidP="00FD1B20">
      <w:pPr>
        <w:jc w:val="center"/>
        <w:rPr>
          <w:rFonts w:eastAsia="Calibri" w:cs="Calibri"/>
          <w:b/>
          <w:noProof/>
          <w:szCs w:val="20"/>
          <w:lang w:val="ru-RU"/>
        </w:rPr>
      </w:pPr>
      <w:r w:rsidRPr="00D152D3">
        <w:rPr>
          <w:rFonts w:eastAsia="Calibri" w:cs="Calibri"/>
          <w:b/>
          <w:noProof/>
          <w:szCs w:val="20"/>
          <w:lang w:val="ru-RU"/>
        </w:rPr>
        <w:t>Графикон 1. Основни показатељи сиромаштва и социјалне искључености, %</w:t>
      </w:r>
    </w:p>
    <w:p w:rsidR="00FD1B20" w:rsidRDefault="00EE2ACA" w:rsidP="00FD1B20">
      <w:pPr>
        <w:jc w:val="center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  <w:lang w:val="en-GB" w:eastAsia="en-GB"/>
        </w:rPr>
        <w:drawing>
          <wp:inline distT="0" distB="0" distL="0" distR="0" wp14:anchorId="2D5A51D0" wp14:editId="7D0163F0">
            <wp:extent cx="4720856" cy="2530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" b="13089"/>
                    <a:stretch/>
                  </pic:blipFill>
                  <pic:spPr bwMode="auto">
                    <a:xfrm>
                      <a:off x="0" y="0"/>
                      <a:ext cx="4720855" cy="25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B55" w:rsidRPr="00805911" w:rsidRDefault="004A2B55" w:rsidP="00AF7F4D">
      <w:pPr>
        <w:jc w:val="center"/>
        <w:rPr>
          <w:rFonts w:cs="Arial"/>
          <w:color w:val="000000"/>
          <w:sz w:val="10"/>
          <w:szCs w:val="10"/>
          <w:lang w:val="sr-Cyrl-CS"/>
        </w:rPr>
      </w:pPr>
    </w:p>
    <w:p w:rsidR="003D4EAD" w:rsidRPr="00D152D3" w:rsidRDefault="003D4EAD">
      <w:pPr>
        <w:rPr>
          <w:rFonts w:cs="Arial"/>
          <w:b/>
          <w:noProof/>
          <w:szCs w:val="20"/>
          <w:lang w:val="sr-Latn-RS"/>
        </w:rPr>
      </w:pPr>
      <w:r w:rsidRPr="00062A60">
        <w:rPr>
          <w:rFonts w:cs="Arial"/>
          <w:b/>
          <w:noProof/>
          <w:szCs w:val="20"/>
          <w:lang w:val="ru-RU"/>
        </w:rPr>
        <w:t>Табела 1. Показатељи релативног сиромаштва и неједнакости</w:t>
      </w:r>
      <w:r w:rsidRPr="00062A60">
        <w:rPr>
          <w:rStyle w:val="FootnoteReference"/>
          <w:rFonts w:cs="Arial"/>
          <w:b/>
          <w:noProof/>
          <w:szCs w:val="20"/>
        </w:rPr>
        <w:footnoteReference w:id="5"/>
      </w:r>
      <w:r w:rsidR="00D152D3">
        <w:rPr>
          <w:rFonts w:cs="Arial"/>
          <w:b/>
          <w:noProof/>
          <w:szCs w:val="20"/>
          <w:lang w:val="sr-Latn-RS"/>
        </w:rPr>
        <w:t>,</w:t>
      </w:r>
      <w:r w:rsidR="00D152D3">
        <w:rPr>
          <w:rStyle w:val="FootnoteReference"/>
          <w:rFonts w:cs="Arial"/>
          <w:b/>
          <w:noProof/>
          <w:szCs w:val="20"/>
          <w:lang w:val="sr-Latn-RS"/>
        </w:rPr>
        <w:footnoteReference w:id="6"/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73"/>
        <w:gridCol w:w="1418"/>
        <w:gridCol w:w="1418"/>
        <w:gridCol w:w="1418"/>
      </w:tblGrid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B" w:rsidRPr="00593372" w:rsidRDefault="00D04A2B" w:rsidP="00593372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593372" w:rsidRDefault="00D04A2B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593372" w:rsidRDefault="00D04A2B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2015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top w:val="single" w:sz="4" w:space="0" w:color="auto"/>
              <w:right w:val="single" w:sz="4" w:space="0" w:color="auto"/>
            </w:tcBorders>
          </w:tcPr>
          <w:p w:rsidR="00D04A2B" w:rsidRPr="00593372" w:rsidRDefault="00D04A2B" w:rsidP="00593372">
            <w:pPr>
              <w:ind w:righ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04A2B" w:rsidRPr="00593372" w:rsidRDefault="00D04A2B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04A2B" w:rsidRPr="00593372" w:rsidRDefault="00D04A2B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04A2B" w:rsidRPr="00593372" w:rsidRDefault="00D04A2B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</w:tcPr>
          <w:p w:rsidR="00D04A2B" w:rsidRPr="00593372" w:rsidRDefault="00D04A2B" w:rsidP="00593372">
            <w:pPr>
              <w:ind w:right="454"/>
              <w:rPr>
                <w:rFonts w:cs="Arial"/>
                <w:b/>
                <w:bCs/>
                <w:sz w:val="16"/>
                <w:szCs w:val="16"/>
              </w:rPr>
            </w:pPr>
            <w:r w:rsidRPr="00593372">
              <w:rPr>
                <w:rFonts w:cs="Arial"/>
                <w:b/>
                <w:noProof/>
                <w:sz w:val="16"/>
                <w:szCs w:val="16"/>
              </w:rPr>
              <w:t>Стопа ризика од сиромаштва,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EE2ACA" w:rsidRDefault="00D04A2B" w:rsidP="00EE2ACA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25,</w:t>
            </w:r>
            <w:r w:rsidR="00EE2ACA"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3E4554" w:rsidP="00593372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25,4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</w:tcPr>
          <w:p w:rsidR="00D04A2B" w:rsidRPr="00593372" w:rsidRDefault="00D04A2B" w:rsidP="00593372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Стопа ризика од сиромаштва пре социјалних трансфера</w:t>
            </w:r>
            <w:r w:rsidRPr="00593372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7"/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Социјални трансфери нису укључени у приход,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D04A2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32,</w:t>
            </w:r>
            <w:r w:rsidR="00EE2ACA">
              <w:rPr>
                <w:rFonts w:cs="Arial"/>
                <w:bCs/>
                <w:noProof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A723C6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37,2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Пензије и социјални трансфери нису укључени у приход,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51,1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EE2ACA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sr-Latn-RS"/>
              </w:rPr>
              <w:t>52,5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A723C6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55,7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</w:tcPr>
          <w:p w:rsidR="00D04A2B" w:rsidRPr="00593372" w:rsidRDefault="00D04A2B" w:rsidP="00593372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Праг ризика од</w:t>
            </w:r>
            <w:r w:rsidR="00713566">
              <w:rPr>
                <w:rFonts w:cs="Arial"/>
                <w:noProof/>
                <w:sz w:val="16"/>
                <w:szCs w:val="16"/>
                <w:lang w:val="ru-RU"/>
              </w:rPr>
              <w:t xml:space="preserve"> сиромаштва (на месечном нивоу)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Једночлано домаћинство, у РСД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13.680,00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13.</w:t>
            </w:r>
            <w:r w:rsidR="00EE2ACA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500</w:t>
            </w: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A723C6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14.920,</w:t>
            </w:r>
            <w:r w:rsidR="006F1ABE" w:rsidRPr="0059337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Домаћинство с двоје одраслих и једним дететом млађим од 14 година, </w:t>
            </w:r>
            <w:r w:rsidR="00593372"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у РСД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24.624,00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D04A2B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24.</w:t>
            </w:r>
            <w:r w:rsidR="00EE2ACA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152D3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26.856,</w:t>
            </w:r>
            <w:r w:rsidR="006F1ABE" w:rsidRPr="00593372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Домаћинство с двоје одраслих и двоје деце млађе од 14 година, у РСД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28.728,00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D04A2B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28.</w:t>
            </w:r>
            <w:r w:rsidR="00EE2ACA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350,00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0E48DB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31.332,2</w:t>
            </w:r>
            <w:r w:rsidR="00406B86" w:rsidRPr="00593372">
              <w:rPr>
                <w:rFonts w:ascii="Arial" w:hAnsi="Arial" w:cs="Arial"/>
                <w:noProof/>
                <w:sz w:val="16"/>
                <w:szCs w:val="16"/>
              </w:rPr>
              <w:t>0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</w:tcPr>
          <w:p w:rsidR="00D04A2B" w:rsidRPr="00593372" w:rsidRDefault="00D04A2B" w:rsidP="00593372">
            <w:pPr>
              <w:ind w:right="45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Релативни јаз ризика од сиромаштва,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36,6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CF779A" w:rsidP="00CF779A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40</w:t>
            </w:r>
            <w:r w:rsidR="00D04A2B" w:rsidRPr="00593372">
              <w:rPr>
                <w:rFonts w:cs="Arial"/>
                <w:bCs/>
                <w:noProof/>
                <w:sz w:val="16"/>
                <w:szCs w:val="16"/>
              </w:rPr>
              <w:t>,</w:t>
            </w: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0E48D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37,6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D04A2B" w:rsidP="00593372">
            <w:pPr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noProof/>
                <w:sz w:val="16"/>
                <w:szCs w:val="16"/>
              </w:rPr>
              <w:t>Квинтилни однос С80/С20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9,8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0E48D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9,0</w:t>
            </w:r>
          </w:p>
        </w:tc>
      </w:tr>
      <w:tr w:rsidR="00D04A2B" w:rsidRPr="00593372" w:rsidTr="00593372">
        <w:trPr>
          <w:trHeight w:val="20"/>
          <w:jc w:val="center"/>
        </w:trPr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D04A2B" w:rsidRPr="00593372" w:rsidRDefault="007D67F7" w:rsidP="00593372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Ђ</w:t>
            </w:r>
            <w:r w:rsidR="00D04A2B" w:rsidRPr="00593372">
              <w:rPr>
                <w:rFonts w:cs="Arial"/>
                <w:noProof/>
                <w:sz w:val="16"/>
                <w:szCs w:val="16"/>
              </w:rPr>
              <w:t>ини</w:t>
            </w:r>
            <w:r w:rsidR="00D04A2B" w:rsidRPr="00593372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8"/>
            </w:r>
            <w:r w:rsidR="00D04A2B" w:rsidRPr="00593372">
              <w:rPr>
                <w:rFonts w:cs="Arial"/>
                <w:noProof/>
                <w:sz w:val="16"/>
                <w:szCs w:val="16"/>
              </w:rPr>
              <w:t xml:space="preserve"> коефицијент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D04A2B" w:rsidRPr="00593372" w:rsidRDefault="00D04A2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CF779A" w:rsidRDefault="00D04A2B" w:rsidP="00C8729A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</w:t>
            </w:r>
            <w:r w:rsidR="00C8729A">
              <w:rPr>
                <w:rFonts w:cs="Arial"/>
                <w:bCs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04A2B" w:rsidRPr="00593372" w:rsidRDefault="000E48DB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38,2</w:t>
            </w:r>
          </w:p>
        </w:tc>
      </w:tr>
    </w:tbl>
    <w:p w:rsidR="003D4EAD" w:rsidRPr="009175A5" w:rsidRDefault="003D4EAD" w:rsidP="003D4EAD">
      <w:pPr>
        <w:pStyle w:val="PlainText"/>
        <w:spacing w:after="60"/>
        <w:jc w:val="both"/>
        <w:rPr>
          <w:rFonts w:ascii="Arial" w:hAnsi="Arial" w:cs="Arial"/>
          <w:b/>
          <w:noProof/>
          <w:sz w:val="50"/>
          <w:szCs w:val="50"/>
        </w:rPr>
      </w:pPr>
    </w:p>
    <w:p w:rsidR="004A2B55" w:rsidRPr="003D4EAD" w:rsidRDefault="003D4EAD" w:rsidP="003D4EAD">
      <w:pPr>
        <w:pStyle w:val="PlainText"/>
        <w:spacing w:after="60"/>
        <w:jc w:val="both"/>
        <w:rPr>
          <w:rFonts w:ascii="Arial" w:hAnsi="Arial" w:cs="Arial"/>
          <w:color w:val="000000"/>
          <w:sz w:val="40"/>
          <w:szCs w:val="40"/>
        </w:rPr>
      </w:pPr>
      <w:r w:rsidRPr="003D4EAD">
        <w:rPr>
          <w:rFonts w:ascii="Arial" w:hAnsi="Arial" w:cs="Arial"/>
          <w:b/>
          <w:noProof/>
          <w:lang w:val="ru-RU"/>
        </w:rPr>
        <w:t>Табела 2. Стопа ризика од сиромаштва по полу и старости</w:t>
      </w:r>
      <w:r w:rsidR="00D152D3">
        <w:rPr>
          <w:rStyle w:val="FootnoteReference"/>
          <w:rFonts w:ascii="Arial" w:hAnsi="Arial" w:cs="Arial"/>
          <w:b/>
          <w:noProof/>
          <w:lang w:val="ru-RU"/>
        </w:rPr>
        <w:footnoteReference w:id="9"/>
      </w:r>
      <w:r w:rsidRPr="003D4EAD">
        <w:rPr>
          <w:rFonts w:ascii="Arial" w:hAnsi="Arial" w:cs="Arial"/>
          <w:b/>
          <w:noProof/>
          <w:lang w:val="ru-RU"/>
        </w:rPr>
        <w:t>, %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59"/>
        <w:gridCol w:w="2268"/>
        <w:gridCol w:w="2268"/>
        <w:gridCol w:w="2268"/>
      </w:tblGrid>
      <w:tr w:rsidR="003D4EAD" w:rsidRPr="005E5A47" w:rsidTr="00D04A2B">
        <w:trPr>
          <w:trHeight w:val="20"/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4EAD" w:rsidRPr="009D1088" w:rsidRDefault="00D04A2B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noProof/>
                <w:sz w:val="16"/>
                <w:szCs w:val="16"/>
              </w:rPr>
              <w:t>2015</w:t>
            </w:r>
          </w:p>
        </w:tc>
      </w:tr>
      <w:tr w:rsidR="003D4EAD" w:rsidRPr="005E5A4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3D4EAD" w:rsidRPr="005E5A4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AD" w:rsidRPr="005E5A47" w:rsidRDefault="003D4EAD" w:rsidP="00D04A2B">
            <w:pPr>
              <w:spacing w:before="80" w:after="80" w:line="264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4EAD" w:rsidRPr="00F27F57" w:rsidRDefault="003D4EAD" w:rsidP="00593372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D4EAD" w:rsidRPr="00F4434D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593372">
            <w:pPr>
              <w:spacing w:line="264" w:lineRule="auto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iCs/>
                <w:noProof/>
                <w:sz w:val="16"/>
                <w:szCs w:val="16"/>
              </w:rPr>
              <w:t xml:space="preserve">РЕПУБЛИКА СРБИЈА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027688" w:rsidP="0059337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noProof/>
                <w:sz w:val="16"/>
                <w:szCs w:val="16"/>
              </w:rPr>
              <w:t>26,1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noProof/>
                <w:sz w:val="16"/>
                <w:szCs w:val="16"/>
              </w:rPr>
              <w:t>24,6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B25420">
              <w:rPr>
                <w:rFonts w:cs="Arial"/>
                <w:b/>
                <w:noProof/>
                <w:sz w:val="16"/>
                <w:szCs w:val="16"/>
              </w:rPr>
              <w:t>25,</w:t>
            </w:r>
            <w:r w:rsidR="003E4554" w:rsidRPr="009D1088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:rsidR="003D4EAD" w:rsidRPr="00F27F57" w:rsidRDefault="003D4EAD" w:rsidP="00593372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:rsidR="003D4EAD" w:rsidRPr="003626EB" w:rsidRDefault="003D4EAD" w:rsidP="00593372">
            <w:pPr>
              <w:spacing w:line="264" w:lineRule="auto"/>
              <w:rPr>
                <w:rFonts w:cs="Arial"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iCs/>
                <w:noProof/>
                <w:sz w:val="16"/>
                <w:szCs w:val="16"/>
              </w:rPr>
              <w:t>Старосне групе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713566" w:rsidP="00593372">
            <w:pPr>
              <w:spacing w:before="60" w:line="264" w:lineRule="auto"/>
              <w:ind w:left="17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0–17 год.</w:t>
            </w:r>
            <w:r w:rsidR="003D4EAD" w:rsidRPr="003626EB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3E4554" w:rsidRDefault="003D4EAD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E4554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E4554">
              <w:rPr>
                <w:rFonts w:cs="Arial"/>
                <w:noProof/>
                <w:sz w:val="16"/>
                <w:szCs w:val="16"/>
              </w:rPr>
              <w:t>29,</w:t>
            </w:r>
            <w:r w:rsidR="003E4554" w:rsidRPr="009D1088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18–64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027688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27,1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24,4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25,8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18–24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30,</w:t>
            </w:r>
            <w:r w:rsidR="00027688" w:rsidRPr="009D1088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30,0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30,3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25–54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26,</w:t>
            </w:r>
            <w:r w:rsidR="00027688" w:rsidRPr="009D1088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E4554">
              <w:rPr>
                <w:rFonts w:cs="Arial"/>
                <w:noProof/>
                <w:sz w:val="16"/>
                <w:szCs w:val="16"/>
              </w:rPr>
              <w:t>25,</w:t>
            </w:r>
            <w:r w:rsidR="003E4554" w:rsidRPr="009D1088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25,7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27,</w:t>
            </w:r>
            <w:r w:rsidR="00027688" w:rsidRPr="009D1088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19,9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23,5</w:t>
            </w:r>
          </w:p>
        </w:tc>
      </w:tr>
      <w:tr w:rsidR="003D4EAD" w:rsidRPr="00F27F5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:rsidR="003D4EAD" w:rsidRPr="00713566" w:rsidRDefault="00713566" w:rsidP="00593372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65 и више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1</w:t>
            </w:r>
            <w:r w:rsidR="00027688" w:rsidRPr="009D1088">
              <w:rPr>
                <w:rFonts w:cs="Arial"/>
                <w:noProof/>
                <w:sz w:val="16"/>
                <w:szCs w:val="16"/>
              </w:rPr>
              <w:t>6,8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21,9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19</w:t>
            </w:r>
            <w:r w:rsidR="003D4EAD" w:rsidRPr="00B25420">
              <w:rPr>
                <w:rFonts w:cs="Arial"/>
                <w:noProof/>
                <w:sz w:val="16"/>
                <w:szCs w:val="16"/>
              </w:rPr>
              <w:t>,7</w:t>
            </w:r>
          </w:p>
        </w:tc>
      </w:tr>
    </w:tbl>
    <w:p w:rsidR="009175A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sz w:val="50"/>
          <w:szCs w:val="50"/>
        </w:rPr>
      </w:pPr>
    </w:p>
    <w:p w:rsidR="004A2B5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3. Стопа ризика од сиромаштва према типу домаћинства</w:t>
      </w:r>
      <w:r w:rsidR="00C0297F">
        <w:rPr>
          <w:rStyle w:val="FootnoteReference"/>
          <w:rFonts w:ascii="Arial" w:hAnsi="Arial" w:cs="Arial"/>
          <w:b/>
          <w:noProof/>
          <w:lang w:val="ru-RU"/>
        </w:rPr>
        <w:footnoteReference w:id="11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10261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37"/>
        <w:gridCol w:w="1341"/>
        <w:gridCol w:w="1341"/>
        <w:gridCol w:w="1342"/>
      </w:tblGrid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D04A2B">
            <w:pPr>
              <w:spacing w:before="120" w:after="120"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27F5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2B" w:rsidRPr="009D108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2015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без издржаване деце</w:t>
            </w:r>
          </w:p>
        </w:tc>
        <w:tc>
          <w:tcPr>
            <w:tcW w:w="1341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noProof/>
                <w:sz w:val="16"/>
                <w:szCs w:val="16"/>
              </w:rPr>
              <w:t>21,3</w:t>
            </w:r>
          </w:p>
        </w:tc>
        <w:tc>
          <w:tcPr>
            <w:tcW w:w="1341" w:type="dxa"/>
            <w:tcBorders>
              <w:left w:val="single" w:sz="4" w:space="0" w:color="auto"/>
              <w:bottom w:val="nil"/>
              <w:right w:val="nil"/>
            </w:tcBorders>
          </w:tcPr>
          <w:p w:rsidR="00D04A2B" w:rsidRPr="00CF779A" w:rsidRDefault="00EE2ACA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  <w:t>22,9</w:t>
            </w:r>
          </w:p>
        </w:tc>
        <w:tc>
          <w:tcPr>
            <w:tcW w:w="1342" w:type="dxa"/>
            <w:tcBorders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</w:rPr>
              <w:t>21,7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9175A5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Једночлано домаћинство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26,3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28,</w:t>
            </w:r>
            <w:r w:rsidR="00EE2ACA">
              <w:rPr>
                <w:rFonts w:cs="Arial"/>
                <w:noProof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29,0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Мушко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29,</w:t>
            </w:r>
            <w:r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EE2ACA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noProof/>
                <w:sz w:val="16"/>
                <w:szCs w:val="16"/>
                <w:lang w:val="sr-Latn-RS"/>
              </w:rPr>
              <w:t>32,9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34,9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Женско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</w:t>
            </w:r>
            <w:r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  <w:r w:rsidRPr="00146585">
              <w:rPr>
                <w:rFonts w:cs="Arial"/>
                <w:noProof/>
                <w:sz w:val="16"/>
                <w:szCs w:val="16"/>
              </w:rPr>
              <w:t>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25,3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До 65 година старости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t>8,1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33,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33,1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65 и више година старости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t>4,9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24,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26,1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Две одрасле особе без издржаване деце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21,4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C8729A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  <w:r w:rsidR="00D04A2B" w:rsidRPr="00146585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20,3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Обе млађе од 65 година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24,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24,1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Бар једна стара 65 и више година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18,</w:t>
            </w:r>
            <w:r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18,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0276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17,1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без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19,</w:t>
            </w:r>
            <w:r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22,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19,9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са издржаваном децом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noProof/>
                <w:sz w:val="16"/>
                <w:szCs w:val="16"/>
              </w:rPr>
              <w:t>27,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b/>
                <w:bCs/>
                <w:noProof/>
                <w:sz w:val="16"/>
                <w:szCs w:val="16"/>
              </w:rPr>
              <w:t>27,</w:t>
            </w:r>
            <w:r w:rsidR="00C8729A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</w:rPr>
              <w:t>28,2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Самохрани родитељ с једним дететом или више издржаване деце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3</w:t>
            </w:r>
            <w:r>
              <w:rPr>
                <w:rFonts w:cs="Arial"/>
                <w:noProof/>
                <w:sz w:val="16"/>
                <w:szCs w:val="16"/>
              </w:rPr>
              <w:t>4,</w:t>
            </w: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33,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713566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35,</w:t>
            </w:r>
            <w:r w:rsidR="00027688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једним издржаваним дететом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19,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21,0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двоје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26,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26,7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троје и више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44,4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C8729A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  <w:r w:rsidR="00D04A2B" w:rsidRPr="00146585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027688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35,8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A2B" w:rsidRPr="003626EB" w:rsidRDefault="00D04A2B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са издржаваном децом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A2B" w:rsidRPr="003626EB" w:rsidRDefault="00D04A2B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25,</w:t>
            </w:r>
            <w:r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CF779A" w:rsidRDefault="00D04A2B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28,</w:t>
            </w:r>
            <w:r w:rsidR="00C8729A"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2B" w:rsidRPr="00146585" w:rsidRDefault="00713566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29,</w:t>
            </w:r>
            <w:r w:rsidR="00027688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</w:tbl>
    <w:p w:rsidR="00593372" w:rsidRDefault="00593372" w:rsidP="00786150">
      <w:pPr>
        <w:pStyle w:val="PlainText"/>
        <w:spacing w:after="60"/>
        <w:ind w:left="1021" w:hanging="1021"/>
        <w:rPr>
          <w:rFonts w:ascii="Arial" w:hAnsi="Arial" w:cs="Arial"/>
          <w:b/>
          <w:noProof/>
          <w:lang w:val="ru-RU"/>
        </w:rPr>
      </w:pPr>
    </w:p>
    <w:p w:rsidR="00593372" w:rsidRDefault="00593372">
      <w:pPr>
        <w:rPr>
          <w:rFonts w:cs="Arial"/>
          <w:b/>
          <w:noProof/>
          <w:szCs w:val="20"/>
          <w:lang w:val="ru-RU"/>
        </w:rPr>
      </w:pPr>
      <w:r>
        <w:rPr>
          <w:rFonts w:cs="Arial"/>
          <w:b/>
          <w:noProof/>
          <w:lang w:val="ru-RU"/>
        </w:rPr>
        <w:br w:type="page"/>
      </w:r>
    </w:p>
    <w:p w:rsidR="00AF7F4D" w:rsidRPr="009175A5" w:rsidRDefault="009175A5" w:rsidP="00786150">
      <w:pPr>
        <w:pStyle w:val="PlainText"/>
        <w:spacing w:after="60"/>
        <w:ind w:left="1021" w:hanging="1021"/>
        <w:rPr>
          <w:rFonts w:ascii="Arial" w:hAnsi="Arial" w:cs="Arial"/>
          <w:color w:val="000000"/>
          <w:sz w:val="10"/>
          <w:szCs w:val="10"/>
        </w:rPr>
      </w:pPr>
      <w:r w:rsidRPr="009175A5">
        <w:rPr>
          <w:rFonts w:ascii="Arial" w:hAnsi="Arial" w:cs="Arial"/>
          <w:b/>
          <w:noProof/>
          <w:lang w:val="ru-RU"/>
        </w:rPr>
        <w:lastRenderedPageBreak/>
        <w:t xml:space="preserve">Табела 4. Стопа ризика од сиромаштва према најчешћем статусу на тржишту рада и полу </w:t>
      </w:r>
      <w:r w:rsidR="00593372">
        <w:rPr>
          <w:rFonts w:ascii="Arial" w:hAnsi="Arial" w:cs="Arial"/>
          <w:b/>
          <w:noProof/>
        </w:rPr>
        <w:t xml:space="preserve">                                       </w:t>
      </w:r>
      <w:r w:rsidRPr="009175A5">
        <w:rPr>
          <w:rFonts w:ascii="Arial" w:hAnsi="Arial" w:cs="Arial"/>
          <w:b/>
          <w:noProof/>
          <w:lang w:val="ru-RU"/>
        </w:rPr>
        <w:t>(за особе старости 18 и више година)</w:t>
      </w:r>
      <w:r w:rsidR="00D152D3">
        <w:rPr>
          <w:rStyle w:val="FootnoteReference"/>
          <w:rFonts w:ascii="Arial" w:hAnsi="Arial" w:cs="Arial"/>
          <w:b/>
          <w:noProof/>
          <w:lang w:val="ru-RU"/>
        </w:rPr>
        <w:footnoteReference w:id="12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2268"/>
        <w:gridCol w:w="2268"/>
        <w:gridCol w:w="2268"/>
      </w:tblGrid>
      <w:tr w:rsidR="009175A5" w:rsidRPr="00F27F57" w:rsidTr="009175A5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 </w:t>
            </w:r>
          </w:p>
          <w:p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175A5" w:rsidRPr="009D1088" w:rsidRDefault="009175A5" w:rsidP="00001820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</w:t>
            </w:r>
            <w:r w:rsidR="00D04A2B"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9175A5" w:rsidRPr="00F27F57" w:rsidTr="00D04A2B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5A5" w:rsidRPr="00597918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F27F57" w:rsidRDefault="009175A5" w:rsidP="00D04A2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Раде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3E4554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bCs/>
                <w:noProof/>
                <w:sz w:val="16"/>
                <w:szCs w:val="16"/>
              </w:rPr>
              <w:t>15,7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bCs/>
                <w:noProof/>
                <w:sz w:val="16"/>
                <w:szCs w:val="16"/>
              </w:rPr>
              <w:t>10,6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bCs/>
                <w:noProof/>
                <w:sz w:val="16"/>
                <w:szCs w:val="16"/>
              </w:rPr>
              <w:t>13,5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Запослени код послодавца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3E45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9,1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7,9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8,5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Самозапослени</w:t>
            </w:r>
            <w:r w:rsidRPr="003626EB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9175A5" w:rsidP="00B25420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39,</w:t>
            </w:r>
            <w:r w:rsidR="003E4554" w:rsidRPr="009D1088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32,2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37,3</w:t>
            </w:r>
          </w:p>
        </w:tc>
      </w:tr>
      <w:tr w:rsidR="009175A5" w:rsidRPr="00786150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786150" w:rsidRDefault="009175A5" w:rsidP="00D04A2B">
            <w:pPr>
              <w:spacing w:line="264" w:lineRule="auto"/>
              <w:rPr>
                <w:rFonts w:cs="Arial"/>
                <w:noProof/>
                <w:sz w:val="6"/>
                <w:szCs w:val="6"/>
              </w:rPr>
            </w:pPr>
            <w:r w:rsidRPr="00786150">
              <w:rPr>
                <w:rFonts w:cs="Arial"/>
                <w:noProof/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Не раде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3E4554" w:rsidP="00D04A2B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noProof/>
                <w:sz w:val="16"/>
                <w:szCs w:val="16"/>
              </w:rPr>
              <w:t>31,7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bCs/>
                <w:noProof/>
                <w:sz w:val="16"/>
                <w:szCs w:val="16"/>
              </w:rPr>
              <w:t>29,5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/>
                <w:bCs/>
                <w:noProof/>
                <w:sz w:val="16"/>
                <w:szCs w:val="16"/>
              </w:rPr>
              <w:t>30,5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Незапослени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3E4554" w:rsidP="00D04A2B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9D1088">
              <w:rPr>
                <w:rFonts w:cs="Arial"/>
                <w:bCs/>
                <w:noProof/>
                <w:sz w:val="16"/>
                <w:szCs w:val="16"/>
              </w:rPr>
              <w:t>49,4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31454">
              <w:rPr>
                <w:rFonts w:cs="Arial"/>
                <w:noProof/>
                <w:sz w:val="16"/>
                <w:szCs w:val="16"/>
              </w:rPr>
              <w:t>42,5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46,2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Пензионери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14,5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15,7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15,2</w:t>
            </w:r>
          </w:p>
        </w:tc>
      </w:tr>
      <w:tr w:rsidR="009175A5" w:rsidRPr="00F27F5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Остали неактивни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32,0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:rsidR="009175A5" w:rsidRPr="00B25420" w:rsidRDefault="00A00F3D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38,6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9D1088">
              <w:rPr>
                <w:rFonts w:cs="Arial"/>
                <w:noProof/>
                <w:sz w:val="16"/>
                <w:szCs w:val="16"/>
              </w:rPr>
              <w:t>36,6</w:t>
            </w:r>
          </w:p>
        </w:tc>
      </w:tr>
    </w:tbl>
    <w:p w:rsidR="009175A5" w:rsidRPr="00593372" w:rsidRDefault="009175A5" w:rsidP="004A2B55">
      <w:pPr>
        <w:pStyle w:val="PlainText"/>
        <w:spacing w:before="120"/>
        <w:ind w:firstLine="397"/>
        <w:jc w:val="both"/>
        <w:rPr>
          <w:rFonts w:ascii="Arial" w:hAnsi="Arial" w:cs="Arial"/>
          <w:color w:val="000000"/>
          <w:sz w:val="28"/>
          <w:szCs w:val="28"/>
        </w:rPr>
      </w:pPr>
    </w:p>
    <w:p w:rsidR="009175A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5. Дисперзија око прага ризика од сиромаштва</w:t>
      </w:r>
      <w:r w:rsidR="00C0297F">
        <w:rPr>
          <w:rStyle w:val="FootnoteReference"/>
          <w:rFonts w:ascii="Arial" w:hAnsi="Arial" w:cs="Arial"/>
          <w:b/>
          <w:noProof/>
          <w:lang w:val="ru-RU"/>
        </w:rPr>
        <w:footnoteReference w:id="14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9"/>
        <w:gridCol w:w="1254"/>
        <w:gridCol w:w="1254"/>
        <w:gridCol w:w="1254"/>
      </w:tblGrid>
      <w:tr w:rsidR="00D04A2B" w:rsidRPr="00F4434D" w:rsidTr="009D1088">
        <w:trPr>
          <w:trHeight w:val="20"/>
          <w:jc w:val="center"/>
        </w:trPr>
        <w:tc>
          <w:tcPr>
            <w:tcW w:w="3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A2B" w:rsidRPr="00F4434D" w:rsidRDefault="00D04A2B" w:rsidP="00D04A2B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9D108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Cs/>
                <w:sz w:val="16"/>
                <w:szCs w:val="16"/>
                <w:lang w:eastAsia="en-GB"/>
              </w:rPr>
              <w:t>2015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40% националне медијане прихода</w:t>
            </w: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  <w:lang w:eastAsia="en-GB"/>
              </w:rPr>
              <w:t xml:space="preserve"> 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3626EB" w:rsidRDefault="00D04A2B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3626EB" w:rsidRDefault="00D04A2B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Стопа ризика од сиромаштва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13,3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14,1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Default="00C31454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13,6</w:t>
            </w:r>
          </w:p>
        </w:tc>
      </w:tr>
      <w:tr w:rsidR="00D04A2B" w:rsidRPr="00786150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786150" w:rsidRDefault="00D04A2B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50% националне медијане прихода 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18,4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CF779A" w:rsidRDefault="00D04A2B" w:rsidP="00C8729A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19,</w:t>
            </w:r>
            <w:r w:rsidR="00C8729A">
              <w:rPr>
                <w:rFonts w:cs="Arial"/>
                <w:noProof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Default="00C31454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19,4</w:t>
            </w:r>
          </w:p>
        </w:tc>
      </w:tr>
      <w:tr w:rsidR="00D04A2B" w:rsidRPr="00786150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786150" w:rsidRDefault="00D04A2B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786150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70% националне медијане прихода 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6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A36CF3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30,4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Pr="00CF779A" w:rsidRDefault="00D04A2B" w:rsidP="00C8729A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32,</w:t>
            </w:r>
            <w:r w:rsidR="00C8729A">
              <w:rPr>
                <w:rFonts w:cs="Arial"/>
                <w:noProof/>
                <w:sz w:val="16"/>
                <w:szCs w:val="16"/>
                <w:lang w:val="en-US" w:eastAsia="en-GB"/>
              </w:rPr>
              <w:t>0</w:t>
            </w: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D04A2B" w:rsidRDefault="00C31454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31,7</w:t>
            </w:r>
          </w:p>
        </w:tc>
      </w:tr>
    </w:tbl>
    <w:p w:rsidR="004A2B55" w:rsidRPr="00593372" w:rsidRDefault="004A2B55" w:rsidP="004A2B55">
      <w:pPr>
        <w:rPr>
          <w:rFonts w:cs="Arial"/>
          <w:b/>
          <w:bCs/>
          <w:noProof/>
          <w:sz w:val="28"/>
          <w:szCs w:val="28"/>
        </w:rPr>
      </w:pPr>
    </w:p>
    <w:p w:rsidR="009175A5" w:rsidRDefault="00786150" w:rsidP="004A2B55">
      <w:pPr>
        <w:rPr>
          <w:rFonts w:cs="Arial"/>
          <w:b/>
          <w:bCs/>
          <w:noProof/>
          <w:sz w:val="28"/>
          <w:szCs w:val="28"/>
        </w:rPr>
      </w:pPr>
      <w:r w:rsidRPr="003626EB">
        <w:rPr>
          <w:rFonts w:cs="Arial"/>
          <w:b/>
          <w:bCs/>
          <w:noProof/>
          <w:szCs w:val="20"/>
        </w:rPr>
        <w:t>Табела 6. Показатељи материјалне ускраћености</w:t>
      </w:r>
      <w:r w:rsidR="00D152D3">
        <w:rPr>
          <w:rStyle w:val="FootnoteReference"/>
          <w:rFonts w:cs="Arial"/>
          <w:b/>
          <w:bCs/>
          <w:noProof/>
          <w:szCs w:val="20"/>
        </w:rPr>
        <w:footnoteReference w:id="15"/>
      </w:r>
      <w:r w:rsidRPr="003626EB">
        <w:rPr>
          <w:rFonts w:cs="Arial"/>
          <w:b/>
          <w:bCs/>
          <w:noProof/>
          <w:szCs w:val="20"/>
        </w:rPr>
        <w:t>, %</w:t>
      </w:r>
    </w:p>
    <w:tbl>
      <w:tblPr>
        <w:tblW w:w="502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5"/>
        <w:gridCol w:w="1253"/>
        <w:gridCol w:w="1253"/>
        <w:gridCol w:w="1253"/>
      </w:tblGrid>
      <w:tr w:rsidR="00D04A2B" w:rsidRPr="00F4434D" w:rsidTr="009D1088">
        <w:trPr>
          <w:trHeight w:val="20"/>
          <w:jc w:val="center"/>
        </w:trPr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A2B" w:rsidRPr="00F4434D" w:rsidRDefault="00D04A2B" w:rsidP="00D04A2B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597918" w:rsidRDefault="00D04A2B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A2B" w:rsidRPr="009D1088" w:rsidRDefault="00001820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Cs/>
                <w:sz w:val="16"/>
                <w:szCs w:val="16"/>
                <w:lang w:eastAsia="en-GB"/>
              </w:rPr>
              <w:t>2015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D04A2B" w:rsidRPr="00F27F57" w:rsidRDefault="00D04A2B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3626EB" w:rsidRDefault="00D04A2B" w:rsidP="00D04A2B">
            <w:pPr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Лица која живе у домаћинству које: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04A2B" w:rsidRPr="003626EB" w:rsidRDefault="00D04A2B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3626EB" w:rsidRDefault="00D04A2B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3626EB" w:rsidRDefault="00D04A2B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недељу дана одмора ван куће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67,2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A22971" w:rsidRDefault="00D04A2B" w:rsidP="00CF779A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68,</w:t>
            </w:r>
            <w:r w:rsidR="00A22971">
              <w:rPr>
                <w:rFonts w:cs="Arial"/>
                <w:noProof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146585" w:rsidRDefault="00C31454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68,5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 xml:space="preserve">Не може да приушти месо или рибу у оброку сваког другог дана </w:t>
            </w: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br/>
              <w:t>(или њихову вегетеријанску замену)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30,6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26,1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D04A2B" w:rsidRPr="00146585" w:rsidRDefault="00C31454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24,6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неочекивани трошак у износу до 10.000 динара који би био плаћен из буџета домаћинства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50,1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50,7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D04A2B" w:rsidRPr="00146585" w:rsidRDefault="00C31454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47,3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адекватно загревање стана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18,3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17,1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146585" w:rsidRDefault="002949DE" w:rsidP="00593372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15,2</w:t>
            </w:r>
          </w:p>
        </w:tc>
      </w:tr>
      <w:tr w:rsidR="00D04A2B" w:rsidRPr="00F27F57" w:rsidTr="009D1088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F27F57" w:rsidRDefault="00D04A2B" w:rsidP="00D04A2B">
            <w:pPr>
              <w:spacing w:line="264" w:lineRule="auto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4A2B" w:rsidRPr="00F27F57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bottom"/>
          </w:tcPr>
          <w:p w:rsidR="00D04A2B" w:rsidRPr="00F27F57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F27F57" w:rsidRDefault="00D04A2B" w:rsidP="00593372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4A2B" w:rsidRPr="00F27F57" w:rsidTr="00420503">
        <w:trPr>
          <w:trHeight w:val="20"/>
          <w:jc w:val="center"/>
        </w:trPr>
        <w:tc>
          <w:tcPr>
            <w:tcW w:w="31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D04A2B">
            <w:pPr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Стопа материјалне ускраћености (три 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 xml:space="preserve">ставке </w:t>
            </w:r>
            <w:r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или више 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њих)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4A2B" w:rsidRPr="00146585" w:rsidRDefault="00D04A2B" w:rsidP="00593372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44,3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D04A2B" w:rsidRPr="003626EB" w:rsidRDefault="00D04A2B" w:rsidP="00593372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44,1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:rsidR="00D04A2B" w:rsidRPr="00146585" w:rsidRDefault="00420503" w:rsidP="00593372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40,9</w:t>
            </w:r>
          </w:p>
        </w:tc>
      </w:tr>
    </w:tbl>
    <w:p w:rsidR="004A2B55" w:rsidRDefault="004A2B55" w:rsidP="004A2B55">
      <w:pPr>
        <w:pStyle w:val="PlainText"/>
        <w:spacing w:before="120"/>
        <w:ind w:firstLine="39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23E5" w:rsidTr="00BE10EA">
        <w:tc>
          <w:tcPr>
            <w:tcW w:w="5318" w:type="dxa"/>
          </w:tcPr>
          <w:p w:rsidR="009F23E5" w:rsidRDefault="009F23E5" w:rsidP="009F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Графикон</w:t>
            </w:r>
            <w:r w:rsidRPr="009F23E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 2. </w:t>
            </w:r>
            <w:r w:rsidRPr="009F23E5">
              <w:rPr>
                <w:rFonts w:ascii="Arial" w:hAnsi="Arial" w:cs="Arial"/>
                <w:b/>
                <w:noProof/>
                <w:sz w:val="18"/>
                <w:szCs w:val="18"/>
              </w:rPr>
              <w:t>Стопа субјективног сиромаштва              (</w:t>
            </w:r>
            <w:r w:rsidRPr="009F23E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Могућност домаћинства да </w:t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„састави</w:t>
            </w:r>
            <w:r w:rsidRPr="009F23E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 крај с </w:t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крајем“)</w:t>
            </w:r>
            <w:r w:rsidRPr="009F23E5">
              <w:rPr>
                <w:rStyle w:val="FootnoteReference"/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footnoteReference w:id="16"/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, %</w:t>
            </w:r>
          </w:p>
          <w:p w:rsidR="009F23E5" w:rsidRPr="009F23E5" w:rsidRDefault="009F23E5" w:rsidP="009F23E5">
            <w:pPr>
              <w:pStyle w:val="PlainText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37D7D2" wp14:editId="6C5F5E97">
                  <wp:extent cx="3240000" cy="18000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23E5" w:rsidRPr="009F23E5" w:rsidRDefault="009F23E5" w:rsidP="009F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23E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График</w:t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он</w:t>
            </w:r>
            <w:r w:rsidRPr="009F23E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 3. Финансијско оптерећење буџета домаћинства трошковима </w:t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становања</w:t>
            </w:r>
            <w:r w:rsidRPr="009F23E5">
              <w:rPr>
                <w:rStyle w:val="FootnoteReference"/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footnoteReference w:id="17"/>
            </w:r>
            <w:r w:rsidRPr="009F23E5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, %</w:t>
            </w:r>
          </w:p>
          <w:p w:rsidR="009F23E5" w:rsidRDefault="009F23E5" w:rsidP="004A2B55">
            <w:pPr>
              <w:pStyle w:val="PlainText"/>
              <w:spacing w:before="12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BCB5C0" wp14:editId="5F9559FE">
                  <wp:extent cx="3240000" cy="18000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F23E5" w:rsidRPr="009F23E5" w:rsidRDefault="009F23E5" w:rsidP="004A2B55">
      <w:pPr>
        <w:pStyle w:val="PlainText"/>
        <w:spacing w:before="120"/>
        <w:ind w:firstLine="39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001820" w:rsidRDefault="00001820">
      <w:pPr>
        <w:rPr>
          <w:rFonts w:cs="Arial"/>
          <w:b/>
          <w:bCs/>
          <w:noProof/>
          <w:szCs w:val="20"/>
          <w:lang w:val="ru-RU"/>
        </w:rPr>
      </w:pPr>
    </w:p>
    <w:p w:rsidR="006E68F7" w:rsidRPr="00AD2F78" w:rsidRDefault="006E68F7" w:rsidP="006E68F7">
      <w:pPr>
        <w:jc w:val="center"/>
        <w:rPr>
          <w:rFonts w:cs="Arial"/>
          <w:b/>
          <w:bCs/>
          <w:noProof/>
          <w:szCs w:val="20"/>
          <w:lang w:val="ru-RU"/>
        </w:rPr>
      </w:pPr>
      <w:r w:rsidRPr="00AD2F78">
        <w:rPr>
          <w:rFonts w:cs="Arial"/>
          <w:b/>
          <w:bCs/>
          <w:noProof/>
          <w:szCs w:val="20"/>
          <w:lang w:val="ru-RU"/>
        </w:rPr>
        <w:t>МЕТОДОЛОШКА ОБЈАШЊЕЊА</w:t>
      </w:r>
    </w:p>
    <w:p w:rsidR="006E68F7" w:rsidRPr="00AD2F78" w:rsidRDefault="006E68F7" w:rsidP="006E68F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Територијални обухват: 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Анкета се спроводи на територији Републике Србије, а обрадом се обезбеђују подаци за Републику Србију (укупно) и за регионе: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Београдски регион, Регион Војводине, Регион Шумадије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Западне Србије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Регион Јужне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Источне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Србиј</w:t>
      </w:r>
      <w:r w:rsidRPr="00AD2F78">
        <w:rPr>
          <w:rFonts w:ascii="Arial" w:hAnsi="Arial" w:cs="Arial"/>
          <w:bCs/>
          <w:noProof/>
          <w:sz w:val="20"/>
          <w:szCs w:val="20"/>
        </w:rPr>
        <w:t>e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. 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 </w:t>
      </w: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Узорак</w:t>
      </w:r>
      <w:r w:rsidRPr="00713566">
        <w:rPr>
          <w:rFonts w:ascii="Arial" w:hAnsi="Arial"/>
          <w:b/>
          <w:noProof/>
          <w:sz w:val="20"/>
          <w:szCs w:val="20"/>
          <w:lang w:val="ru-RU"/>
        </w:rPr>
        <w:t>: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У Анкети је примењен двоетапни стратификовани узорак с пописним круговима као примарним и домаћинствима као секундарним јединицама избора. Од укупног броја домаћинстава предвиђених за анкетирање у 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 xml:space="preserve">трећем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таласу (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6.663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</w:t>
      </w:r>
      <w:r w:rsidR="00713566">
        <w:rPr>
          <w:rFonts w:ascii="Arial" w:hAnsi="Arial" w:cs="Arial"/>
          <w:noProof/>
          <w:sz w:val="20"/>
          <w:szCs w:val="20"/>
          <w:lang w:val="ru-RU"/>
        </w:rPr>
        <w:t>маћинст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ва),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 xml:space="preserve">анкетирано је 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5.680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домаћинст</w:t>
      </w:r>
      <w:r w:rsidR="00E716BA">
        <w:rPr>
          <w:rFonts w:ascii="Arial" w:hAnsi="Arial" w:cs="Arial"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в</w:t>
      </w:r>
      <w:r w:rsidR="00E716BA">
        <w:rPr>
          <w:rFonts w:ascii="Arial" w:hAnsi="Arial" w:cs="Arial"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(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85,2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%), односно 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15.552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лица старих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</w:t>
      </w: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Јединице посматрањ</w:t>
      </w:r>
      <w:r w:rsidRPr="00AD2F78">
        <w:rPr>
          <w:rFonts w:ascii="Arial" w:hAnsi="Arial" w:cs="Arial"/>
          <w:b/>
          <w:bCs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су изабрана домаћинства, према плану узорка, било да је реч о самачким или вишечланим домаћинствима, као и сви чланови домаћинства старости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 Колективна домаћинства нису предмет ове анкете. </w:t>
      </w:r>
    </w:p>
    <w:p w:rsidR="006E68F7" w:rsidRPr="00AD2F78" w:rsidRDefault="006E68F7" w:rsidP="006E68F7">
      <w:pPr>
        <w:pStyle w:val="NoSpacing"/>
        <w:jc w:val="both"/>
        <w:rPr>
          <w:rFonts w:ascii="Arial" w:hAnsi="Arial"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Под 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домаћинством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се подразумева свака породична или друга заједница лица која заједно станују и заједнички троше средства за подмиривање основних животних потреба (исхрана, становање и сл.), без обзира на то да ли се сви чланови стално налазе у месту где је настањено домаћинство или неки од њих привремено бораве у другом месту у земљи или у иностранству због рада, школовања или неког другог разлога. </w:t>
      </w:r>
    </w:p>
    <w:p w:rsidR="006E68F7" w:rsidRPr="00AD2F78" w:rsidRDefault="006E68F7" w:rsidP="006E68F7">
      <w:pPr>
        <w:pStyle w:val="NoSpacing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Колективна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(институционална) 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домаћинства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су нпр. манастири, домови за смештај деце без родитељског старања, студентски домови, војни објекти, интернати, заводи за извршење заводских санкција и мере притвора и сл. </w:t>
      </w:r>
    </w:p>
    <w:p w:rsidR="006E68F7" w:rsidRPr="00AD2F78" w:rsidRDefault="006E68F7" w:rsidP="006E68F7">
      <w:pPr>
        <w:pStyle w:val="NoSpacing"/>
        <w:jc w:val="both"/>
        <w:rPr>
          <w:rFonts w:ascii="Arial" w:hAnsi="Arial"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Референтни период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за прикупљене податке који се односе:</w:t>
      </w:r>
    </w:p>
    <w:p w:rsidR="006E68F7" w:rsidRPr="00AD2F78" w:rsidRDefault="006E68F7" w:rsidP="006E68F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на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приходе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је 12 месеци у претходној календарској години – 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>201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>4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. година за 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>трећи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талас,</w:t>
      </w:r>
    </w:p>
    <w:p w:rsidR="006E68F7" w:rsidRPr="00AD2F78" w:rsidRDefault="006E68F7" w:rsidP="006E68F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на 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материјалну ускраћеност</w:t>
      </w:r>
      <w:r w:rsidR="000415B6">
        <w:rPr>
          <w:rFonts w:ascii="Arial" w:hAnsi="Arial"/>
          <w:noProof/>
          <w:sz w:val="20"/>
          <w:szCs w:val="20"/>
          <w:lang w:val="ru-RU"/>
        </w:rPr>
        <w:t xml:space="preserve"> је тренутак анкетирања – </w:t>
      </w:r>
      <w:r w:rsidR="00001820">
        <w:rPr>
          <w:rFonts w:ascii="Arial" w:hAnsi="Arial"/>
          <w:noProof/>
          <w:sz w:val="20"/>
          <w:szCs w:val="20"/>
          <w:lang w:val="ru-RU"/>
        </w:rPr>
        <w:t>2015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. година за </w:t>
      </w:r>
      <w:r w:rsidR="00001820">
        <w:rPr>
          <w:rFonts w:ascii="Arial" w:hAnsi="Arial"/>
          <w:noProof/>
          <w:sz w:val="20"/>
          <w:szCs w:val="20"/>
          <w:lang w:val="ru-RU"/>
        </w:rPr>
        <w:t>трећи</w:t>
      </w:r>
      <w:r w:rsidR="00001820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талас.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:rsidR="006E68F7" w:rsidRPr="00AD2F78" w:rsidRDefault="006E68F7" w:rsidP="006E68F7">
      <w:pPr>
        <w:pStyle w:val="NoSpacing"/>
        <w:jc w:val="both"/>
        <w:rPr>
          <w:rFonts w:ascii="Arial" w:hAnsi="Arial"/>
          <w:b/>
          <w:noProof/>
          <w:sz w:val="20"/>
          <w:szCs w:val="20"/>
          <w:lang w:val="ru-RU"/>
        </w:rPr>
      </w:pP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Еквивалент</w:t>
      </w:r>
      <w:r w:rsidR="000E0DDA">
        <w:rPr>
          <w:rFonts w:ascii="Arial" w:hAnsi="Arial"/>
          <w:b/>
          <w:noProof/>
          <w:sz w:val="20"/>
          <w:szCs w:val="20"/>
        </w:rPr>
        <w:t>н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и приход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је укупни расположиви приход домаћинства равномерно расподељен међу члановима домаћинства према модификованој </w:t>
      </w:r>
      <w:r w:rsidR="00340589" w:rsidRPr="00AD2F78">
        <w:rPr>
          <w:rFonts w:ascii="Arial" w:hAnsi="Arial" w:cs="Arial"/>
          <w:iCs/>
          <w:noProof/>
          <w:sz w:val="20"/>
          <w:szCs w:val="20"/>
          <w:lang w:val="ru-RU"/>
        </w:rPr>
        <w:t>скали еквиваленције</w:t>
      </w:r>
      <w:r w:rsidR="00340589" w:rsidRPr="00AD2F78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OECD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(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Organisation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for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Economic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co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-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operation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and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Development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)</w:t>
      </w:r>
      <w:r w:rsidRPr="00AD2F78">
        <w:rPr>
          <w:rFonts w:ascii="Arial" w:hAnsi="Arial"/>
          <w:noProof/>
          <w:sz w:val="20"/>
          <w:szCs w:val="20"/>
          <w:lang w:val="ru-RU"/>
        </w:rPr>
        <w:t>. Према овој скали, први одрасли члан домаћинства добија вредност 1, остали одрасли чланови стари 14 и више година вредност 0,5 и деца испод 14 година вредност 0,3. Приход домаћинства не укључује приход у натури.</w:t>
      </w: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(релативна линија сиромаштва) представља 60% медијане националног еквивалентног прихода и изражава се у динарима.</w:t>
      </w:r>
    </w:p>
    <w:p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представља </w:t>
      </w:r>
      <w:r w:rsidR="00690EF7">
        <w:rPr>
          <w:rFonts w:ascii="Arial" w:hAnsi="Arial"/>
          <w:noProof/>
          <w:sz w:val="20"/>
          <w:szCs w:val="20"/>
          <w:lang w:val="ru-RU"/>
        </w:rPr>
        <w:t>удео</w:t>
      </w:r>
      <w:r w:rsidR="00690EF7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лица чији је еквивалентни приход мањи од релативне линије сиромаштва. Ова лица нису нужно сиромашна, већ само имају већи ризик да то буду.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Релативни јаз ризика од сиромаштва </w:t>
      </w:r>
      <w:r w:rsidRPr="00AD2F78">
        <w:rPr>
          <w:noProof/>
          <w:szCs w:val="20"/>
          <w:lang w:val="ru-RU"/>
        </w:rPr>
        <w:t>представља</w:t>
      </w:r>
      <w:r w:rsidRPr="00AD2F78">
        <w:rPr>
          <w:b/>
          <w:noProof/>
          <w:szCs w:val="20"/>
          <w:lang w:val="ru-RU"/>
        </w:rPr>
        <w:t xml:space="preserve"> </w:t>
      </w:r>
      <w:r w:rsidRPr="00AD2F78">
        <w:rPr>
          <w:noProof/>
          <w:szCs w:val="20"/>
          <w:lang w:val="ru-RU"/>
        </w:rPr>
        <w:t>разлику између прага ризика од сиромаштва и медијане еквивалентног прихода лица која су испод прага ризика од сиромаштва.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Квинтилни однос</w:t>
      </w:r>
      <w:r w:rsidRPr="00AD2F78">
        <w:rPr>
          <w:noProof/>
          <w:szCs w:val="20"/>
          <w:lang w:val="ru-RU"/>
        </w:rPr>
        <w:t xml:space="preserve"> (</w:t>
      </w:r>
      <w:r w:rsidRPr="00AD2F78">
        <w:rPr>
          <w:b/>
          <w:noProof/>
          <w:szCs w:val="20"/>
          <w:lang w:val="ru-RU"/>
        </w:rPr>
        <w:t>С80/С20</w:t>
      </w:r>
      <w:r w:rsidRPr="00AD2F78">
        <w:rPr>
          <w:noProof/>
          <w:szCs w:val="20"/>
          <w:lang w:val="ru-RU"/>
        </w:rPr>
        <w:t xml:space="preserve">) пореди укупан еквивалентни приход горњег приходног квинтила (20% становништва с највишим еквивалентним приходом) са </w:t>
      </w:r>
      <w:r w:rsidRPr="00AD2F78">
        <w:rPr>
          <w:rFonts w:cs="Arial"/>
          <w:noProof/>
          <w:szCs w:val="20"/>
          <w:lang w:val="ru-RU"/>
        </w:rPr>
        <w:t>укупним еквивалентним приходом</w:t>
      </w:r>
      <w:r w:rsidRPr="00AD2F78">
        <w:rPr>
          <w:noProof/>
          <w:szCs w:val="20"/>
          <w:lang w:val="ru-RU"/>
        </w:rPr>
        <w:t xml:space="preserve"> доњег приходног квинтила (20% становништва с најнижим еквивалентним приходом).</w:t>
      </w:r>
    </w:p>
    <w:p w:rsidR="006E68F7" w:rsidRPr="00AD2F78" w:rsidRDefault="00886F1D" w:rsidP="006E68F7">
      <w:pPr>
        <w:spacing w:before="120" w:after="120"/>
        <w:jc w:val="both"/>
        <w:rPr>
          <w:noProof/>
          <w:szCs w:val="20"/>
          <w:lang w:val="ru-RU"/>
        </w:rPr>
      </w:pPr>
      <w:r w:rsidRPr="007D67F7">
        <w:rPr>
          <w:b/>
          <w:noProof/>
          <w:szCs w:val="20"/>
        </w:rPr>
        <w:t>Ђ</w:t>
      </w:r>
      <w:r w:rsidR="006E68F7" w:rsidRPr="007D67F7">
        <w:rPr>
          <w:b/>
          <w:noProof/>
          <w:szCs w:val="20"/>
          <w:lang w:val="ru-RU"/>
        </w:rPr>
        <w:t>ини</w:t>
      </w:r>
      <w:r w:rsidR="006E68F7" w:rsidRPr="00AD2F78">
        <w:rPr>
          <w:b/>
          <w:noProof/>
          <w:szCs w:val="20"/>
          <w:lang w:val="ru-RU"/>
        </w:rPr>
        <w:t xml:space="preserve"> коефицијент </w:t>
      </w:r>
      <w:r w:rsidR="006E68F7" w:rsidRPr="00AD2F78">
        <w:rPr>
          <w:noProof/>
          <w:szCs w:val="20"/>
          <w:lang w:val="ru-RU"/>
        </w:rPr>
        <w:t>представља меру неједнакости расподеле прихода. Вредност овог коефицијента се креће у интервалу од 0 до 1, где 0 представља савршену једнакост, тј. св</w:t>
      </w:r>
      <w:r w:rsidR="00BB787C">
        <w:rPr>
          <w:noProof/>
          <w:szCs w:val="20"/>
          <w:lang w:val="en-GB"/>
        </w:rPr>
        <w:t>e</w:t>
      </w:r>
      <w:r w:rsidR="006E68F7" w:rsidRPr="00AD2F78">
        <w:rPr>
          <w:noProof/>
          <w:szCs w:val="20"/>
          <w:lang w:val="ru-RU"/>
        </w:rPr>
        <w:t xml:space="preserve"> особ</w:t>
      </w:r>
      <w:r w:rsidR="003B6D15">
        <w:rPr>
          <w:noProof/>
          <w:szCs w:val="20"/>
          <w:lang w:val="ru-RU"/>
        </w:rPr>
        <w:t>е у друштву</w:t>
      </w:r>
      <w:r w:rsidR="006E68F7" w:rsidRPr="00AD2F78">
        <w:rPr>
          <w:noProof/>
          <w:szCs w:val="20"/>
          <w:lang w:val="ru-RU"/>
        </w:rPr>
        <w:t xml:space="preserve"> има</w:t>
      </w:r>
      <w:r w:rsidR="003B6D15">
        <w:rPr>
          <w:noProof/>
          <w:szCs w:val="20"/>
          <w:lang w:val="ru-RU"/>
        </w:rPr>
        <w:t>ју</w:t>
      </w:r>
      <w:r w:rsidR="006E68F7" w:rsidRPr="00AD2F78">
        <w:rPr>
          <w:noProof/>
          <w:szCs w:val="20"/>
          <w:lang w:val="ru-RU"/>
        </w:rPr>
        <w:t xml:space="preserve"> једнак приход. Како се вредност коефицијента повећава, тако се и приходна неједнакост такође повећава.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Најчешћи статус на тржишту рада</w:t>
      </w:r>
      <w:r w:rsidRPr="00AD2F78">
        <w:rPr>
          <w:noProof/>
          <w:szCs w:val="20"/>
          <w:lang w:val="ru-RU"/>
        </w:rPr>
        <w:t xml:space="preserve"> односи се на најчешћи статус активности лица, тј. на статус активности лица у коме је оно провело најмање </w:t>
      </w:r>
      <w:r w:rsidRPr="00AD2F78">
        <w:rPr>
          <w:rFonts w:cs="Arial"/>
          <w:noProof/>
          <w:szCs w:val="20"/>
          <w:lang w:val="ru-RU"/>
        </w:rPr>
        <w:t>седам</w:t>
      </w:r>
      <w:r w:rsidRPr="00AD2F78">
        <w:rPr>
          <w:noProof/>
          <w:szCs w:val="20"/>
          <w:lang w:val="ru-RU"/>
        </w:rPr>
        <w:t xml:space="preserve"> месеци током референтног периода и рачуна се за особе старости 18 и више година.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Дисперзија око прага ризика од сиромаштва</w:t>
      </w:r>
      <w:r w:rsidRPr="00AD2F78">
        <w:rPr>
          <w:noProof/>
          <w:szCs w:val="20"/>
          <w:lang w:val="ru-RU"/>
        </w:rPr>
        <w:t xml:space="preserve"> показује осетљивост процењене стопе ризика од сиромаштва на избор прага сиромаштва </w:t>
      </w:r>
      <w:r w:rsidRPr="00AD2F78">
        <w:rPr>
          <w:rFonts w:cs="Arial"/>
          <w:noProof/>
          <w:szCs w:val="20"/>
          <w:lang w:val="ru-RU"/>
        </w:rPr>
        <w:t>–</w:t>
      </w:r>
      <w:r w:rsidRPr="00AD2F78">
        <w:rPr>
          <w:noProof/>
          <w:szCs w:val="20"/>
          <w:lang w:val="ru-RU"/>
        </w:rPr>
        <w:t xml:space="preserve"> 40%, 50%, 70% медијане националног еквивалентног прихода. </w:t>
      </w:r>
    </w:p>
    <w:p w:rsidR="00302E3B" w:rsidRDefault="006E68F7" w:rsidP="00302E3B">
      <w:pPr>
        <w:spacing w:before="120" w:after="120"/>
        <w:jc w:val="both"/>
        <w:rPr>
          <w:noProof/>
          <w:szCs w:val="20"/>
        </w:rPr>
      </w:pPr>
      <w:r w:rsidRPr="00AD2F78">
        <w:rPr>
          <w:b/>
          <w:noProof/>
          <w:szCs w:val="20"/>
          <w:lang w:val="ru-RU"/>
        </w:rPr>
        <w:t>Материјална ускраћеност домаћинства</w:t>
      </w:r>
      <w:r w:rsidRPr="00AD2F78">
        <w:rPr>
          <w:noProof/>
          <w:szCs w:val="20"/>
          <w:lang w:val="ru-RU"/>
        </w:rPr>
        <w:t xml:space="preserve"> је показатељ материјалних услова који утичу на квалитет живота домаћинства.</w:t>
      </w:r>
    </w:p>
    <w:p w:rsidR="00302E3B" w:rsidRDefault="00302E3B" w:rsidP="00302E3B">
      <w:pPr>
        <w:spacing w:before="120" w:after="120"/>
        <w:jc w:val="both"/>
        <w:rPr>
          <w:noProof/>
          <w:szCs w:val="20"/>
        </w:rPr>
      </w:pPr>
    </w:p>
    <w:p w:rsidR="00302E3B" w:rsidRDefault="00302E3B" w:rsidP="00302E3B">
      <w:pPr>
        <w:spacing w:before="120" w:after="120"/>
        <w:jc w:val="both"/>
        <w:rPr>
          <w:noProof/>
          <w:szCs w:val="20"/>
        </w:rPr>
      </w:pPr>
    </w:p>
    <w:p w:rsidR="006E68F7" w:rsidRPr="00AD2F78" w:rsidRDefault="006E68F7" w:rsidP="00302E3B">
      <w:pPr>
        <w:spacing w:before="120" w:after="120"/>
        <w:jc w:val="both"/>
        <w:rPr>
          <w:b/>
          <w:noProof/>
          <w:szCs w:val="20"/>
        </w:rPr>
      </w:pPr>
      <w:r w:rsidRPr="00AD2F78">
        <w:rPr>
          <w:b/>
          <w:noProof/>
          <w:szCs w:val="20"/>
        </w:rPr>
        <w:t xml:space="preserve">Ставке материјалне ускраћености </w:t>
      </w:r>
      <w:r w:rsidRPr="00AD2F78">
        <w:rPr>
          <w:noProof/>
          <w:szCs w:val="20"/>
        </w:rPr>
        <w:t>су:</w:t>
      </w:r>
      <w:r w:rsidRPr="00AD2F78">
        <w:rPr>
          <w:b/>
          <w:noProof/>
          <w:szCs w:val="20"/>
        </w:rPr>
        <w:t xml:space="preserve"> 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адекватно грејање,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веш-машину,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аутомобил,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свим члановима приушти недељу дана одмора ван куће бар једном годишње,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неочекивани трошак у износу од 10.000,00 динара који би био плаћен из буџета домаћинства,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телефон,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телевизор у боји,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месо или рибу у оброку (или њихову вегетеријанску замену) сваког другог дана,</w:t>
      </w:r>
    </w:p>
    <w:p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кашњење са плаћањем ренте, рате за стан или друг</w:t>
      </w:r>
      <w:r w:rsidR="00776508">
        <w:rPr>
          <w:rFonts w:ascii="Arial" w:hAnsi="Arial"/>
          <w:noProof/>
          <w:sz w:val="20"/>
          <w:szCs w:val="20"/>
          <w:lang w:val="ru-RU"/>
        </w:rPr>
        <w:t>ог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кредит</w:t>
      </w:r>
      <w:r w:rsidR="00776508">
        <w:rPr>
          <w:rFonts w:ascii="Arial" w:hAnsi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или комуналних услуга за стан у ком домаћинство борави. </w:t>
      </w:r>
    </w:p>
    <w:p w:rsidR="006E68F7" w:rsidRPr="00AD2F78" w:rsidRDefault="006E68F7" w:rsidP="006E68F7">
      <w:pPr>
        <w:jc w:val="both"/>
        <w:rPr>
          <w:noProof/>
          <w:szCs w:val="20"/>
          <w:lang w:val="ru-RU"/>
        </w:rPr>
      </w:pP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Стопа материјалне ускраћености</w:t>
      </w:r>
      <w:r w:rsidRPr="00AD2F78">
        <w:rPr>
          <w:noProof/>
          <w:szCs w:val="20"/>
          <w:lang w:val="ru-RU"/>
        </w:rPr>
        <w:t xml:space="preserve"> 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три ставке (од могућих девет претходно наведених)</w:t>
      </w:r>
      <w:r w:rsidRPr="00AD2F78">
        <w:rPr>
          <w:noProof/>
          <w:szCs w:val="20"/>
          <w:lang w:val="ru-RU"/>
        </w:rPr>
        <w:t xml:space="preserve"> материјалне ускраћености.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Стопа </w:t>
      </w:r>
      <w:r w:rsidR="003B6D15">
        <w:rPr>
          <w:b/>
          <w:noProof/>
          <w:szCs w:val="20"/>
          <w:lang w:val="ru-RU"/>
        </w:rPr>
        <w:t>изразите</w:t>
      </w:r>
      <w:r w:rsidR="003B6D15" w:rsidRPr="00AD2F78">
        <w:rPr>
          <w:b/>
          <w:noProof/>
          <w:szCs w:val="20"/>
          <w:lang w:val="ru-RU"/>
        </w:rPr>
        <w:t xml:space="preserve"> </w:t>
      </w:r>
      <w:r w:rsidRPr="00AD2F78">
        <w:rPr>
          <w:b/>
          <w:noProof/>
          <w:szCs w:val="20"/>
          <w:lang w:val="ru-RU"/>
        </w:rPr>
        <w:t xml:space="preserve">материјалне ускраћености </w:t>
      </w:r>
      <w:r w:rsidRPr="00AD2F78">
        <w:rPr>
          <w:noProof/>
          <w:szCs w:val="20"/>
          <w:lang w:val="ru-RU"/>
        </w:rPr>
        <w:t xml:space="preserve">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четири ставке м</w:t>
      </w:r>
      <w:r w:rsidRPr="00AD2F78">
        <w:rPr>
          <w:noProof/>
          <w:szCs w:val="20"/>
          <w:lang w:val="ru-RU"/>
        </w:rPr>
        <w:t>атеријалне ускраћености.</w:t>
      </w:r>
    </w:p>
    <w:p w:rsidR="006E68F7" w:rsidRPr="00AD2F78" w:rsidRDefault="00776508" w:rsidP="006E68F7">
      <w:pPr>
        <w:spacing w:before="120" w:after="120"/>
        <w:jc w:val="both"/>
        <w:rPr>
          <w:noProof/>
          <w:szCs w:val="20"/>
          <w:lang w:val="ru-RU"/>
        </w:rPr>
      </w:pPr>
      <w:r>
        <w:rPr>
          <w:b/>
          <w:noProof/>
          <w:color w:val="000000"/>
          <w:szCs w:val="20"/>
        </w:rPr>
        <w:t>Стопа субјективног сиромаштва (</w:t>
      </w:r>
      <w:r w:rsidR="0072034F">
        <w:rPr>
          <w:b/>
          <w:noProof/>
          <w:color w:val="000000"/>
          <w:szCs w:val="20"/>
          <w:lang w:val="ru-RU"/>
        </w:rPr>
        <w:t>м</w:t>
      </w:r>
      <w:r w:rsidR="006E68F7" w:rsidRPr="00AD2F78">
        <w:rPr>
          <w:b/>
          <w:noProof/>
          <w:color w:val="000000"/>
          <w:szCs w:val="20"/>
          <w:lang w:val="ru-RU"/>
        </w:rPr>
        <w:t xml:space="preserve">огућност домаћинства </w:t>
      </w:r>
      <w:r w:rsidR="006E68F7" w:rsidRPr="00AD2F78">
        <w:rPr>
          <w:b/>
          <w:noProof/>
          <w:szCs w:val="20"/>
          <w:lang w:val="ru-RU"/>
        </w:rPr>
        <w:t xml:space="preserve">да </w:t>
      </w:r>
      <w:r w:rsidR="006E68F7" w:rsidRPr="00AD2F78">
        <w:rPr>
          <w:rFonts w:cs="Arial"/>
          <w:b/>
          <w:bCs/>
          <w:noProof/>
          <w:szCs w:val="20"/>
          <w:lang w:val="ru-RU"/>
        </w:rPr>
        <w:t>„састави</w:t>
      </w:r>
      <w:r w:rsidR="006E68F7" w:rsidRPr="00AD2F78">
        <w:rPr>
          <w:b/>
          <w:noProof/>
          <w:szCs w:val="20"/>
          <w:lang w:val="ru-RU"/>
        </w:rPr>
        <w:t xml:space="preserve"> крај с </w:t>
      </w:r>
      <w:r w:rsidR="006E68F7" w:rsidRPr="00AD2F78">
        <w:rPr>
          <w:rFonts w:cs="Arial"/>
          <w:b/>
          <w:bCs/>
          <w:noProof/>
          <w:szCs w:val="20"/>
          <w:lang w:val="ru-RU"/>
        </w:rPr>
        <w:t>крајем“</w:t>
      </w:r>
      <w:r>
        <w:rPr>
          <w:rFonts w:cs="Arial"/>
          <w:b/>
          <w:bCs/>
          <w:noProof/>
          <w:szCs w:val="20"/>
          <w:lang w:val="ru-RU"/>
        </w:rPr>
        <w:t>)</w:t>
      </w:r>
      <w:r w:rsidR="006E68F7" w:rsidRPr="00AD2F78">
        <w:rPr>
          <w:b/>
          <w:noProof/>
          <w:szCs w:val="20"/>
          <w:lang w:val="ru-RU"/>
        </w:rPr>
        <w:t xml:space="preserve"> </w:t>
      </w:r>
      <w:r w:rsidR="006E68F7" w:rsidRPr="00AD2F78">
        <w:rPr>
          <w:noProof/>
          <w:szCs w:val="20"/>
          <w:lang w:val="ru-RU"/>
        </w:rPr>
        <w:t>представља субјективни осећај испитаника о тешкоћама са којима се суочава његово домаћинство у настојању да плаћа своје неопходне трошкове узимајући у обзир укупна примања тог домаћинства.</w:t>
      </w:r>
    </w:p>
    <w:p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Финансијско оптерећење буџета домаћинства трошковима становања </w:t>
      </w:r>
      <w:r w:rsidRPr="00AD2F78">
        <w:rPr>
          <w:noProof/>
          <w:szCs w:val="20"/>
          <w:lang w:val="ru-RU"/>
        </w:rPr>
        <w:t xml:space="preserve">означава у којој мери трошкови становања представљају финансијско оптерећење за домаћинство. Ови издаци укључују рату </w:t>
      </w:r>
      <w:r w:rsidRPr="00AD2F78">
        <w:rPr>
          <w:rFonts w:cs="Arial"/>
          <w:noProof/>
          <w:szCs w:val="20"/>
          <w:lang w:val="ru-RU"/>
        </w:rPr>
        <w:t>з</w:t>
      </w:r>
      <w:r w:rsidRPr="00AD2F78">
        <w:rPr>
          <w:noProof/>
          <w:szCs w:val="20"/>
          <w:lang w:val="ru-RU"/>
        </w:rPr>
        <w:t xml:space="preserve">а отплату кредита, уколико је члан </w:t>
      </w:r>
      <w:r w:rsidRPr="00AD2F78">
        <w:rPr>
          <w:rFonts w:cs="Arial"/>
          <w:noProof/>
          <w:szCs w:val="20"/>
          <w:lang w:val="ru-RU"/>
        </w:rPr>
        <w:t>домаћинства</w:t>
      </w:r>
      <w:r w:rsidRPr="00AD2F78">
        <w:rPr>
          <w:noProof/>
          <w:szCs w:val="20"/>
          <w:lang w:val="ru-RU"/>
        </w:rPr>
        <w:t xml:space="preserve"> власник стана до којег је дошао уз помоћ кредита, или ренту, уколико је закупац. Такође, у трошкове становања, поред комуналних услуга укључени су и издаци за услуге повезане са становањем, као и издаци за редовно одржавање стана.</w:t>
      </w:r>
    </w:p>
    <w:p w:rsidR="006E68F7" w:rsidRPr="00186E48" w:rsidRDefault="006E68F7" w:rsidP="006E68F7">
      <w:pPr>
        <w:spacing w:before="120" w:after="120"/>
        <w:jc w:val="both"/>
        <w:rPr>
          <w:noProof/>
          <w:szCs w:val="20"/>
        </w:rPr>
      </w:pPr>
      <w:r w:rsidRPr="00AD2F78">
        <w:rPr>
          <w:b/>
          <w:noProof/>
          <w:szCs w:val="20"/>
          <w:lang w:val="ru-RU"/>
        </w:rPr>
        <w:t xml:space="preserve">Интензитет рада </w:t>
      </w:r>
      <w:r w:rsidRPr="00AD2F78">
        <w:rPr>
          <w:noProof/>
          <w:szCs w:val="20"/>
          <w:lang w:val="ru-RU"/>
        </w:rPr>
        <w:t xml:space="preserve">представља број месеци у којима су сви радно способни чланови домаћинства радили у референтном периоду у односу на хипотетички број месеци у којима су чланови домаћинства могли радити. Интензитет рада може бити веома </w:t>
      </w:r>
      <w:r w:rsidR="0072034F">
        <w:rPr>
          <w:noProof/>
          <w:szCs w:val="20"/>
          <w:lang w:val="ru-RU"/>
        </w:rPr>
        <w:t>низак (0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0,20), низак (0,20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0,45), средњи (0,45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0,55), висок (0,55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0,85) и веома висок (0,85</w:t>
      </w:r>
      <w:r w:rsidR="0072034F">
        <w:rPr>
          <w:rFonts w:cs="Arial"/>
          <w:noProof/>
          <w:szCs w:val="20"/>
          <w:lang w:val="ru-RU"/>
        </w:rPr>
        <w:t>‒</w:t>
      </w:r>
      <w:r w:rsidRPr="00AD2F78">
        <w:rPr>
          <w:noProof/>
          <w:szCs w:val="20"/>
          <w:lang w:val="ru-RU"/>
        </w:rPr>
        <w:t xml:space="preserve">1). На пример, </w:t>
      </w:r>
      <w:r w:rsidRPr="00AD2F78">
        <w:rPr>
          <w:b/>
          <w:noProof/>
          <w:szCs w:val="20"/>
          <w:lang w:val="ru-RU"/>
        </w:rPr>
        <w:t>низак интензитет рада</w:t>
      </w:r>
      <w:r w:rsidRPr="00AD2F78">
        <w:rPr>
          <w:noProof/>
          <w:szCs w:val="20"/>
          <w:lang w:val="ru-RU"/>
        </w:rPr>
        <w:t xml:space="preserve"> се односи на домаћинства у којима су радно способни чланови радили између 20% и 45% од укупног броја месеци у којима су могли радити током </w:t>
      </w:r>
      <w:r w:rsidRPr="00186E48">
        <w:rPr>
          <w:noProof/>
          <w:szCs w:val="20"/>
        </w:rPr>
        <w:t>референтног периода.</w:t>
      </w:r>
    </w:p>
    <w:p w:rsidR="008E0E18" w:rsidRPr="00186E48" w:rsidRDefault="00F34A6A" w:rsidP="006E68F7">
      <w:pPr>
        <w:spacing w:before="120" w:after="120"/>
        <w:jc w:val="both"/>
        <w:rPr>
          <w:noProof/>
          <w:szCs w:val="20"/>
        </w:rPr>
      </w:pPr>
      <w:r w:rsidRPr="00186E48">
        <w:rPr>
          <w:b/>
          <w:i/>
          <w:iCs/>
        </w:rPr>
        <w:t>Стопа ризика од сиромаштва или социјалне искључености</w:t>
      </w:r>
      <w:r w:rsidRPr="00186E48">
        <w:rPr>
          <w:b/>
        </w:rPr>
        <w:t xml:space="preserve"> </w:t>
      </w:r>
      <w:r w:rsidRPr="00186E48">
        <w:t>показује удео појединаца који су у ризику од сиромаштва или су изразито материјално депривирани или живе у домаћинствима веома ниског интензитета рада. Од доношења стратегије Европа 2020</w:t>
      </w:r>
      <w:r w:rsidR="00340589">
        <w:rPr>
          <w:lang w:val="sr-Latn-RS"/>
        </w:rPr>
        <w:t>,</w:t>
      </w:r>
      <w:r w:rsidRPr="00186E48">
        <w:t xml:space="preserve"> овај индикатор постаје најважнији показатељ угрожености.</w:t>
      </w:r>
    </w:p>
    <w:p w:rsidR="00C542BB" w:rsidRPr="00186E48" w:rsidRDefault="00C542BB" w:rsidP="006E68F7">
      <w:pPr>
        <w:jc w:val="center"/>
        <w:rPr>
          <w:rFonts w:cs="Arial"/>
          <w:bCs/>
          <w:szCs w:val="20"/>
        </w:rPr>
      </w:pPr>
    </w:p>
    <w:p w:rsidR="004A2B55" w:rsidRPr="00186E48" w:rsidRDefault="004A2B55" w:rsidP="004A2B55"/>
    <w:p w:rsidR="004A2B55" w:rsidRDefault="004A2B55" w:rsidP="004A2B55">
      <w:pPr>
        <w:rPr>
          <w:lang w:val="sr-Latn-CS"/>
        </w:rPr>
      </w:pPr>
    </w:p>
    <w:p w:rsidR="004A2B55" w:rsidRDefault="004A2B55" w:rsidP="004A2B55">
      <w:pPr>
        <w:rPr>
          <w:lang w:val="sr-Latn-CS"/>
        </w:rPr>
      </w:pPr>
    </w:p>
    <w:p w:rsidR="004A2B55" w:rsidRDefault="004A2B55" w:rsidP="004A2B55">
      <w:pPr>
        <w:rPr>
          <w:lang w:val="sr-Latn-CS"/>
        </w:rPr>
      </w:pPr>
    </w:p>
    <w:p w:rsidR="004A2B55" w:rsidRPr="00805911" w:rsidRDefault="004A2B55" w:rsidP="004A2B55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A2B55" w:rsidRPr="005E28CB">
        <w:tc>
          <w:tcPr>
            <w:tcW w:w="9379" w:type="dxa"/>
            <w:shd w:val="clear" w:color="auto" w:fill="auto"/>
          </w:tcPr>
          <w:p w:rsidR="00C542BB" w:rsidRPr="00340589" w:rsidRDefault="008F09D5" w:rsidP="005E28CB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Контакт</w:t>
            </w:r>
            <w:r w:rsidR="00C542BB"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371290" w:rsidRPr="00340589">
              <w:rPr>
                <w:rFonts w:cs="Arial"/>
                <w:iCs/>
                <w:sz w:val="18"/>
                <w:szCs w:val="18"/>
                <w:lang w:val="sr-Cyrl-CS"/>
              </w:rPr>
              <w:t>:</w:t>
            </w:r>
            <w:r w:rsidR="00371290"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13" w:history="1">
              <w:r w:rsidR="00371290" w:rsidRPr="00340589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tijana.comic@stat.gov.rs</w:t>
              </w:r>
            </w:hyperlink>
            <w:r w:rsidRPr="00340589">
              <w:rPr>
                <w:rFonts w:cs="Arial"/>
                <w:iCs/>
                <w:sz w:val="18"/>
                <w:szCs w:val="18"/>
              </w:rPr>
              <w:t>;</w:t>
            </w:r>
            <w:r w:rsidR="004A2B55" w:rsidRPr="00340589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="004A2B55" w:rsidRPr="00340589">
              <w:rPr>
                <w:iCs/>
                <w:sz w:val="18"/>
                <w:szCs w:val="18"/>
              </w:rPr>
              <w:t xml:space="preserve"> 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.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: 011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/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24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-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12-922</w:t>
            </w:r>
            <w:r w:rsidR="00340589">
              <w:rPr>
                <w:rFonts w:cs="Arial"/>
                <w:iCs/>
                <w:sz w:val="18"/>
                <w:szCs w:val="18"/>
                <w:lang w:val="sr-Latn-RS"/>
              </w:rPr>
              <w:t>,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локл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3</w:t>
            </w:r>
            <w:r w:rsidR="00990C9C">
              <w:rPr>
                <w:rFonts w:cs="Arial"/>
                <w:iCs/>
                <w:sz w:val="18"/>
                <w:szCs w:val="18"/>
                <w:lang w:val="ru-RU"/>
              </w:rPr>
              <w:t>63</w:t>
            </w:r>
          </w:p>
          <w:p w:rsidR="008F09D5" w:rsidRPr="00062A60" w:rsidRDefault="008F09D5" w:rsidP="005E28CB">
            <w:pPr>
              <w:tabs>
                <w:tab w:val="left" w:pos="3982"/>
              </w:tabs>
              <w:jc w:val="center"/>
              <w:rPr>
                <w:rFonts w:cs="Arial"/>
                <w:iCs/>
                <w:sz w:val="18"/>
                <w:szCs w:val="18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Издаје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штампа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Републички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завод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статистику</w:t>
            </w:r>
            <w:r w:rsidRPr="00340589">
              <w:rPr>
                <w:rFonts w:cs="Arial"/>
                <w:iCs/>
                <w:sz w:val="18"/>
                <w:szCs w:val="18"/>
              </w:rPr>
              <w:t>,</w:t>
            </w:r>
            <w:r w:rsidR="00340589">
              <w:rPr>
                <w:rFonts w:cs="Arial"/>
                <w:iCs/>
                <w:sz w:val="18"/>
                <w:szCs w:val="18"/>
              </w:rPr>
              <w:t xml:space="preserve"> 11 050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Београд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Милана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акића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5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елефон</w:t>
            </w:r>
            <w:r w:rsidRPr="00340589">
              <w:rPr>
                <w:rFonts w:cs="Arial"/>
                <w:iCs/>
                <w:sz w:val="18"/>
                <w:szCs w:val="18"/>
              </w:rPr>
              <w:t>: 011/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40589">
              <w:rPr>
                <w:rFonts w:cs="Arial"/>
                <w:iCs/>
                <w:sz w:val="18"/>
                <w:szCs w:val="18"/>
              </w:rPr>
              <w:t>4-12-922 (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централа</w:t>
            </w:r>
            <w:r w:rsidRPr="00340589">
              <w:rPr>
                <w:rFonts w:cs="Arial"/>
                <w:iCs/>
                <w:sz w:val="18"/>
                <w:szCs w:val="18"/>
              </w:rPr>
              <w:t>) • 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елефакс</w:t>
            </w:r>
            <w:r w:rsidRPr="00340589">
              <w:rPr>
                <w:rFonts w:cs="Arial"/>
                <w:iCs/>
                <w:sz w:val="18"/>
                <w:szCs w:val="18"/>
              </w:rPr>
              <w:t>: 011/24-11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40589">
              <w:rPr>
                <w:rFonts w:cs="Arial"/>
                <w:iCs/>
                <w:sz w:val="18"/>
                <w:szCs w:val="18"/>
              </w:rPr>
              <w:t>260 •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DB5277">
              <w:rPr>
                <w:sz w:val="18"/>
                <w:szCs w:val="18"/>
                <w:lang w:val="sr-Cyrl-CS"/>
              </w:rPr>
              <w:t xml:space="preserve"> </w:t>
            </w:r>
            <w:r w:rsidR="00DB5277" w:rsidRPr="00780082">
              <w:rPr>
                <w:sz w:val="18"/>
                <w:szCs w:val="18"/>
              </w:rPr>
              <w:t>д</w:t>
            </w:r>
            <w:r w:rsidR="00340589" w:rsidRPr="00780082">
              <w:rPr>
                <w:sz w:val="18"/>
                <w:szCs w:val="18"/>
              </w:rPr>
              <w:t>р</w:t>
            </w:r>
            <w:r w:rsidR="00340589" w:rsidRPr="00340589">
              <w:rPr>
                <w:sz w:val="18"/>
                <w:szCs w:val="18"/>
                <w:lang w:val="sr-Cyrl-CS"/>
              </w:rPr>
              <w:t xml:space="preserve"> Миладин Ковачевић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, </w:t>
            </w:r>
            <w:r w:rsidR="00990C9C">
              <w:rPr>
                <w:sz w:val="18"/>
                <w:szCs w:val="18"/>
                <w:lang w:val="ru-RU"/>
              </w:rPr>
              <w:t>д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иректор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ираж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●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Периодика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излажења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  <w:p w:rsidR="004A2B55" w:rsidRPr="005E28CB" w:rsidRDefault="004A2B55" w:rsidP="005E28CB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4A2B55" w:rsidRPr="00062A60" w:rsidRDefault="004A2B55" w:rsidP="004A2B55">
      <w:pPr>
        <w:rPr>
          <w:sz w:val="2"/>
          <w:szCs w:val="2"/>
        </w:rPr>
      </w:pPr>
    </w:p>
    <w:p w:rsidR="009324E6" w:rsidRPr="00062A60" w:rsidRDefault="009324E6" w:rsidP="004A2B55">
      <w:pPr>
        <w:rPr>
          <w:sz w:val="2"/>
          <w:szCs w:val="2"/>
        </w:rPr>
      </w:pPr>
    </w:p>
    <w:sectPr w:rsidR="009324E6" w:rsidRPr="00062A60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B" w:rsidRDefault="00813D3B">
      <w:r>
        <w:separator/>
      </w:r>
    </w:p>
  </w:endnote>
  <w:endnote w:type="continuationSeparator" w:id="0">
    <w:p w:rsidR="00813D3B" w:rsidRDefault="0081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S">
    <w:altName w:val="Arial"/>
    <w:charset w:val="00"/>
    <w:family w:val="swiss"/>
    <w:pitch w:val="variable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73F1A" w:rsidRPr="00593372">
      <w:tc>
        <w:tcPr>
          <w:tcW w:w="5210" w:type="dxa"/>
          <w:shd w:val="clear" w:color="auto" w:fill="auto"/>
        </w:tcPr>
        <w:p w:rsidR="00673F1A" w:rsidRPr="00593372" w:rsidRDefault="00673F1A" w:rsidP="005E28CB">
          <w:pPr>
            <w:spacing w:before="120"/>
            <w:rPr>
              <w:iCs/>
              <w:sz w:val="16"/>
              <w:szCs w:val="16"/>
            </w:rPr>
          </w:pPr>
          <w:r w:rsidRPr="00593372">
            <w:rPr>
              <w:iCs/>
              <w:sz w:val="16"/>
              <w:szCs w:val="16"/>
            </w:rPr>
            <w:fldChar w:fldCharType="begin"/>
          </w:r>
          <w:r w:rsidRPr="00593372">
            <w:rPr>
              <w:iCs/>
              <w:sz w:val="16"/>
              <w:szCs w:val="16"/>
            </w:rPr>
            <w:instrText xml:space="preserve"> PAGE </w:instrText>
          </w:r>
          <w:r w:rsidRPr="00593372">
            <w:rPr>
              <w:iCs/>
              <w:sz w:val="16"/>
              <w:szCs w:val="16"/>
            </w:rPr>
            <w:fldChar w:fldCharType="separate"/>
          </w:r>
          <w:r w:rsidR="00BE10EA">
            <w:rPr>
              <w:iCs/>
              <w:noProof/>
              <w:sz w:val="16"/>
              <w:szCs w:val="16"/>
            </w:rPr>
            <w:t>4</w:t>
          </w:r>
          <w:r w:rsidRPr="0059337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673F1A" w:rsidRPr="00593372" w:rsidRDefault="00673F1A" w:rsidP="005F7E9B">
          <w:pPr>
            <w:spacing w:before="120"/>
            <w:jc w:val="right"/>
            <w:rPr>
              <w:bCs/>
              <w:sz w:val="16"/>
              <w:szCs w:val="16"/>
            </w:rPr>
          </w:pPr>
          <w:r w:rsidRPr="00593372">
            <w:rPr>
              <w:bCs/>
              <w:sz w:val="16"/>
              <w:szCs w:val="16"/>
            </w:rPr>
            <w:t>СРБ084 ПД10 310316</w:t>
          </w:r>
        </w:p>
      </w:tc>
    </w:tr>
  </w:tbl>
  <w:p w:rsidR="00673F1A" w:rsidRPr="00933BE7" w:rsidRDefault="00673F1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bottom w:val="sing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73F1A" w:rsidRPr="00593372">
      <w:tc>
        <w:tcPr>
          <w:tcW w:w="521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673F1A" w:rsidRPr="00593372" w:rsidRDefault="00673F1A" w:rsidP="005F7E9B">
          <w:pPr>
            <w:spacing w:before="120"/>
            <w:rPr>
              <w:iCs/>
              <w:sz w:val="16"/>
              <w:szCs w:val="16"/>
              <w:lang w:val="sr-Cyrl-CS"/>
            </w:rPr>
          </w:pPr>
          <w:r w:rsidRPr="00593372">
            <w:rPr>
              <w:iCs/>
              <w:sz w:val="16"/>
              <w:szCs w:val="16"/>
            </w:rPr>
            <w:t>СРБ084 ПД10 310316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:rsidR="00673F1A" w:rsidRPr="00593372" w:rsidRDefault="00673F1A" w:rsidP="005E28CB">
          <w:pPr>
            <w:spacing w:before="120"/>
            <w:jc w:val="right"/>
            <w:rPr>
              <w:bCs/>
              <w:sz w:val="16"/>
              <w:szCs w:val="16"/>
            </w:rPr>
          </w:pPr>
          <w:r w:rsidRPr="00593372">
            <w:rPr>
              <w:bCs/>
              <w:sz w:val="16"/>
              <w:szCs w:val="16"/>
            </w:rPr>
            <w:fldChar w:fldCharType="begin"/>
          </w:r>
          <w:r w:rsidRPr="00593372">
            <w:rPr>
              <w:bCs/>
              <w:sz w:val="16"/>
              <w:szCs w:val="16"/>
            </w:rPr>
            <w:instrText xml:space="preserve"> PAGE </w:instrText>
          </w:r>
          <w:r w:rsidRPr="00593372">
            <w:rPr>
              <w:bCs/>
              <w:sz w:val="16"/>
              <w:szCs w:val="16"/>
            </w:rPr>
            <w:fldChar w:fldCharType="separate"/>
          </w:r>
          <w:r w:rsidR="00BE10EA">
            <w:rPr>
              <w:bCs/>
              <w:noProof/>
              <w:sz w:val="16"/>
              <w:szCs w:val="16"/>
            </w:rPr>
            <w:t>3</w:t>
          </w:r>
          <w:r w:rsidRPr="00593372">
            <w:rPr>
              <w:bCs/>
              <w:sz w:val="16"/>
              <w:szCs w:val="16"/>
            </w:rPr>
            <w:fldChar w:fldCharType="end"/>
          </w:r>
        </w:p>
      </w:tc>
    </w:tr>
  </w:tbl>
  <w:p w:rsidR="00673F1A" w:rsidRPr="00933BE7" w:rsidRDefault="00673F1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B" w:rsidRDefault="00813D3B">
      <w:r>
        <w:separator/>
      </w:r>
    </w:p>
  </w:footnote>
  <w:footnote w:type="continuationSeparator" w:id="0">
    <w:p w:rsidR="00813D3B" w:rsidRDefault="00813D3B">
      <w:r>
        <w:continuationSeparator/>
      </w:r>
    </w:p>
  </w:footnote>
  <w:footnote w:id="1">
    <w:p w:rsidR="00673F1A" w:rsidRPr="00AF6878" w:rsidRDefault="00673F1A">
      <w:pPr>
        <w:pStyle w:val="FootnoteText"/>
        <w:rPr>
          <w:sz w:val="14"/>
          <w:szCs w:val="14"/>
        </w:rPr>
      </w:pPr>
      <w:r w:rsidRPr="00AF6878">
        <w:rPr>
          <w:rStyle w:val="FootnoteReference"/>
          <w:sz w:val="14"/>
          <w:szCs w:val="14"/>
        </w:rPr>
        <w:footnoteRef/>
      </w:r>
      <w:r w:rsidRPr="00AF6878">
        <w:rPr>
          <w:sz w:val="14"/>
          <w:szCs w:val="14"/>
        </w:rPr>
        <w:t xml:space="preserve"> </w:t>
      </w:r>
      <w:r w:rsidR="00AF6878" w:rsidRPr="00AF6878">
        <w:rPr>
          <w:sz w:val="14"/>
          <w:szCs w:val="14"/>
        </w:rPr>
        <w:t xml:space="preserve">У табелама су приказани ревидирани </w:t>
      </w:r>
      <w:r w:rsidR="00AF6878">
        <w:rPr>
          <w:sz w:val="14"/>
          <w:szCs w:val="14"/>
        </w:rPr>
        <w:t>резултати за 2014</w:t>
      </w:r>
      <w:r w:rsidR="00AF6878" w:rsidRPr="00AF6878">
        <w:rPr>
          <w:sz w:val="14"/>
          <w:szCs w:val="14"/>
        </w:rPr>
        <w:t>. годину</w:t>
      </w:r>
      <w:r w:rsidR="00AF6878">
        <w:rPr>
          <w:sz w:val="14"/>
          <w:szCs w:val="14"/>
        </w:rPr>
        <w:t>.</w:t>
      </w:r>
      <w:r w:rsidR="00AF6878" w:rsidRPr="00AF6878">
        <w:rPr>
          <w:sz w:val="14"/>
          <w:szCs w:val="14"/>
        </w:rPr>
        <w:t xml:space="preserve"> </w:t>
      </w:r>
    </w:p>
  </w:footnote>
  <w:footnote w:id="2">
    <w:p w:rsidR="00673F1A" w:rsidRPr="004A2B55" w:rsidRDefault="00673F1A" w:rsidP="00673F1A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</w:footnote>
  <w:footnote w:id="3">
    <w:p w:rsidR="00673F1A" w:rsidRPr="00FD1B20" w:rsidRDefault="00673F1A" w:rsidP="00FD1B20">
      <w:pPr>
        <w:ind w:left="113" w:hanging="113"/>
        <w:jc w:val="both"/>
        <w:rPr>
          <w:sz w:val="14"/>
          <w:szCs w:val="14"/>
          <w:lang w:val="ru-RU"/>
        </w:rPr>
      </w:pPr>
      <w:r w:rsidRPr="00FD1B20">
        <w:rPr>
          <w:rStyle w:val="FootnoteReference"/>
          <w:sz w:val="14"/>
          <w:szCs w:val="14"/>
        </w:rPr>
        <w:footnoteRef/>
      </w:r>
      <w:r w:rsidRPr="00FD1B20">
        <w:rPr>
          <w:sz w:val="14"/>
          <w:szCs w:val="14"/>
          <w:lang w:val="ru-RU"/>
        </w:rPr>
        <w:t xml:space="preserve"> </w:t>
      </w:r>
      <w:r w:rsidRPr="00FD1B20">
        <w:rPr>
          <w:rFonts w:cs="Arial"/>
          <w:iCs/>
          <w:noProof/>
          <w:sz w:val="14"/>
          <w:szCs w:val="14"/>
          <w:lang w:val="ru-RU"/>
        </w:rPr>
        <w:t>Погледати методолошко објашњење за еквивалентни приход.</w:t>
      </w:r>
    </w:p>
  </w:footnote>
  <w:footnote w:id="4">
    <w:p w:rsidR="00673F1A" w:rsidRPr="00FD1B20" w:rsidRDefault="00673F1A" w:rsidP="00FD1B20">
      <w:pPr>
        <w:pStyle w:val="FootnoteText"/>
        <w:ind w:left="113" w:hanging="113"/>
        <w:rPr>
          <w:sz w:val="14"/>
          <w:szCs w:val="14"/>
          <w:lang w:val="ru-RU"/>
        </w:rPr>
      </w:pPr>
      <w:r w:rsidRPr="00FD1B20">
        <w:rPr>
          <w:rStyle w:val="FootnoteReference"/>
          <w:sz w:val="14"/>
          <w:szCs w:val="14"/>
        </w:rPr>
        <w:footnoteRef/>
      </w:r>
      <w:r w:rsidRPr="00FD1B20">
        <w:rPr>
          <w:sz w:val="14"/>
          <w:szCs w:val="14"/>
          <w:lang w:val="ru-RU"/>
        </w:rPr>
        <w:t xml:space="preserve"> Термин </w:t>
      </w:r>
      <w:r w:rsidRPr="00FD1B20">
        <w:rPr>
          <w:rFonts w:cs="Arial"/>
          <w:bCs/>
          <w:noProof/>
          <w:sz w:val="14"/>
          <w:szCs w:val="14"/>
          <w:lang w:val="ru-RU"/>
        </w:rPr>
        <w:t>„</w:t>
      </w:r>
      <w:r w:rsidRPr="00FD1B20">
        <w:rPr>
          <w:sz w:val="14"/>
          <w:szCs w:val="14"/>
          <w:lang w:val="ru-RU"/>
        </w:rPr>
        <w:t>издржавано дете</w:t>
      </w:r>
      <w:r w:rsidRPr="00FD1B20">
        <w:rPr>
          <w:rFonts w:cs="Arial"/>
          <w:bCs/>
          <w:noProof/>
          <w:sz w:val="14"/>
          <w:szCs w:val="14"/>
          <w:lang w:val="ru-RU"/>
        </w:rPr>
        <w:t>“</w:t>
      </w:r>
      <w:r w:rsidRPr="00FD1B20">
        <w:rPr>
          <w:sz w:val="14"/>
          <w:szCs w:val="14"/>
          <w:lang w:val="ru-RU"/>
        </w:rPr>
        <w:t xml:space="preserve"> односи</w:t>
      </w:r>
      <w:r w:rsidRPr="00FD1B20">
        <w:rPr>
          <w:rFonts w:cs="Arial"/>
          <w:noProof/>
          <w:sz w:val="14"/>
          <w:szCs w:val="14"/>
          <w:lang w:val="ru-RU"/>
        </w:rPr>
        <w:t xml:space="preserve"> се</w:t>
      </w:r>
      <w:r w:rsidRPr="00FD1B20">
        <w:rPr>
          <w:sz w:val="14"/>
          <w:szCs w:val="14"/>
          <w:lang w:val="ru-RU"/>
        </w:rPr>
        <w:t xml:space="preserve"> на сва лица млађа од 18 година, као и на особе старости од 18 до 24 године које живе с барем једним родитељем и економски су неактивне.</w:t>
      </w:r>
    </w:p>
  </w:footnote>
  <w:footnote w:id="5">
    <w:p w:rsidR="00673F1A" w:rsidRPr="004A2B55" w:rsidRDefault="00673F1A" w:rsidP="003D4EAD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Дефиниције основних индикатора дате су у оквиру Методолошких објашњења.</w:t>
      </w:r>
    </w:p>
  </w:footnote>
  <w:footnote w:id="6">
    <w:p w:rsidR="00673F1A" w:rsidRPr="00420503" w:rsidRDefault="00673F1A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 претходна година у односу на годину назначену у табели.</w:t>
      </w:r>
    </w:p>
  </w:footnote>
  <w:footnote w:id="7">
    <w:p w:rsidR="00673F1A" w:rsidRPr="00420503" w:rsidRDefault="00673F1A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Стопа ризика од сиромаштва, када не би постојали социјални трансфери и пензије.</w:t>
      </w:r>
    </w:p>
  </w:footnote>
  <w:footnote w:id="8">
    <w:p w:rsidR="00673F1A" w:rsidRPr="00420503" w:rsidRDefault="00673F1A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Енг. </w:t>
      </w:r>
      <w:r w:rsidRPr="00420503">
        <w:rPr>
          <w:i/>
          <w:sz w:val="14"/>
          <w:szCs w:val="14"/>
          <w:lang w:val="ru-RU"/>
        </w:rPr>
        <w:t>Gini.</w:t>
      </w:r>
    </w:p>
  </w:footnote>
  <w:footnote w:id="9">
    <w:p w:rsidR="00673F1A" w:rsidRPr="00D152D3" w:rsidRDefault="00673F1A">
      <w:pPr>
        <w:pStyle w:val="FootnoteText"/>
        <w:rPr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</w:t>
      </w:r>
      <w:r w:rsidRPr="007D67F7">
        <w:rPr>
          <w:sz w:val="14"/>
          <w:szCs w:val="14"/>
        </w:rPr>
        <w:t>период: претходна</w:t>
      </w:r>
      <w:r w:rsidRPr="00420503">
        <w:rPr>
          <w:sz w:val="14"/>
          <w:szCs w:val="14"/>
        </w:rPr>
        <w:t xml:space="preserve"> година у односу на годину назначену</w:t>
      </w:r>
      <w:r w:rsidRPr="00A5577C">
        <w:rPr>
          <w:sz w:val="14"/>
          <w:szCs w:val="14"/>
        </w:rPr>
        <w:t xml:space="preserve"> у табели.</w:t>
      </w:r>
    </w:p>
  </w:footnote>
  <w:footnote w:id="10">
    <w:p w:rsidR="00673F1A" w:rsidRPr="004A2B55" w:rsidRDefault="00673F1A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За старосну групу </w:t>
      </w:r>
      <w:r w:rsidRPr="004A2B55">
        <w:rPr>
          <w:rFonts w:cs="Arial"/>
          <w:bCs/>
          <w:noProof/>
          <w:sz w:val="14"/>
          <w:szCs w:val="14"/>
          <w:lang w:val="ru-RU"/>
        </w:rPr>
        <w:t>0–17</w:t>
      </w:r>
      <w:r w:rsidRPr="004A2B55">
        <w:rPr>
          <w:sz w:val="14"/>
          <w:szCs w:val="14"/>
          <w:lang w:val="ru-RU"/>
        </w:rPr>
        <w:t xml:space="preserve"> година приказује се само укупна стопа ризика од сиромаштва, без поделе према полу.</w:t>
      </w:r>
    </w:p>
  </w:footnote>
  <w:footnote w:id="11">
    <w:p w:rsidR="00C0297F" w:rsidRPr="00C0297F" w:rsidRDefault="00C0297F">
      <w:pPr>
        <w:pStyle w:val="FootnoteText"/>
        <w:rPr>
          <w:lang w:val="en-US"/>
        </w:rPr>
      </w:pPr>
      <w:r w:rsidRPr="00C0297F">
        <w:rPr>
          <w:rStyle w:val="FootnoteReference"/>
          <w:sz w:val="14"/>
          <w:szCs w:val="14"/>
        </w:rPr>
        <w:footnoteRef/>
      </w:r>
      <w:r w:rsidRPr="00C0297F">
        <w:rPr>
          <w:sz w:val="14"/>
          <w:szCs w:val="14"/>
        </w:rPr>
        <w:t xml:space="preserve"> Референтни период:</w:t>
      </w:r>
      <w:r w:rsidRPr="007D67F7">
        <w:rPr>
          <w:sz w:val="14"/>
          <w:szCs w:val="14"/>
        </w:rPr>
        <w:t xml:space="preserve">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2">
    <w:p w:rsidR="00673F1A" w:rsidRPr="00420503" w:rsidRDefault="00673F1A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</w:t>
      </w:r>
      <w:r w:rsidRPr="007D67F7">
        <w:rPr>
          <w:sz w:val="14"/>
          <w:szCs w:val="14"/>
        </w:rPr>
        <w:t>Референтни период: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3">
    <w:p w:rsidR="00673F1A" w:rsidRPr="00420503" w:rsidRDefault="00673F1A" w:rsidP="004A2B55">
      <w:pPr>
        <w:jc w:val="both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У самозапослена лица спадају и пољопривредници.</w:t>
      </w:r>
    </w:p>
  </w:footnote>
  <w:footnote w:id="14">
    <w:p w:rsidR="00C0297F" w:rsidRPr="00C0297F" w:rsidRDefault="00C0297F">
      <w:pPr>
        <w:pStyle w:val="FootnoteText"/>
        <w:rPr>
          <w:lang w:val="en-US"/>
        </w:rPr>
      </w:pPr>
      <w:r w:rsidRPr="00C0297F">
        <w:rPr>
          <w:rStyle w:val="FootnoteReference"/>
          <w:sz w:val="14"/>
          <w:szCs w:val="14"/>
        </w:rPr>
        <w:footnoteRef/>
      </w:r>
      <w:r w:rsidRPr="00C0297F">
        <w:rPr>
          <w:sz w:val="14"/>
          <w:szCs w:val="14"/>
        </w:rPr>
        <w:t xml:space="preserve"> Референтни</w:t>
      </w:r>
      <w:r w:rsidRPr="007D67F7">
        <w:rPr>
          <w:sz w:val="14"/>
          <w:szCs w:val="14"/>
        </w:rPr>
        <w:t xml:space="preserve"> период: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5">
    <w:p w:rsidR="00673F1A" w:rsidRPr="00420503" w:rsidRDefault="00673F1A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</w:t>
      </w:r>
      <w:r w:rsidRPr="007D67F7">
        <w:rPr>
          <w:sz w:val="14"/>
          <w:szCs w:val="14"/>
        </w:rPr>
        <w:t>Референтни период</w:t>
      </w:r>
      <w:r>
        <w:rPr>
          <w:sz w:val="14"/>
          <w:szCs w:val="14"/>
        </w:rPr>
        <w:t>:</w:t>
      </w:r>
      <w:r w:rsidRPr="007D67F7">
        <w:rPr>
          <w:sz w:val="14"/>
          <w:szCs w:val="14"/>
        </w:rPr>
        <w:t xml:space="preserve"> година назначена</w:t>
      </w:r>
      <w:r w:rsidRPr="00420503">
        <w:rPr>
          <w:sz w:val="14"/>
          <w:szCs w:val="14"/>
        </w:rPr>
        <w:t xml:space="preserve"> у табели.</w:t>
      </w:r>
    </w:p>
  </w:footnote>
  <w:footnote w:id="16">
    <w:p w:rsidR="009F23E5" w:rsidRPr="00420503" w:rsidRDefault="009F23E5" w:rsidP="009F23E5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</w:t>
      </w:r>
      <w:r>
        <w:rPr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2015</w:t>
      </w:r>
      <w:r w:rsidRPr="00420503">
        <w:rPr>
          <w:sz w:val="14"/>
          <w:szCs w:val="14"/>
        </w:rPr>
        <w:t>.</w:t>
      </w:r>
      <w:r>
        <w:rPr>
          <w:sz w:val="14"/>
          <w:szCs w:val="14"/>
        </w:rPr>
        <w:t xml:space="preserve"> година</w:t>
      </w:r>
    </w:p>
  </w:footnote>
  <w:footnote w:id="17">
    <w:p w:rsidR="009F23E5" w:rsidRPr="00D152D3" w:rsidRDefault="009F23E5" w:rsidP="009F23E5">
      <w:pPr>
        <w:pStyle w:val="FootnoteText"/>
        <w:rPr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</w:t>
      </w:r>
      <w:r>
        <w:rPr>
          <w:sz w:val="14"/>
          <w:szCs w:val="14"/>
        </w:rPr>
        <w:t>:</w:t>
      </w:r>
      <w:r w:rsidRPr="00420503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2015</w:t>
      </w:r>
      <w:r w:rsidRPr="00420503">
        <w:rPr>
          <w:sz w:val="14"/>
          <w:szCs w:val="14"/>
        </w:rPr>
        <w:t>.</w:t>
      </w:r>
      <w:r>
        <w:rPr>
          <w:sz w:val="14"/>
          <w:szCs w:val="14"/>
        </w:rPr>
        <w:t xml:space="preserve"> година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360D"/>
    <w:multiLevelType w:val="hybridMultilevel"/>
    <w:tmpl w:val="C07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144831"/>
    <w:multiLevelType w:val="hybridMultilevel"/>
    <w:tmpl w:val="A944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0151E6E"/>
    <w:multiLevelType w:val="hybridMultilevel"/>
    <w:tmpl w:val="047EA6B0"/>
    <w:lvl w:ilvl="0" w:tplc="F2D4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413B32CA"/>
    <w:multiLevelType w:val="hybridMultilevel"/>
    <w:tmpl w:val="37B6968A"/>
    <w:lvl w:ilvl="0" w:tplc="7A92BDE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593828"/>
    <w:multiLevelType w:val="hybridMultilevel"/>
    <w:tmpl w:val="F176BB46"/>
    <w:lvl w:ilvl="0" w:tplc="6F220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4">
    <w:nsid w:val="5FE1771C"/>
    <w:multiLevelType w:val="hybridMultilevel"/>
    <w:tmpl w:val="234C7058"/>
    <w:lvl w:ilvl="0" w:tplc="1A04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06A3A"/>
    <w:multiLevelType w:val="hybridMultilevel"/>
    <w:tmpl w:val="0A9C3F9C"/>
    <w:lvl w:ilvl="0" w:tplc="188AD9F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55DEA"/>
    <w:multiLevelType w:val="hybridMultilevel"/>
    <w:tmpl w:val="16D65D68"/>
    <w:lvl w:ilvl="0" w:tplc="9C8C4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8"/>
  </w:num>
  <w:num w:numId="13">
    <w:abstractNumId w:val="8"/>
  </w:num>
  <w:num w:numId="14">
    <w:abstractNumId w:val="32"/>
  </w:num>
  <w:num w:numId="15">
    <w:abstractNumId w:val="30"/>
  </w:num>
  <w:num w:numId="16">
    <w:abstractNumId w:val="13"/>
  </w:num>
  <w:num w:numId="17">
    <w:abstractNumId w:val="14"/>
  </w:num>
  <w:num w:numId="18">
    <w:abstractNumId w:val="38"/>
  </w:num>
  <w:num w:numId="19">
    <w:abstractNumId w:val="25"/>
  </w:num>
  <w:num w:numId="20">
    <w:abstractNumId w:val="20"/>
  </w:num>
  <w:num w:numId="21">
    <w:abstractNumId w:val="37"/>
  </w:num>
  <w:num w:numId="22">
    <w:abstractNumId w:val="29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3"/>
  </w:num>
  <w:num w:numId="28">
    <w:abstractNumId w:val="12"/>
  </w:num>
  <w:num w:numId="29">
    <w:abstractNumId w:val="31"/>
  </w:num>
  <w:num w:numId="30">
    <w:abstractNumId w:val="21"/>
  </w:num>
  <w:num w:numId="31">
    <w:abstractNumId w:val="19"/>
  </w:num>
  <w:num w:numId="32">
    <w:abstractNumId w:val="11"/>
  </w:num>
  <w:num w:numId="33">
    <w:abstractNumId w:val="35"/>
  </w:num>
  <w:num w:numId="34">
    <w:abstractNumId w:val="26"/>
  </w:num>
  <w:num w:numId="35">
    <w:abstractNumId w:val="34"/>
  </w:num>
  <w:num w:numId="36">
    <w:abstractNumId w:val="22"/>
  </w:num>
  <w:num w:numId="37">
    <w:abstractNumId w:val="10"/>
  </w:num>
  <w:num w:numId="38">
    <w:abstractNumId w:val="27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130C"/>
    <w:rsid w:val="00001820"/>
    <w:rsid w:val="000049E7"/>
    <w:rsid w:val="00021C9B"/>
    <w:rsid w:val="00027688"/>
    <w:rsid w:val="000301CD"/>
    <w:rsid w:val="000326DA"/>
    <w:rsid w:val="000356AE"/>
    <w:rsid w:val="00036DC2"/>
    <w:rsid w:val="000415B6"/>
    <w:rsid w:val="00062A60"/>
    <w:rsid w:val="000772DD"/>
    <w:rsid w:val="00091980"/>
    <w:rsid w:val="00093B0A"/>
    <w:rsid w:val="000C2788"/>
    <w:rsid w:val="000C6AD0"/>
    <w:rsid w:val="000D4726"/>
    <w:rsid w:val="000E0DDA"/>
    <w:rsid w:val="000E48DB"/>
    <w:rsid w:val="000F56B7"/>
    <w:rsid w:val="000F7389"/>
    <w:rsid w:val="00101B60"/>
    <w:rsid w:val="001034CA"/>
    <w:rsid w:val="001057A8"/>
    <w:rsid w:val="00110976"/>
    <w:rsid w:val="00120DC5"/>
    <w:rsid w:val="00123D75"/>
    <w:rsid w:val="001245F5"/>
    <w:rsid w:val="00134E79"/>
    <w:rsid w:val="0014018B"/>
    <w:rsid w:val="00146585"/>
    <w:rsid w:val="00154A61"/>
    <w:rsid w:val="00161C21"/>
    <w:rsid w:val="00165B24"/>
    <w:rsid w:val="00174E1D"/>
    <w:rsid w:val="00186E48"/>
    <w:rsid w:val="001A414A"/>
    <w:rsid w:val="001E5AB2"/>
    <w:rsid w:val="0020045D"/>
    <w:rsid w:val="00207099"/>
    <w:rsid w:val="00215BB7"/>
    <w:rsid w:val="00220D87"/>
    <w:rsid w:val="00223F33"/>
    <w:rsid w:val="00225696"/>
    <w:rsid w:val="0022656F"/>
    <w:rsid w:val="002338F2"/>
    <w:rsid w:val="002577D1"/>
    <w:rsid w:val="00266953"/>
    <w:rsid w:val="00285E97"/>
    <w:rsid w:val="00294133"/>
    <w:rsid w:val="002949DE"/>
    <w:rsid w:val="002A299A"/>
    <w:rsid w:val="002B7E37"/>
    <w:rsid w:val="002C2ECD"/>
    <w:rsid w:val="00302E3B"/>
    <w:rsid w:val="0031538B"/>
    <w:rsid w:val="00320CB8"/>
    <w:rsid w:val="00334F04"/>
    <w:rsid w:val="00340589"/>
    <w:rsid w:val="003472A6"/>
    <w:rsid w:val="003626EB"/>
    <w:rsid w:val="00365267"/>
    <w:rsid w:val="00365B3B"/>
    <w:rsid w:val="00371290"/>
    <w:rsid w:val="003A00F7"/>
    <w:rsid w:val="003A2F46"/>
    <w:rsid w:val="003A6B29"/>
    <w:rsid w:val="003B6D15"/>
    <w:rsid w:val="003C4653"/>
    <w:rsid w:val="003D4EAD"/>
    <w:rsid w:val="003E06F2"/>
    <w:rsid w:val="003E3C34"/>
    <w:rsid w:val="003E4554"/>
    <w:rsid w:val="003F0ECB"/>
    <w:rsid w:val="00403683"/>
    <w:rsid w:val="00406B86"/>
    <w:rsid w:val="00411224"/>
    <w:rsid w:val="0041739D"/>
    <w:rsid w:val="00417634"/>
    <w:rsid w:val="00420503"/>
    <w:rsid w:val="00432F75"/>
    <w:rsid w:val="00433BD0"/>
    <w:rsid w:val="00434D4C"/>
    <w:rsid w:val="00464B50"/>
    <w:rsid w:val="00470D6F"/>
    <w:rsid w:val="004946DA"/>
    <w:rsid w:val="004958A5"/>
    <w:rsid w:val="00495AFD"/>
    <w:rsid w:val="004A18AD"/>
    <w:rsid w:val="004A2B55"/>
    <w:rsid w:val="004A2DA9"/>
    <w:rsid w:val="004B4330"/>
    <w:rsid w:val="004E266D"/>
    <w:rsid w:val="004E5ADD"/>
    <w:rsid w:val="004F4876"/>
    <w:rsid w:val="004F4A78"/>
    <w:rsid w:val="004F7EDC"/>
    <w:rsid w:val="005062DF"/>
    <w:rsid w:val="00522C60"/>
    <w:rsid w:val="005326ED"/>
    <w:rsid w:val="005452E1"/>
    <w:rsid w:val="005605E2"/>
    <w:rsid w:val="00591F3B"/>
    <w:rsid w:val="00593372"/>
    <w:rsid w:val="00596A18"/>
    <w:rsid w:val="005A563E"/>
    <w:rsid w:val="005B4F62"/>
    <w:rsid w:val="005C10E4"/>
    <w:rsid w:val="005C1A61"/>
    <w:rsid w:val="005C2EFC"/>
    <w:rsid w:val="005C4034"/>
    <w:rsid w:val="005C56E2"/>
    <w:rsid w:val="005D0DC6"/>
    <w:rsid w:val="005D31B2"/>
    <w:rsid w:val="005D3223"/>
    <w:rsid w:val="005E1A52"/>
    <w:rsid w:val="005E28CB"/>
    <w:rsid w:val="005E34B7"/>
    <w:rsid w:val="005F17C3"/>
    <w:rsid w:val="005F408E"/>
    <w:rsid w:val="005F7E9B"/>
    <w:rsid w:val="00607BD4"/>
    <w:rsid w:val="00626DB8"/>
    <w:rsid w:val="00627E99"/>
    <w:rsid w:val="00643B57"/>
    <w:rsid w:val="006518B7"/>
    <w:rsid w:val="0067119B"/>
    <w:rsid w:val="006721BB"/>
    <w:rsid w:val="00673F1A"/>
    <w:rsid w:val="00677A51"/>
    <w:rsid w:val="0068090E"/>
    <w:rsid w:val="0068287D"/>
    <w:rsid w:val="00690EF7"/>
    <w:rsid w:val="006A7E8E"/>
    <w:rsid w:val="006B7517"/>
    <w:rsid w:val="006C0769"/>
    <w:rsid w:val="006C078D"/>
    <w:rsid w:val="006D4183"/>
    <w:rsid w:val="006D7D3A"/>
    <w:rsid w:val="006E5F6B"/>
    <w:rsid w:val="006E63B2"/>
    <w:rsid w:val="006E68F7"/>
    <w:rsid w:val="006E7AF4"/>
    <w:rsid w:val="006F1ABE"/>
    <w:rsid w:val="006F35D2"/>
    <w:rsid w:val="006F72CE"/>
    <w:rsid w:val="00713566"/>
    <w:rsid w:val="0072034F"/>
    <w:rsid w:val="00721971"/>
    <w:rsid w:val="0073113A"/>
    <w:rsid w:val="00736F0F"/>
    <w:rsid w:val="00737BB7"/>
    <w:rsid w:val="00742E08"/>
    <w:rsid w:val="0076372B"/>
    <w:rsid w:val="00767ADD"/>
    <w:rsid w:val="00776508"/>
    <w:rsid w:val="00780082"/>
    <w:rsid w:val="00781701"/>
    <w:rsid w:val="00786150"/>
    <w:rsid w:val="007A551E"/>
    <w:rsid w:val="007B3F6F"/>
    <w:rsid w:val="007C7E81"/>
    <w:rsid w:val="007D2878"/>
    <w:rsid w:val="007D28F9"/>
    <w:rsid w:val="007D4AF9"/>
    <w:rsid w:val="007D67F7"/>
    <w:rsid w:val="007E2BD1"/>
    <w:rsid w:val="007E3FD2"/>
    <w:rsid w:val="007E6E68"/>
    <w:rsid w:val="007F1EB5"/>
    <w:rsid w:val="007F63EA"/>
    <w:rsid w:val="00803128"/>
    <w:rsid w:val="00813D3B"/>
    <w:rsid w:val="008174D7"/>
    <w:rsid w:val="00823DBB"/>
    <w:rsid w:val="0083197D"/>
    <w:rsid w:val="00833D45"/>
    <w:rsid w:val="00840757"/>
    <w:rsid w:val="00840E17"/>
    <w:rsid w:val="00850635"/>
    <w:rsid w:val="00852CCD"/>
    <w:rsid w:val="00856212"/>
    <w:rsid w:val="00857451"/>
    <w:rsid w:val="00857E00"/>
    <w:rsid w:val="008622DD"/>
    <w:rsid w:val="00865950"/>
    <w:rsid w:val="0088200E"/>
    <w:rsid w:val="00883A55"/>
    <w:rsid w:val="00885413"/>
    <w:rsid w:val="00886F1D"/>
    <w:rsid w:val="008C1D3F"/>
    <w:rsid w:val="008C3B72"/>
    <w:rsid w:val="008C44B8"/>
    <w:rsid w:val="008E0E18"/>
    <w:rsid w:val="008F09D5"/>
    <w:rsid w:val="00904BEC"/>
    <w:rsid w:val="009175A5"/>
    <w:rsid w:val="00921663"/>
    <w:rsid w:val="009324E6"/>
    <w:rsid w:val="00933BE7"/>
    <w:rsid w:val="00935F76"/>
    <w:rsid w:val="00940DEA"/>
    <w:rsid w:val="00942462"/>
    <w:rsid w:val="00943A4C"/>
    <w:rsid w:val="00953B72"/>
    <w:rsid w:val="00961739"/>
    <w:rsid w:val="009742A2"/>
    <w:rsid w:val="00982283"/>
    <w:rsid w:val="00990C9C"/>
    <w:rsid w:val="009C1196"/>
    <w:rsid w:val="009C6B41"/>
    <w:rsid w:val="009D1088"/>
    <w:rsid w:val="009D28E8"/>
    <w:rsid w:val="009D45EB"/>
    <w:rsid w:val="009E27E5"/>
    <w:rsid w:val="009E44AF"/>
    <w:rsid w:val="009E4CF4"/>
    <w:rsid w:val="009F0F20"/>
    <w:rsid w:val="009F1A4C"/>
    <w:rsid w:val="009F23E5"/>
    <w:rsid w:val="009F7ECF"/>
    <w:rsid w:val="00A00F3D"/>
    <w:rsid w:val="00A01444"/>
    <w:rsid w:val="00A129F4"/>
    <w:rsid w:val="00A1492B"/>
    <w:rsid w:val="00A20D67"/>
    <w:rsid w:val="00A22971"/>
    <w:rsid w:val="00A277D0"/>
    <w:rsid w:val="00A352E2"/>
    <w:rsid w:val="00A36CF3"/>
    <w:rsid w:val="00A62452"/>
    <w:rsid w:val="00A723C6"/>
    <w:rsid w:val="00A7556A"/>
    <w:rsid w:val="00A84F98"/>
    <w:rsid w:val="00A85F30"/>
    <w:rsid w:val="00A91572"/>
    <w:rsid w:val="00AA5AE6"/>
    <w:rsid w:val="00AB08BA"/>
    <w:rsid w:val="00AB23F4"/>
    <w:rsid w:val="00AB2624"/>
    <w:rsid w:val="00AC43D9"/>
    <w:rsid w:val="00AD2F78"/>
    <w:rsid w:val="00AD6545"/>
    <w:rsid w:val="00AF3536"/>
    <w:rsid w:val="00AF6878"/>
    <w:rsid w:val="00AF7F4D"/>
    <w:rsid w:val="00B20D07"/>
    <w:rsid w:val="00B25420"/>
    <w:rsid w:val="00B41425"/>
    <w:rsid w:val="00B64573"/>
    <w:rsid w:val="00B93CE5"/>
    <w:rsid w:val="00B95EE2"/>
    <w:rsid w:val="00B967F5"/>
    <w:rsid w:val="00BA2A4A"/>
    <w:rsid w:val="00BB4ABF"/>
    <w:rsid w:val="00BB787C"/>
    <w:rsid w:val="00BC02E7"/>
    <w:rsid w:val="00BC5F23"/>
    <w:rsid w:val="00BE0489"/>
    <w:rsid w:val="00BE10EA"/>
    <w:rsid w:val="00BE2041"/>
    <w:rsid w:val="00C0297F"/>
    <w:rsid w:val="00C11631"/>
    <w:rsid w:val="00C13D19"/>
    <w:rsid w:val="00C149A4"/>
    <w:rsid w:val="00C20399"/>
    <w:rsid w:val="00C31454"/>
    <w:rsid w:val="00C31736"/>
    <w:rsid w:val="00C319AA"/>
    <w:rsid w:val="00C37F67"/>
    <w:rsid w:val="00C45520"/>
    <w:rsid w:val="00C542BB"/>
    <w:rsid w:val="00C54BE0"/>
    <w:rsid w:val="00C8729A"/>
    <w:rsid w:val="00C90BC3"/>
    <w:rsid w:val="00C91037"/>
    <w:rsid w:val="00C94CC3"/>
    <w:rsid w:val="00CA16B2"/>
    <w:rsid w:val="00CA5F29"/>
    <w:rsid w:val="00CC2991"/>
    <w:rsid w:val="00CD050D"/>
    <w:rsid w:val="00CD40C9"/>
    <w:rsid w:val="00CD6DB8"/>
    <w:rsid w:val="00CF009E"/>
    <w:rsid w:val="00CF20F9"/>
    <w:rsid w:val="00CF4F3C"/>
    <w:rsid w:val="00CF74C4"/>
    <w:rsid w:val="00CF74ED"/>
    <w:rsid w:val="00CF779A"/>
    <w:rsid w:val="00D02A56"/>
    <w:rsid w:val="00D04A2B"/>
    <w:rsid w:val="00D075D6"/>
    <w:rsid w:val="00D152D3"/>
    <w:rsid w:val="00D26A1E"/>
    <w:rsid w:val="00D44043"/>
    <w:rsid w:val="00D467BD"/>
    <w:rsid w:val="00D476EA"/>
    <w:rsid w:val="00D5713A"/>
    <w:rsid w:val="00D65E77"/>
    <w:rsid w:val="00D66EB9"/>
    <w:rsid w:val="00D717CC"/>
    <w:rsid w:val="00D825C2"/>
    <w:rsid w:val="00DA14AE"/>
    <w:rsid w:val="00DA6195"/>
    <w:rsid w:val="00DB5277"/>
    <w:rsid w:val="00DB7534"/>
    <w:rsid w:val="00E013C4"/>
    <w:rsid w:val="00E04AFE"/>
    <w:rsid w:val="00E06D52"/>
    <w:rsid w:val="00E32E2E"/>
    <w:rsid w:val="00E545AE"/>
    <w:rsid w:val="00E610E9"/>
    <w:rsid w:val="00E70E1F"/>
    <w:rsid w:val="00E716BA"/>
    <w:rsid w:val="00E744DE"/>
    <w:rsid w:val="00E8012D"/>
    <w:rsid w:val="00E96BBC"/>
    <w:rsid w:val="00EB3291"/>
    <w:rsid w:val="00EC4F79"/>
    <w:rsid w:val="00ED68B8"/>
    <w:rsid w:val="00EE2ACA"/>
    <w:rsid w:val="00EF3E24"/>
    <w:rsid w:val="00EF7FD9"/>
    <w:rsid w:val="00F011E3"/>
    <w:rsid w:val="00F11208"/>
    <w:rsid w:val="00F11D67"/>
    <w:rsid w:val="00F34A6A"/>
    <w:rsid w:val="00F47CEB"/>
    <w:rsid w:val="00F50635"/>
    <w:rsid w:val="00F554F4"/>
    <w:rsid w:val="00F719DC"/>
    <w:rsid w:val="00F71AC2"/>
    <w:rsid w:val="00F730E3"/>
    <w:rsid w:val="00F771A0"/>
    <w:rsid w:val="00F801A0"/>
    <w:rsid w:val="00F86959"/>
    <w:rsid w:val="00F94AFA"/>
    <w:rsid w:val="00FA6F35"/>
    <w:rsid w:val="00FC021A"/>
    <w:rsid w:val="00FD1B20"/>
    <w:rsid w:val="00FD5172"/>
    <w:rsid w:val="00FF3BEC"/>
    <w:rsid w:val="00FF52A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  <w:lang w:val="en-US" w:eastAsia="en-US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styleId="NoSpacing">
    <w:name w:val="No Spacing"/>
    <w:qFormat/>
    <w:rsid w:val="004A2B5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4A2B55"/>
    <w:rPr>
      <w:rFonts w:ascii="Arial" w:hAnsi="Arial"/>
      <w:lang w:val="en-US" w:eastAsia="en-US" w:bidi="ar-SA"/>
    </w:rPr>
  </w:style>
  <w:style w:type="character" w:styleId="FootnoteReference">
    <w:name w:val="footnote reference"/>
    <w:semiHidden/>
    <w:rsid w:val="004A2B55"/>
    <w:rPr>
      <w:vertAlign w:val="superscript"/>
    </w:rPr>
  </w:style>
  <w:style w:type="paragraph" w:styleId="ListParagraph">
    <w:name w:val="List Paragraph"/>
    <w:basedOn w:val="Normal"/>
    <w:qFormat/>
    <w:rsid w:val="004A2B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71290"/>
    <w:rPr>
      <w:color w:val="0000FF"/>
      <w:u w:val="single"/>
    </w:rPr>
  </w:style>
  <w:style w:type="paragraph" w:customStyle="1" w:styleId="Char">
    <w:name w:val="Ch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CharChar5">
    <w:name w:val="Char Char5"/>
    <w:semiHidden/>
    <w:locked/>
    <w:rsid w:val="00101B60"/>
    <w:rPr>
      <w:sz w:val="20"/>
      <w:szCs w:val="20"/>
    </w:rPr>
  </w:style>
  <w:style w:type="character" w:styleId="CommentReference">
    <w:name w:val="annotation reference"/>
    <w:semiHidden/>
    <w:rsid w:val="00062A60"/>
    <w:rPr>
      <w:sz w:val="16"/>
      <w:szCs w:val="16"/>
    </w:rPr>
  </w:style>
  <w:style w:type="paragraph" w:styleId="CommentText">
    <w:name w:val="annotation text"/>
    <w:basedOn w:val="Normal"/>
    <w:semiHidden/>
    <w:rsid w:val="00062A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A60"/>
    <w:rPr>
      <w:b/>
      <w:bCs/>
    </w:rPr>
  </w:style>
  <w:style w:type="paragraph" w:styleId="EndnoteText">
    <w:name w:val="endnote text"/>
    <w:basedOn w:val="Normal"/>
    <w:link w:val="EndnoteTextChar"/>
    <w:rsid w:val="00FA6F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A6F35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FA6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  <w:lang w:val="en-US" w:eastAsia="en-US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styleId="NoSpacing">
    <w:name w:val="No Spacing"/>
    <w:qFormat/>
    <w:rsid w:val="004A2B5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4A2B55"/>
    <w:rPr>
      <w:rFonts w:ascii="Arial" w:hAnsi="Arial"/>
      <w:lang w:val="en-US" w:eastAsia="en-US" w:bidi="ar-SA"/>
    </w:rPr>
  </w:style>
  <w:style w:type="character" w:styleId="FootnoteReference">
    <w:name w:val="footnote reference"/>
    <w:semiHidden/>
    <w:rsid w:val="004A2B55"/>
    <w:rPr>
      <w:vertAlign w:val="superscript"/>
    </w:rPr>
  </w:style>
  <w:style w:type="paragraph" w:styleId="ListParagraph">
    <w:name w:val="List Paragraph"/>
    <w:basedOn w:val="Normal"/>
    <w:qFormat/>
    <w:rsid w:val="004A2B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71290"/>
    <w:rPr>
      <w:color w:val="0000FF"/>
      <w:u w:val="single"/>
    </w:rPr>
  </w:style>
  <w:style w:type="paragraph" w:customStyle="1" w:styleId="Char">
    <w:name w:val="Ch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CharChar5">
    <w:name w:val="Char Char5"/>
    <w:semiHidden/>
    <w:locked/>
    <w:rsid w:val="00101B60"/>
    <w:rPr>
      <w:sz w:val="20"/>
      <w:szCs w:val="20"/>
    </w:rPr>
  </w:style>
  <w:style w:type="character" w:styleId="CommentReference">
    <w:name w:val="annotation reference"/>
    <w:semiHidden/>
    <w:rsid w:val="00062A60"/>
    <w:rPr>
      <w:sz w:val="16"/>
      <w:szCs w:val="16"/>
    </w:rPr>
  </w:style>
  <w:style w:type="paragraph" w:styleId="CommentText">
    <w:name w:val="annotation text"/>
    <w:basedOn w:val="Normal"/>
    <w:semiHidden/>
    <w:rsid w:val="00062A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A60"/>
    <w:rPr>
      <w:b/>
      <w:bCs/>
    </w:rPr>
  </w:style>
  <w:style w:type="paragraph" w:styleId="EndnoteText">
    <w:name w:val="endnote text"/>
    <w:basedOn w:val="Normal"/>
    <w:link w:val="EndnoteTextChar"/>
    <w:rsid w:val="00FA6F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A6F35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FA6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jana.com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\Desktop\Saop&#353;tenja\MustraSaopSCi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zsftp\publicistikarazmena$\Ostalo\Irena\MILAN\Tijana\podaci%20za%20saop&#353;tenj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zsftp\publicistikarazmena$\Ostalo\Irena\MILAN\Tijana\podaci%20za%20saop&#353;ten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351851851851849E-2"/>
          <c:y val="0.13559277777777778"/>
          <c:w val="0.78511327160493827"/>
          <c:h val="0.8009072222222222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014049714373939E-2"/>
                  <c:y val="1.763668430335096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789408676856567E-3"/>
                  <c:y val="-4.26280048327292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7985456229735988"/>
                  <c:y val="2.99823633156966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Sheet3!$M$51:$M$56</c:f>
              <c:strCache>
                <c:ptCount val="6"/>
                <c:pt idx="0">
                  <c:v>Веома тешко</c:v>
                </c:pt>
                <c:pt idx="1">
                  <c:v>Тешко</c:v>
                </c:pt>
                <c:pt idx="2">
                  <c:v>Са извесним тешкоћама</c:v>
                </c:pt>
                <c:pt idx="3">
                  <c:v>Прилично лако</c:v>
                </c:pt>
                <c:pt idx="4">
                  <c:v>Лако</c:v>
                </c:pt>
                <c:pt idx="5">
                  <c:v>Веома лако</c:v>
                </c:pt>
              </c:strCache>
            </c:strRef>
          </c:cat>
          <c:val>
            <c:numRef>
              <c:f>Sheet3!$P$51:$P$56</c:f>
              <c:numCache>
                <c:formatCode>0.0</c:formatCode>
                <c:ptCount val="6"/>
                <c:pt idx="0">
                  <c:v>31.922519178772966</c:v>
                </c:pt>
                <c:pt idx="1">
                  <c:v>32.812715007124595</c:v>
                </c:pt>
                <c:pt idx="2">
                  <c:v>30.083780419445308</c:v>
                </c:pt>
                <c:pt idx="3">
                  <c:v>3.8836972936445391</c:v>
                </c:pt>
                <c:pt idx="4">
                  <c:v>1.1423148743125484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59379342288087E-2"/>
          <c:y val="0.16132952505848555"/>
          <c:w val="0.88283950617283946"/>
          <c:h val="0.8044444444444444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4372394627141E-2"/>
                  <c:y val="-3.55294477079253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8988204415624517"/>
                  <c:y val="3.17465872321515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Sheet3!$M$68:$M$70</c:f>
              <c:strCache>
                <c:ptCount val="3"/>
                <c:pt idx="0">
                  <c:v>Знатно га оптерећују</c:v>
                </c:pt>
                <c:pt idx="1">
                  <c:v>У извесној мери га оптерећују</c:v>
                </c:pt>
                <c:pt idx="2">
                  <c:v>Не оптерећују га уопште</c:v>
                </c:pt>
              </c:strCache>
            </c:strRef>
          </c:cat>
          <c:val>
            <c:numRef>
              <c:f>Sheet3!$P$68:$P$70</c:f>
              <c:numCache>
                <c:formatCode>General</c:formatCode>
                <c:ptCount val="3"/>
                <c:pt idx="0">
                  <c:v>70.8</c:v>
                </c:pt>
                <c:pt idx="1">
                  <c:v>27.1</c:v>
                </c:pt>
                <c:pt idx="2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03D8-4710-4512-BF29-F998DC9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70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12417</CharactersWithSpaces>
  <SharedDoc>false</SharedDoc>
  <HLinks>
    <vt:vector size="6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mailto:tijana.comic@stat.gov.rs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Milan Sormaz</cp:lastModifiedBy>
  <cp:revision>11</cp:revision>
  <cp:lastPrinted>2016-03-29T08:29:00Z</cp:lastPrinted>
  <dcterms:created xsi:type="dcterms:W3CDTF">2016-03-30T10:31:00Z</dcterms:created>
  <dcterms:modified xsi:type="dcterms:W3CDTF">2016-03-31T07:55:00Z</dcterms:modified>
</cp:coreProperties>
</file>